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A6A51F" w14:textId="77777777" w:rsidR="00FB0C2B" w:rsidRDefault="00FB0C2B" w:rsidP="004E7BB5">
      <w:pPr>
        <w:rPr>
          <w:b/>
          <w:bCs/>
        </w:rPr>
      </w:pPr>
    </w:p>
    <w:p w14:paraId="4578FBBE" w14:textId="3A0749CA" w:rsidR="0038765B" w:rsidRPr="0038765B" w:rsidRDefault="009A359F" w:rsidP="004E7BB5">
      <w:pPr>
        <w:rPr>
          <w:b/>
          <w:bCs/>
        </w:rPr>
      </w:pPr>
      <w:r>
        <w:rPr>
          <w:b/>
          <w:bCs/>
        </w:rPr>
        <w:t>Article</w:t>
      </w:r>
      <w:r w:rsidR="00031CE9">
        <w:rPr>
          <w:b/>
          <w:bCs/>
        </w:rPr>
        <w:t xml:space="preserve"> t</w:t>
      </w:r>
      <w:r w:rsidR="0038765B" w:rsidRPr="0038765B">
        <w:rPr>
          <w:b/>
          <w:bCs/>
        </w:rPr>
        <w:t>itle:</w:t>
      </w:r>
    </w:p>
    <w:p w14:paraId="397C1995" w14:textId="60AE5241" w:rsidR="00582B47" w:rsidRDefault="00BE5761" w:rsidP="00BE5761">
      <w:pPr>
        <w:rPr>
          <w:b/>
          <w:bCs/>
        </w:rPr>
      </w:pPr>
      <w:r w:rsidRPr="00BE5761">
        <w:t>Effects of 400 Hz Transcranial Pulsed Current Stimulation on Corticospinal</w:t>
      </w:r>
      <w:r w:rsidR="00214F75">
        <w:t xml:space="preserve"> and </w:t>
      </w:r>
      <w:r w:rsidR="001D7984">
        <w:t>C</w:t>
      </w:r>
      <w:r w:rsidR="00214F75">
        <w:t>orticocortical</w:t>
      </w:r>
      <w:r w:rsidRPr="00BE5761">
        <w:t xml:space="preserve"> Excitability and Hand Dexterity: A Double-Blind RCT</w:t>
      </w:r>
    </w:p>
    <w:p w14:paraId="15909CA2" w14:textId="77777777" w:rsidR="00582B47" w:rsidRDefault="00582B47">
      <w:pPr>
        <w:rPr>
          <w:b/>
          <w:bCs/>
        </w:rPr>
      </w:pPr>
    </w:p>
    <w:p w14:paraId="3DD4C697" w14:textId="77777777" w:rsidR="00D55CF3" w:rsidRDefault="00D55CF3">
      <w:pPr>
        <w:rPr>
          <w:b/>
          <w:bCs/>
        </w:rPr>
      </w:pPr>
    </w:p>
    <w:p w14:paraId="166751B8" w14:textId="77777777" w:rsidR="00D55CF3" w:rsidRDefault="00D55CF3">
      <w:pPr>
        <w:rPr>
          <w:b/>
          <w:bCs/>
        </w:rPr>
      </w:pPr>
    </w:p>
    <w:p w14:paraId="543340C6" w14:textId="77777777" w:rsidR="00D55CF3" w:rsidRDefault="00D55CF3">
      <w:pPr>
        <w:rPr>
          <w:b/>
          <w:bCs/>
        </w:rPr>
      </w:pPr>
    </w:p>
    <w:p w14:paraId="4293C53C" w14:textId="77777777" w:rsidR="00D55CF3" w:rsidRDefault="00D55CF3">
      <w:pPr>
        <w:rPr>
          <w:b/>
          <w:bCs/>
        </w:rPr>
      </w:pPr>
    </w:p>
    <w:p w14:paraId="13C9DCD5" w14:textId="68EE35BE" w:rsidR="0038765B" w:rsidRDefault="0038765B">
      <w:pPr>
        <w:rPr>
          <w:b/>
          <w:bCs/>
        </w:rPr>
      </w:pPr>
      <w:r>
        <w:rPr>
          <w:b/>
          <w:bCs/>
        </w:rPr>
        <w:t>Author</w:t>
      </w:r>
      <w:r w:rsidR="00031CE9">
        <w:rPr>
          <w:b/>
          <w:bCs/>
        </w:rPr>
        <w:t xml:space="preserve"> names</w:t>
      </w:r>
      <w:r>
        <w:rPr>
          <w:b/>
          <w:bCs/>
        </w:rPr>
        <w:t>:</w:t>
      </w:r>
    </w:p>
    <w:p w14:paraId="52A64F5B" w14:textId="246E6FD5" w:rsidR="0038765B" w:rsidRPr="003732FC" w:rsidRDefault="003732FC">
      <w:r w:rsidRPr="003732FC">
        <w:t>Shapour Jaberzadeh</w:t>
      </w:r>
      <w:r w:rsidRPr="003732FC">
        <w:rPr>
          <w:vertAlign w:val="superscript"/>
        </w:rPr>
        <w:t>1</w:t>
      </w:r>
      <w:r w:rsidRPr="003732FC">
        <w:t xml:space="preserve">, </w:t>
      </w:r>
      <w:r>
        <w:t>Mona Malekahmad</w:t>
      </w:r>
      <w:r w:rsidRPr="003732FC">
        <w:rPr>
          <w:vertAlign w:val="superscript"/>
        </w:rPr>
        <w:t>1</w:t>
      </w:r>
      <w:r>
        <w:t xml:space="preserve">, </w:t>
      </w:r>
      <w:proofErr w:type="spellStart"/>
      <w:r>
        <w:t>Renming</w:t>
      </w:r>
      <w:proofErr w:type="spellEnd"/>
      <w:r>
        <w:t xml:space="preserve"> Liu</w:t>
      </w:r>
      <w:r w:rsidRPr="003732FC">
        <w:rPr>
          <w:vertAlign w:val="superscript"/>
        </w:rPr>
        <w:t>1</w:t>
      </w:r>
      <w:r>
        <w:t xml:space="preserve">, </w:t>
      </w:r>
      <w:r w:rsidRPr="003732FC">
        <w:t>Maryam Zoghi</w:t>
      </w:r>
      <w:r w:rsidRPr="003732FC">
        <w:rPr>
          <w:vertAlign w:val="superscript"/>
        </w:rPr>
        <w:t>2</w:t>
      </w:r>
    </w:p>
    <w:p w14:paraId="02DABCAD" w14:textId="77777777" w:rsidR="0038765B" w:rsidRDefault="0038765B">
      <w:pPr>
        <w:rPr>
          <w:b/>
          <w:bCs/>
        </w:rPr>
      </w:pPr>
    </w:p>
    <w:p w14:paraId="31234C92" w14:textId="77777777" w:rsidR="0038765B" w:rsidRDefault="0038765B">
      <w:pPr>
        <w:rPr>
          <w:b/>
          <w:bCs/>
        </w:rPr>
      </w:pPr>
    </w:p>
    <w:p w14:paraId="07CB9A08" w14:textId="77777777" w:rsidR="00D55CF3" w:rsidRDefault="00D55CF3">
      <w:pPr>
        <w:rPr>
          <w:b/>
          <w:bCs/>
        </w:rPr>
      </w:pPr>
    </w:p>
    <w:p w14:paraId="0A94339B" w14:textId="77777777" w:rsidR="00582B47" w:rsidRDefault="00582B47">
      <w:pPr>
        <w:rPr>
          <w:b/>
          <w:bCs/>
        </w:rPr>
      </w:pPr>
    </w:p>
    <w:p w14:paraId="75467266" w14:textId="67D5A7D3" w:rsidR="0038765B" w:rsidRDefault="005A7C65">
      <w:pPr>
        <w:rPr>
          <w:b/>
          <w:bCs/>
        </w:rPr>
      </w:pPr>
      <w:r>
        <w:rPr>
          <w:b/>
          <w:bCs/>
        </w:rPr>
        <w:t>Affiliations:</w:t>
      </w:r>
    </w:p>
    <w:p w14:paraId="6F03888D" w14:textId="3BBD8272" w:rsidR="00775152" w:rsidRPr="00775152" w:rsidRDefault="00775152" w:rsidP="00775152">
      <w:r w:rsidRPr="00775152">
        <w:rPr>
          <w:vertAlign w:val="superscript"/>
        </w:rPr>
        <w:t>1</w:t>
      </w:r>
      <w:r w:rsidRPr="00775152">
        <w:t xml:space="preserve"> Monash Neuromodulation Research Unit,</w:t>
      </w:r>
      <w:r w:rsidR="00A21A9E">
        <w:rPr>
          <w:rFonts w:eastAsiaTheme="minorEastAsia" w:hint="eastAsia"/>
          <w:lang w:eastAsia="zh-CN"/>
        </w:rPr>
        <w:t xml:space="preserve"> </w:t>
      </w:r>
      <w:r w:rsidRPr="00775152">
        <w:t>Department of Physiotherapy, Monash University, Melbourne, Victoria, Australia,</w:t>
      </w:r>
    </w:p>
    <w:p w14:paraId="759A7724" w14:textId="77777777" w:rsidR="00775152" w:rsidRPr="00775152" w:rsidRDefault="00775152" w:rsidP="00775152"/>
    <w:p w14:paraId="41D98BE6" w14:textId="77777777" w:rsidR="00775152" w:rsidRPr="00775152" w:rsidRDefault="00775152" w:rsidP="00775152">
      <w:r w:rsidRPr="00775152">
        <w:rPr>
          <w:vertAlign w:val="superscript"/>
        </w:rPr>
        <w:t>2</w:t>
      </w:r>
      <w:r w:rsidRPr="00775152">
        <w:t xml:space="preserve"> Discipline of Physiotherapy, Federation University, Churchill, Victoria, Australia, </w:t>
      </w:r>
    </w:p>
    <w:p w14:paraId="08DFFD22" w14:textId="77777777" w:rsidR="0038765B" w:rsidRDefault="0038765B">
      <w:pPr>
        <w:rPr>
          <w:b/>
          <w:bCs/>
        </w:rPr>
      </w:pPr>
    </w:p>
    <w:p w14:paraId="2DBC7711" w14:textId="77777777" w:rsidR="0038765B" w:rsidRDefault="0038765B">
      <w:pPr>
        <w:rPr>
          <w:b/>
          <w:bCs/>
        </w:rPr>
      </w:pPr>
    </w:p>
    <w:p w14:paraId="6B07F545" w14:textId="012344A8" w:rsidR="0038765B" w:rsidRDefault="00896BA5" w:rsidP="0038765B">
      <w:pPr>
        <w:rPr>
          <w:b/>
          <w:bCs/>
        </w:rPr>
      </w:pPr>
      <w:r>
        <w:rPr>
          <w:b/>
          <w:bCs/>
        </w:rPr>
        <w:t>ORCID:</w:t>
      </w:r>
    </w:p>
    <w:p w14:paraId="28746E49" w14:textId="77D00317" w:rsidR="00896BA5" w:rsidRDefault="00896BA5" w:rsidP="00896BA5">
      <w:r>
        <w:t>S</w:t>
      </w:r>
      <w:r w:rsidRPr="00576ECA">
        <w:t xml:space="preserve">hapour </w:t>
      </w:r>
      <w:r>
        <w:t>J</w:t>
      </w:r>
      <w:r w:rsidRPr="00576ECA">
        <w:t>aberzadeh</w:t>
      </w:r>
      <w:r>
        <w:t xml:space="preserve"> - </w:t>
      </w:r>
      <w:r w:rsidRPr="00576ECA">
        <w:t xml:space="preserve">0000-0003-2957-4510 </w:t>
      </w:r>
    </w:p>
    <w:p w14:paraId="15B7B2B9" w14:textId="04421FF1" w:rsidR="00896BA5" w:rsidRDefault="00896BA5" w:rsidP="00896BA5">
      <w:r w:rsidRPr="00576ECA">
        <w:t xml:space="preserve">Mona </w:t>
      </w:r>
      <w:proofErr w:type="spellStart"/>
      <w:r w:rsidRPr="00576ECA">
        <w:t>Malekahmad</w:t>
      </w:r>
      <w:proofErr w:type="spellEnd"/>
      <w:r>
        <w:t xml:space="preserve"> - </w:t>
      </w:r>
      <w:r w:rsidRPr="00576ECA">
        <w:t xml:space="preserve">0000-0003-1546-2817 </w:t>
      </w:r>
    </w:p>
    <w:p w14:paraId="435032A2" w14:textId="3760607B" w:rsidR="00896BA5" w:rsidRDefault="00896BA5" w:rsidP="00896BA5">
      <w:r w:rsidRPr="00576ECA">
        <w:t xml:space="preserve">Maryam </w:t>
      </w:r>
      <w:proofErr w:type="spellStart"/>
      <w:r w:rsidRPr="00576ECA">
        <w:t>Zoghi</w:t>
      </w:r>
      <w:proofErr w:type="spellEnd"/>
      <w:r w:rsidRPr="00576ECA">
        <w:t xml:space="preserve"> </w:t>
      </w:r>
      <w:r>
        <w:t xml:space="preserve">- </w:t>
      </w:r>
      <w:r w:rsidRPr="00576ECA">
        <w:t>0000-0002-1819-6895</w:t>
      </w:r>
      <w:r>
        <w:t xml:space="preserve"> </w:t>
      </w:r>
    </w:p>
    <w:p w14:paraId="093E6DF7" w14:textId="77777777" w:rsidR="0038765B" w:rsidRDefault="0038765B" w:rsidP="0038765B">
      <w:pPr>
        <w:rPr>
          <w:b/>
          <w:bCs/>
        </w:rPr>
      </w:pPr>
    </w:p>
    <w:p w14:paraId="09CAA76B" w14:textId="77777777" w:rsidR="0038765B" w:rsidRDefault="0038765B" w:rsidP="0038765B">
      <w:pPr>
        <w:rPr>
          <w:b/>
          <w:bCs/>
        </w:rPr>
      </w:pPr>
    </w:p>
    <w:p w14:paraId="4C5C14C2" w14:textId="77777777" w:rsidR="0038765B" w:rsidRDefault="0038765B">
      <w:pPr>
        <w:rPr>
          <w:b/>
          <w:bCs/>
        </w:rPr>
      </w:pPr>
    </w:p>
    <w:p w14:paraId="2A642364" w14:textId="77777777" w:rsidR="003732FC" w:rsidRDefault="0038765B">
      <w:pPr>
        <w:rPr>
          <w:b/>
          <w:bCs/>
        </w:rPr>
      </w:pPr>
      <w:r>
        <w:rPr>
          <w:b/>
          <w:bCs/>
        </w:rPr>
        <w:t>Corresponding author:</w:t>
      </w:r>
    </w:p>
    <w:p w14:paraId="3F2EE21C" w14:textId="77777777" w:rsidR="00D85D9E" w:rsidRDefault="003732FC">
      <w:r w:rsidRPr="003732FC">
        <w:t>Shapour Jaberzadeh</w:t>
      </w:r>
      <w:r>
        <w:t xml:space="preserve">, </w:t>
      </w:r>
      <w:r w:rsidR="00536E39" w:rsidRPr="00536E39">
        <w:t xml:space="preserve">Shapour.Jaberzadeh@monash.edu </w:t>
      </w:r>
    </w:p>
    <w:p w14:paraId="506ABED8" w14:textId="77777777" w:rsidR="00D85D9E" w:rsidRDefault="00D85D9E"/>
    <w:p w14:paraId="040FBF45" w14:textId="36B81AA7" w:rsidR="00187414" w:rsidRDefault="00187414">
      <w:r>
        <w:t xml:space="preserve">Co-authors email: </w:t>
      </w:r>
      <w:hyperlink r:id="rId8" w:history="1">
        <w:r w:rsidRPr="005966C4">
          <w:rPr>
            <w:rStyle w:val="Hyperlink"/>
          </w:rPr>
          <w:t>Mona.malekahmad@monash.edu</w:t>
        </w:r>
      </w:hyperlink>
      <w:r>
        <w:t xml:space="preserve">; </w:t>
      </w:r>
      <w:hyperlink r:id="rId9" w:history="1">
        <w:r w:rsidRPr="005966C4">
          <w:rPr>
            <w:rStyle w:val="Hyperlink"/>
          </w:rPr>
          <w:t>renming.liu@monash.edu</w:t>
        </w:r>
      </w:hyperlink>
      <w:r>
        <w:t xml:space="preserve">; </w:t>
      </w:r>
      <w:hyperlink r:id="rId10" w:history="1">
        <w:r w:rsidRPr="005966C4">
          <w:rPr>
            <w:rStyle w:val="Hyperlink"/>
          </w:rPr>
          <w:t>m.zoghi@federation.edu.au</w:t>
        </w:r>
      </w:hyperlink>
    </w:p>
    <w:p w14:paraId="695BBEB4" w14:textId="15C1D1F9" w:rsidR="00187414" w:rsidRDefault="00187414">
      <w:r>
        <w:t xml:space="preserve">Conflict of Interest: None </w:t>
      </w:r>
    </w:p>
    <w:p w14:paraId="677A90E2" w14:textId="77777777" w:rsidR="00D85D9E" w:rsidRDefault="00D85D9E"/>
    <w:p w14:paraId="18B89960" w14:textId="77777777" w:rsidR="00D85D9E" w:rsidRDefault="00D85D9E"/>
    <w:p w14:paraId="682E8BB6" w14:textId="19C245CA" w:rsidR="0038765B" w:rsidRPr="00D85D9E" w:rsidRDefault="0038765B">
      <w:r w:rsidRPr="00D85D9E">
        <w:br w:type="page"/>
      </w:r>
    </w:p>
    <w:p w14:paraId="2E4ECD88" w14:textId="77777777" w:rsidR="0038765B" w:rsidRPr="00893629" w:rsidRDefault="0038765B">
      <w:pPr>
        <w:rPr>
          <w:b/>
          <w:bCs/>
        </w:rPr>
      </w:pPr>
      <w:r w:rsidRPr="00893629">
        <w:rPr>
          <w:b/>
          <w:bCs/>
        </w:rPr>
        <w:lastRenderedPageBreak/>
        <w:t>Abstract:</w:t>
      </w:r>
    </w:p>
    <w:p w14:paraId="427B311A" w14:textId="77777777" w:rsidR="0038765B" w:rsidRDefault="0038765B">
      <w:pPr>
        <w:rPr>
          <w:b/>
          <w:bCs/>
        </w:rPr>
      </w:pPr>
    </w:p>
    <w:p w14:paraId="38552411" w14:textId="695C22CF" w:rsidR="002123D3" w:rsidRPr="002123D3" w:rsidRDefault="002123D3" w:rsidP="002123D3">
      <w:r w:rsidRPr="002123D3">
        <w:t>The effects of 400 Hz anodal and cathodal transcranial pulsed current stimulation of the primary motor cortex (400 Hz a-tPCS</w:t>
      </w:r>
      <w:r w:rsidRPr="00214F75">
        <w:rPr>
          <w:vertAlign w:val="subscript"/>
        </w:rPr>
        <w:t>M1</w:t>
      </w:r>
      <w:r w:rsidRPr="002123D3">
        <w:t>, 400 Hz c-tPCS</w:t>
      </w:r>
      <w:r w:rsidRPr="00214F75">
        <w:rPr>
          <w:vertAlign w:val="subscript"/>
        </w:rPr>
        <w:t>M1</w:t>
      </w:r>
      <w:r w:rsidRPr="002123D3">
        <w:t>) on corticospinal excitability (CSE) and corticocortical excitability (CCE) remain underexplored. This study examined the effects of 400 Hz a-tPCS</w:t>
      </w:r>
      <w:r w:rsidRPr="00214F75">
        <w:rPr>
          <w:vertAlign w:val="subscript"/>
        </w:rPr>
        <w:t>M1</w:t>
      </w:r>
      <w:r w:rsidRPr="002123D3">
        <w:t>, 400 Hz c-tPCS</w:t>
      </w:r>
      <w:r w:rsidRPr="00214F75">
        <w:rPr>
          <w:vertAlign w:val="subscript"/>
        </w:rPr>
        <w:t>M1</w:t>
      </w:r>
      <w:r w:rsidRPr="002123D3">
        <w:t>, and sham stimulation on CSE, CCE, and hand dexterity, providing insights for potential clinical applications in motor deficits.</w:t>
      </w:r>
    </w:p>
    <w:p w14:paraId="4A50E795" w14:textId="33A42D3F" w:rsidR="002123D3" w:rsidRPr="002123D3" w:rsidRDefault="002123D3" w:rsidP="002123D3">
      <w:r w:rsidRPr="002123D3">
        <w:t xml:space="preserve">In this double-blinded, randomized, counterbalanced crossover trial, 26 healthy young adults completed three </w:t>
      </w:r>
      <w:r w:rsidR="00214F75">
        <w:t xml:space="preserve">experimental </w:t>
      </w:r>
      <w:r w:rsidRPr="002123D3">
        <w:t>sessions: 400 Hz a-tPCS</w:t>
      </w:r>
      <w:r w:rsidRPr="00214F75">
        <w:rPr>
          <w:vertAlign w:val="subscript"/>
        </w:rPr>
        <w:t>M1</w:t>
      </w:r>
      <w:r w:rsidRPr="002123D3">
        <w:t>, 400 Hz c-tPCS</w:t>
      </w:r>
      <w:r w:rsidRPr="00214F75">
        <w:rPr>
          <w:vertAlign w:val="subscript"/>
        </w:rPr>
        <w:t>M1</w:t>
      </w:r>
      <w:r w:rsidRPr="002123D3">
        <w:t>, and sham stimulation, spaced 48 hours apart. Transcranial magnetic stimulation assessed CSE and CCE, while the Purdue Pegboard Test (PPT) evaluated hand dexterity.</w:t>
      </w:r>
      <w:r>
        <w:t xml:space="preserve"> </w:t>
      </w:r>
      <w:r w:rsidRPr="002123D3">
        <w:t>The results showed polarity-specific effects. A single session of 400 Hz a-tPCS</w:t>
      </w:r>
      <w:r w:rsidRPr="00214F75">
        <w:rPr>
          <w:vertAlign w:val="subscript"/>
        </w:rPr>
        <w:t>M1</w:t>
      </w:r>
      <w:r w:rsidRPr="002123D3">
        <w:t xml:space="preserve"> significantly increased CSE and improved hand dexterity, evidenced by faster PPT completion times (p &lt; 0.05). Conversely, 400 Hz c-tPCS</w:t>
      </w:r>
      <w:r w:rsidRPr="00214F75">
        <w:rPr>
          <w:vertAlign w:val="subscript"/>
        </w:rPr>
        <w:t>M1</w:t>
      </w:r>
      <w:r w:rsidRPr="002123D3">
        <w:t xml:space="preserve"> reduced CSE but did not influence PPT performance (p &gt; 0.05). Sham stimulation showed no significant changes.</w:t>
      </w:r>
      <w:r>
        <w:t xml:space="preserve"> </w:t>
      </w:r>
      <w:r w:rsidRPr="002123D3">
        <w:t>These findings suggest that 400 Hz a-tPCS</w:t>
      </w:r>
      <w:r w:rsidRPr="00214F75">
        <w:rPr>
          <w:vertAlign w:val="subscript"/>
        </w:rPr>
        <w:t>M1</w:t>
      </w:r>
      <w:r w:rsidRPr="002123D3">
        <w:t xml:space="preserve"> enhances motor excitability and dexterity, while 400 Hz c-tPCS</w:t>
      </w:r>
      <w:r w:rsidRPr="00214F75">
        <w:rPr>
          <w:vertAlign w:val="subscript"/>
        </w:rPr>
        <w:t>M1</w:t>
      </w:r>
      <w:r w:rsidRPr="002123D3">
        <w:t xml:space="preserve"> selectively reduces CSE. This study lays a foundation for exploring high-frequency </w:t>
      </w:r>
      <w:proofErr w:type="spellStart"/>
      <w:r w:rsidRPr="002123D3">
        <w:t>tPCS</w:t>
      </w:r>
      <w:proofErr w:type="spellEnd"/>
      <w:r w:rsidRPr="002123D3">
        <w:t xml:space="preserve"> in clinical motor rehabilitation.</w:t>
      </w:r>
    </w:p>
    <w:p w14:paraId="211A41F2" w14:textId="77777777" w:rsidR="0038765B" w:rsidRDefault="0038765B">
      <w:pPr>
        <w:rPr>
          <w:b/>
          <w:bCs/>
        </w:rPr>
      </w:pPr>
    </w:p>
    <w:p w14:paraId="3CA4348B" w14:textId="77777777" w:rsidR="0038765B" w:rsidRDefault="0038765B">
      <w:pPr>
        <w:rPr>
          <w:b/>
          <w:bCs/>
        </w:rPr>
      </w:pPr>
      <w:r>
        <w:rPr>
          <w:b/>
          <w:bCs/>
        </w:rPr>
        <w:t>Key words:</w:t>
      </w:r>
    </w:p>
    <w:p w14:paraId="71CEAEFA" w14:textId="77777777" w:rsidR="00D61134" w:rsidRDefault="0038765B" w:rsidP="00BF1493">
      <w:r>
        <w:t>Transcranial pulsed current stimulation, Corticospinal excitability, Corticocortical excitability, Dexterity, transcranial magnetic stimulation, TMS</w:t>
      </w:r>
    </w:p>
    <w:p w14:paraId="606F64D4" w14:textId="77777777" w:rsidR="00D61134" w:rsidRDefault="00D61134" w:rsidP="00BF1493"/>
    <w:p w14:paraId="2C459488" w14:textId="77777777" w:rsidR="00D61134" w:rsidRDefault="00D61134" w:rsidP="00BF1493"/>
    <w:p w14:paraId="3E8188A6" w14:textId="77777777" w:rsidR="00D61134" w:rsidRDefault="00D61134" w:rsidP="00BF1493"/>
    <w:p w14:paraId="49AC04C9" w14:textId="77777777" w:rsidR="00C76886" w:rsidRDefault="00C76886">
      <w:pPr>
        <w:rPr>
          <w:b/>
          <w:bCs/>
        </w:rPr>
      </w:pPr>
      <w:r>
        <w:rPr>
          <w:b/>
          <w:bCs/>
        </w:rPr>
        <w:br w:type="page"/>
      </w:r>
    </w:p>
    <w:p w14:paraId="7BCAC9ED" w14:textId="47635B22" w:rsidR="00092366" w:rsidRPr="00C76886" w:rsidRDefault="004E7BB5" w:rsidP="00C76886">
      <w:pPr>
        <w:rPr>
          <w:b/>
          <w:bCs/>
        </w:rPr>
      </w:pPr>
      <w:r w:rsidRPr="00BF1493">
        <w:rPr>
          <w:b/>
          <w:bCs/>
        </w:rPr>
        <w:lastRenderedPageBreak/>
        <w:t>Introduction</w:t>
      </w:r>
    </w:p>
    <w:p w14:paraId="77507A81" w14:textId="7CD4A599" w:rsidR="00C75510" w:rsidRDefault="00C75510" w:rsidP="000E781B">
      <w:pPr>
        <w:jc w:val="both"/>
        <w:rPr>
          <w:rFonts w:asciiTheme="majorBidi" w:eastAsiaTheme="minorHAnsi" w:hAnsiTheme="majorBidi" w:cstheme="majorBidi"/>
        </w:rPr>
      </w:pPr>
      <w:r w:rsidRPr="008966C0">
        <w:rPr>
          <w:rFonts w:asciiTheme="majorBidi" w:eastAsiaTheme="minorHAnsi" w:hAnsiTheme="majorBidi" w:cstheme="majorBidi"/>
        </w:rPr>
        <w:t>Transcranial pulsed current stimulation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has emerged as a promising non-invasive brain stimulation (NIBS) technique that offers an alternative to more established </w:t>
      </w:r>
      <w:proofErr w:type="spellStart"/>
      <w:r w:rsidRPr="008966C0">
        <w:rPr>
          <w:rFonts w:asciiTheme="majorBidi" w:eastAsiaTheme="minorHAnsi" w:hAnsiTheme="majorBidi" w:cstheme="majorBidi"/>
        </w:rPr>
        <w:t>neuromodulatory</w:t>
      </w:r>
      <w:proofErr w:type="spellEnd"/>
      <w:r w:rsidRPr="008966C0">
        <w:rPr>
          <w:rFonts w:asciiTheme="majorBidi" w:eastAsiaTheme="minorHAnsi" w:hAnsiTheme="majorBidi" w:cstheme="majorBidi"/>
        </w:rPr>
        <w:t xml:space="preserve"> methods, such as transcranial direct current stimulation (</w:t>
      </w:r>
      <w:proofErr w:type="spellStart"/>
      <w:r w:rsidRPr="008966C0">
        <w:rPr>
          <w:rFonts w:asciiTheme="majorBidi" w:eastAsiaTheme="minorHAnsi" w:hAnsiTheme="majorBidi" w:cstheme="majorBidi"/>
        </w:rPr>
        <w:t>tDCS</w:t>
      </w:r>
      <w:proofErr w:type="spellEnd"/>
      <w:r w:rsidRPr="008966C0">
        <w:rPr>
          <w:rFonts w:asciiTheme="majorBidi" w:eastAsiaTheme="minorHAnsi" w:hAnsiTheme="majorBidi" w:cstheme="majorBidi"/>
        </w:rPr>
        <w:t>) and transcranial magnetic stimulation (TMS)</w:t>
      </w:r>
      <w:r w:rsidR="000E781B">
        <w:rPr>
          <w:rFonts w:asciiTheme="majorBidi" w:eastAsiaTheme="minorHAnsi" w:hAnsiTheme="majorBidi" w:cstheme="majorBidi"/>
        </w:rPr>
        <w:t xml:space="preserve"> </w:t>
      </w:r>
      <w:r w:rsidR="000E781B">
        <w:rPr>
          <w:rFonts w:asciiTheme="majorBidi" w:eastAsiaTheme="minorHAnsi" w:hAnsiTheme="majorBidi" w:cstheme="majorBidi"/>
        </w:rPr>
        <w:fldChar w:fldCharType="begin">
          <w:fldData xml:space="preserve">PEVuZE5vdGU+PENpdGU+PEF1dGhvcj5GcmVnbmk8L0F1dGhvcj48WWVhcj4yMDA2PC9ZZWFyPjxS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</w:fldData>
        </w:fldChar>
      </w:r>
      <w:r w:rsidR="000E781B">
        <w:rPr>
          <w:rFonts w:asciiTheme="majorBidi" w:eastAsiaTheme="minorHAnsi" w:hAnsiTheme="majorBidi" w:cstheme="majorBidi"/>
        </w:rPr>
        <w:instrText xml:space="preserve"> ADDIN EN.CITE </w:instrText>
      </w:r>
      <w:r w:rsidR="000E781B">
        <w:rPr>
          <w:rFonts w:asciiTheme="majorBidi" w:eastAsiaTheme="minorHAnsi" w:hAnsiTheme="majorBidi" w:cstheme="majorBidi"/>
        </w:rPr>
        <w:fldChar w:fldCharType="begin">
          <w:fldData xml:space="preserve">PEVuZE5vdGU+PENpdGU+PEF1dGhvcj5GcmVnbmk8L0F1dGhvcj48WWVhcj4yMDA2PC9ZZWFyPjxS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</w:fldData>
        </w:fldChar>
      </w:r>
      <w:r w:rsidR="000E781B">
        <w:rPr>
          <w:rFonts w:asciiTheme="majorBidi" w:eastAsiaTheme="minorHAnsi" w:hAnsiTheme="majorBidi" w:cstheme="majorBidi"/>
        </w:rPr>
        <w:instrText xml:space="preserve"> ADDIN EN.CITE.DATA </w:instrText>
      </w:r>
      <w:r w:rsidR="000E781B">
        <w:rPr>
          <w:rFonts w:asciiTheme="majorBidi" w:eastAsiaTheme="minorHAnsi" w:hAnsiTheme="majorBidi" w:cstheme="majorBidi"/>
        </w:rPr>
      </w:r>
      <w:r w:rsidR="000E781B">
        <w:rPr>
          <w:rFonts w:asciiTheme="majorBidi" w:eastAsiaTheme="minorHAnsi" w:hAnsiTheme="majorBidi" w:cstheme="majorBidi"/>
        </w:rPr>
        <w:fldChar w:fldCharType="end"/>
      </w:r>
      <w:r w:rsidR="000E781B">
        <w:rPr>
          <w:rFonts w:asciiTheme="majorBidi" w:eastAsiaTheme="minorHAnsi" w:hAnsiTheme="majorBidi" w:cstheme="majorBidi"/>
        </w:rPr>
      </w:r>
      <w:r w:rsidR="000E781B">
        <w:rPr>
          <w:rFonts w:asciiTheme="majorBidi" w:eastAsiaTheme="minorHAnsi" w:hAnsiTheme="majorBidi" w:cstheme="majorBidi"/>
        </w:rPr>
        <w:fldChar w:fldCharType="separate"/>
      </w:r>
      <w:r w:rsidR="000E781B">
        <w:rPr>
          <w:rFonts w:asciiTheme="majorBidi" w:eastAsiaTheme="minorHAnsi" w:hAnsiTheme="majorBidi" w:cstheme="majorBidi"/>
          <w:noProof/>
        </w:rPr>
        <w:t>[1-4]</w:t>
      </w:r>
      <w:r w:rsidR="000E781B">
        <w:rPr>
          <w:rFonts w:asciiTheme="majorBidi" w:eastAsiaTheme="minorHAnsi" w:hAnsiTheme="majorBidi" w:cstheme="majorBidi"/>
        </w:rPr>
        <w:fldChar w:fldCharType="end"/>
      </w:r>
      <w:r w:rsidRPr="008966C0">
        <w:rPr>
          <w:rFonts w:asciiTheme="majorBidi" w:eastAsiaTheme="minorHAnsi" w:hAnsiTheme="majorBidi" w:cstheme="majorBidi"/>
        </w:rPr>
        <w:t xml:space="preserve">. Among various stimulation protocols, anodal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(a-</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has shown potential in modulating neuronal activity and plasticity, affecting both cognitive and motor functions </w:t>
      </w:r>
      <w:r w:rsidR="00E9554A" w:rsidRPr="008966C0">
        <w:rPr>
          <w:rFonts w:asciiTheme="majorBidi" w:hAnsiTheme="majorBidi" w:cstheme="majorBidi"/>
          <w:color w:val="0070C0"/>
        </w:rPr>
        <w:fldChar w:fldCharType="begin"/>
      </w:r>
      <w:r w:rsidR="000E781B">
        <w:rPr>
          <w:rFonts w:asciiTheme="majorBidi" w:hAnsiTheme="majorBidi" w:cstheme="majorBidi"/>
          <w:color w:val="0070C0"/>
        </w:rPr>
        <w:instrText xml:space="preserve"> ADDIN EN.CITE &lt;EndNote&gt;&lt;Cite&gt;&lt;Author&gt;Jaberzadeh&lt;/Author&gt;&lt;Year&gt;2014&lt;/Year&gt;&lt;RecNum&gt;91&lt;/RecNum&gt;&lt;DisplayText&gt;[3, 4]&lt;/DisplayText&gt;&lt;record&gt;&lt;rec-number&gt;91&lt;/rec-number&gt;&lt;foreign-keys&gt;&lt;key app="EN" db-id="tt2fpdsazf20pqez5wepea2fzzx2etpwxws2" timestamp="1713067990"&gt;91&lt;/key&gt;&lt;/foreign-keys&gt;&lt;ref-type name="Journal Article"&gt;17&lt;/ref-type&gt;&lt;contributors&gt;&lt;authors&gt;&lt;author&gt;Jaberzadeh, Shapour&lt;/author&gt;&lt;author&gt;Bastani, Andisheh&lt;/author&gt;&lt;author&gt;Zoghi, Maryam&lt;/author&gt;&lt;/authors&gt;&lt;/contributors&gt;&lt;titles&gt;&lt;title&gt;Anodal transcranial pulsed current stimulation: a novel technique to enhance corticospinal excitability&lt;/title&gt;&lt;secondary-title&gt;Clinical Neurophysiology&lt;/secondary-title&gt;&lt;/titles&gt;&lt;periodical&gt;&lt;full-title&gt;Clinical Neurophysiology&lt;/full-title&gt;&lt;/periodical&gt;&lt;pages&gt;344-351&lt;/pages&gt;&lt;volume&gt;125&lt;/volume&gt;&lt;number&gt;2&lt;/number&gt;&lt;dates&gt;&lt;year&gt;2014&lt;/year&gt;&lt;/dates&gt;&lt;isbn&gt;1388-2457&lt;/isbn&gt;&lt;urls&gt;&lt;/urls&gt;&lt;/record&gt;&lt;/Cite&gt;&lt;Cite&gt;&lt;Author&gt;Jaberzadeh&lt;/Author&gt;&lt;Year&gt;2015&lt;/Year&gt;&lt;RecNum&gt;92&lt;/RecNum&gt;&lt;record&gt;&lt;rec-number&gt;92&lt;/rec-number&gt;&lt;foreign-keys&gt;&lt;key app="EN" db-id="tt2fpdsazf20pqez5wepea2fzzx2etpwxws2" timestamp="1713068142"&gt;92&lt;/key&gt;&lt;/foreign-keys&gt;&lt;ref-type name="Journal Article"&gt;17&lt;/ref-type&gt;&lt;contributors&gt;&lt;authors&gt;&lt;author&gt;Jaberzadeh, Shapour&lt;/author&gt;&lt;author&gt;Bastani, Andisheh&lt;/author&gt;&lt;author&gt;Zoghi, Maryam&lt;/author&gt;&lt;author&gt;Morgan, Prue&lt;/author&gt;&lt;author&gt;Fitzgerald, Paul B&lt;/author&gt;&lt;/authors&gt;&lt;/contributors&gt;&lt;titles&gt;&lt;title&gt;Anodal transcranial pulsed current stimulation: the effects of pulse duration on corticospinal excitability&lt;/title&gt;&lt;secondary-title&gt;PLoS One&lt;/secondary-title&gt;&lt;/titles&gt;&lt;periodical&gt;&lt;full-title&gt;PLoS One&lt;/full-title&gt;&lt;/periodical&gt;&lt;pages&gt;e0131779&lt;/pages&gt;&lt;volume&gt;10&lt;/volume&gt;&lt;number&gt;7&lt;/number&gt;&lt;dates&gt;&lt;year&gt;2015&lt;/year&gt;&lt;/dates&gt;&lt;isbn&gt;1932-6203&lt;/isbn&gt;&lt;urls&gt;&lt;/urls&gt;&lt;/record&gt;&lt;/Cite&gt;&lt;/EndNote&gt;</w:instrText>
      </w:r>
      <w:r w:rsidR="00E9554A" w:rsidRPr="008966C0">
        <w:rPr>
          <w:rFonts w:asciiTheme="majorBidi" w:hAnsiTheme="majorBidi" w:cstheme="majorBidi"/>
          <w:color w:val="0070C0"/>
        </w:rPr>
        <w:fldChar w:fldCharType="separate"/>
      </w:r>
      <w:r w:rsidR="000E781B">
        <w:rPr>
          <w:rFonts w:asciiTheme="majorBidi" w:hAnsiTheme="majorBidi" w:cstheme="majorBidi"/>
          <w:noProof/>
          <w:color w:val="0070C0"/>
        </w:rPr>
        <w:t>[3, 4]</w:t>
      </w:r>
      <w:r w:rsidR="00E9554A" w:rsidRPr="008966C0">
        <w:rPr>
          <w:rFonts w:asciiTheme="majorBidi" w:hAnsiTheme="majorBidi" w:cstheme="majorBidi"/>
          <w:color w:val="0070C0"/>
        </w:rPr>
        <w:fldChar w:fldCharType="end"/>
      </w:r>
      <w:r w:rsidR="00E9554A" w:rsidRPr="008966C0">
        <w:rPr>
          <w:rFonts w:asciiTheme="majorBidi" w:hAnsiTheme="majorBidi" w:cstheme="majorBidi"/>
          <w:color w:val="0070C0"/>
        </w:rPr>
        <w:t xml:space="preserve">. </w:t>
      </w:r>
      <w:r w:rsidR="00E9554A" w:rsidRPr="00E9554A">
        <w:rPr>
          <w:rFonts w:asciiTheme="majorBidi" w:eastAsiaTheme="minorHAnsi" w:hAnsiTheme="majorBidi" w:cstheme="majorBidi"/>
        </w:rPr>
        <w:t>Despite the progress made in the field, most research has primarily concentrated on the effects of low-frequency stimulation protocols</w:t>
      </w:r>
      <w:r w:rsidRPr="008966C0">
        <w:rPr>
          <w:rFonts w:asciiTheme="majorBidi" w:eastAsiaTheme="minorHAnsi" w:hAnsiTheme="majorBidi" w:cstheme="majorBidi"/>
        </w:rPr>
        <w:t xml:space="preserve">, with limited exploration of high-frequency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protocols</w:t>
      </w:r>
      <w:r w:rsidR="00307757">
        <w:rPr>
          <w:rFonts w:asciiTheme="majorBidi" w:eastAsiaTheme="minorHAnsi" w:hAnsiTheme="majorBidi" w:cstheme="majorBidi"/>
        </w:rPr>
        <w:t xml:space="preserve"> </w:t>
      </w:r>
      <w:r w:rsidR="00307757" w:rsidRPr="008966C0">
        <w:rPr>
          <w:rFonts w:asciiTheme="majorBidi" w:hAnsiTheme="majorBidi" w:cstheme="majorBidi"/>
          <w:color w:val="0070C0"/>
        </w:rPr>
        <w:fldChar w:fldCharType="begin">
          <w:fldData xml:space="preserve">PEVuZE5vdGU+PENpdGU+PEF1dGhvcj5EaXNzYW5heWFrYTwvQXV0aG9yPjxZZWFyPjIwMjA8L1ll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</w:fldData>
        </w:fldChar>
      </w:r>
      <w:r w:rsidR="000E781B">
        <w:rPr>
          <w:rFonts w:asciiTheme="majorBidi" w:hAnsiTheme="majorBidi" w:cstheme="majorBidi"/>
          <w:color w:val="0070C0"/>
        </w:rPr>
        <w:instrText xml:space="preserve"> ADDIN EN.CITE </w:instrText>
      </w:r>
      <w:r w:rsidR="000E781B">
        <w:rPr>
          <w:rFonts w:asciiTheme="majorBidi" w:hAnsiTheme="majorBidi" w:cstheme="majorBidi"/>
          <w:color w:val="0070C0"/>
        </w:rPr>
        <w:fldChar w:fldCharType="begin">
          <w:fldData xml:space="preserve">PEVuZE5vdGU+PENpdGU+PEF1dGhvcj5EaXNzYW5heWFrYTwvQXV0aG9yPjxZZWFyPjIwMjA8L1ll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</w:fldData>
        </w:fldChar>
      </w:r>
      <w:r w:rsidR="000E781B">
        <w:rPr>
          <w:rFonts w:asciiTheme="majorBidi" w:hAnsiTheme="majorBidi" w:cstheme="majorBidi"/>
          <w:color w:val="0070C0"/>
        </w:rPr>
        <w:instrText xml:space="preserve"> ADDIN EN.CITE.DATA </w:instrText>
      </w:r>
      <w:r w:rsidR="000E781B">
        <w:rPr>
          <w:rFonts w:asciiTheme="majorBidi" w:hAnsiTheme="majorBidi" w:cstheme="majorBidi"/>
          <w:color w:val="0070C0"/>
        </w:rPr>
      </w:r>
      <w:r w:rsidR="000E781B">
        <w:rPr>
          <w:rFonts w:asciiTheme="majorBidi" w:hAnsiTheme="majorBidi" w:cstheme="majorBidi"/>
          <w:color w:val="0070C0"/>
        </w:rPr>
        <w:fldChar w:fldCharType="end"/>
      </w:r>
      <w:r w:rsidR="00307757" w:rsidRPr="008966C0">
        <w:rPr>
          <w:rFonts w:asciiTheme="majorBidi" w:hAnsiTheme="majorBidi" w:cstheme="majorBidi"/>
          <w:color w:val="0070C0"/>
        </w:rPr>
      </w:r>
      <w:r w:rsidR="00307757" w:rsidRPr="008966C0">
        <w:rPr>
          <w:rFonts w:asciiTheme="majorBidi" w:hAnsiTheme="majorBidi" w:cstheme="majorBidi"/>
          <w:color w:val="0070C0"/>
        </w:rPr>
        <w:fldChar w:fldCharType="separate"/>
      </w:r>
      <w:r w:rsidR="000E781B">
        <w:rPr>
          <w:rFonts w:asciiTheme="majorBidi" w:hAnsiTheme="majorBidi" w:cstheme="majorBidi"/>
          <w:noProof/>
          <w:color w:val="0070C0"/>
        </w:rPr>
        <w:t>[5-7]</w:t>
      </w:r>
      <w:r w:rsidR="00307757" w:rsidRPr="008966C0">
        <w:rPr>
          <w:rFonts w:asciiTheme="majorBidi" w:hAnsiTheme="majorBidi" w:cstheme="majorBidi"/>
          <w:color w:val="0070C0"/>
        </w:rPr>
        <w:fldChar w:fldCharType="end"/>
      </w:r>
      <w:r w:rsidRPr="008966C0">
        <w:rPr>
          <w:rFonts w:asciiTheme="majorBidi" w:eastAsiaTheme="minorHAnsi" w:hAnsiTheme="majorBidi" w:cstheme="majorBidi"/>
        </w:rPr>
        <w:t xml:space="preserve">. </w:t>
      </w:r>
    </w:p>
    <w:p w14:paraId="6578A291" w14:textId="77777777" w:rsidR="00C75510" w:rsidRDefault="00C75510" w:rsidP="00614434">
      <w:pPr>
        <w:jc w:val="both"/>
        <w:rPr>
          <w:rFonts w:asciiTheme="majorBidi" w:eastAsiaTheme="minorHAnsi" w:hAnsiTheme="majorBidi" w:cstheme="majorBidi"/>
        </w:rPr>
      </w:pPr>
    </w:p>
    <w:p w14:paraId="600190AE" w14:textId="7BD86DC1" w:rsidR="00C75510" w:rsidRPr="008966C0" w:rsidRDefault="00C75510" w:rsidP="00614434">
      <w:pPr>
        <w:jc w:val="both"/>
        <w:rPr>
          <w:rFonts w:asciiTheme="majorBidi" w:eastAsiaTheme="minorHAnsi" w:hAnsiTheme="majorBidi" w:cstheme="majorBidi"/>
        </w:rPr>
      </w:pPr>
      <w:r w:rsidRPr="008966C0">
        <w:rPr>
          <w:rFonts w:asciiTheme="majorBidi" w:eastAsiaTheme="minorHAnsi" w:hAnsiTheme="majorBidi" w:cstheme="majorBidi"/>
        </w:rPr>
        <w:t>Expanding the stimulation frequencies above 100 Hz is expected to enhance the precision of plasticity modulation and offers potential for therapeutic interventions targeting neurological conditions associated with pathological oscillations and motor impairments.</w:t>
      </w:r>
    </w:p>
    <w:p w14:paraId="371854A7" w14:textId="77777777" w:rsidR="00C75510" w:rsidRDefault="00C75510" w:rsidP="00614434">
      <w:pPr>
        <w:jc w:val="both"/>
        <w:rPr>
          <w:rFonts w:asciiTheme="majorBidi" w:eastAsiaTheme="minorHAnsi" w:hAnsiTheme="majorBidi" w:cstheme="majorBidi"/>
        </w:rPr>
      </w:pPr>
    </w:p>
    <w:p w14:paraId="3B7464A8" w14:textId="186DFB2C" w:rsidR="00C75510" w:rsidRPr="008966C0" w:rsidRDefault="00C75510" w:rsidP="000E781B">
      <w:pPr>
        <w:jc w:val="both"/>
        <w:rPr>
          <w:rFonts w:asciiTheme="majorBidi" w:eastAsiaTheme="minorHAnsi" w:hAnsiTheme="majorBidi" w:cstheme="majorBidi"/>
        </w:rPr>
      </w:pPr>
      <w:r w:rsidRPr="008966C0">
        <w:rPr>
          <w:rFonts w:asciiTheme="majorBidi" w:eastAsiaTheme="minorHAnsi" w:hAnsiTheme="majorBidi" w:cstheme="majorBidi"/>
        </w:rPr>
        <w:t>Neuronal oscillations at specific frequencies have been linked to various cognitive and sensorimotor functions, such as attention and memory</w:t>
      </w:r>
      <w:r w:rsidR="000E781B">
        <w:rPr>
          <w:rFonts w:asciiTheme="majorBidi" w:eastAsiaTheme="minorHAnsi" w:hAnsiTheme="majorBidi" w:cstheme="majorBidi"/>
        </w:rPr>
        <w:t xml:space="preserve"> </w:t>
      </w:r>
      <w:r w:rsidR="000E781B">
        <w:rPr>
          <w:rFonts w:asciiTheme="majorBidi" w:eastAsiaTheme="minorHAnsi" w:hAnsiTheme="majorBidi" w:cstheme="majorBidi"/>
        </w:rPr>
        <w:fldChar w:fldCharType="begin"/>
      </w:r>
      <w:r w:rsidR="000E781B">
        <w:rPr>
          <w:rFonts w:asciiTheme="majorBidi" w:eastAsiaTheme="minorHAnsi" w:hAnsiTheme="majorBidi" w:cstheme="majorBidi"/>
        </w:rPr>
        <w:instrText xml:space="preserve"> ADDIN EN.CITE &lt;EndNote&gt;&lt;Cite&gt;&lt;Author&gt;Schroeder&lt;/Author&gt;&lt;Year&gt;2009&lt;/Year&gt;&lt;RecNum&gt;182&lt;/RecNum&gt;&lt;DisplayText&gt;[8]&lt;/DisplayText&gt;&lt;record&gt;&lt;rec-number&gt;182&lt;/rec-number&gt;&lt;foreign-keys&gt;&lt;key app="EN" db-id="tt2fpdsazf20pqez5wepea2fzzx2etpwxws2" timestamp="1732848828"&gt;182&lt;/key&gt;&lt;/foreign-keys&gt;&lt;ref-type name="Journal Article"&gt;17&lt;/ref-type&gt;&lt;contributors&gt;&lt;authors&gt;&lt;author&gt;Schroeder, Charles E&lt;/author&gt;&lt;author&gt;Lakatos, Peter&lt;/author&gt;&lt;/authors&gt;&lt;/contributors&gt;&lt;titles&gt;&lt;title&gt;Low-frequency neuronal oscillations as instruments of sensory selection&lt;/title&gt;&lt;secondary-title&gt;Trends in neurosciences&lt;/secondary-title&gt;&lt;/titles&gt;&lt;periodical&gt;&lt;full-title&gt;Trends in neurosciences&lt;/full-title&gt;&lt;/periodical&gt;&lt;pages&gt;9-18&lt;/pages&gt;&lt;volume&gt;32&lt;/volume&gt;&lt;number&gt;1&lt;/number&gt;&lt;dates&gt;&lt;year&gt;2009&lt;/year&gt;&lt;/dates&gt;&lt;isbn&gt;0166-2236&lt;/isbn&gt;&lt;urls&gt;&lt;/urls&gt;&lt;/record&gt;&lt;/Cite&gt;&lt;/EndNote&gt;</w:instrText>
      </w:r>
      <w:r w:rsidR="000E781B">
        <w:rPr>
          <w:rFonts w:asciiTheme="majorBidi" w:eastAsiaTheme="minorHAnsi" w:hAnsiTheme="majorBidi" w:cstheme="majorBidi"/>
        </w:rPr>
        <w:fldChar w:fldCharType="separate"/>
      </w:r>
      <w:r w:rsidR="000E781B">
        <w:rPr>
          <w:rFonts w:asciiTheme="majorBidi" w:eastAsiaTheme="minorHAnsi" w:hAnsiTheme="majorBidi" w:cstheme="majorBidi"/>
          <w:noProof/>
        </w:rPr>
        <w:t>[8]</w:t>
      </w:r>
      <w:r w:rsidR="000E781B">
        <w:rPr>
          <w:rFonts w:asciiTheme="majorBidi" w:eastAsiaTheme="minorHAnsi" w:hAnsiTheme="majorBidi" w:cstheme="majorBidi"/>
        </w:rPr>
        <w:fldChar w:fldCharType="end"/>
      </w:r>
      <w:r w:rsidRPr="008966C0">
        <w:rPr>
          <w:rFonts w:asciiTheme="majorBidi" w:eastAsiaTheme="minorHAnsi" w:hAnsiTheme="majorBidi" w:cstheme="majorBidi"/>
        </w:rPr>
        <w:t>. One notable example is the "ripples" oscillation, typically occurring within the 80–200 Hz frequency range, predominantly in the hippocampus and para</w:t>
      </w:r>
      <w:r w:rsidR="00614434">
        <w:rPr>
          <w:rFonts w:asciiTheme="majorBidi" w:eastAsiaTheme="minorHAnsi" w:hAnsiTheme="majorBidi" w:cstheme="majorBidi"/>
        </w:rPr>
        <w:t xml:space="preserve"> </w:t>
      </w:r>
      <w:r w:rsidRPr="008966C0">
        <w:rPr>
          <w:rFonts w:asciiTheme="majorBidi" w:eastAsiaTheme="minorHAnsi" w:hAnsiTheme="majorBidi" w:cstheme="majorBidi"/>
        </w:rPr>
        <w:t xml:space="preserve">hippocampal regions, and implicated in both normal </w:t>
      </w:r>
      <w:proofErr w:type="spellStart"/>
      <w:r w:rsidRPr="008966C0">
        <w:rPr>
          <w:rFonts w:asciiTheme="majorBidi" w:eastAsiaTheme="minorHAnsi" w:hAnsiTheme="majorBidi" w:cstheme="majorBidi"/>
        </w:rPr>
        <w:t>behaviors</w:t>
      </w:r>
      <w:proofErr w:type="spellEnd"/>
      <w:r w:rsidRPr="008966C0">
        <w:rPr>
          <w:rFonts w:asciiTheme="majorBidi" w:eastAsiaTheme="minorHAnsi" w:hAnsiTheme="majorBidi" w:cstheme="majorBidi"/>
        </w:rPr>
        <w:t xml:space="preserve"> and pathological conditions like epilepsy</w:t>
      </w:r>
      <w:r w:rsidR="000E781B">
        <w:rPr>
          <w:rFonts w:asciiTheme="majorBidi" w:eastAsiaTheme="minorHAnsi" w:hAnsiTheme="majorBidi" w:cstheme="majorBidi"/>
        </w:rPr>
        <w:t xml:space="preserve"> </w:t>
      </w:r>
      <w:r w:rsidR="000E781B">
        <w:rPr>
          <w:rFonts w:asciiTheme="majorBidi" w:eastAsiaTheme="minorHAnsi" w:hAnsiTheme="majorBidi" w:cstheme="majorBidi"/>
        </w:rPr>
        <w:fldChar w:fldCharType="begin"/>
      </w:r>
      <w:r w:rsidR="000E781B">
        <w:rPr>
          <w:rFonts w:asciiTheme="majorBidi" w:eastAsiaTheme="minorHAnsi" w:hAnsiTheme="majorBidi" w:cstheme="majorBidi"/>
        </w:rPr>
        <w:instrText xml:space="preserve"> ADDIN EN.CITE &lt;EndNote&gt;&lt;Cite&gt;&lt;Author&gt;Buzsáki&lt;/Author&gt;&lt;Year&gt;1992&lt;/Year&gt;&lt;RecNum&gt;183&lt;/RecNum&gt;&lt;DisplayText&gt;[9, 10]&lt;/DisplayText&gt;&lt;record&gt;&lt;rec-number&gt;183&lt;/rec-number&gt;&lt;foreign-keys&gt;&lt;key app="EN" db-id="tt2fpdsazf20pqez5wepea2fzzx2etpwxws2" timestamp="1732848872"&gt;183&lt;/key&gt;&lt;/foreign-keys&gt;&lt;ref-type name="Journal Article"&gt;17&lt;/ref-type&gt;&lt;contributors&gt;&lt;authors&gt;&lt;author&gt;Buzsáki, György&lt;/author&gt;&lt;author&gt;Horvath, Zsolt&lt;/author&gt;&lt;author&gt;Urioste, Ronald&lt;/author&gt;&lt;author&gt;Hetke, Jamille&lt;/author&gt;&lt;author&gt;Wise, Kensall&lt;/author&gt;&lt;/authors&gt;&lt;/contributors&gt;&lt;titles&gt;&lt;title&gt;High-frequency network oscillation in the hippocampus&lt;/title&gt;&lt;secondary-title&gt;Science&lt;/secondary-title&gt;&lt;/titles&gt;&lt;periodical&gt;&lt;full-title&gt;Science&lt;/full-title&gt;&lt;/periodical&gt;&lt;pages&gt;1025-1027&lt;/pages&gt;&lt;volume&gt;256&lt;/volume&gt;&lt;number&gt;5059&lt;/number&gt;&lt;dates&gt;&lt;year&gt;1992&lt;/year&gt;&lt;/dates&gt;&lt;isbn&gt;0036-8075&lt;/isbn&gt;&lt;urls&gt;&lt;/urls&gt;&lt;/record&gt;&lt;/Cite&gt;&lt;Cite&gt;&lt;Author&gt;Ylinen&lt;/Author&gt;&lt;Year&gt;1995&lt;/Year&gt;&lt;RecNum&gt;184&lt;/RecNum&gt;&lt;record&gt;&lt;rec-number&gt;184&lt;/rec-number&gt;&lt;foreign-keys&gt;&lt;key app="EN" db-id="tt2fpdsazf20pqez5wepea2fzzx2etpwxws2" timestamp="1732848909"&gt;184&lt;/key&gt;&lt;/foreign-keys&gt;&lt;ref-type name="Journal Article"&gt;17&lt;/ref-type&gt;&lt;contributors&gt;&lt;authors&gt;&lt;author&gt;Ylinen, Aarne&lt;/author&gt;&lt;author&gt;Bragin, Anatol&lt;/author&gt;&lt;author&gt;Nádasdy, Zoltán&lt;/author&gt;&lt;author&gt;Jandó, Gábor&lt;/author&gt;&lt;author&gt;Szabo, I&lt;/author&gt;&lt;author&gt;Sik, A&lt;/author&gt;&lt;author&gt;Buzsáki, György&lt;/author&gt;&lt;/authors&gt;&lt;/contributors&gt;&lt;titles&gt;&lt;title&gt;Sharp wave-associated high-frequency oscillation (200 Hz) in the intact hippocampus: network and intracellular mechanisms&lt;/title&gt;&lt;secondary-title&gt;Journal of Neuroscience&lt;/secondary-title&gt;&lt;/titles&gt;&lt;periodical&gt;&lt;full-title&gt;Journal of Neuroscience&lt;/full-title&gt;&lt;/periodical&gt;&lt;pages&gt;30-46&lt;/pages&gt;&lt;volume&gt;15&lt;/volume&gt;&lt;number&gt;1&lt;/number&gt;&lt;dates&gt;&lt;year&gt;1995&lt;/year&gt;&lt;/dates&gt;&lt;isbn&gt;0270-6474&lt;/isbn&gt;&lt;urls&gt;&lt;/urls&gt;&lt;/record&gt;&lt;/Cite&gt;&lt;/EndNote&gt;</w:instrText>
      </w:r>
      <w:r w:rsidR="000E781B">
        <w:rPr>
          <w:rFonts w:asciiTheme="majorBidi" w:eastAsiaTheme="minorHAnsi" w:hAnsiTheme="majorBidi" w:cstheme="majorBidi"/>
        </w:rPr>
        <w:fldChar w:fldCharType="separate"/>
      </w:r>
      <w:r w:rsidR="000E781B">
        <w:rPr>
          <w:rFonts w:asciiTheme="majorBidi" w:eastAsiaTheme="minorHAnsi" w:hAnsiTheme="majorBidi" w:cstheme="majorBidi"/>
          <w:noProof/>
        </w:rPr>
        <w:t>[9, 10]</w:t>
      </w:r>
      <w:r w:rsidR="000E781B">
        <w:rPr>
          <w:rFonts w:asciiTheme="majorBidi" w:eastAsiaTheme="minorHAnsi" w:hAnsiTheme="majorBidi" w:cstheme="majorBidi"/>
        </w:rPr>
        <w:fldChar w:fldCharType="end"/>
      </w:r>
      <w:r w:rsidR="000E781B">
        <w:rPr>
          <w:rFonts w:asciiTheme="majorBidi" w:eastAsiaTheme="minorHAnsi" w:hAnsiTheme="majorBidi" w:cstheme="majorBidi"/>
        </w:rPr>
        <w:t xml:space="preserve">. </w:t>
      </w:r>
      <w:r w:rsidRPr="008966C0">
        <w:rPr>
          <w:rFonts w:asciiTheme="majorBidi" w:eastAsiaTheme="minorHAnsi" w:hAnsiTheme="majorBidi" w:cstheme="majorBidi"/>
        </w:rPr>
        <w:t>A subset of these, termed "fast ripples," occurs between 250–500 Hz and is proposed as a biomarker for epileptic tissue</w:t>
      </w:r>
      <w:r w:rsidR="000E781B">
        <w:rPr>
          <w:rFonts w:asciiTheme="majorBidi" w:eastAsiaTheme="minorHAnsi" w:hAnsiTheme="majorBidi" w:cstheme="majorBidi"/>
        </w:rPr>
        <w:t xml:space="preserve"> </w:t>
      </w:r>
      <w:r w:rsidR="000E781B">
        <w:rPr>
          <w:rFonts w:asciiTheme="majorBidi" w:eastAsiaTheme="minorHAnsi" w:hAnsiTheme="majorBidi" w:cstheme="majorBidi"/>
        </w:rPr>
        <w:fldChar w:fldCharType="begin"/>
      </w:r>
      <w:r w:rsidR="000E781B">
        <w:rPr>
          <w:rFonts w:asciiTheme="majorBidi" w:eastAsiaTheme="minorHAnsi" w:hAnsiTheme="majorBidi" w:cstheme="majorBidi"/>
        </w:rPr>
        <w:instrText xml:space="preserve"> ADDIN EN.CITE &lt;EndNote&gt;&lt;Cite&gt;&lt;Author&gt;Bragin&lt;/Author&gt;&lt;Year&gt;1999&lt;/Year&gt;&lt;RecNum&gt;185&lt;/RecNum&gt;&lt;DisplayText&gt;[11]&lt;/DisplayText&gt;&lt;record&gt;&lt;rec-number&gt;185&lt;/rec-number&gt;&lt;foreign-keys&gt;&lt;key app="EN" db-id="tt2fpdsazf20pqez5wepea2fzzx2etpwxws2" timestamp="1732848954"&gt;185&lt;/key&gt;&lt;/foreign-keys&gt;&lt;ref-type name="Journal Article"&gt;17&lt;/ref-type&gt;&lt;contributors&gt;&lt;authors&gt;&lt;author&gt;Bragin, Anatol&lt;/author&gt;&lt;author&gt;Engel Jr, Jerome&lt;/author&gt;&lt;author&gt;Wilson, Charles L&lt;/author&gt;&lt;author&gt;Fried, Itzhak&lt;/author&gt;&lt;author&gt;Buzsáki, Gyorgy&lt;/author&gt;&lt;/authors&gt;&lt;/contributors&gt;&lt;titles&gt;&lt;title&gt;High‐frequency oscillations in human brain&lt;/title&gt;&lt;secondary-title&gt;Hippocampus&lt;/secondary-title&gt;&lt;/titles&gt;&lt;periodical&gt;&lt;full-title&gt;Hippocampus&lt;/full-title&gt;&lt;/periodical&gt;&lt;pages&gt;137-142&lt;/pages&gt;&lt;volume&gt;9&lt;/volume&gt;&lt;number&gt;2&lt;/number&gt;&lt;dates&gt;&lt;year&gt;1999&lt;/year&gt;&lt;/dates&gt;&lt;isbn&gt;1050-9631&lt;/isbn&gt;&lt;urls&gt;&lt;/urls&gt;&lt;/record&gt;&lt;/Cite&gt;&lt;/EndNote&gt;</w:instrText>
      </w:r>
      <w:r w:rsidR="000E781B">
        <w:rPr>
          <w:rFonts w:asciiTheme="majorBidi" w:eastAsiaTheme="minorHAnsi" w:hAnsiTheme="majorBidi" w:cstheme="majorBidi"/>
        </w:rPr>
        <w:fldChar w:fldCharType="separate"/>
      </w:r>
      <w:r w:rsidR="000E781B">
        <w:rPr>
          <w:rFonts w:asciiTheme="majorBidi" w:eastAsiaTheme="minorHAnsi" w:hAnsiTheme="majorBidi" w:cstheme="majorBidi"/>
          <w:noProof/>
        </w:rPr>
        <w:t>[11]</w:t>
      </w:r>
      <w:r w:rsidR="000E781B">
        <w:rPr>
          <w:rFonts w:asciiTheme="majorBidi" w:eastAsiaTheme="minorHAnsi" w:hAnsiTheme="majorBidi" w:cstheme="majorBidi"/>
        </w:rPr>
        <w:fldChar w:fldCharType="end"/>
      </w:r>
      <w:r w:rsidRPr="008966C0">
        <w:rPr>
          <w:rFonts w:asciiTheme="majorBidi" w:eastAsiaTheme="minorHAnsi" w:hAnsiTheme="majorBidi" w:cstheme="majorBidi"/>
        </w:rPr>
        <w:t>. These high-frequency oscillations have also been recorded in healthy neocortical areas, but they are absent in the hippocampus and are thought to reflect more specific cortical activity</w:t>
      </w:r>
      <w:r w:rsidR="000E781B">
        <w:rPr>
          <w:rFonts w:asciiTheme="majorBidi" w:eastAsiaTheme="minorHAnsi" w:hAnsiTheme="majorBidi" w:cstheme="majorBidi"/>
        </w:rPr>
        <w:t xml:space="preserve"> </w:t>
      </w:r>
      <w:r w:rsidR="000E781B">
        <w:rPr>
          <w:rFonts w:asciiTheme="majorBidi" w:eastAsiaTheme="minorHAnsi" w:hAnsiTheme="majorBidi" w:cstheme="majorBidi"/>
        </w:rPr>
        <w:fldChar w:fldCharType="begin"/>
      </w:r>
      <w:r w:rsidR="000E781B">
        <w:rPr>
          <w:rFonts w:asciiTheme="majorBidi" w:eastAsiaTheme="minorHAnsi" w:hAnsiTheme="majorBidi" w:cstheme="majorBidi"/>
        </w:rPr>
        <w:instrText xml:space="preserve"> ADDIN EN.CITE &lt;EndNote&gt;&lt;Cite&gt;&lt;Author&gt;Engel Jr&lt;/Author&gt;&lt;Year&gt;2009&lt;/Year&gt;&lt;RecNum&gt;186&lt;/RecNum&gt;&lt;DisplayText&gt;[12, 13]&lt;/DisplayText&gt;&lt;record&gt;&lt;rec-number&gt;186&lt;/rec-number&gt;&lt;foreign-keys&gt;&lt;key app="EN" db-id="tt2fpdsazf20pqez5wepea2fzzx2etpwxws2" timestamp="1732849016"&gt;186&lt;/key&gt;&lt;/foreign-keys&gt;&lt;ref-type name="Journal Article"&gt;17&lt;/ref-type&gt;&lt;contributors&gt;&lt;authors&gt;&lt;author&gt;Engel Jr, Jerome&lt;/author&gt;&lt;author&gt;Bragin, Anatol&lt;/author&gt;&lt;author&gt;Staba, Richard&lt;/author&gt;&lt;author&gt;Mody, Istvan&lt;/author&gt;&lt;/authors&gt;&lt;/contributors&gt;&lt;titles&gt;&lt;title&gt;High‐frequency oscillations: what is normal and what is not?&lt;/title&gt;&lt;secondary-title&gt;Epilepsia&lt;/secondary-title&gt;&lt;/titles&gt;&lt;periodical&gt;&lt;full-title&gt;Epilepsia&lt;/full-title&gt;&lt;/periodical&gt;&lt;pages&gt;598-604&lt;/pages&gt;&lt;volume&gt;50&lt;/volume&gt;&lt;number&gt;4&lt;/number&gt;&lt;dates&gt;&lt;year&gt;2009&lt;/year&gt;&lt;/dates&gt;&lt;isbn&gt;0013-9580&lt;/isbn&gt;&lt;urls&gt;&lt;/urls&gt;&lt;/record&gt;&lt;/Cite&gt;&lt;Cite&gt;&lt;Author&gt;Jacobs&lt;/Author&gt;&lt;Year&gt;2009&lt;/Year&gt;&lt;RecNum&gt;187&lt;/RecNum&gt;&lt;record&gt;&lt;rec-number&gt;187&lt;/rec-number&gt;&lt;foreign-keys&gt;&lt;key app="EN" db-id="tt2fpdsazf20pqez5wepea2fzzx2etpwxws2" timestamp="1732849054"&gt;187&lt;/key&gt;&lt;/foreign-keys&gt;&lt;ref-type name="Journal Article"&gt;17&lt;/ref-type&gt;&lt;contributors&gt;&lt;authors&gt;&lt;author&gt;Jacobs, Julia&lt;/author&gt;&lt;author&gt;Zelmann, Rina&lt;/author&gt;&lt;author&gt;Jirsch, Jeffrey&lt;/author&gt;&lt;author&gt;Chander, Rahul&lt;/author&gt;&lt;author&gt;Dubeau, Claude‐Édouard Châtillon François&lt;/author&gt;&lt;author&gt;Gotman, Jean&lt;/author&gt;&lt;/authors&gt;&lt;/contributors&gt;&lt;titles&gt;&lt;title&gt;High frequency oscillations (80–500 Hz) in the preictal period in patients with focal seizures&lt;/title&gt;&lt;secondary-title&gt;Epilepsia&lt;/secondary-title&gt;&lt;/titles&gt;&lt;periodical&gt;&lt;full-title&gt;Epilepsia&lt;/full-title&gt;&lt;/periodical&gt;&lt;pages&gt;1780-1792&lt;/pages&gt;&lt;volume&gt;50&lt;/volume&gt;&lt;number&gt;7&lt;/number&gt;&lt;dates&gt;&lt;year&gt;2009&lt;/year&gt;&lt;/dates&gt;&lt;isbn&gt;0013-9580&lt;/isbn&gt;&lt;urls&gt;&lt;/urls&gt;&lt;/record&gt;&lt;/Cite&gt;&lt;/EndNote&gt;</w:instrText>
      </w:r>
      <w:r w:rsidR="000E781B">
        <w:rPr>
          <w:rFonts w:asciiTheme="majorBidi" w:eastAsiaTheme="minorHAnsi" w:hAnsiTheme="majorBidi" w:cstheme="majorBidi"/>
        </w:rPr>
        <w:fldChar w:fldCharType="separate"/>
      </w:r>
      <w:r w:rsidR="000E781B">
        <w:rPr>
          <w:rFonts w:asciiTheme="majorBidi" w:eastAsiaTheme="minorHAnsi" w:hAnsiTheme="majorBidi" w:cstheme="majorBidi"/>
          <w:noProof/>
        </w:rPr>
        <w:t>[12, 13]</w:t>
      </w:r>
      <w:r w:rsidR="000E781B">
        <w:rPr>
          <w:rFonts w:asciiTheme="majorBidi" w:eastAsiaTheme="minorHAnsi" w:hAnsiTheme="majorBidi" w:cstheme="majorBidi"/>
        </w:rPr>
        <w:fldChar w:fldCharType="end"/>
      </w:r>
      <w:r w:rsidR="000E781B">
        <w:rPr>
          <w:rFonts w:asciiTheme="majorBidi" w:eastAsiaTheme="minorHAnsi" w:hAnsiTheme="majorBidi" w:cstheme="majorBidi"/>
        </w:rPr>
        <w:t>.</w:t>
      </w:r>
    </w:p>
    <w:p w14:paraId="08458A3E" w14:textId="77777777" w:rsidR="00614434" w:rsidRDefault="00614434" w:rsidP="00614434">
      <w:pPr>
        <w:jc w:val="both"/>
        <w:rPr>
          <w:rFonts w:asciiTheme="majorBidi" w:eastAsiaTheme="minorHAnsi" w:hAnsiTheme="majorBidi" w:cstheme="majorBidi"/>
        </w:rPr>
      </w:pPr>
    </w:p>
    <w:p w14:paraId="7B4660A3" w14:textId="3CDC9893" w:rsidR="00C75510" w:rsidRPr="008966C0" w:rsidRDefault="00C75510" w:rsidP="0095021F">
      <w:pPr>
        <w:jc w:val="both"/>
        <w:rPr>
          <w:rFonts w:asciiTheme="majorBidi" w:eastAsiaTheme="minorHAnsi" w:hAnsiTheme="majorBidi" w:cstheme="majorBidi"/>
        </w:rPr>
      </w:pPr>
      <w:r w:rsidRPr="008966C0">
        <w:rPr>
          <w:rFonts w:asciiTheme="majorBidi" w:eastAsiaTheme="minorHAnsi" w:hAnsiTheme="majorBidi" w:cstheme="majorBidi"/>
        </w:rPr>
        <w:t>Human non-invasive brain stimulation studies have largely focused on traditional EEG frequency bands</w:t>
      </w:r>
      <w:r w:rsidR="00A62C52">
        <w:rPr>
          <w:rFonts w:asciiTheme="majorBidi" w:eastAsiaTheme="minorHAnsi" w:hAnsiTheme="majorBidi" w:cstheme="majorBidi"/>
        </w:rPr>
        <w:t xml:space="preserve"> </w:t>
      </w:r>
      <w:r w:rsidR="00A62C52">
        <w:rPr>
          <w:rFonts w:asciiTheme="majorBidi" w:eastAsiaTheme="minorHAnsi" w:hAnsiTheme="majorBidi" w:cstheme="majorBidi"/>
        </w:rPr>
        <w:fldChar w:fldCharType="begin"/>
      </w:r>
      <w:r w:rsidR="00A62C52">
        <w:rPr>
          <w:rFonts w:asciiTheme="majorBidi" w:eastAsiaTheme="minorHAnsi" w:hAnsiTheme="majorBidi" w:cstheme="majorBidi"/>
        </w:rPr>
        <w:instrText xml:space="preserve"> ADDIN EN.CITE &lt;EndNote&gt;&lt;Cite&gt;&lt;Author&gt;Kanai&lt;/Author&gt;&lt;Year&gt;2008&lt;/Year&gt;&lt;RecNum&gt;188&lt;/RecNum&gt;&lt;DisplayText&gt;[14, 15]&lt;/DisplayText&gt;&lt;record&gt;&lt;rec-number&gt;188&lt;/rec-number&gt;&lt;foreign-keys&gt;&lt;key app="EN" db-id="tt2fpdsazf20pqez5wepea2fzzx2etpwxws2" timestamp="1732849099"&gt;188&lt;/key&gt;&lt;/foreign-keys&gt;&lt;ref-type name="Journal Article"&gt;17&lt;/ref-type&gt;&lt;contributors&gt;&lt;authors&gt;&lt;author&gt;Kanai, Ryota&lt;/author&gt;&lt;author&gt;Chaieb, Leila&lt;/author&gt;&lt;author&gt;Antal, Andrea&lt;/author&gt;&lt;author&gt;Walsh, Vincent&lt;/author&gt;&lt;author&gt;Paulus, Walter&lt;/author&gt;&lt;/authors&gt;&lt;/contributors&gt;&lt;titles&gt;&lt;title&gt;Frequency-dependent electrical stimulation of the visual cortex&lt;/title&gt;&lt;secondary-title&gt;Current Biology&lt;/secondary-title&gt;&lt;/titles&gt;&lt;periodical&gt;&lt;full-title&gt;Current Biology&lt;/full-title&gt;&lt;/periodical&gt;&lt;pages&gt;1839-1843&lt;/pages&gt;&lt;volume&gt;18&lt;/volume&gt;&lt;number&gt;23&lt;/number&gt;&lt;dates&gt;&lt;year&gt;2008&lt;/year&gt;&lt;/dates&gt;&lt;isbn&gt;0960-9822&lt;/isbn&gt;&lt;urls&gt;&lt;/urls&gt;&lt;/record&gt;&lt;/Cite&gt;&lt;Cite&gt;&lt;Author&gt;Pogosyan&lt;/Author&gt;&lt;Year&gt;2009&lt;/Year&gt;&lt;RecNum&gt;189&lt;/RecNum&gt;&lt;record&gt;&lt;rec-number&gt;189&lt;/rec-number&gt;&lt;foreign-keys&gt;&lt;key app="EN" db-id="tt2fpdsazf20pqez5wepea2fzzx2etpwxws2" timestamp="1732849136"&gt;189&lt;/key&gt;&lt;/foreign-keys&gt;&lt;ref-type name="Journal Article"&gt;17&lt;/ref-type&gt;&lt;contributors&gt;&lt;authors&gt;&lt;author&gt;Pogosyan, Alek&lt;/author&gt;&lt;author&gt;Gaynor, Louise Doyle&lt;/author&gt;&lt;author&gt;Eusebio, Alexandre&lt;/author&gt;&lt;author&gt;Brown, Peter&lt;/author&gt;&lt;/authors&gt;&lt;/contributors&gt;&lt;titles&gt;&lt;title&gt;Boosting cortical activity at beta-band frequencies slows movement in humans&lt;/title&gt;&lt;secondary-title&gt;Current biology&lt;/secondary-title&gt;&lt;/titles&gt;&lt;periodical&gt;&lt;full-title&gt;Current Biology&lt;/full-title&gt;&lt;/periodical&gt;&lt;pages&gt;1637-1641&lt;/pages&gt;&lt;volume&gt;19&lt;/volume&gt;&lt;number&gt;19&lt;/number&gt;&lt;dates&gt;&lt;year&gt;2009&lt;/year&gt;&lt;/dates&gt;&lt;isbn&gt;0960-9822&lt;/isbn&gt;&lt;urls&gt;&lt;/urls&gt;&lt;/record&gt;&lt;/Cite&gt;&lt;/EndNote&gt;</w:instrText>
      </w:r>
      <w:r w:rsidR="00A62C52">
        <w:rPr>
          <w:rFonts w:asciiTheme="majorBidi" w:eastAsiaTheme="minorHAnsi" w:hAnsiTheme="majorBidi" w:cstheme="majorBidi"/>
        </w:rPr>
        <w:fldChar w:fldCharType="separate"/>
      </w:r>
      <w:r w:rsidR="00A62C52">
        <w:rPr>
          <w:rFonts w:asciiTheme="majorBidi" w:eastAsiaTheme="minorHAnsi" w:hAnsiTheme="majorBidi" w:cstheme="majorBidi"/>
          <w:noProof/>
        </w:rPr>
        <w:t>[14, 15]</w:t>
      </w:r>
      <w:r w:rsidR="00A62C52">
        <w:rPr>
          <w:rFonts w:asciiTheme="majorBidi" w:eastAsiaTheme="minorHAnsi" w:hAnsiTheme="majorBidi" w:cstheme="majorBidi"/>
        </w:rPr>
        <w:fldChar w:fldCharType="end"/>
      </w:r>
      <w:r w:rsidR="00A62C52">
        <w:rPr>
          <w:rFonts w:asciiTheme="majorBidi" w:eastAsiaTheme="minorHAnsi" w:hAnsiTheme="majorBidi" w:cstheme="majorBidi"/>
        </w:rPr>
        <w:t xml:space="preserve">, </w:t>
      </w:r>
      <w:r w:rsidRPr="008966C0">
        <w:rPr>
          <w:rFonts w:asciiTheme="majorBidi" w:eastAsiaTheme="minorHAnsi" w:hAnsiTheme="majorBidi" w:cstheme="majorBidi"/>
        </w:rPr>
        <w:t>as well as on higher gamma frequencies involved in cortical binding</w:t>
      </w:r>
      <w:r w:rsidR="0095021F">
        <w:rPr>
          <w:rFonts w:asciiTheme="majorBidi" w:eastAsiaTheme="minorHAnsi" w:hAnsiTheme="majorBidi" w:cstheme="majorBidi"/>
        </w:rPr>
        <w:t xml:space="preserve"> </w:t>
      </w:r>
      <w:r w:rsidR="0095021F">
        <w:rPr>
          <w:rFonts w:asciiTheme="majorBidi" w:eastAsiaTheme="minorHAnsi" w:hAnsiTheme="majorBidi" w:cstheme="majorBidi"/>
        </w:rPr>
        <w:fldChar w:fldCharType="begin"/>
      </w:r>
      <w:r w:rsidR="0095021F">
        <w:rPr>
          <w:rFonts w:asciiTheme="majorBidi" w:eastAsiaTheme="minorHAnsi" w:hAnsiTheme="majorBidi" w:cstheme="majorBidi"/>
        </w:rPr>
        <w:instrText xml:space="preserve"> ADDIN EN.CITE &lt;EndNote&gt;&lt;Cite&gt;&lt;Author&gt;Uhlhaas&lt;/Author&gt;&lt;Year&gt;2011&lt;/Year&gt;&lt;RecNum&gt;190&lt;/RecNum&gt;&lt;DisplayText&gt;[16]&lt;/DisplayText&gt;&lt;record&gt;&lt;rec-number&gt;190&lt;/rec-number&gt;&lt;foreign-keys&gt;&lt;key app="EN" db-id="tt2fpdsazf20pqez5wepea2fzzx2etpwxws2" timestamp="1732849243"&gt;190&lt;/key&gt;&lt;/foreign-keys&gt;&lt;ref-type name="Journal Article"&gt;17&lt;/ref-type&gt;&lt;contributors&gt;&lt;authors&gt;&lt;author&gt;Uhlhaas, Peter J&lt;/author&gt;&lt;author&gt;Pipa, Gordon&lt;/author&gt;&lt;author&gt;Neuenschwander, Sergio&lt;/author&gt;&lt;author&gt;Wibral, Michael&lt;/author&gt;&lt;author&gt;Singer, Wolf&lt;/author&gt;&lt;/authors&gt;&lt;/contributors&gt;&lt;titles&gt;&lt;title&gt;A new look at gamma? High-(&amp;gt; 60 Hz) γ-band activity in cortical networks: function, mechanisms and impairment&lt;/title&gt;&lt;secondary-title&gt;Progress in biophysics and molecular biology&lt;/secondary-title&gt;&lt;/titles&gt;&lt;periodical&gt;&lt;full-title&gt;Progress in biophysics and molecular biology&lt;/full-title&gt;&lt;/periodical&gt;&lt;pages&gt;14-28&lt;/pages&gt;&lt;volume&gt;105&lt;/volume&gt;&lt;number&gt;1-2&lt;/number&gt;&lt;dates&gt;&lt;year&gt;2011&lt;/year&gt;&lt;/dates&gt;&lt;isbn&gt;0079-6107&lt;/isbn&gt;&lt;urls&gt;&lt;/urls&gt;&lt;/record&gt;&lt;/Cite&gt;&lt;/EndNote&gt;</w:instrText>
      </w:r>
      <w:r w:rsidR="0095021F">
        <w:rPr>
          <w:rFonts w:asciiTheme="majorBidi" w:eastAsiaTheme="minorHAnsi" w:hAnsiTheme="majorBidi" w:cstheme="majorBidi"/>
        </w:rPr>
        <w:fldChar w:fldCharType="separate"/>
      </w:r>
      <w:r w:rsidR="0095021F">
        <w:rPr>
          <w:rFonts w:asciiTheme="majorBidi" w:eastAsiaTheme="minorHAnsi" w:hAnsiTheme="majorBidi" w:cstheme="majorBidi"/>
          <w:noProof/>
        </w:rPr>
        <w:t>[16]</w:t>
      </w:r>
      <w:r w:rsidR="0095021F">
        <w:rPr>
          <w:rFonts w:asciiTheme="majorBidi" w:eastAsiaTheme="minorHAnsi" w:hAnsiTheme="majorBidi" w:cstheme="majorBidi"/>
        </w:rPr>
        <w:fldChar w:fldCharType="end"/>
      </w:r>
      <w:r w:rsidRPr="008966C0">
        <w:rPr>
          <w:rFonts w:asciiTheme="majorBidi" w:eastAsiaTheme="minorHAnsi" w:hAnsiTheme="majorBidi" w:cstheme="majorBidi"/>
        </w:rPr>
        <w:t>. However, expanding the frequency range to over 100 Hz may enable more targeted modulation of cortical excitability, offering valuable therapeutic potential for neurological diseases with abnormal oscillatory activity and motor dysfunction</w:t>
      </w:r>
      <w:r w:rsidR="0095021F">
        <w:rPr>
          <w:rFonts w:asciiTheme="majorBidi" w:eastAsiaTheme="minorHAnsi" w:hAnsiTheme="majorBidi" w:cstheme="majorBidi"/>
        </w:rPr>
        <w:t xml:space="preserve"> </w:t>
      </w:r>
      <w:r w:rsidR="0095021F">
        <w:rPr>
          <w:rFonts w:asciiTheme="majorBidi" w:eastAsiaTheme="minorHAnsi" w:hAnsiTheme="majorBidi" w:cstheme="majorBidi"/>
        </w:rPr>
        <w:fldChar w:fldCharType="begin"/>
      </w:r>
      <w:r w:rsidR="0095021F">
        <w:rPr>
          <w:rFonts w:asciiTheme="majorBidi" w:eastAsiaTheme="minorHAnsi" w:hAnsiTheme="majorBidi" w:cstheme="majorBidi"/>
        </w:rPr>
        <w:instrText xml:space="preserve"> ADDIN EN.CITE &lt;EndNote&gt;&lt;Cite&gt;&lt;Author&gt;Hammond&lt;/Author&gt;&lt;Year&gt;2007&lt;/Year&gt;&lt;RecNum&gt;191&lt;/RecNum&gt;&lt;DisplayText&gt;[17, 18]&lt;/DisplayText&gt;&lt;record&gt;&lt;rec-number&gt;191&lt;/rec-number&gt;&lt;foreign-keys&gt;&lt;key app="EN" db-id="tt2fpdsazf20pqez5wepea2fzzx2etpwxws2" timestamp="1732849359"&gt;191&lt;/key&gt;&lt;/foreign-keys&gt;&lt;ref-type name="Journal Article"&gt;17&lt;/ref-type&gt;&lt;contributors&gt;&lt;authors&gt;&lt;author&gt;Hammond, Constance&lt;/author&gt;&lt;author&gt;Bergman, Hagai&lt;/author&gt;&lt;author&gt;Brown, Peter&lt;/author&gt;&lt;/authors&gt;&lt;/contributors&gt;&lt;titles&gt;&lt;title&gt;Pathological synchronization in Parkinson&amp;apos;s disease: networks, models and treatments&lt;/title&gt;&lt;secondary-title&gt;Trends in neurosciences&lt;/secondary-title&gt;&lt;/titles&gt;&lt;periodical&gt;&lt;full-title&gt;Trends in neurosciences&lt;/full-title&gt;&lt;/periodical&gt;&lt;pages&gt;357-364&lt;/pages&gt;&lt;volume&gt;30&lt;/volume&gt;&lt;number&gt;7&lt;/number&gt;&lt;dates&gt;&lt;year&gt;2007&lt;/year&gt;&lt;/dates&gt;&lt;isbn&gt;0166-2236&lt;/isbn&gt;&lt;urls&gt;&lt;/urls&gt;&lt;/record&gt;&lt;/Cite&gt;&lt;Cite&gt;&lt;Author&gt;Gradinaru&lt;/Author&gt;&lt;Year&gt;2009&lt;/Year&gt;&lt;RecNum&gt;192&lt;/RecNum&gt;&lt;record&gt;&lt;rec-number&gt;192&lt;/rec-number&gt;&lt;foreign-keys&gt;&lt;key app="EN" db-id="tt2fpdsazf20pqez5wepea2fzzx2etpwxws2" timestamp="1732849423"&gt;192&lt;/key&gt;&lt;/foreign-keys&gt;&lt;ref-type name="Journal Article"&gt;17&lt;/ref-type&gt;&lt;contributors&gt;&lt;authors&gt;&lt;author&gt;Gradinaru, Viviana&lt;/author&gt;&lt;author&gt;Mogri, Murtaza&lt;/author&gt;&lt;author&gt;Thompson, Kimberly R&lt;/author&gt;&lt;author&gt;Henderson, Jaimie M&lt;/author&gt;&lt;author&gt;Deisseroth, Karl&lt;/author&gt;&lt;/authors&gt;&lt;/contributors&gt;&lt;titles&gt;&lt;title&gt;Optical deconstruction of parkinsonian neural circuitry&lt;/title&gt;&lt;secondary-title&gt;science&lt;/secondary-title&gt;&lt;/titles&gt;&lt;periodical&gt;&lt;full-title&gt;Science&lt;/full-title&gt;&lt;/periodical&gt;&lt;pages&gt;354-359&lt;/pages&gt;&lt;volume&gt;324&lt;/volume&gt;&lt;number&gt;5925&lt;/number&gt;&lt;dates&gt;&lt;year&gt;2009&lt;/year&gt;&lt;/dates&gt;&lt;isbn&gt;0036-8075&lt;/isbn&gt;&lt;urls&gt;&lt;/urls&gt;&lt;/record&gt;&lt;/Cite&gt;&lt;/EndNote&gt;</w:instrText>
      </w:r>
      <w:r w:rsidR="0095021F">
        <w:rPr>
          <w:rFonts w:asciiTheme="majorBidi" w:eastAsiaTheme="minorHAnsi" w:hAnsiTheme="majorBidi" w:cstheme="majorBidi"/>
        </w:rPr>
        <w:fldChar w:fldCharType="separate"/>
      </w:r>
      <w:r w:rsidR="0095021F">
        <w:rPr>
          <w:rFonts w:asciiTheme="majorBidi" w:eastAsiaTheme="minorHAnsi" w:hAnsiTheme="majorBidi" w:cstheme="majorBidi"/>
          <w:noProof/>
        </w:rPr>
        <w:t>[17, 18]</w:t>
      </w:r>
      <w:r w:rsidR="0095021F">
        <w:rPr>
          <w:rFonts w:asciiTheme="majorBidi" w:eastAsiaTheme="minorHAnsi" w:hAnsiTheme="majorBidi" w:cstheme="majorBidi"/>
        </w:rPr>
        <w:fldChar w:fldCharType="end"/>
      </w:r>
      <w:r w:rsidR="0095021F">
        <w:rPr>
          <w:rFonts w:asciiTheme="majorBidi" w:eastAsiaTheme="minorHAnsi" w:hAnsiTheme="majorBidi" w:cstheme="majorBidi"/>
        </w:rPr>
        <w:t xml:space="preserve">. </w:t>
      </w:r>
      <w:r w:rsidRPr="008966C0">
        <w:rPr>
          <w:rFonts w:asciiTheme="majorBidi" w:eastAsiaTheme="minorHAnsi" w:hAnsiTheme="majorBidi" w:cstheme="majorBidi"/>
        </w:rPr>
        <w:t>In particular, frequencies in the ripple range (120–130 Hz) have already been successfully utilized in deep brain stimulation for Parkinson's disease, targeting the afferent pathways to the subthalamic nucleus</w:t>
      </w:r>
      <w:r w:rsidR="0095021F">
        <w:rPr>
          <w:rFonts w:asciiTheme="majorBidi" w:eastAsiaTheme="minorHAnsi" w:hAnsiTheme="majorBidi" w:cstheme="majorBidi"/>
        </w:rPr>
        <w:t xml:space="preserve"> </w:t>
      </w:r>
      <w:r w:rsidR="0095021F">
        <w:rPr>
          <w:rFonts w:asciiTheme="majorBidi" w:eastAsiaTheme="minorHAnsi" w:hAnsiTheme="majorBidi" w:cstheme="majorBidi"/>
        </w:rPr>
        <w:fldChar w:fldCharType="begin"/>
      </w:r>
      <w:r w:rsidR="0095021F">
        <w:rPr>
          <w:rFonts w:asciiTheme="majorBidi" w:eastAsiaTheme="minorHAnsi" w:hAnsiTheme="majorBidi" w:cstheme="majorBidi"/>
        </w:rPr>
        <w:instrText xml:space="preserve"> ADDIN EN.CITE &lt;EndNote&gt;&lt;Cite&gt;&lt;Author&gt;Hammond&lt;/Author&gt;&lt;Year&gt;2007&lt;/Year&gt;&lt;RecNum&gt;193&lt;/RecNum&gt;&lt;DisplayText&gt;[17, 18]&lt;/DisplayText&gt;&lt;record&gt;&lt;rec-number&gt;193&lt;/rec-number&gt;&lt;foreign-keys&gt;&lt;key app="EN" db-id="tt2fpdsazf20pqez5wepea2fzzx2etpwxws2" timestamp="1732849531"&gt;193&lt;/key&gt;&lt;/foreign-keys&gt;&lt;ref-type name="Journal Article"&gt;17&lt;/ref-type&gt;&lt;contributors&gt;&lt;authors&gt;&lt;author&gt;Hammond, Constance&lt;/author&gt;&lt;author&gt;Bergman, Hagai&lt;/author&gt;&lt;author&gt;Brown, Peter&lt;/author&gt;&lt;/authors&gt;&lt;/contributors&gt;&lt;titles&gt;&lt;title&gt;Pathological synchronization in Parkinson&amp;apos;s disease: networks, models and treatments&lt;/title&gt;&lt;secondary-title&gt;Trends in neurosciences&lt;/secondary-title&gt;&lt;/titles&gt;&lt;periodical&gt;&lt;full-title&gt;Trends in neurosciences&lt;/full-title&gt;&lt;/periodical&gt;&lt;pages&gt;357-364&lt;/pages&gt;&lt;volume&gt;30&lt;/volume&gt;&lt;number&gt;7&lt;/number&gt;&lt;dates&gt;&lt;year&gt;2007&lt;/year&gt;&lt;/dates&gt;&lt;isbn&gt;0166-2236&lt;/isbn&gt;&lt;urls&gt;&lt;/urls&gt;&lt;/record&gt;&lt;/Cite&gt;&lt;Cite&gt;&lt;Author&gt;Gradinaru&lt;/Author&gt;&lt;Year&gt;2009&lt;/Year&gt;&lt;RecNum&gt;192&lt;/RecNum&gt;&lt;record&gt;&lt;rec-number&gt;192&lt;/rec-number&gt;&lt;foreign-keys&gt;&lt;key app="EN" db-id="tt2fpdsazf20pqez5wepea2fzzx2etpwxws2" timestamp="1732849423"&gt;192&lt;/key&gt;&lt;/foreign-keys&gt;&lt;ref-type name="Journal Article"&gt;17&lt;/ref-type&gt;&lt;contributors&gt;&lt;authors&gt;&lt;author&gt;Gradinaru, Viviana&lt;/author&gt;&lt;author&gt;Mogri, Murtaza&lt;/author&gt;&lt;author&gt;Thompson, Kimberly R&lt;/author&gt;&lt;author&gt;Henderson, Jaimie M&lt;/author&gt;&lt;author&gt;Deisseroth, Karl&lt;/author&gt;&lt;/authors&gt;&lt;/contributors&gt;&lt;titles&gt;&lt;title&gt;Optical deconstruction of parkinsonian neural circuitry&lt;/title&gt;&lt;secondary-title&gt;science&lt;/secondary-title&gt;&lt;/titles&gt;&lt;periodical&gt;&lt;full-title&gt;Science&lt;/full-title&gt;&lt;/periodical&gt;&lt;pages&gt;354-359&lt;/pages&gt;&lt;volume&gt;324&lt;/volume&gt;&lt;number&gt;5925&lt;/number&gt;&lt;dates&gt;&lt;year&gt;2009&lt;/year&gt;&lt;/dates&gt;&lt;isbn&gt;0036-8075&lt;/isbn&gt;&lt;urls&gt;&lt;/urls&gt;&lt;/record&gt;&lt;/Cite&gt;&lt;/EndNote&gt;</w:instrText>
      </w:r>
      <w:r w:rsidR="0095021F">
        <w:rPr>
          <w:rFonts w:asciiTheme="majorBidi" w:eastAsiaTheme="minorHAnsi" w:hAnsiTheme="majorBidi" w:cstheme="majorBidi"/>
        </w:rPr>
        <w:fldChar w:fldCharType="separate"/>
      </w:r>
      <w:r w:rsidR="0095021F">
        <w:rPr>
          <w:rFonts w:asciiTheme="majorBidi" w:eastAsiaTheme="minorHAnsi" w:hAnsiTheme="majorBidi" w:cstheme="majorBidi"/>
          <w:noProof/>
        </w:rPr>
        <w:t>[17, 18]</w:t>
      </w:r>
      <w:r w:rsidR="0095021F">
        <w:rPr>
          <w:rFonts w:asciiTheme="majorBidi" w:eastAsiaTheme="minorHAnsi" w:hAnsiTheme="majorBidi" w:cstheme="majorBidi"/>
        </w:rPr>
        <w:fldChar w:fldCharType="end"/>
      </w:r>
      <w:r w:rsidR="0095021F">
        <w:rPr>
          <w:rFonts w:asciiTheme="majorBidi" w:eastAsiaTheme="minorHAnsi" w:hAnsiTheme="majorBidi" w:cstheme="majorBidi"/>
        </w:rPr>
        <w:t>.</w:t>
      </w:r>
    </w:p>
    <w:p w14:paraId="55F644B9" w14:textId="77777777" w:rsidR="00C75510" w:rsidRDefault="00C75510" w:rsidP="00614434">
      <w:pPr>
        <w:jc w:val="both"/>
        <w:rPr>
          <w:rFonts w:asciiTheme="majorBidi" w:eastAsiaTheme="minorHAnsi" w:hAnsiTheme="majorBidi" w:cstheme="majorBidi"/>
        </w:rPr>
      </w:pPr>
    </w:p>
    <w:p w14:paraId="63B7629E" w14:textId="005028A8" w:rsidR="00C75510" w:rsidRPr="008966C0" w:rsidRDefault="00C75510" w:rsidP="00FB0C2B">
      <w:pPr>
        <w:jc w:val="both"/>
        <w:rPr>
          <w:rFonts w:asciiTheme="majorBidi" w:eastAsiaTheme="minorHAnsi" w:hAnsiTheme="majorBidi" w:cstheme="majorBidi"/>
        </w:rPr>
      </w:pPr>
      <w:r w:rsidRPr="008966C0">
        <w:rPr>
          <w:rFonts w:asciiTheme="majorBidi" w:eastAsiaTheme="minorHAnsi" w:hAnsiTheme="majorBidi" w:cstheme="majorBidi"/>
        </w:rPr>
        <w:t>The primary motor cortex (M1) is a critical area involved in motor control and has long been a focus of NIBS research</w:t>
      </w:r>
      <w:r w:rsidR="00FB0C2B">
        <w:rPr>
          <w:rFonts w:asciiTheme="majorBidi" w:eastAsiaTheme="minorHAnsi" w:hAnsiTheme="majorBidi" w:cstheme="majorBidi"/>
        </w:rPr>
        <w:t xml:space="preserve"> </w:t>
      </w:r>
      <w:r w:rsidR="00FB0C2B">
        <w:rPr>
          <w:rFonts w:asciiTheme="majorBidi" w:eastAsiaTheme="minorHAnsi" w:hAnsiTheme="majorBidi" w:cstheme="majorBidi"/>
        </w:rPr>
        <w:fldChar w:fldCharType="begin"/>
      </w:r>
      <w:r w:rsidR="00FB0C2B">
        <w:rPr>
          <w:rFonts w:asciiTheme="majorBidi" w:eastAsiaTheme="minorHAnsi" w:hAnsiTheme="majorBidi" w:cstheme="majorBidi"/>
        </w:rPr>
        <w:instrText xml:space="preserve"> ADDIN EN.CITE &lt;EndNote&gt;&lt;Cite&gt;&lt;Author&gt;Nitsche&lt;/Author&gt;&lt;Year&gt;2000&lt;/Year&gt;&lt;RecNum&gt;57&lt;/RecNum&gt;&lt;DisplayText&gt;[2]&lt;/DisplayText&gt;&lt;record&gt;&lt;rec-number&gt;57&lt;/rec-number&gt;&lt;foreign-keys&gt;&lt;key app="EN" db-id="tt2fpdsazf20pqez5wepea2fzzx2etpwxws2" timestamp="1703047843"&gt;57&lt;/key&gt;&lt;/foreign-keys&gt;&lt;ref-type name="Journal Article"&gt;17&lt;/ref-type&gt;&lt;contributors&gt;&lt;authors&gt;&lt;author&gt;Nitsche, Michael A&lt;/author&gt;&lt;author&gt;Paulus, Walter&lt;/author&gt;&lt;/authors&gt;&lt;/contributors&gt;&lt;titles&gt;&lt;title&gt;Excitability changes induced in the human motor cortex by weak transcranial direct current stimulation&lt;/title&gt;&lt;secondary-title&gt;The Journal of physiology&lt;/secondary-title&gt;&lt;/titles&gt;&lt;periodical&gt;&lt;full-title&gt;The Journal of Physiology&lt;/full-title&gt;&lt;/periodical&gt;&lt;pages&gt;633&lt;/pages&gt;&lt;volume&gt;527&lt;/volume&gt;&lt;number&gt;Pt 3&lt;/number&gt;&lt;dates&gt;&lt;year&gt;2000&lt;/year&gt;&lt;/dates&gt;&lt;urls&gt;&lt;/urls&gt;&lt;/record&gt;&lt;/Cite&gt;&lt;/EndNote&gt;</w:instrText>
      </w:r>
      <w:r w:rsidR="00FB0C2B">
        <w:rPr>
          <w:rFonts w:asciiTheme="majorBidi" w:eastAsiaTheme="minorHAnsi" w:hAnsiTheme="majorBidi" w:cstheme="majorBidi"/>
        </w:rPr>
        <w:fldChar w:fldCharType="separate"/>
      </w:r>
      <w:r w:rsidR="00FB0C2B">
        <w:rPr>
          <w:rFonts w:asciiTheme="majorBidi" w:eastAsiaTheme="minorHAnsi" w:hAnsiTheme="majorBidi" w:cstheme="majorBidi"/>
          <w:noProof/>
        </w:rPr>
        <w:t>[2]</w:t>
      </w:r>
      <w:r w:rsidR="00FB0C2B">
        <w:rPr>
          <w:rFonts w:asciiTheme="majorBidi" w:eastAsiaTheme="minorHAnsi" w:hAnsiTheme="majorBidi" w:cstheme="majorBidi"/>
        </w:rPr>
        <w:fldChar w:fldCharType="end"/>
      </w:r>
      <w:r w:rsidR="00FB0C2B">
        <w:rPr>
          <w:rFonts w:asciiTheme="majorBidi" w:eastAsiaTheme="minorHAnsi" w:hAnsiTheme="majorBidi" w:cstheme="majorBidi"/>
        </w:rPr>
        <w:t xml:space="preserve">. </w:t>
      </w:r>
      <w:r w:rsidRPr="008966C0">
        <w:rPr>
          <w:rFonts w:asciiTheme="majorBidi" w:eastAsiaTheme="minorHAnsi" w:hAnsiTheme="majorBidi" w:cstheme="majorBidi"/>
        </w:rPr>
        <w:t xml:space="preserve">High-frequency stimulation at 400 Hz, whether anodal or cathodal, is proposed to modulate cortical excitability and may improve motor functions, particularly for tasks requiring fine motor control, such as hand dexterity. Fine motor skills rely heavily on neural coordination, with synchronized neuronal firing across cortical and subcortical regions. </w:t>
      </w:r>
      <w:r>
        <w:rPr>
          <w:rFonts w:asciiTheme="majorBidi" w:eastAsiaTheme="minorHAnsi" w:hAnsiTheme="majorBidi" w:cstheme="majorBidi"/>
        </w:rPr>
        <w:t>Oscillations at fast ripple range</w:t>
      </w:r>
      <w:r w:rsidRPr="008966C0">
        <w:rPr>
          <w:rFonts w:asciiTheme="majorBidi" w:eastAsiaTheme="minorHAnsi" w:hAnsiTheme="majorBidi" w:cstheme="majorBidi"/>
        </w:rPr>
        <w:t xml:space="preserve"> play an essential role in motor coordination and precision, and abnormal </w:t>
      </w:r>
      <w:r>
        <w:rPr>
          <w:rFonts w:asciiTheme="majorBidi" w:eastAsiaTheme="minorHAnsi" w:hAnsiTheme="majorBidi" w:cstheme="majorBidi"/>
        </w:rPr>
        <w:t xml:space="preserve">high frequency </w:t>
      </w:r>
      <w:r w:rsidRPr="008966C0">
        <w:rPr>
          <w:rFonts w:asciiTheme="majorBidi" w:eastAsiaTheme="minorHAnsi" w:hAnsiTheme="majorBidi" w:cstheme="majorBidi"/>
        </w:rPr>
        <w:t>patterns are linked to motor disorders like Parkinson's disease</w:t>
      </w:r>
      <w:r w:rsidR="0095021F">
        <w:rPr>
          <w:rFonts w:asciiTheme="majorBidi" w:eastAsiaTheme="minorHAnsi" w:hAnsiTheme="majorBidi" w:cstheme="majorBidi"/>
        </w:rPr>
        <w:t xml:space="preserve"> </w:t>
      </w:r>
      <w:r w:rsidR="0095021F">
        <w:rPr>
          <w:rFonts w:asciiTheme="majorBidi" w:eastAsiaTheme="minorHAnsi" w:hAnsiTheme="majorBidi" w:cstheme="majorBidi"/>
        </w:rPr>
        <w:fldChar w:fldCharType="begin"/>
      </w:r>
      <w:r w:rsidR="0095021F">
        <w:rPr>
          <w:rFonts w:asciiTheme="majorBidi" w:eastAsiaTheme="minorHAnsi" w:hAnsiTheme="majorBidi" w:cstheme="majorBidi"/>
        </w:rPr>
        <w:instrText xml:space="preserve"> ADDIN EN.CITE &lt;EndNote&gt;&lt;Cite&gt;&lt;Author&gt;Pfurtscheller&lt;/Author&gt;&lt;Year&gt;2013&lt;/Year&gt;&lt;RecNum&gt;194&lt;/RecNum&gt;&lt;DisplayText&gt;[19]&lt;/DisplayText&gt;&lt;record&gt;&lt;rec-number&gt;194&lt;/rec-number&gt;&lt;foreign-keys&gt;&lt;key app="EN" db-id="tt2fpdsazf20pqez5wepea2fzzx2etpwxws2" timestamp="1732849784"&gt;194&lt;/key&gt;&lt;/foreign-keys&gt;&lt;ref-type name="Journal Article"&gt;17&lt;/ref-type&gt;&lt;contributors&gt;&lt;authors&gt;&lt;author&gt;Pfurtscheller, Gert&lt;/author&gt;&lt;author&gt;Solis-Escalante, Teodoro&lt;/author&gt;&lt;author&gt;Barry, Robert J&lt;/author&gt;&lt;author&gt;Klobassa, Daniela S&lt;/author&gt;&lt;author&gt;Neuper, Christa&lt;/author&gt;&lt;author&gt;Müller-Putz, Gernot R&lt;/author&gt;&lt;/authors&gt;&lt;/contributors&gt;&lt;titles&gt;&lt;title&gt;Brisk heart rate and EEG changes during execution and withholding of cue-paced foot motor imagery&lt;/title&gt;&lt;secondary-title&gt;Frontiers in human neuroscience&lt;/secondary-title&gt;&lt;/titles&gt;&lt;periodical&gt;&lt;full-title&gt;Frontiers in Human Neuroscience&lt;/full-title&gt;&lt;/periodical&gt;&lt;pages&gt;379&lt;/pages&gt;&lt;volume&gt;7&lt;/volume&gt;&lt;dates&gt;&lt;year&gt;2013&lt;/year&gt;&lt;/dates&gt;&lt;isbn&gt;1662-5161&lt;/isbn&gt;&lt;urls&gt;&lt;/urls&gt;&lt;/record&gt;&lt;/Cite&gt;&lt;/EndNote&gt;</w:instrText>
      </w:r>
      <w:r w:rsidR="0095021F">
        <w:rPr>
          <w:rFonts w:asciiTheme="majorBidi" w:eastAsiaTheme="minorHAnsi" w:hAnsiTheme="majorBidi" w:cstheme="majorBidi"/>
        </w:rPr>
        <w:fldChar w:fldCharType="separate"/>
      </w:r>
      <w:r w:rsidR="0095021F">
        <w:rPr>
          <w:rFonts w:asciiTheme="majorBidi" w:eastAsiaTheme="minorHAnsi" w:hAnsiTheme="majorBidi" w:cstheme="majorBidi"/>
          <w:noProof/>
        </w:rPr>
        <w:t>[19]</w:t>
      </w:r>
      <w:r w:rsidR="0095021F">
        <w:rPr>
          <w:rFonts w:asciiTheme="majorBidi" w:eastAsiaTheme="minorHAnsi" w:hAnsiTheme="majorBidi" w:cstheme="majorBidi"/>
        </w:rPr>
        <w:fldChar w:fldCharType="end"/>
      </w:r>
      <w:r w:rsidR="0095021F">
        <w:rPr>
          <w:rFonts w:asciiTheme="majorBidi" w:eastAsiaTheme="minorHAnsi" w:hAnsiTheme="majorBidi" w:cstheme="majorBidi"/>
        </w:rPr>
        <w:t xml:space="preserve">. </w:t>
      </w:r>
      <w:r w:rsidRPr="008966C0">
        <w:rPr>
          <w:rFonts w:asciiTheme="majorBidi" w:eastAsiaTheme="minorHAnsi" w:hAnsiTheme="majorBidi" w:cstheme="majorBidi"/>
        </w:rPr>
        <w:t xml:space="preserve">Therefore, investigating the effects of 400 Hz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o</w:t>
      </w:r>
      <w:r w:rsidR="00614434">
        <w:rPr>
          <w:rFonts w:asciiTheme="majorBidi" w:eastAsiaTheme="minorHAnsi" w:hAnsiTheme="majorBidi" w:cstheme="majorBidi"/>
        </w:rPr>
        <w:t>ver</w:t>
      </w:r>
      <w:r w:rsidRPr="008966C0">
        <w:rPr>
          <w:rFonts w:asciiTheme="majorBidi" w:eastAsiaTheme="minorHAnsi" w:hAnsiTheme="majorBidi" w:cstheme="majorBidi"/>
        </w:rPr>
        <w:t xml:space="preserve"> M1 offers potential insights into enhancing motor function, particularly in tasks requiring precise movements.</w:t>
      </w:r>
    </w:p>
    <w:p w14:paraId="0D4F3971" w14:textId="77777777" w:rsidR="00C75510" w:rsidRDefault="00C75510" w:rsidP="00614434">
      <w:pPr>
        <w:jc w:val="both"/>
        <w:rPr>
          <w:rFonts w:asciiTheme="majorBidi" w:eastAsiaTheme="minorHAnsi" w:hAnsiTheme="majorBidi" w:cstheme="majorBidi"/>
        </w:rPr>
      </w:pPr>
    </w:p>
    <w:p w14:paraId="335B6910" w14:textId="1E7FE79E" w:rsidR="00C75510" w:rsidRPr="008966C0" w:rsidRDefault="00C75510" w:rsidP="00FB0C2B">
      <w:pPr>
        <w:jc w:val="both"/>
        <w:rPr>
          <w:rFonts w:asciiTheme="majorBidi" w:eastAsiaTheme="minorHAnsi" w:hAnsiTheme="majorBidi" w:cstheme="majorBidi"/>
          <w:color w:val="000000" w:themeColor="text1"/>
        </w:rPr>
      </w:pPr>
      <w:r w:rsidRPr="008966C0">
        <w:rPr>
          <w:rFonts w:asciiTheme="majorBidi" w:eastAsiaTheme="minorHAnsi" w:hAnsiTheme="majorBidi" w:cstheme="majorBidi"/>
        </w:rPr>
        <w:t xml:space="preserve">The rationale for using 400 Hz </w:t>
      </w:r>
      <w:r w:rsidR="001A73AF">
        <w:rPr>
          <w:rFonts w:asciiTheme="majorBidi" w:eastAsiaTheme="minorHAnsi" w:hAnsiTheme="majorBidi" w:cstheme="majorBidi"/>
        </w:rPr>
        <w:t xml:space="preserve">anodal and cathodal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w:t>
      </w:r>
      <w:r w:rsidR="00614434">
        <w:rPr>
          <w:rFonts w:asciiTheme="majorBidi" w:eastAsiaTheme="minorHAnsi" w:hAnsiTheme="majorBidi" w:cstheme="majorBidi"/>
        </w:rPr>
        <w:t>over</w:t>
      </w:r>
      <w:r w:rsidRPr="008966C0">
        <w:rPr>
          <w:rFonts w:asciiTheme="majorBidi" w:eastAsiaTheme="minorHAnsi" w:hAnsiTheme="majorBidi" w:cstheme="majorBidi"/>
        </w:rPr>
        <w:t xml:space="preserve"> M1</w:t>
      </w:r>
      <w:r w:rsidR="001A73AF">
        <w:rPr>
          <w:rFonts w:asciiTheme="majorBidi" w:eastAsiaTheme="minorHAnsi" w:hAnsiTheme="majorBidi" w:cstheme="majorBidi"/>
        </w:rPr>
        <w:t xml:space="preserve"> (</w:t>
      </w:r>
      <w:r w:rsidR="001A73AF" w:rsidRPr="008966C0">
        <w:rPr>
          <w:rFonts w:asciiTheme="majorBidi" w:eastAsiaTheme="minorHAnsi" w:hAnsiTheme="majorBidi" w:cstheme="majorBidi"/>
        </w:rPr>
        <w:t xml:space="preserve">400 Hz </w:t>
      </w:r>
      <w:r w:rsidR="001A73AF">
        <w:rPr>
          <w:rFonts w:asciiTheme="majorBidi" w:eastAsiaTheme="minorHAnsi" w:hAnsiTheme="majorBidi" w:cstheme="majorBidi"/>
        </w:rPr>
        <w:t>a-</w:t>
      </w:r>
      <w:r w:rsidR="001A73AF" w:rsidRPr="008966C0">
        <w:rPr>
          <w:rFonts w:asciiTheme="majorBidi" w:eastAsiaTheme="minorHAnsi" w:hAnsiTheme="majorBidi" w:cstheme="majorBidi"/>
        </w:rPr>
        <w:t>tPCS</w:t>
      </w:r>
      <w:r w:rsidR="001A73AF" w:rsidRPr="008966C0">
        <w:rPr>
          <w:rFonts w:asciiTheme="majorBidi" w:eastAsiaTheme="minorHAnsi" w:hAnsiTheme="majorBidi" w:cstheme="majorBidi"/>
          <w:vertAlign w:val="subscript"/>
        </w:rPr>
        <w:t>M1</w:t>
      </w:r>
      <w:r w:rsidR="001A73AF">
        <w:rPr>
          <w:rFonts w:asciiTheme="majorBidi" w:eastAsiaTheme="minorHAnsi" w:hAnsiTheme="majorBidi" w:cstheme="majorBidi"/>
        </w:rPr>
        <w:t xml:space="preserve"> and </w:t>
      </w:r>
      <w:r w:rsidR="001A73AF" w:rsidRPr="008966C0">
        <w:rPr>
          <w:rFonts w:asciiTheme="majorBidi" w:eastAsiaTheme="minorHAnsi" w:hAnsiTheme="majorBidi" w:cstheme="majorBidi"/>
        </w:rPr>
        <w:t xml:space="preserve">400 Hz </w:t>
      </w:r>
      <w:r w:rsidR="001A73AF">
        <w:rPr>
          <w:rFonts w:asciiTheme="majorBidi" w:eastAsiaTheme="minorHAnsi" w:hAnsiTheme="majorBidi" w:cstheme="majorBidi"/>
        </w:rPr>
        <w:t>c-</w:t>
      </w:r>
      <w:r w:rsidR="001A73AF" w:rsidRPr="008966C0">
        <w:rPr>
          <w:rFonts w:asciiTheme="majorBidi" w:eastAsiaTheme="minorHAnsi" w:hAnsiTheme="majorBidi" w:cstheme="majorBidi"/>
        </w:rPr>
        <w:t>tPCS</w:t>
      </w:r>
      <w:r w:rsidR="001A73AF" w:rsidRPr="008966C0">
        <w:rPr>
          <w:rFonts w:asciiTheme="majorBidi" w:eastAsiaTheme="minorHAnsi" w:hAnsiTheme="majorBidi" w:cstheme="majorBidi"/>
          <w:vertAlign w:val="subscript"/>
        </w:rPr>
        <w:t>M1</w:t>
      </w:r>
      <w:r w:rsidR="001A73AF">
        <w:rPr>
          <w:rFonts w:asciiTheme="majorBidi" w:eastAsiaTheme="minorHAnsi" w:hAnsiTheme="majorBidi" w:cstheme="majorBidi"/>
        </w:rPr>
        <w:t xml:space="preserve">) </w:t>
      </w:r>
      <w:r w:rsidR="00D56E93">
        <w:rPr>
          <w:rFonts w:asciiTheme="majorBidi" w:eastAsiaTheme="minorHAnsi" w:hAnsiTheme="majorBidi" w:cstheme="majorBidi"/>
        </w:rPr>
        <w:t>could be</w:t>
      </w:r>
      <w:r w:rsidRPr="008966C0">
        <w:rPr>
          <w:rFonts w:asciiTheme="majorBidi" w:eastAsiaTheme="minorHAnsi" w:hAnsiTheme="majorBidi" w:cstheme="majorBidi"/>
        </w:rPr>
        <w:t xml:space="preserve"> based on its potential to preferentially target fast-spiking interneurons that regulate cortical excitability and plasticity, directly influencing motor control pathways</w:t>
      </w:r>
      <w:r w:rsidR="00F96C9F">
        <w:rPr>
          <w:rFonts w:asciiTheme="majorBidi" w:eastAsiaTheme="minorHAnsi" w:hAnsiTheme="majorBidi" w:cstheme="majorBidi"/>
        </w:rPr>
        <w:t xml:space="preserve"> </w:t>
      </w:r>
      <w:r w:rsidR="00F96C9F">
        <w:rPr>
          <w:rFonts w:asciiTheme="majorBidi" w:eastAsiaTheme="minorHAnsi" w:hAnsiTheme="majorBidi" w:cstheme="majorBidi"/>
        </w:rPr>
        <w:fldChar w:fldCharType="begin"/>
      </w:r>
      <w:r w:rsidR="00F96C9F">
        <w:rPr>
          <w:rFonts w:asciiTheme="majorBidi" w:eastAsiaTheme="minorHAnsi" w:hAnsiTheme="majorBidi" w:cstheme="majorBidi"/>
        </w:rPr>
        <w:instrText xml:space="preserve"> ADDIN EN.CITE &lt;EndNote&gt;&lt;Cite&gt;&lt;Author&gt;Hu&lt;/Author&gt;&lt;Year&gt;2014&lt;/Year&gt;&lt;RecNum&gt;195&lt;/RecNum&gt;&lt;DisplayText&gt;[20]&lt;/DisplayText&gt;&lt;record&gt;&lt;rec-number&gt;195&lt;/rec-number&gt;&lt;foreign-keys&gt;&lt;key app="EN" db-id="tt2fpdsazf20pqez5wepea2fzzx2etpwxws2" timestamp="1732849926"&gt;195&lt;/key&gt;&lt;/foreign-keys&gt;&lt;ref-type name="Journal Article"&gt;17&lt;/ref-type&gt;&lt;contributors&gt;&lt;authors&gt;&lt;author&gt;Hu, Hua&lt;/author&gt;&lt;author&gt;Gan, Jian&lt;/author&gt;&lt;author&gt;Jonas, Peter&lt;/author&gt;&lt;/authors&gt;&lt;/contributors&gt;&lt;titles&gt;&lt;title&gt;Fast-spiking, parvalbumin+ GABAergic interneurons: From cellular design to microcircuit function&lt;/title&gt;&lt;secondary-title&gt;Science&lt;/secondary-title&gt;&lt;/titles&gt;&lt;periodical&gt;&lt;full-title&gt;Science&lt;/full-title&gt;&lt;/periodical&gt;&lt;pages&gt;1255263&lt;/pages&gt;&lt;volume&gt;345&lt;/volume&gt;&lt;number&gt;6196&lt;/number&gt;&lt;dates&gt;&lt;year&gt;2014&lt;/year&gt;&lt;/dates&gt;&lt;isbn&gt;0036-8075&lt;/isbn&gt;&lt;urls&gt;&lt;/urls&gt;&lt;/record&gt;&lt;/Cite&gt;&lt;/EndNote&gt;</w:instrText>
      </w:r>
      <w:r w:rsidR="00F96C9F">
        <w:rPr>
          <w:rFonts w:asciiTheme="majorBidi" w:eastAsiaTheme="minorHAnsi" w:hAnsiTheme="majorBidi" w:cstheme="majorBidi"/>
        </w:rPr>
        <w:fldChar w:fldCharType="separate"/>
      </w:r>
      <w:r w:rsidR="00F96C9F">
        <w:rPr>
          <w:rFonts w:asciiTheme="majorBidi" w:eastAsiaTheme="minorHAnsi" w:hAnsiTheme="majorBidi" w:cstheme="majorBidi"/>
          <w:noProof/>
        </w:rPr>
        <w:t>[20]</w:t>
      </w:r>
      <w:r w:rsidR="00F96C9F">
        <w:rPr>
          <w:rFonts w:asciiTheme="majorBidi" w:eastAsiaTheme="minorHAnsi" w:hAnsiTheme="majorBidi" w:cstheme="majorBidi"/>
        </w:rPr>
        <w:fldChar w:fldCharType="end"/>
      </w:r>
      <w:r w:rsidR="00F96C9F">
        <w:rPr>
          <w:rFonts w:asciiTheme="majorBidi" w:eastAsiaTheme="minorHAnsi" w:hAnsiTheme="majorBidi" w:cstheme="majorBidi"/>
        </w:rPr>
        <w:t xml:space="preserve">. </w:t>
      </w:r>
      <w:r w:rsidRPr="008966C0">
        <w:rPr>
          <w:rFonts w:asciiTheme="majorBidi" w:eastAsiaTheme="minorHAnsi" w:hAnsiTheme="majorBidi" w:cstheme="majorBidi"/>
        </w:rPr>
        <w:t xml:space="preserve">By modulating these fast-spiking circuits, </w:t>
      </w:r>
      <w:r w:rsidR="001A73AF" w:rsidRPr="008966C0">
        <w:rPr>
          <w:rFonts w:asciiTheme="majorBidi" w:eastAsiaTheme="minorHAnsi" w:hAnsiTheme="majorBidi" w:cstheme="majorBidi"/>
        </w:rPr>
        <w:t xml:space="preserve">400 Hz </w:t>
      </w:r>
      <w:r w:rsidR="001A73AF">
        <w:rPr>
          <w:rFonts w:asciiTheme="majorBidi" w:eastAsiaTheme="minorHAnsi" w:hAnsiTheme="majorBidi" w:cstheme="majorBidi"/>
        </w:rPr>
        <w:t>a-</w:t>
      </w:r>
      <w:r w:rsidR="001A73AF" w:rsidRPr="008966C0">
        <w:rPr>
          <w:rFonts w:asciiTheme="majorBidi" w:eastAsiaTheme="minorHAnsi" w:hAnsiTheme="majorBidi" w:cstheme="majorBidi"/>
        </w:rPr>
        <w:t>tPCS</w:t>
      </w:r>
      <w:r w:rsidR="001A73AF" w:rsidRPr="008966C0">
        <w:rPr>
          <w:rFonts w:asciiTheme="majorBidi" w:eastAsiaTheme="minorHAnsi" w:hAnsiTheme="majorBidi" w:cstheme="majorBidi"/>
          <w:vertAlign w:val="subscript"/>
        </w:rPr>
        <w:t>M1</w:t>
      </w:r>
      <w:r w:rsidR="001A73AF">
        <w:rPr>
          <w:rFonts w:asciiTheme="majorBidi" w:eastAsiaTheme="minorHAnsi" w:hAnsiTheme="majorBidi" w:cstheme="majorBidi"/>
        </w:rPr>
        <w:t xml:space="preserve"> </w:t>
      </w:r>
      <w:r w:rsidRPr="008966C0">
        <w:rPr>
          <w:rFonts w:asciiTheme="majorBidi" w:eastAsiaTheme="minorHAnsi" w:hAnsiTheme="majorBidi" w:cstheme="majorBidi"/>
        </w:rPr>
        <w:t xml:space="preserve">may enhance the precision of motor commands, leading to improved motor performance. While </w:t>
      </w:r>
      <w:r w:rsidR="001A73AF" w:rsidRPr="008966C0">
        <w:rPr>
          <w:rFonts w:asciiTheme="majorBidi" w:eastAsiaTheme="minorHAnsi" w:hAnsiTheme="majorBidi" w:cstheme="majorBidi"/>
        </w:rPr>
        <w:t>high frequency</w:t>
      </w:r>
      <w:r w:rsidRPr="008966C0">
        <w:rPr>
          <w:rFonts w:asciiTheme="majorBidi" w:eastAsiaTheme="minorHAnsi" w:hAnsiTheme="majorBidi" w:cstheme="majorBidi"/>
        </w:rPr>
        <w:t xml:space="preserve">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shows promise, empirical evidence on its effects in both healthy individuals and clinical populations remains sparse</w:t>
      </w:r>
      <w:r w:rsidR="00FB0C2B">
        <w:rPr>
          <w:rFonts w:asciiTheme="majorBidi" w:eastAsiaTheme="minorHAnsi" w:hAnsiTheme="majorBidi" w:cstheme="majorBidi"/>
        </w:rPr>
        <w:t xml:space="preserve"> </w:t>
      </w:r>
      <w:r w:rsidR="00FB0C2B">
        <w:rPr>
          <w:rFonts w:asciiTheme="majorBidi" w:eastAsiaTheme="minorHAnsi" w:hAnsiTheme="majorBidi" w:cstheme="majorBidi"/>
        </w:rPr>
        <w:fldChar w:fldCharType="begin"/>
      </w:r>
      <w:r w:rsidR="00FB0C2B">
        <w:rPr>
          <w:rFonts w:asciiTheme="majorBidi" w:eastAsiaTheme="minorHAnsi" w:hAnsiTheme="majorBidi" w:cstheme="majorBidi"/>
        </w:rPr>
        <w:instrText xml:space="preserve"> ADDIN EN.CITE &lt;EndNote&gt;&lt;Cite&gt;&lt;Author&gt;Jaberzadeh&lt;/Author&gt;&lt;Year&gt;2023&lt;/Year&gt;&lt;RecNum&gt;155&lt;/RecNum&gt;&lt;DisplayText&gt;[21]&lt;/DisplayText&gt;&lt;record&gt;&lt;rec-number&gt;155&lt;/rec-number&gt;&lt;foreign-keys&gt;&lt;key app="EN" db-id="tt2fpdsazf20pqez5wepea2fzzx2etpwxws2" timestamp="1731444447"&gt;155&lt;/key&gt;&lt;/foreign-keys&gt;&lt;ref-type name="Journal Article"&gt;17&lt;/ref-type&gt;&lt;contributors&gt;&lt;authors&gt;&lt;author&gt;Jaberzadeh, Shapour&lt;/author&gt;&lt;author&gt;Zoghi, Maryam&lt;/author&gt;&lt;/authors&gt;&lt;/contributors&gt;&lt;titles&gt;&lt;title&gt;Exploring sensory, motor, and pain responses as potential side or therapeutic effects of sub-2 mA, 400 Hz transcranial pulsed current stimulation&lt;/title&gt;&lt;secondary-title&gt;Plos one&lt;/secondary-title&gt;&lt;/titles&gt;&lt;periodical&gt;&lt;full-title&gt;PLoS One&lt;/full-title&gt;&lt;/periodical&gt;&lt;pages&gt;e0290137&lt;/pages&gt;&lt;volume&gt;18&lt;/volume&gt;&lt;number&gt;12&lt;/number&gt;&lt;dates&gt;&lt;year&gt;2023&lt;/year&gt;&lt;/dates&gt;&lt;isbn&gt;1932-6203&lt;/isbn&gt;&lt;urls&gt;&lt;/urls&gt;&lt;/record&gt;&lt;/Cite&gt;&lt;/EndNote&gt;</w:instrText>
      </w:r>
      <w:r w:rsidR="00FB0C2B">
        <w:rPr>
          <w:rFonts w:asciiTheme="majorBidi" w:eastAsiaTheme="minorHAnsi" w:hAnsiTheme="majorBidi" w:cstheme="majorBidi"/>
        </w:rPr>
        <w:fldChar w:fldCharType="separate"/>
      </w:r>
      <w:r w:rsidR="00FB0C2B">
        <w:rPr>
          <w:rFonts w:asciiTheme="majorBidi" w:eastAsiaTheme="minorHAnsi" w:hAnsiTheme="majorBidi" w:cstheme="majorBidi"/>
          <w:noProof/>
        </w:rPr>
        <w:t>[21]</w:t>
      </w:r>
      <w:r w:rsidR="00FB0C2B">
        <w:rPr>
          <w:rFonts w:asciiTheme="majorBidi" w:eastAsiaTheme="minorHAnsi" w:hAnsiTheme="majorBidi" w:cstheme="majorBidi"/>
        </w:rPr>
        <w:fldChar w:fldCharType="end"/>
      </w:r>
      <w:r w:rsidR="00FB0C2B">
        <w:rPr>
          <w:rFonts w:asciiTheme="majorBidi" w:eastAsiaTheme="minorHAnsi" w:hAnsiTheme="majorBidi" w:cstheme="majorBidi"/>
        </w:rPr>
        <w:t xml:space="preserve">. </w:t>
      </w:r>
      <w:r w:rsidRPr="008966C0">
        <w:rPr>
          <w:rFonts w:asciiTheme="majorBidi" w:eastAsiaTheme="minorHAnsi" w:hAnsiTheme="majorBidi" w:cstheme="majorBidi"/>
          <w:color w:val="000000" w:themeColor="text1"/>
        </w:rPr>
        <w:t xml:space="preserve">Most research has concentrated on therapeutic applications </w:t>
      </w:r>
      <w:r w:rsidRPr="008966C0">
        <w:rPr>
          <w:rFonts w:asciiTheme="majorBidi" w:eastAsiaTheme="minorHAnsi" w:hAnsiTheme="majorBidi" w:cstheme="majorBidi"/>
          <w:color w:val="000000" w:themeColor="text1"/>
        </w:rPr>
        <w:lastRenderedPageBreak/>
        <w:t>involving low-frequency stimulation, leaving a significant gap in our understanding of the specific effects of 400 Hz a-</w:t>
      </w:r>
      <w:proofErr w:type="spellStart"/>
      <w:r w:rsidRPr="008966C0">
        <w:rPr>
          <w:rFonts w:asciiTheme="majorBidi" w:eastAsiaTheme="minorHAnsi" w:hAnsiTheme="majorBidi" w:cstheme="majorBidi"/>
          <w:color w:val="000000" w:themeColor="text1"/>
        </w:rPr>
        <w:t>tPCS</w:t>
      </w:r>
      <w:proofErr w:type="spellEnd"/>
      <w:r w:rsidRPr="008966C0">
        <w:rPr>
          <w:rFonts w:asciiTheme="majorBidi" w:eastAsiaTheme="minorHAnsi" w:hAnsiTheme="majorBidi" w:cstheme="majorBidi"/>
          <w:color w:val="000000" w:themeColor="text1"/>
        </w:rPr>
        <w:t xml:space="preserve"> on the neurophysiological mechanisms underpinning motor function.</w:t>
      </w:r>
    </w:p>
    <w:p w14:paraId="54DA4974" w14:textId="77777777" w:rsidR="00C75510" w:rsidRPr="00C75510" w:rsidRDefault="00C75510" w:rsidP="00614434">
      <w:pPr>
        <w:jc w:val="both"/>
        <w:rPr>
          <w:rFonts w:asciiTheme="majorBidi" w:eastAsiaTheme="minorHAnsi" w:hAnsiTheme="majorBidi" w:cstheme="majorBidi"/>
          <w:color w:val="FF0000"/>
        </w:rPr>
      </w:pPr>
    </w:p>
    <w:p w14:paraId="5540BB49" w14:textId="07B0B3C4" w:rsidR="00C75510" w:rsidRPr="008966C0" w:rsidRDefault="00C75510" w:rsidP="00614434">
      <w:pPr>
        <w:jc w:val="both"/>
        <w:rPr>
          <w:rFonts w:asciiTheme="majorBidi" w:eastAsiaTheme="minorHAnsi" w:hAnsiTheme="majorBidi" w:cstheme="majorBidi"/>
        </w:rPr>
      </w:pPr>
      <w:r w:rsidRPr="008966C0">
        <w:rPr>
          <w:rFonts w:asciiTheme="majorBidi" w:eastAsiaTheme="minorHAnsi" w:hAnsiTheme="majorBidi" w:cstheme="majorBidi"/>
        </w:rPr>
        <w:t xml:space="preserve">This study aims to </w:t>
      </w:r>
      <w:r w:rsidR="001E777C">
        <w:rPr>
          <w:rFonts w:asciiTheme="majorBidi" w:eastAsiaTheme="minorHAnsi" w:hAnsiTheme="majorBidi" w:cstheme="majorBidi"/>
        </w:rPr>
        <w:t xml:space="preserve">systematically </w:t>
      </w:r>
      <w:r w:rsidRPr="008966C0">
        <w:rPr>
          <w:rFonts w:asciiTheme="majorBidi" w:eastAsiaTheme="minorHAnsi" w:hAnsiTheme="majorBidi" w:cstheme="majorBidi"/>
        </w:rPr>
        <w:t>explore the effects of 400 Hz a-</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and cathodal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(c-</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on corticospinal excitability (CSE), intracortical facilitation (ICF), short-interval intracortical inhibition (SICI), long-interval intracortical inhibition (LICI), and motor performance, specifically hand dexterity, as assessed by the Purdue Pegboard Test (PPT) in healthy young adults. Additionally, the safety and tolerability of high-frequency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will be evaluated. By elucidating the neurophysiological effects of 400 Hz </w:t>
      </w:r>
      <w:proofErr w:type="spellStart"/>
      <w:r w:rsidRPr="008966C0">
        <w:rPr>
          <w:rFonts w:asciiTheme="majorBidi" w:eastAsiaTheme="minorHAnsi" w:hAnsiTheme="majorBidi" w:cstheme="majorBidi"/>
        </w:rPr>
        <w:t>tPCS</w:t>
      </w:r>
      <w:proofErr w:type="spellEnd"/>
      <w:r w:rsidRPr="008966C0">
        <w:rPr>
          <w:rFonts w:asciiTheme="majorBidi" w:eastAsiaTheme="minorHAnsi" w:hAnsiTheme="majorBidi" w:cstheme="majorBidi"/>
        </w:rPr>
        <w:t xml:space="preserve"> and its impact on motor function, this study will contribute to the development of novel NIBS protocols and expand treatment options for neurological and psychiatric conditions.</w:t>
      </w:r>
    </w:p>
    <w:p w14:paraId="32A070CE" w14:textId="747CAA0C" w:rsidR="006874F1" w:rsidRPr="008C493A" w:rsidRDefault="006874F1" w:rsidP="00614434">
      <w:pPr>
        <w:jc w:val="both"/>
        <w:rPr>
          <w:rFonts w:asciiTheme="majorBidi" w:eastAsiaTheme="minorHAnsi" w:hAnsiTheme="majorBidi" w:cstheme="majorBidi"/>
          <w:b/>
          <w:bCs/>
        </w:rPr>
      </w:pPr>
      <w:r w:rsidRPr="008C493A">
        <w:rPr>
          <w:rFonts w:asciiTheme="majorBidi" w:eastAsiaTheme="minorHAnsi" w:hAnsiTheme="majorBidi" w:cstheme="majorBidi"/>
          <w:b/>
          <w:bCs/>
        </w:rPr>
        <w:br w:type="page"/>
      </w:r>
    </w:p>
    <w:p w14:paraId="05814101" w14:textId="645F2ADD" w:rsidR="00D41B68" w:rsidRDefault="00D41B68" w:rsidP="00376FA1">
      <w:pPr>
        <w:pStyle w:val="ListParagraph"/>
        <w:ind w:left="360"/>
        <w:rPr>
          <w:rFonts w:asciiTheme="majorBidi" w:eastAsiaTheme="minorHAnsi" w:hAnsiTheme="majorBidi" w:cstheme="majorBidi"/>
          <w:b/>
          <w:bCs/>
        </w:rPr>
      </w:pPr>
      <w:r w:rsidRPr="008C493A">
        <w:rPr>
          <w:rFonts w:asciiTheme="majorBidi" w:eastAsiaTheme="minorHAnsi" w:hAnsiTheme="majorBidi" w:cstheme="majorBidi"/>
          <w:b/>
          <w:bCs/>
        </w:rPr>
        <w:lastRenderedPageBreak/>
        <w:t>Materials and Methods</w:t>
      </w:r>
    </w:p>
    <w:p w14:paraId="4AA78586" w14:textId="17592B4F" w:rsidR="00D41B68" w:rsidRPr="00C76886" w:rsidRDefault="00D41B68" w:rsidP="00376FA1">
      <w:pPr>
        <w:pStyle w:val="ListParagraph"/>
        <w:numPr>
          <w:ilvl w:val="0"/>
          <w:numId w:val="11"/>
        </w:numPr>
        <w:rPr>
          <w:rFonts w:asciiTheme="majorBidi" w:hAnsiTheme="majorBidi" w:cstheme="majorBidi"/>
          <w:b/>
          <w:bCs/>
        </w:rPr>
      </w:pPr>
      <w:r w:rsidRPr="00C76886">
        <w:rPr>
          <w:rFonts w:asciiTheme="majorBidi" w:hAnsiTheme="majorBidi" w:cstheme="majorBidi"/>
          <w:b/>
          <w:bCs/>
        </w:rPr>
        <w:t>Study Design</w:t>
      </w:r>
      <w:r w:rsidR="000B2D7F" w:rsidRPr="00C76886">
        <w:rPr>
          <w:rFonts w:asciiTheme="majorBidi" w:hAnsiTheme="majorBidi" w:cstheme="majorBidi"/>
          <w:b/>
          <w:bCs/>
        </w:rPr>
        <w:t xml:space="preserve"> and </w:t>
      </w:r>
      <w:r w:rsidR="00117D66" w:rsidRPr="00C76886">
        <w:rPr>
          <w:rFonts w:asciiTheme="majorBidi" w:hAnsiTheme="majorBidi" w:cstheme="majorBidi"/>
          <w:b/>
          <w:bCs/>
        </w:rPr>
        <w:t>Participants</w:t>
      </w:r>
    </w:p>
    <w:p w14:paraId="2A9144F6" w14:textId="77777777" w:rsidR="001E69D4" w:rsidRDefault="001E69D4" w:rsidP="00DF61A2">
      <w:pPr>
        <w:rPr>
          <w:rFonts w:asciiTheme="majorBidi" w:hAnsiTheme="majorBidi" w:cstheme="majorBidi"/>
        </w:rPr>
      </w:pPr>
    </w:p>
    <w:p w14:paraId="04942117" w14:textId="165A1FA5" w:rsidR="00DF61A2" w:rsidRPr="008C493A" w:rsidRDefault="00D41B68" w:rsidP="00376FA1">
      <w:pPr>
        <w:jc w:val="both"/>
        <w:rPr>
          <w:rFonts w:asciiTheme="majorBidi" w:hAnsiTheme="majorBidi" w:cstheme="majorBidi"/>
        </w:rPr>
      </w:pPr>
      <w:r w:rsidRPr="008C493A">
        <w:rPr>
          <w:rFonts w:asciiTheme="majorBidi" w:hAnsiTheme="majorBidi" w:cstheme="majorBidi"/>
        </w:rPr>
        <w:t>This study is a double-blinded, randomized</w:t>
      </w:r>
      <w:r w:rsidR="005E6FC9" w:rsidRPr="008C493A">
        <w:rPr>
          <w:rFonts w:asciiTheme="majorBidi" w:hAnsiTheme="majorBidi" w:cstheme="majorBidi"/>
        </w:rPr>
        <w:t xml:space="preserve">, </w:t>
      </w:r>
      <w:r w:rsidR="001E69D4">
        <w:rPr>
          <w:rFonts w:asciiTheme="majorBidi" w:hAnsiTheme="majorBidi" w:cstheme="majorBidi"/>
        </w:rPr>
        <w:t>counterbalanced</w:t>
      </w:r>
      <w:r w:rsidRPr="008C493A">
        <w:rPr>
          <w:rFonts w:asciiTheme="majorBidi" w:hAnsiTheme="majorBidi" w:cstheme="majorBidi"/>
        </w:rPr>
        <w:t xml:space="preserve"> crossover trial designed to evaluate the effects of </w:t>
      </w:r>
      <w:r w:rsidR="00297E30">
        <w:rPr>
          <w:rFonts w:asciiTheme="majorBidi" w:hAnsiTheme="majorBidi" w:cstheme="majorBidi"/>
        </w:rPr>
        <w:t>dual 400 Hz a-</w:t>
      </w:r>
      <w:proofErr w:type="spellStart"/>
      <w:r w:rsidR="00297E30">
        <w:rPr>
          <w:rFonts w:asciiTheme="majorBidi" w:hAnsiTheme="majorBidi" w:cstheme="majorBidi"/>
        </w:rPr>
        <w:t>tPCS</w:t>
      </w:r>
      <w:proofErr w:type="spellEnd"/>
      <w:r w:rsidR="00297E30">
        <w:rPr>
          <w:rFonts w:asciiTheme="majorBidi" w:hAnsiTheme="majorBidi" w:cstheme="majorBidi"/>
        </w:rPr>
        <w:t xml:space="preserve"> of M1 and cerebellum </w:t>
      </w:r>
      <w:r w:rsidRPr="008C493A">
        <w:rPr>
          <w:rFonts w:asciiTheme="majorBidi" w:hAnsiTheme="majorBidi" w:cstheme="majorBidi"/>
        </w:rPr>
        <w:t>on the</w:t>
      </w:r>
      <w:r w:rsidR="0029363A" w:rsidRPr="008C493A">
        <w:rPr>
          <w:rFonts w:asciiTheme="majorBidi" w:hAnsiTheme="majorBidi" w:cstheme="majorBidi"/>
        </w:rPr>
        <w:t xml:space="preserve"> CSE</w:t>
      </w:r>
      <w:r w:rsidR="00C543B2" w:rsidRPr="008C493A">
        <w:rPr>
          <w:rFonts w:asciiTheme="majorBidi" w:hAnsiTheme="majorBidi" w:cstheme="majorBidi"/>
        </w:rPr>
        <w:t>,</w:t>
      </w:r>
      <w:r w:rsidR="004961FD" w:rsidRPr="008C493A">
        <w:rPr>
          <w:rFonts w:asciiTheme="majorBidi" w:hAnsiTheme="majorBidi" w:cstheme="majorBidi"/>
        </w:rPr>
        <w:t xml:space="preserve"> </w:t>
      </w:r>
      <w:r w:rsidR="00297E30">
        <w:rPr>
          <w:rFonts w:asciiTheme="majorBidi" w:hAnsiTheme="majorBidi" w:cstheme="majorBidi"/>
        </w:rPr>
        <w:t xml:space="preserve">ICF, </w:t>
      </w:r>
      <w:r w:rsidR="00957B6F">
        <w:rPr>
          <w:rFonts w:asciiTheme="majorBidi" w:eastAsiaTheme="minorEastAsia" w:hAnsiTheme="majorBidi" w:cstheme="majorBidi" w:hint="eastAsia"/>
          <w:lang w:eastAsia="zh-CN"/>
        </w:rPr>
        <w:t xml:space="preserve">SICI </w:t>
      </w:r>
      <w:r w:rsidR="00957B6F">
        <w:rPr>
          <w:rFonts w:asciiTheme="majorBidi" w:eastAsiaTheme="minorEastAsia" w:hAnsiTheme="majorBidi" w:cstheme="majorBidi"/>
          <w:lang w:eastAsia="zh-CN"/>
        </w:rPr>
        <w:t>and</w:t>
      </w:r>
      <w:r w:rsidR="00957B6F">
        <w:rPr>
          <w:rFonts w:asciiTheme="majorBidi" w:eastAsiaTheme="minorEastAsia" w:hAnsiTheme="majorBidi" w:cstheme="majorBidi" w:hint="eastAsia"/>
          <w:lang w:eastAsia="zh-CN"/>
        </w:rPr>
        <w:t xml:space="preserve"> LICI </w:t>
      </w:r>
      <w:r w:rsidRPr="008C493A">
        <w:rPr>
          <w:rFonts w:asciiTheme="majorBidi" w:hAnsiTheme="majorBidi" w:cstheme="majorBidi"/>
        </w:rPr>
        <w:t>and hand dexterity in healthy young adults</w:t>
      </w:r>
      <w:r w:rsidR="003C5D30" w:rsidRPr="008C493A">
        <w:rPr>
          <w:rFonts w:asciiTheme="majorBidi" w:hAnsiTheme="majorBidi" w:cstheme="majorBidi"/>
        </w:rPr>
        <w:t xml:space="preserve"> (Figure </w:t>
      </w:r>
      <w:r w:rsidR="0052277D" w:rsidRPr="008C493A">
        <w:rPr>
          <w:rFonts w:asciiTheme="majorBidi" w:hAnsiTheme="majorBidi" w:cstheme="majorBidi"/>
        </w:rPr>
        <w:t>1</w:t>
      </w:r>
      <w:r w:rsidR="003C5D30" w:rsidRPr="008C493A">
        <w:rPr>
          <w:rFonts w:asciiTheme="majorBidi" w:hAnsiTheme="majorBidi" w:cstheme="majorBidi"/>
        </w:rPr>
        <w:t>)</w:t>
      </w:r>
      <w:r w:rsidRPr="008C493A">
        <w:rPr>
          <w:rFonts w:asciiTheme="majorBidi" w:hAnsiTheme="majorBidi" w:cstheme="majorBidi"/>
        </w:rPr>
        <w:t xml:space="preserve">. </w:t>
      </w:r>
      <w:r w:rsidR="004C379D" w:rsidRPr="008C493A">
        <w:rPr>
          <w:rFonts w:asciiTheme="majorBidi" w:hAnsiTheme="majorBidi" w:cstheme="majorBidi"/>
          <w:lang w:val="en-US"/>
        </w:rPr>
        <w:t xml:space="preserve">A total of </w:t>
      </w:r>
      <w:r w:rsidR="00813147" w:rsidRPr="008C493A">
        <w:rPr>
          <w:rFonts w:asciiTheme="majorBidi" w:hAnsiTheme="majorBidi" w:cstheme="majorBidi"/>
          <w:lang w:val="en-US"/>
        </w:rPr>
        <w:t>2</w:t>
      </w:r>
      <w:r w:rsidR="001C593E" w:rsidRPr="008C493A">
        <w:rPr>
          <w:rFonts w:asciiTheme="majorBidi" w:hAnsiTheme="majorBidi" w:cstheme="majorBidi"/>
          <w:lang w:val="en-US"/>
        </w:rPr>
        <w:t>6</w:t>
      </w:r>
      <w:r w:rsidR="004C379D" w:rsidRPr="008C493A">
        <w:rPr>
          <w:rFonts w:asciiTheme="majorBidi" w:hAnsiTheme="majorBidi" w:cstheme="majorBidi"/>
          <w:lang w:val="en-US"/>
        </w:rPr>
        <w:t xml:space="preserve"> </w:t>
      </w:r>
      <w:r w:rsidR="004357A5" w:rsidRPr="008C493A">
        <w:rPr>
          <w:rFonts w:asciiTheme="majorBidi" w:hAnsiTheme="majorBidi" w:cstheme="majorBidi"/>
        </w:rPr>
        <w:t xml:space="preserve">right-handed healthy young adults from Monash </w:t>
      </w:r>
      <w:r w:rsidR="001E69D4">
        <w:rPr>
          <w:rFonts w:asciiTheme="majorBidi" w:hAnsiTheme="majorBidi" w:cstheme="majorBidi"/>
        </w:rPr>
        <w:t>University</w:t>
      </w:r>
      <w:r w:rsidR="004357A5" w:rsidRPr="008C493A">
        <w:rPr>
          <w:rFonts w:asciiTheme="majorBidi" w:hAnsiTheme="majorBidi" w:cstheme="majorBidi"/>
        </w:rPr>
        <w:t>, (Melbourne, Australia) students</w:t>
      </w:r>
      <w:r w:rsidR="00117D66">
        <w:rPr>
          <w:rFonts w:asciiTheme="majorBidi" w:hAnsiTheme="majorBidi" w:cstheme="majorBidi"/>
        </w:rPr>
        <w:t xml:space="preserve"> </w:t>
      </w:r>
      <w:r w:rsidR="004C379D" w:rsidRPr="008C493A">
        <w:rPr>
          <w:rFonts w:asciiTheme="majorBidi" w:hAnsiTheme="majorBidi" w:cstheme="majorBidi"/>
          <w:lang w:val="en-US"/>
        </w:rPr>
        <w:t xml:space="preserve">randomly </w:t>
      </w:r>
      <w:r w:rsidR="001E69D4">
        <w:rPr>
          <w:rFonts w:asciiTheme="majorBidi" w:hAnsiTheme="majorBidi" w:cstheme="majorBidi"/>
          <w:lang w:val="en-US"/>
        </w:rPr>
        <w:t>participated</w:t>
      </w:r>
      <w:r w:rsidR="004C379D" w:rsidRPr="008C493A">
        <w:rPr>
          <w:rFonts w:asciiTheme="majorBidi" w:hAnsiTheme="majorBidi" w:cstheme="majorBidi"/>
          <w:lang w:val="en-US"/>
        </w:rPr>
        <w:t xml:space="preserve"> in three experimental sessions: </w:t>
      </w:r>
      <w:r w:rsidR="001E69D4">
        <w:rPr>
          <w:rFonts w:asciiTheme="majorBidi" w:hAnsiTheme="majorBidi" w:cstheme="majorBidi"/>
          <w:lang w:val="en-US"/>
        </w:rPr>
        <w:t>(</w:t>
      </w:r>
      <w:r w:rsidR="004C379D" w:rsidRPr="008C493A">
        <w:rPr>
          <w:rFonts w:asciiTheme="majorBidi" w:hAnsiTheme="majorBidi" w:cstheme="majorBidi"/>
          <w:lang w:val="en-US"/>
        </w:rPr>
        <w:t>1</w:t>
      </w:r>
      <w:r w:rsidR="001E69D4">
        <w:rPr>
          <w:rFonts w:asciiTheme="majorBidi" w:hAnsiTheme="majorBidi" w:cstheme="majorBidi"/>
          <w:lang w:val="en-US"/>
        </w:rPr>
        <w:t>)</w:t>
      </w:r>
      <w:r w:rsidR="00117D66">
        <w:rPr>
          <w:rFonts w:asciiTheme="majorBidi" w:hAnsiTheme="majorBidi" w:cstheme="majorBidi"/>
          <w:lang w:val="en-US"/>
        </w:rPr>
        <w:t xml:space="preserve"> </w:t>
      </w:r>
      <w:r w:rsidR="00263794">
        <w:rPr>
          <w:rFonts w:asciiTheme="majorBidi" w:hAnsiTheme="majorBidi" w:cstheme="majorBidi"/>
          <w:lang w:val="en-US"/>
        </w:rPr>
        <w:t>400 Hz a</w:t>
      </w:r>
      <w:r w:rsidR="004C379D" w:rsidRPr="008C493A">
        <w:rPr>
          <w:rFonts w:asciiTheme="majorBidi" w:hAnsiTheme="majorBidi" w:cstheme="majorBidi"/>
          <w:lang w:val="en-US"/>
        </w:rPr>
        <w:t>-tPCS</w:t>
      </w:r>
      <w:r w:rsidR="004C379D" w:rsidRPr="008C493A">
        <w:rPr>
          <w:rFonts w:asciiTheme="majorBidi" w:hAnsiTheme="majorBidi" w:cstheme="majorBidi"/>
          <w:vertAlign w:val="subscript"/>
          <w:lang w:val="en-US"/>
        </w:rPr>
        <w:t>M1</w:t>
      </w:r>
      <w:r w:rsidR="00297E30" w:rsidRPr="00297E30">
        <w:rPr>
          <w:rFonts w:asciiTheme="majorBidi" w:hAnsiTheme="majorBidi" w:cstheme="majorBidi"/>
          <w:lang w:val="en-US"/>
        </w:rPr>
        <w:t>/</w:t>
      </w:r>
      <w:r w:rsidR="00297E30">
        <w:rPr>
          <w:rFonts w:asciiTheme="majorBidi" w:hAnsiTheme="majorBidi" w:cstheme="majorBidi"/>
          <w:lang w:val="en-US"/>
        </w:rPr>
        <w:t>c-</w:t>
      </w:r>
      <w:proofErr w:type="spellStart"/>
      <w:r w:rsidR="00297E30">
        <w:rPr>
          <w:rFonts w:asciiTheme="majorBidi" w:hAnsiTheme="majorBidi" w:cstheme="majorBidi"/>
          <w:lang w:val="en-US"/>
        </w:rPr>
        <w:t>tPCS</w:t>
      </w:r>
      <w:r w:rsidR="00297E30" w:rsidRPr="00297E30">
        <w:rPr>
          <w:rFonts w:asciiTheme="majorBidi" w:hAnsiTheme="majorBidi" w:cstheme="majorBidi"/>
          <w:vertAlign w:val="subscript"/>
          <w:lang w:val="en-US"/>
        </w:rPr>
        <w:t>CB</w:t>
      </w:r>
      <w:proofErr w:type="spellEnd"/>
      <w:r w:rsidR="004C379D" w:rsidRPr="00297E30">
        <w:rPr>
          <w:rFonts w:asciiTheme="majorBidi" w:hAnsiTheme="majorBidi" w:cstheme="majorBidi"/>
          <w:lang w:val="en-US"/>
        </w:rPr>
        <w:t>,</w:t>
      </w:r>
      <w:r w:rsidR="004C379D" w:rsidRPr="008C493A">
        <w:rPr>
          <w:rFonts w:asciiTheme="majorBidi" w:hAnsiTheme="majorBidi" w:cstheme="majorBidi"/>
          <w:lang w:val="en-US"/>
        </w:rPr>
        <w:t xml:space="preserve"> </w:t>
      </w:r>
      <w:r w:rsidR="001E69D4">
        <w:rPr>
          <w:rFonts w:asciiTheme="majorBidi" w:hAnsiTheme="majorBidi" w:cstheme="majorBidi"/>
          <w:lang w:val="en-US"/>
        </w:rPr>
        <w:t>(</w:t>
      </w:r>
      <w:r w:rsidR="004C379D" w:rsidRPr="008C493A">
        <w:rPr>
          <w:rFonts w:asciiTheme="majorBidi" w:hAnsiTheme="majorBidi" w:cstheme="majorBidi"/>
          <w:lang w:val="en-US"/>
        </w:rPr>
        <w:t>2</w:t>
      </w:r>
      <w:r w:rsidR="001E69D4">
        <w:rPr>
          <w:rFonts w:asciiTheme="majorBidi" w:hAnsiTheme="majorBidi" w:cstheme="majorBidi"/>
          <w:lang w:val="en-US"/>
        </w:rPr>
        <w:t>)</w:t>
      </w:r>
      <w:r w:rsidR="004C379D" w:rsidRPr="008C493A">
        <w:rPr>
          <w:rFonts w:asciiTheme="majorBidi" w:hAnsiTheme="majorBidi" w:cstheme="majorBidi"/>
          <w:lang w:val="en-US"/>
        </w:rPr>
        <w:t xml:space="preserve"> </w:t>
      </w:r>
      <w:r w:rsidR="00297E30">
        <w:rPr>
          <w:rFonts w:asciiTheme="majorBidi" w:hAnsiTheme="majorBidi" w:cstheme="majorBidi"/>
          <w:lang w:val="en-US"/>
        </w:rPr>
        <w:t>400 Hz c</w:t>
      </w:r>
      <w:r w:rsidR="00297E30" w:rsidRPr="008C493A">
        <w:rPr>
          <w:rFonts w:asciiTheme="majorBidi" w:hAnsiTheme="majorBidi" w:cstheme="majorBidi"/>
          <w:lang w:val="en-US"/>
        </w:rPr>
        <w:t>-tPCS</w:t>
      </w:r>
      <w:r w:rsidR="00297E30" w:rsidRPr="008C493A">
        <w:rPr>
          <w:rFonts w:asciiTheme="majorBidi" w:hAnsiTheme="majorBidi" w:cstheme="majorBidi"/>
          <w:vertAlign w:val="subscript"/>
          <w:lang w:val="en-US"/>
        </w:rPr>
        <w:t>M1</w:t>
      </w:r>
      <w:r w:rsidR="00297E30" w:rsidRPr="00297E30">
        <w:rPr>
          <w:rFonts w:asciiTheme="majorBidi" w:hAnsiTheme="majorBidi" w:cstheme="majorBidi"/>
          <w:lang w:val="en-US"/>
        </w:rPr>
        <w:t>/</w:t>
      </w:r>
      <w:r w:rsidR="00297E30">
        <w:rPr>
          <w:rFonts w:asciiTheme="majorBidi" w:hAnsiTheme="majorBidi" w:cstheme="majorBidi"/>
          <w:lang w:val="en-US"/>
        </w:rPr>
        <w:t>a-</w:t>
      </w:r>
      <w:proofErr w:type="spellStart"/>
      <w:r w:rsidR="00297E30">
        <w:rPr>
          <w:rFonts w:asciiTheme="majorBidi" w:hAnsiTheme="majorBidi" w:cstheme="majorBidi"/>
          <w:lang w:val="en-US"/>
        </w:rPr>
        <w:t>tPCS</w:t>
      </w:r>
      <w:r w:rsidR="00297E30" w:rsidRPr="00297E30">
        <w:rPr>
          <w:rFonts w:asciiTheme="majorBidi" w:hAnsiTheme="majorBidi" w:cstheme="majorBidi"/>
          <w:vertAlign w:val="subscript"/>
          <w:lang w:val="en-US"/>
        </w:rPr>
        <w:t>CB</w:t>
      </w:r>
      <w:proofErr w:type="spellEnd"/>
      <w:r w:rsidR="00297E30" w:rsidRPr="008C493A">
        <w:rPr>
          <w:rFonts w:asciiTheme="majorBidi" w:hAnsiTheme="majorBidi" w:cstheme="majorBidi"/>
          <w:lang w:val="en-US"/>
        </w:rPr>
        <w:t xml:space="preserve"> </w:t>
      </w:r>
      <w:r w:rsidR="004C379D" w:rsidRPr="008C493A">
        <w:rPr>
          <w:rFonts w:asciiTheme="majorBidi" w:hAnsiTheme="majorBidi" w:cstheme="majorBidi"/>
          <w:lang w:val="en-US"/>
        </w:rPr>
        <w:t xml:space="preserve">and </w:t>
      </w:r>
      <w:r w:rsidR="001E69D4">
        <w:rPr>
          <w:rFonts w:asciiTheme="majorBidi" w:hAnsiTheme="majorBidi" w:cstheme="majorBidi"/>
          <w:lang w:val="en-US"/>
        </w:rPr>
        <w:t>(</w:t>
      </w:r>
      <w:r w:rsidR="004C379D" w:rsidRPr="008C493A">
        <w:rPr>
          <w:rFonts w:asciiTheme="majorBidi" w:hAnsiTheme="majorBidi" w:cstheme="majorBidi"/>
          <w:lang w:val="en-US"/>
        </w:rPr>
        <w:t>3</w:t>
      </w:r>
      <w:r w:rsidR="001E69D4">
        <w:rPr>
          <w:rFonts w:asciiTheme="majorBidi" w:hAnsiTheme="majorBidi" w:cstheme="majorBidi"/>
          <w:lang w:val="en-US"/>
        </w:rPr>
        <w:t>)</w:t>
      </w:r>
      <w:r w:rsidR="004C379D" w:rsidRPr="008C493A">
        <w:rPr>
          <w:rFonts w:asciiTheme="majorBidi" w:hAnsiTheme="majorBidi" w:cstheme="majorBidi"/>
          <w:lang w:val="en-US"/>
        </w:rPr>
        <w:t xml:space="preserve"> Sham </w:t>
      </w:r>
      <w:r w:rsidR="00263794">
        <w:rPr>
          <w:rFonts w:asciiTheme="majorBidi" w:hAnsiTheme="majorBidi" w:cstheme="majorBidi"/>
          <w:lang w:val="en-US"/>
        </w:rPr>
        <w:t xml:space="preserve">400 Hz </w:t>
      </w:r>
      <w:r w:rsidR="00297E30">
        <w:rPr>
          <w:rFonts w:asciiTheme="majorBidi" w:hAnsiTheme="majorBidi" w:cstheme="majorBidi"/>
          <w:lang w:val="en-US"/>
        </w:rPr>
        <w:t>a- and c-</w:t>
      </w:r>
      <w:proofErr w:type="spellStart"/>
      <w:r w:rsidR="004C379D" w:rsidRPr="008C493A">
        <w:rPr>
          <w:rFonts w:asciiTheme="majorBidi" w:hAnsiTheme="majorBidi" w:cstheme="majorBidi"/>
          <w:lang w:val="en-US"/>
        </w:rPr>
        <w:t>tPCS</w:t>
      </w:r>
      <w:proofErr w:type="spellEnd"/>
      <w:r w:rsidR="00297E30">
        <w:rPr>
          <w:rFonts w:asciiTheme="majorBidi" w:hAnsiTheme="majorBidi" w:cstheme="majorBidi"/>
          <w:lang w:val="en-US"/>
        </w:rPr>
        <w:t xml:space="preserve"> M1 and CB</w:t>
      </w:r>
      <w:r w:rsidR="004C379D" w:rsidRPr="008C493A">
        <w:rPr>
          <w:rFonts w:asciiTheme="majorBidi" w:hAnsiTheme="majorBidi" w:cstheme="majorBidi"/>
          <w:lang w:val="en-US"/>
        </w:rPr>
        <w:t>.</w:t>
      </w:r>
      <w:r w:rsidR="004C379D" w:rsidRPr="008C493A">
        <w:rPr>
          <w:rFonts w:asciiTheme="majorBidi" w:hAnsiTheme="majorBidi" w:cstheme="majorBidi"/>
        </w:rPr>
        <w:t xml:space="preserve"> </w:t>
      </w:r>
      <w:r w:rsidRPr="008C493A">
        <w:rPr>
          <w:rFonts w:asciiTheme="majorBidi" w:hAnsiTheme="majorBidi" w:cstheme="majorBidi"/>
        </w:rPr>
        <w:t xml:space="preserve">Following each </w:t>
      </w:r>
      <w:r w:rsidR="0029363A" w:rsidRPr="008C493A">
        <w:rPr>
          <w:rFonts w:asciiTheme="majorBidi" w:hAnsiTheme="majorBidi" w:cstheme="majorBidi"/>
        </w:rPr>
        <w:t>experimental condition</w:t>
      </w:r>
      <w:r w:rsidRPr="008C493A">
        <w:rPr>
          <w:rFonts w:asciiTheme="majorBidi" w:hAnsiTheme="majorBidi" w:cstheme="majorBidi"/>
        </w:rPr>
        <w:t xml:space="preserve">, participants underwent a washout period of at least 48 hours to mitigate carry-over effects. </w:t>
      </w:r>
      <w:r w:rsidR="00DF61A2" w:rsidRPr="008C493A">
        <w:rPr>
          <w:rFonts w:asciiTheme="majorBidi" w:hAnsiTheme="majorBidi" w:cstheme="majorBidi"/>
        </w:rPr>
        <w:t>Participants were randomized using a computer-generated sequence to receive both the active and sham interventions in a counterbalanced order.</w:t>
      </w:r>
    </w:p>
    <w:p w14:paraId="2C13B600" w14:textId="77777777" w:rsidR="00D41B68" w:rsidRPr="008C493A" w:rsidRDefault="00D41B68" w:rsidP="00D41B68">
      <w:pPr>
        <w:rPr>
          <w:rFonts w:asciiTheme="majorBidi" w:hAnsiTheme="majorBidi" w:cstheme="majorBidi"/>
        </w:rPr>
      </w:pPr>
    </w:p>
    <w:p w14:paraId="06B739CB" w14:textId="55DC8176" w:rsidR="003C5D30" w:rsidRDefault="003C5D30" w:rsidP="00BA5AC3">
      <w:pPr>
        <w:rPr>
          <w:rFonts w:asciiTheme="majorBidi" w:hAnsiTheme="majorBidi" w:cstheme="majorBidi"/>
        </w:rPr>
      </w:pPr>
    </w:p>
    <w:p w14:paraId="6DA86C8D" w14:textId="458466C5" w:rsidR="00376FA1" w:rsidRPr="008C493A" w:rsidRDefault="000C54C2" w:rsidP="000C54C2">
      <w:pPr>
        <w:jc w:val="center"/>
        <w:rPr>
          <w:rFonts w:asciiTheme="majorBidi" w:hAnsiTheme="majorBidi" w:cstheme="majorBidi"/>
        </w:rPr>
      </w:pPr>
      <w:r>
        <w:rPr>
          <w:rFonts w:asciiTheme="majorBidi" w:hAnsiTheme="majorBidi" w:cstheme="majorBidi"/>
        </w:rPr>
        <w:t>&lt;&lt;&lt;please insert figure 1 here&gt;&gt;&gt;</w:t>
      </w:r>
    </w:p>
    <w:p w14:paraId="701E5415" w14:textId="77777777" w:rsidR="00BA5AC3" w:rsidRPr="008C493A" w:rsidRDefault="00BA5AC3" w:rsidP="00A03C92">
      <w:pPr>
        <w:rPr>
          <w:rFonts w:asciiTheme="majorBidi" w:hAnsiTheme="majorBidi" w:cstheme="majorBidi"/>
        </w:rPr>
      </w:pPr>
    </w:p>
    <w:p w14:paraId="5249FF62" w14:textId="77777777" w:rsidR="0098745D" w:rsidRPr="008C493A" w:rsidRDefault="0098745D" w:rsidP="00D41B68">
      <w:pPr>
        <w:rPr>
          <w:rFonts w:asciiTheme="majorBidi" w:hAnsiTheme="majorBidi" w:cstheme="majorBidi"/>
          <w:b/>
          <w:bCs/>
        </w:rPr>
      </w:pPr>
    </w:p>
    <w:p w14:paraId="027A8DFE" w14:textId="0DA81EDF" w:rsidR="006003EE" w:rsidRDefault="00FB3843" w:rsidP="00FB3843">
      <w:pPr>
        <w:rPr>
          <w:rFonts w:asciiTheme="majorBidi" w:hAnsiTheme="majorBidi" w:cstheme="majorBidi"/>
        </w:rPr>
      </w:pPr>
      <w:r w:rsidRPr="00FB3843">
        <w:rPr>
          <w:rFonts w:asciiTheme="majorBidi" w:hAnsiTheme="majorBidi" w:cstheme="majorBidi"/>
        </w:rPr>
        <w:t>The study procedures were reviewed and approved by the Human Ethics Committee at Monash University (approval number: 32335, May 2023) and adhered strictly to ethical guidelines, including the 1964 Helsinki Declaration and its subsequent amendments. Participants received comprehensive information about the study’s purpose, procedures, potential risks, and their rights, including the right to withdraw at any time without consequences. Written informed consent was obtained from all participants before their involvement in the study.</w:t>
      </w:r>
    </w:p>
    <w:p w14:paraId="306CB7FA" w14:textId="77777777" w:rsidR="00FB3843" w:rsidRPr="008C493A" w:rsidRDefault="00FB3843" w:rsidP="00FB3843">
      <w:pPr>
        <w:rPr>
          <w:rFonts w:asciiTheme="majorBidi" w:hAnsiTheme="majorBidi" w:cstheme="majorBidi"/>
          <w:b/>
          <w:bCs/>
        </w:rPr>
      </w:pPr>
    </w:p>
    <w:p w14:paraId="067185A6" w14:textId="203F5E38" w:rsidR="001829ED" w:rsidRPr="00C76886" w:rsidRDefault="001833B8" w:rsidP="00C76886">
      <w:pPr>
        <w:rPr>
          <w:rFonts w:asciiTheme="majorBidi" w:hAnsiTheme="majorBidi" w:cstheme="majorBidi"/>
          <w:b/>
          <w:bCs/>
        </w:rPr>
      </w:pPr>
      <w:r w:rsidRPr="00C76886">
        <w:rPr>
          <w:rFonts w:asciiTheme="majorBidi" w:hAnsiTheme="majorBidi" w:cstheme="majorBidi"/>
          <w:b/>
          <w:bCs/>
        </w:rPr>
        <w:t>Inclusion/Exclusion criteria</w:t>
      </w:r>
    </w:p>
    <w:p w14:paraId="31F2280A" w14:textId="6F6A02D2" w:rsidR="00FB3843" w:rsidRPr="008C493A" w:rsidRDefault="00FB3843" w:rsidP="00FB3843">
      <w:pPr>
        <w:rPr>
          <w:rFonts w:asciiTheme="majorBidi" w:hAnsiTheme="majorBidi" w:cstheme="majorBidi"/>
        </w:rPr>
      </w:pPr>
      <w:r w:rsidRPr="00FB3843">
        <w:rPr>
          <w:rFonts w:asciiTheme="majorBidi" w:hAnsiTheme="majorBidi" w:cstheme="majorBidi"/>
        </w:rPr>
        <w:t>Participants aged 18 to 40 years with intact cognitive abilities, no history of neurological or psychiatric disorders, no contraindications to non-invasive brain stimulation (NIBS) or transcranial magnetic stimulation (TMS), and not using neuroactive medications were included in the study. Exclusion criteria included metallic implants in the head, indwelling body stimulators, a history of seizures, or current pregnancy.</w:t>
      </w:r>
    </w:p>
    <w:p w14:paraId="1B372CE4" w14:textId="77777777" w:rsidR="00FD725D" w:rsidRDefault="00FD725D" w:rsidP="00D41B68">
      <w:pPr>
        <w:rPr>
          <w:rFonts w:asciiTheme="majorBidi" w:hAnsiTheme="majorBidi" w:cstheme="majorBidi"/>
          <w:i/>
          <w:iCs/>
        </w:rPr>
      </w:pPr>
    </w:p>
    <w:p w14:paraId="7ED6256B" w14:textId="0EE5C83C" w:rsidR="001D2E18" w:rsidRPr="00FB3843" w:rsidRDefault="00D41B68" w:rsidP="00C76886">
      <w:pPr>
        <w:rPr>
          <w:rFonts w:asciiTheme="majorBidi" w:hAnsiTheme="majorBidi" w:cstheme="majorBidi"/>
          <w:b/>
          <w:bCs/>
          <w:color w:val="000000" w:themeColor="text1"/>
        </w:rPr>
      </w:pPr>
      <w:r w:rsidRPr="00FB3843">
        <w:rPr>
          <w:rFonts w:asciiTheme="majorBidi" w:hAnsiTheme="majorBidi" w:cstheme="majorBidi"/>
          <w:b/>
          <w:bCs/>
          <w:color w:val="000000" w:themeColor="text1"/>
        </w:rPr>
        <w:t>Intervention</w:t>
      </w:r>
      <w:r w:rsidR="004E65C4" w:rsidRPr="00FB3843">
        <w:rPr>
          <w:rFonts w:asciiTheme="majorBidi" w:hAnsiTheme="majorBidi" w:cstheme="majorBidi"/>
          <w:b/>
          <w:bCs/>
          <w:color w:val="000000" w:themeColor="text1"/>
        </w:rPr>
        <w:t>s</w:t>
      </w:r>
    </w:p>
    <w:p w14:paraId="00C67CE1" w14:textId="51699C0B" w:rsidR="00F40C05" w:rsidRPr="00FB3843" w:rsidRDefault="00FB3843" w:rsidP="00FB3843">
      <w:pPr>
        <w:rPr>
          <w:rFonts w:asciiTheme="majorBidi" w:hAnsiTheme="majorBidi" w:cstheme="majorBidi"/>
          <w:color w:val="000000" w:themeColor="text1"/>
        </w:rPr>
      </w:pPr>
      <w:r w:rsidRPr="00FB3843">
        <w:rPr>
          <w:rFonts w:asciiTheme="majorBidi" w:hAnsiTheme="majorBidi" w:cstheme="majorBidi"/>
          <w:color w:val="000000" w:themeColor="text1"/>
        </w:rPr>
        <w:t xml:space="preserve">All experimental sessions are carried out using the </w:t>
      </w:r>
      <w:proofErr w:type="spellStart"/>
      <w:r w:rsidRPr="00FB3843">
        <w:rPr>
          <w:rFonts w:asciiTheme="majorBidi" w:hAnsiTheme="majorBidi" w:cstheme="majorBidi"/>
          <w:color w:val="000000" w:themeColor="text1"/>
        </w:rPr>
        <w:t>AscenZ</w:t>
      </w:r>
      <w:proofErr w:type="spellEnd"/>
      <w:r w:rsidRPr="00FB3843">
        <w:rPr>
          <w:rFonts w:asciiTheme="majorBidi" w:hAnsiTheme="majorBidi" w:cstheme="majorBidi"/>
          <w:color w:val="000000" w:themeColor="text1"/>
        </w:rPr>
        <w:t xml:space="preserve"> IV Multi-channel Pulsed Current Stimulator (</w:t>
      </w:r>
      <w:proofErr w:type="spellStart"/>
      <w:r w:rsidRPr="00FB3843">
        <w:rPr>
          <w:rFonts w:asciiTheme="majorBidi" w:hAnsiTheme="majorBidi" w:cstheme="majorBidi"/>
          <w:color w:val="000000" w:themeColor="text1"/>
        </w:rPr>
        <w:t>AscenZion</w:t>
      </w:r>
      <w:proofErr w:type="spellEnd"/>
      <w:r w:rsidRPr="00FB3843">
        <w:rPr>
          <w:rFonts w:asciiTheme="majorBidi" w:hAnsiTheme="majorBidi" w:cstheme="majorBidi"/>
          <w:color w:val="000000" w:themeColor="text1"/>
        </w:rPr>
        <w:t xml:space="preserve"> Neuromodulation Co Pte Ltd, Singapore) (Figure 2A).</w:t>
      </w:r>
    </w:p>
    <w:p w14:paraId="5E43E012" w14:textId="5EFA61F1" w:rsidR="00F40C05" w:rsidRPr="00FB3843" w:rsidRDefault="00F40C05" w:rsidP="00F605F2">
      <w:pPr>
        <w:rPr>
          <w:rFonts w:asciiTheme="majorBidi" w:hAnsiTheme="majorBidi" w:cstheme="majorBidi"/>
          <w:color w:val="000000" w:themeColor="text1"/>
        </w:rPr>
      </w:pPr>
    </w:p>
    <w:p w14:paraId="00B7F9F2" w14:textId="6F931AEE" w:rsidR="00F40C05" w:rsidRPr="00FB3843" w:rsidRDefault="000C54C2" w:rsidP="000C54C2">
      <w:pPr>
        <w:jc w:val="center"/>
        <w:rPr>
          <w:rFonts w:asciiTheme="majorBidi" w:hAnsiTheme="majorBidi" w:cstheme="majorBidi"/>
          <w:color w:val="000000" w:themeColor="text1"/>
        </w:rPr>
      </w:pPr>
      <w:r w:rsidRPr="00FB3843">
        <w:rPr>
          <w:rFonts w:asciiTheme="majorBidi" w:hAnsiTheme="majorBidi" w:cstheme="majorBidi"/>
          <w:color w:val="000000" w:themeColor="text1"/>
        </w:rPr>
        <w:t>&lt;&lt;&lt;Please insert figure 2 here&gt;&gt;&gt;</w:t>
      </w:r>
    </w:p>
    <w:p w14:paraId="138D54A1" w14:textId="77777777" w:rsidR="00F605F2" w:rsidRPr="002123D3" w:rsidRDefault="00F605F2" w:rsidP="00A743D9">
      <w:pPr>
        <w:rPr>
          <w:rFonts w:asciiTheme="majorBidi" w:hAnsiTheme="majorBidi" w:cstheme="majorBidi"/>
          <w:color w:val="000000" w:themeColor="text1"/>
        </w:rPr>
      </w:pPr>
    </w:p>
    <w:p w14:paraId="106B9C55" w14:textId="77777777" w:rsidR="000C54C2" w:rsidRPr="002123D3" w:rsidRDefault="000C54C2" w:rsidP="00A743D9">
      <w:pPr>
        <w:rPr>
          <w:rFonts w:asciiTheme="majorBidi" w:hAnsiTheme="majorBidi" w:cstheme="majorBidi"/>
          <w:color w:val="000000" w:themeColor="text1"/>
        </w:rPr>
      </w:pPr>
    </w:p>
    <w:p w14:paraId="668A4861" w14:textId="3ECC3F4F" w:rsidR="00A743D9" w:rsidRPr="002123D3" w:rsidRDefault="00FB3843" w:rsidP="00FB3843">
      <w:pPr>
        <w:rPr>
          <w:rFonts w:asciiTheme="majorBidi" w:hAnsiTheme="majorBidi" w:cstheme="majorBidi"/>
          <w:color w:val="000000" w:themeColor="text1"/>
        </w:rPr>
      </w:pPr>
      <w:r w:rsidRPr="002123D3">
        <w:rPr>
          <w:rFonts w:asciiTheme="majorBidi" w:hAnsiTheme="majorBidi" w:cstheme="majorBidi"/>
          <w:color w:val="000000" w:themeColor="text1"/>
        </w:rPr>
        <w:t>The stimulator is approved as a medical device by the Health Sciences Authority of Singapore. A 4-cm diameter circular silver-</w:t>
      </w:r>
      <w:proofErr w:type="spellStart"/>
      <w:r w:rsidRPr="002123D3">
        <w:rPr>
          <w:rFonts w:asciiTheme="majorBidi" w:hAnsiTheme="majorBidi" w:cstheme="majorBidi"/>
          <w:color w:val="000000" w:themeColor="text1"/>
        </w:rPr>
        <w:t>fiber</w:t>
      </w:r>
      <w:proofErr w:type="spellEnd"/>
      <w:r w:rsidRPr="002123D3">
        <w:rPr>
          <w:rFonts w:asciiTheme="majorBidi" w:hAnsiTheme="majorBidi" w:cstheme="majorBidi"/>
          <w:color w:val="000000" w:themeColor="text1"/>
        </w:rPr>
        <w:t xml:space="preserve"> cotton electrode (Figure 2B) (</w:t>
      </w:r>
      <w:proofErr w:type="spellStart"/>
      <w:r w:rsidRPr="002123D3">
        <w:rPr>
          <w:rFonts w:asciiTheme="majorBidi" w:hAnsiTheme="majorBidi" w:cstheme="majorBidi"/>
          <w:color w:val="000000" w:themeColor="text1"/>
        </w:rPr>
        <w:t>AscenZion</w:t>
      </w:r>
      <w:proofErr w:type="spellEnd"/>
      <w:r w:rsidRPr="002123D3">
        <w:rPr>
          <w:rFonts w:asciiTheme="majorBidi" w:hAnsiTheme="majorBidi" w:cstheme="majorBidi"/>
          <w:color w:val="000000" w:themeColor="text1"/>
        </w:rPr>
        <w:t xml:space="preserve"> Neuromodulation Co Pte Ltd, Singapore) was used and positioned over the M1 area corresponding to the right first dorsal interosseous (FDI) muscle (C3), as determined by the 10-20 international EEG system (Figure 2B). The return electrode was placed on the contralateral shoulder. During active stimulation, participants received 400 Hz a-tPCSM1 and 400 Hz c-tPCSM1 at an intensity of 0.6 mA for 20 minutes [21].</w:t>
      </w:r>
    </w:p>
    <w:p w14:paraId="1D1F5630" w14:textId="77777777" w:rsidR="00FB3843" w:rsidRPr="002123D3" w:rsidRDefault="00FB3843" w:rsidP="00FB3843">
      <w:pPr>
        <w:rPr>
          <w:rFonts w:asciiTheme="majorBidi" w:hAnsiTheme="majorBidi" w:cstheme="majorBidi"/>
          <w:color w:val="000000" w:themeColor="text1"/>
        </w:rPr>
      </w:pPr>
    </w:p>
    <w:p w14:paraId="7FDA1DD7" w14:textId="1FF82D12" w:rsidR="00E442E8" w:rsidRPr="002123D3" w:rsidRDefault="00A743D9" w:rsidP="00C76886">
      <w:pPr>
        <w:rPr>
          <w:rFonts w:asciiTheme="majorBidi" w:hAnsiTheme="majorBidi" w:cstheme="majorBidi"/>
          <w:b/>
          <w:bCs/>
          <w:color w:val="000000" w:themeColor="text1"/>
        </w:rPr>
      </w:pPr>
      <w:r w:rsidRPr="002123D3">
        <w:rPr>
          <w:rFonts w:asciiTheme="majorBidi" w:hAnsiTheme="majorBidi" w:cstheme="majorBidi"/>
          <w:b/>
          <w:bCs/>
          <w:color w:val="000000" w:themeColor="text1"/>
        </w:rPr>
        <w:t>Sham intervention</w:t>
      </w:r>
    </w:p>
    <w:p w14:paraId="697B1A4E" w14:textId="432F3ECC" w:rsidR="001B2541" w:rsidRPr="002123D3" w:rsidRDefault="003D79B3" w:rsidP="003D79B3">
      <w:pPr>
        <w:rPr>
          <w:rFonts w:asciiTheme="majorBidi" w:hAnsiTheme="majorBidi" w:cstheme="majorBidi"/>
          <w:color w:val="000000" w:themeColor="text1"/>
        </w:rPr>
      </w:pPr>
      <w:r w:rsidRPr="002123D3">
        <w:rPr>
          <w:rFonts w:asciiTheme="majorBidi" w:hAnsiTheme="majorBidi" w:cstheme="majorBidi"/>
          <w:color w:val="000000" w:themeColor="text1"/>
        </w:rPr>
        <w:t>The procedure began with a brief 30-second 400 Hz anodal or cathodal tPCSM1 stimulation, followed by a 19-minute control period without stimulation, and concluded with another 30-</w:t>
      </w:r>
      <w:r w:rsidRPr="002123D3">
        <w:rPr>
          <w:rFonts w:asciiTheme="majorBidi" w:hAnsiTheme="majorBidi" w:cstheme="majorBidi"/>
          <w:color w:val="000000" w:themeColor="text1"/>
        </w:rPr>
        <w:lastRenderedPageBreak/>
        <w:t xml:space="preserve">second 400 Hz anodal or cathodal tPCSM1 stimulation (Figure 2C). The </w:t>
      </w:r>
      <w:proofErr w:type="spellStart"/>
      <w:r w:rsidRPr="002123D3">
        <w:rPr>
          <w:rFonts w:asciiTheme="majorBidi" w:hAnsiTheme="majorBidi" w:cstheme="majorBidi"/>
          <w:color w:val="000000" w:themeColor="text1"/>
        </w:rPr>
        <w:t>AscenZ</w:t>
      </w:r>
      <w:proofErr w:type="spellEnd"/>
      <w:r w:rsidRPr="002123D3">
        <w:rPr>
          <w:rFonts w:asciiTheme="majorBidi" w:hAnsiTheme="majorBidi" w:cstheme="majorBidi"/>
          <w:color w:val="000000" w:themeColor="text1"/>
        </w:rPr>
        <w:t xml:space="preserve"> IV stimulator employed an automated, structured approach that mimicked the timing of real </w:t>
      </w:r>
      <w:proofErr w:type="spellStart"/>
      <w:r w:rsidRPr="002123D3">
        <w:rPr>
          <w:rFonts w:asciiTheme="majorBidi" w:hAnsiTheme="majorBidi" w:cstheme="majorBidi"/>
          <w:color w:val="000000" w:themeColor="text1"/>
        </w:rPr>
        <w:t>tDCS</w:t>
      </w:r>
      <w:proofErr w:type="spellEnd"/>
      <w:r w:rsidRPr="002123D3">
        <w:rPr>
          <w:rFonts w:asciiTheme="majorBidi" w:hAnsiTheme="majorBidi" w:cstheme="majorBidi"/>
          <w:color w:val="000000" w:themeColor="text1"/>
        </w:rPr>
        <w:t xml:space="preserve"> while minimizing actual stimulation to serve as a sham control.</w:t>
      </w:r>
    </w:p>
    <w:p w14:paraId="23A26232" w14:textId="77777777" w:rsidR="003D79B3" w:rsidRPr="002123D3" w:rsidRDefault="003D79B3" w:rsidP="003D79B3">
      <w:pPr>
        <w:rPr>
          <w:rFonts w:asciiTheme="majorBidi" w:hAnsiTheme="majorBidi" w:cstheme="majorBidi"/>
          <w:color w:val="000000" w:themeColor="text1"/>
        </w:rPr>
      </w:pPr>
    </w:p>
    <w:p w14:paraId="31F470FA" w14:textId="73CD9E77" w:rsidR="00C64200" w:rsidRPr="002123D3" w:rsidRDefault="00D41B68" w:rsidP="00F50705">
      <w:pPr>
        <w:rPr>
          <w:rFonts w:asciiTheme="majorBidi" w:hAnsiTheme="majorBidi" w:cstheme="majorBidi"/>
          <w:b/>
          <w:bCs/>
          <w:color w:val="000000" w:themeColor="text1"/>
        </w:rPr>
      </w:pPr>
      <w:r w:rsidRPr="002123D3">
        <w:rPr>
          <w:rFonts w:asciiTheme="majorBidi" w:hAnsiTheme="majorBidi" w:cstheme="majorBidi"/>
          <w:b/>
          <w:bCs/>
          <w:color w:val="000000" w:themeColor="text1"/>
        </w:rPr>
        <w:t>Outcome Measures</w:t>
      </w:r>
    </w:p>
    <w:p w14:paraId="23875650" w14:textId="2E100B3A" w:rsidR="003D79B3" w:rsidRPr="002123D3" w:rsidRDefault="003D79B3" w:rsidP="003D79B3">
      <w:pPr>
        <w:rPr>
          <w:rFonts w:asciiTheme="majorBidi" w:hAnsiTheme="majorBidi" w:cstheme="majorBidi"/>
          <w:color w:val="000000" w:themeColor="text1"/>
        </w:rPr>
      </w:pPr>
      <w:r w:rsidRPr="002123D3">
        <w:rPr>
          <w:rFonts w:asciiTheme="majorBidi" w:hAnsiTheme="majorBidi" w:cstheme="majorBidi"/>
          <w:b/>
          <w:bCs/>
          <w:color w:val="000000" w:themeColor="text1"/>
        </w:rPr>
        <w:t>CSE:</w:t>
      </w:r>
      <w:r w:rsidRPr="002123D3">
        <w:rPr>
          <w:rFonts w:asciiTheme="majorBidi" w:hAnsiTheme="majorBidi" w:cstheme="majorBidi"/>
          <w:color w:val="000000" w:themeColor="text1"/>
        </w:rPr>
        <w:t xml:space="preserve"> Motor-evoked potentials (MEPs) were generated using transcranial magnetic stimulation (TMS) and recorded from the FDI muscle through electromyography (EMG) at both baseline and immediately following the intervention. The peak-to-peak amplitude of the MEPs, which reflects CSE, was used as the primary outcome measure.</w:t>
      </w:r>
    </w:p>
    <w:p w14:paraId="58652D49" w14:textId="77777777" w:rsidR="00F50705" w:rsidRPr="002123D3" w:rsidRDefault="00F50705" w:rsidP="003D79B3">
      <w:pPr>
        <w:rPr>
          <w:rFonts w:asciiTheme="majorBidi" w:hAnsiTheme="majorBidi" w:cstheme="majorBidi"/>
          <w:color w:val="000000" w:themeColor="text1"/>
        </w:rPr>
      </w:pPr>
    </w:p>
    <w:p w14:paraId="1A06EE8A" w14:textId="26F3C396" w:rsidR="003D79B3" w:rsidRPr="002123D3" w:rsidRDefault="003D79B3" w:rsidP="003D79B3">
      <w:pPr>
        <w:rPr>
          <w:rFonts w:asciiTheme="majorBidi" w:hAnsiTheme="majorBidi" w:cstheme="majorBidi"/>
          <w:color w:val="000000" w:themeColor="text1"/>
        </w:rPr>
      </w:pPr>
      <w:r w:rsidRPr="002123D3">
        <w:rPr>
          <w:rFonts w:asciiTheme="majorBidi" w:hAnsiTheme="majorBidi" w:cstheme="majorBidi"/>
          <w:b/>
          <w:bCs/>
          <w:color w:val="000000" w:themeColor="text1"/>
        </w:rPr>
        <w:t>CCE:</w:t>
      </w:r>
      <w:r w:rsidRPr="002123D3">
        <w:rPr>
          <w:rFonts w:asciiTheme="majorBidi" w:hAnsiTheme="majorBidi" w:cstheme="majorBidi"/>
          <w:color w:val="000000" w:themeColor="text1"/>
        </w:rPr>
        <w:t xml:space="preserve"> Alterations in CCE were evaluated using paired-pulse TMS, specifically assessing ICF, SICI, and LICI at the same intervals as CSE measurements.</w:t>
      </w:r>
    </w:p>
    <w:p w14:paraId="3C7AA7CE" w14:textId="77777777" w:rsidR="00F50705" w:rsidRPr="002123D3" w:rsidRDefault="00F50705" w:rsidP="003D79B3">
      <w:pPr>
        <w:rPr>
          <w:rFonts w:asciiTheme="majorBidi" w:hAnsiTheme="majorBidi" w:cstheme="majorBidi"/>
          <w:color w:val="000000" w:themeColor="text1"/>
        </w:rPr>
      </w:pPr>
    </w:p>
    <w:p w14:paraId="16F9F5CF" w14:textId="68089953" w:rsidR="003D79B3" w:rsidRPr="002123D3" w:rsidRDefault="003D79B3" w:rsidP="003D79B3">
      <w:pPr>
        <w:rPr>
          <w:rFonts w:asciiTheme="majorBidi" w:hAnsiTheme="majorBidi" w:cstheme="majorBidi"/>
          <w:color w:val="000000" w:themeColor="text1"/>
        </w:rPr>
      </w:pPr>
      <w:r w:rsidRPr="002123D3">
        <w:rPr>
          <w:rFonts w:asciiTheme="majorBidi" w:hAnsiTheme="majorBidi" w:cstheme="majorBidi"/>
          <w:b/>
          <w:bCs/>
          <w:color w:val="000000" w:themeColor="text1"/>
        </w:rPr>
        <w:t>Hand Dexterity:</w:t>
      </w:r>
      <w:r w:rsidRPr="002123D3">
        <w:rPr>
          <w:rFonts w:asciiTheme="majorBidi" w:hAnsiTheme="majorBidi" w:cstheme="majorBidi"/>
          <w:color w:val="000000" w:themeColor="text1"/>
        </w:rPr>
        <w:t xml:space="preserve"> The primary </w:t>
      </w:r>
      <w:r w:rsidR="00F50705" w:rsidRPr="002123D3">
        <w:rPr>
          <w:rFonts w:asciiTheme="majorBidi" w:hAnsiTheme="majorBidi" w:cstheme="majorBidi"/>
          <w:color w:val="000000" w:themeColor="text1"/>
        </w:rPr>
        <w:t xml:space="preserve">outcome </w:t>
      </w:r>
      <w:r w:rsidRPr="002123D3">
        <w:rPr>
          <w:rFonts w:asciiTheme="majorBidi" w:hAnsiTheme="majorBidi" w:cstheme="majorBidi"/>
          <w:color w:val="000000" w:themeColor="text1"/>
        </w:rPr>
        <w:t>measure of hand dexterity was the time taken to complete each trial of the PPT, which reflects the participants' efficiency in manipulating and placing pegs.</w:t>
      </w:r>
    </w:p>
    <w:p w14:paraId="08EFBFA8" w14:textId="77777777" w:rsidR="003D79B3" w:rsidRPr="002123D3" w:rsidRDefault="003D79B3" w:rsidP="00112FD6">
      <w:pPr>
        <w:rPr>
          <w:rFonts w:asciiTheme="majorBidi" w:hAnsiTheme="majorBidi" w:cstheme="majorBidi"/>
          <w:color w:val="000000" w:themeColor="text1"/>
        </w:rPr>
      </w:pPr>
    </w:p>
    <w:p w14:paraId="2B857544" w14:textId="7D8490CD" w:rsidR="00E442E8" w:rsidRPr="002123D3" w:rsidRDefault="00EA7009" w:rsidP="00C76886">
      <w:pPr>
        <w:rPr>
          <w:rFonts w:asciiTheme="majorBidi" w:hAnsiTheme="majorBidi" w:cstheme="majorBidi"/>
          <w:b/>
          <w:bCs/>
          <w:color w:val="000000" w:themeColor="text1"/>
        </w:rPr>
      </w:pPr>
      <w:r w:rsidRPr="002123D3">
        <w:rPr>
          <w:rFonts w:asciiTheme="majorBidi" w:hAnsiTheme="majorBidi" w:cstheme="majorBidi"/>
          <w:b/>
          <w:bCs/>
          <w:color w:val="000000" w:themeColor="text1"/>
        </w:rPr>
        <w:t xml:space="preserve">TMS </w:t>
      </w:r>
      <w:r w:rsidR="00186A9C" w:rsidRPr="002123D3">
        <w:rPr>
          <w:rFonts w:asciiTheme="majorBidi" w:hAnsiTheme="majorBidi" w:cstheme="majorBidi"/>
          <w:b/>
          <w:bCs/>
          <w:color w:val="000000" w:themeColor="text1"/>
        </w:rPr>
        <w:t>assessment of CSE</w:t>
      </w:r>
    </w:p>
    <w:p w14:paraId="2C6B26A2" w14:textId="749B39E4" w:rsidR="00D548DA" w:rsidRPr="002123D3" w:rsidRDefault="00363D49" w:rsidP="00D548DA">
      <w:pPr>
        <w:jc w:val="both"/>
        <w:rPr>
          <w:rFonts w:asciiTheme="majorBidi" w:hAnsiTheme="majorBidi" w:cstheme="majorBidi"/>
          <w:color w:val="000000" w:themeColor="text1"/>
        </w:rPr>
      </w:pPr>
      <w:r w:rsidRPr="002123D3">
        <w:rPr>
          <w:rFonts w:asciiTheme="majorBidi" w:hAnsiTheme="majorBidi" w:cstheme="majorBidi"/>
          <w:color w:val="000000" w:themeColor="text1"/>
        </w:rPr>
        <w:t>Participants were seated comfortably</w:t>
      </w:r>
      <w:r w:rsidR="00D548DA" w:rsidRPr="002123D3">
        <w:rPr>
          <w:rFonts w:asciiTheme="majorBidi" w:hAnsiTheme="majorBidi" w:cstheme="majorBidi"/>
          <w:color w:val="000000" w:themeColor="text1"/>
        </w:rPr>
        <w:t xml:space="preserve"> in a treatment chair (</w:t>
      </w:r>
      <w:proofErr w:type="spellStart"/>
      <w:r w:rsidR="00D548DA" w:rsidRPr="002123D3">
        <w:rPr>
          <w:rFonts w:asciiTheme="majorBidi" w:hAnsiTheme="majorBidi" w:cstheme="majorBidi"/>
          <w:color w:val="000000" w:themeColor="text1"/>
        </w:rPr>
        <w:t>MagVenture</w:t>
      </w:r>
      <w:proofErr w:type="spellEnd"/>
      <w:r w:rsidR="00D548DA" w:rsidRPr="002123D3">
        <w:rPr>
          <w:rFonts w:asciiTheme="majorBidi" w:hAnsiTheme="majorBidi" w:cstheme="majorBidi"/>
          <w:color w:val="000000" w:themeColor="text1"/>
        </w:rPr>
        <w:t>, Denmark)</w:t>
      </w:r>
      <w:r w:rsidRPr="002123D3">
        <w:rPr>
          <w:rFonts w:asciiTheme="majorBidi" w:hAnsiTheme="majorBidi" w:cstheme="majorBidi"/>
          <w:color w:val="000000" w:themeColor="text1"/>
        </w:rPr>
        <w:t xml:space="preserve"> with their dominant hand </w:t>
      </w:r>
      <w:r w:rsidR="00D548DA" w:rsidRPr="002123D3">
        <w:rPr>
          <w:rFonts w:asciiTheme="majorBidi" w:hAnsiTheme="majorBidi" w:cstheme="majorBidi"/>
          <w:color w:val="000000" w:themeColor="text1"/>
        </w:rPr>
        <w:t xml:space="preserve">rested </w:t>
      </w:r>
      <w:r w:rsidRPr="002123D3">
        <w:rPr>
          <w:rFonts w:asciiTheme="majorBidi" w:hAnsiTheme="majorBidi" w:cstheme="majorBidi"/>
          <w:color w:val="000000" w:themeColor="text1"/>
        </w:rPr>
        <w:t>on a pillow</w:t>
      </w:r>
      <w:r w:rsidR="00D548DA" w:rsidRPr="002123D3">
        <w:rPr>
          <w:rFonts w:asciiTheme="majorBidi" w:hAnsiTheme="majorBidi" w:cstheme="majorBidi"/>
          <w:color w:val="000000" w:themeColor="text1"/>
        </w:rPr>
        <w:t xml:space="preserve"> in a prone position to ensure muscle relaxation</w:t>
      </w:r>
      <w:r w:rsidRPr="002123D3">
        <w:rPr>
          <w:rFonts w:asciiTheme="majorBidi" w:hAnsiTheme="majorBidi" w:cstheme="majorBidi"/>
          <w:color w:val="000000" w:themeColor="text1"/>
        </w:rPr>
        <w:t xml:space="preserve">. After skin preparation to reduce impedance, </w:t>
      </w:r>
      <w:r w:rsidR="00D548DA" w:rsidRPr="002123D3">
        <w:rPr>
          <w:rFonts w:asciiTheme="majorBidi" w:hAnsiTheme="majorBidi" w:cstheme="majorBidi"/>
          <w:color w:val="000000" w:themeColor="text1"/>
        </w:rPr>
        <w:t xml:space="preserve">EMG electrodes were placed on the FDI muscle per SENIAM (Surface </w:t>
      </w:r>
      <w:proofErr w:type="spellStart"/>
      <w:r w:rsidR="00D548DA" w:rsidRPr="002123D3">
        <w:rPr>
          <w:rFonts w:asciiTheme="majorBidi" w:hAnsiTheme="majorBidi" w:cstheme="majorBidi"/>
          <w:color w:val="000000" w:themeColor="text1"/>
        </w:rPr>
        <w:t>ElectroMyoGraphy</w:t>
      </w:r>
      <w:proofErr w:type="spellEnd"/>
      <w:r w:rsidR="00D548DA" w:rsidRPr="002123D3">
        <w:rPr>
          <w:rFonts w:asciiTheme="majorBidi" w:hAnsiTheme="majorBidi" w:cstheme="majorBidi"/>
          <w:color w:val="000000" w:themeColor="text1"/>
        </w:rPr>
        <w:t xml:space="preserve"> for the Non-Invasive Assessment of Muscles) guidelines, with reference electrodes on a nearby bony prominence.</w:t>
      </w:r>
    </w:p>
    <w:p w14:paraId="2523F284" w14:textId="77777777" w:rsidR="00D548DA" w:rsidRPr="002123D3" w:rsidRDefault="00D548DA" w:rsidP="00376FA1">
      <w:pPr>
        <w:jc w:val="both"/>
        <w:rPr>
          <w:rFonts w:asciiTheme="majorBidi" w:hAnsiTheme="majorBidi" w:cstheme="majorBidi"/>
          <w:color w:val="000000" w:themeColor="text1"/>
        </w:rPr>
      </w:pPr>
    </w:p>
    <w:p w14:paraId="3528F0BD" w14:textId="1EA4B245" w:rsidR="00363D49" w:rsidRPr="002123D3" w:rsidRDefault="00EA7009" w:rsidP="00376FA1">
      <w:pPr>
        <w:jc w:val="both"/>
        <w:rPr>
          <w:rFonts w:asciiTheme="majorBidi" w:hAnsiTheme="majorBidi" w:cstheme="majorBidi"/>
          <w:color w:val="000000" w:themeColor="text1"/>
        </w:rPr>
      </w:pPr>
      <w:r w:rsidRPr="002123D3">
        <w:rPr>
          <w:rFonts w:asciiTheme="majorBidi" w:hAnsiTheme="majorBidi" w:cstheme="majorBidi"/>
          <w:color w:val="000000" w:themeColor="text1"/>
        </w:rPr>
        <w:t xml:space="preserve">Single-pulse TMS induced </w:t>
      </w:r>
      <w:r w:rsidR="00363D49" w:rsidRPr="002123D3">
        <w:rPr>
          <w:rFonts w:asciiTheme="majorBidi" w:hAnsiTheme="majorBidi" w:cstheme="majorBidi"/>
          <w:color w:val="000000" w:themeColor="text1"/>
        </w:rPr>
        <w:t xml:space="preserve">MEPs were recorded from the dominant FDI muscle at rest using bipolar Ag/AgCl surface electrodes, spaced 2 cm apart. A ground electrode was placed over the ulnar styloid process. EMG signals were filtered (10-500 Hz), amplified (x 1000), and sampled at 1000 Hz, with data recorded via </w:t>
      </w:r>
      <w:proofErr w:type="spellStart"/>
      <w:r w:rsidR="00363D49" w:rsidRPr="002123D3">
        <w:rPr>
          <w:rFonts w:asciiTheme="majorBidi" w:hAnsiTheme="majorBidi" w:cstheme="majorBidi"/>
          <w:color w:val="000000" w:themeColor="text1"/>
        </w:rPr>
        <w:t>LabChart</w:t>
      </w:r>
      <w:proofErr w:type="spellEnd"/>
      <w:r w:rsidR="00363D49" w:rsidRPr="002123D3">
        <w:rPr>
          <w:rFonts w:asciiTheme="majorBidi" w:hAnsiTheme="majorBidi" w:cstheme="majorBidi"/>
          <w:color w:val="000000" w:themeColor="text1"/>
        </w:rPr>
        <w:t xml:space="preserve">™ software using a Powerlab </w:t>
      </w:r>
      <w:proofErr w:type="spellStart"/>
      <w:r w:rsidR="00363D49" w:rsidRPr="002123D3">
        <w:rPr>
          <w:rFonts w:asciiTheme="majorBidi" w:hAnsiTheme="majorBidi" w:cstheme="majorBidi"/>
          <w:color w:val="000000" w:themeColor="text1"/>
        </w:rPr>
        <w:t>analog</w:t>
      </w:r>
      <w:proofErr w:type="spellEnd"/>
      <w:r w:rsidR="00363D49" w:rsidRPr="002123D3">
        <w:rPr>
          <w:rFonts w:asciiTheme="majorBidi" w:hAnsiTheme="majorBidi" w:cstheme="majorBidi"/>
          <w:color w:val="000000" w:themeColor="text1"/>
        </w:rPr>
        <w:t xml:space="preserve">-digital interface (Powerlab, </w:t>
      </w:r>
      <w:proofErr w:type="spellStart"/>
      <w:r w:rsidR="00363D49" w:rsidRPr="002123D3">
        <w:rPr>
          <w:rFonts w:asciiTheme="majorBidi" w:hAnsiTheme="majorBidi" w:cstheme="majorBidi"/>
          <w:color w:val="000000" w:themeColor="text1"/>
        </w:rPr>
        <w:t>ADInstruments</w:t>
      </w:r>
      <w:proofErr w:type="spellEnd"/>
      <w:r w:rsidR="00363D49" w:rsidRPr="002123D3">
        <w:rPr>
          <w:rFonts w:asciiTheme="majorBidi" w:hAnsiTheme="majorBidi" w:cstheme="majorBidi"/>
          <w:color w:val="000000" w:themeColor="text1"/>
        </w:rPr>
        <w:t xml:space="preserve">, Australia). </w:t>
      </w:r>
    </w:p>
    <w:p w14:paraId="40F9B082" w14:textId="77777777" w:rsidR="00363D49" w:rsidRPr="002123D3" w:rsidRDefault="00363D49" w:rsidP="00647CC9">
      <w:pPr>
        <w:rPr>
          <w:rFonts w:asciiTheme="majorBidi" w:hAnsiTheme="majorBidi" w:cstheme="majorBidi"/>
          <w:color w:val="000000" w:themeColor="text1"/>
        </w:rPr>
      </w:pPr>
    </w:p>
    <w:p w14:paraId="6F27DAAC" w14:textId="285EF954" w:rsidR="00363D49" w:rsidRPr="002123D3" w:rsidRDefault="00363D49" w:rsidP="00376FA1">
      <w:pPr>
        <w:jc w:val="both"/>
        <w:rPr>
          <w:rFonts w:asciiTheme="majorBidi" w:hAnsiTheme="majorBidi" w:cstheme="majorBidi"/>
          <w:color w:val="000000" w:themeColor="text1"/>
        </w:rPr>
      </w:pPr>
      <w:r w:rsidRPr="002123D3">
        <w:rPr>
          <w:rFonts w:asciiTheme="majorBidi" w:hAnsiTheme="majorBidi" w:cstheme="majorBidi"/>
          <w:color w:val="000000" w:themeColor="text1"/>
        </w:rPr>
        <w:t>The TMS coil was positioned over the motor cortex (C3) to identify the optimal stimulation site (hotspot) for the FDI muscle. Resting motor threshold (RMT) was determined as the minimum intensity needed to produce a detectable MEP in at least 50% of trials. Single-pulse TMS was then applied at 120% of RMT to record 25 MEPs, with average peak-to-peak amplitude serving as the CSE index. Safety guidelines were observed throughout.</w:t>
      </w:r>
    </w:p>
    <w:p w14:paraId="21F501F7" w14:textId="77777777" w:rsidR="00363D49" w:rsidRPr="002123D3" w:rsidRDefault="00363D49" w:rsidP="00363D49">
      <w:pPr>
        <w:rPr>
          <w:rFonts w:asciiTheme="majorBidi" w:hAnsiTheme="majorBidi" w:cstheme="majorBidi"/>
          <w:color w:val="000000" w:themeColor="text1"/>
        </w:rPr>
      </w:pPr>
    </w:p>
    <w:p w14:paraId="3E5B38A7" w14:textId="364483E4" w:rsidR="00E85C8A" w:rsidRPr="002123D3" w:rsidRDefault="00106056" w:rsidP="00C76886">
      <w:pPr>
        <w:rPr>
          <w:rFonts w:asciiTheme="majorBidi" w:hAnsiTheme="majorBidi" w:cstheme="majorBidi"/>
          <w:b/>
          <w:bCs/>
          <w:color w:val="000000" w:themeColor="text1"/>
        </w:rPr>
      </w:pPr>
      <w:r w:rsidRPr="002123D3">
        <w:rPr>
          <w:rFonts w:asciiTheme="majorBidi" w:hAnsiTheme="majorBidi" w:cstheme="majorBidi"/>
          <w:b/>
          <w:bCs/>
          <w:color w:val="000000" w:themeColor="text1"/>
        </w:rPr>
        <w:t>T</w:t>
      </w:r>
      <w:r w:rsidR="00EA7009" w:rsidRPr="002123D3">
        <w:rPr>
          <w:rFonts w:asciiTheme="majorBidi" w:hAnsiTheme="majorBidi" w:cstheme="majorBidi"/>
          <w:b/>
          <w:bCs/>
          <w:color w:val="000000" w:themeColor="text1"/>
        </w:rPr>
        <w:t>MS</w:t>
      </w:r>
      <w:r w:rsidRPr="002123D3">
        <w:rPr>
          <w:rFonts w:asciiTheme="majorBidi" w:hAnsiTheme="majorBidi" w:cstheme="majorBidi"/>
          <w:b/>
          <w:bCs/>
          <w:color w:val="000000" w:themeColor="text1"/>
        </w:rPr>
        <w:t xml:space="preserve"> assessment of</w:t>
      </w:r>
      <w:r w:rsidR="00EA7009" w:rsidRPr="002123D3">
        <w:rPr>
          <w:rFonts w:asciiTheme="majorBidi" w:hAnsiTheme="majorBidi" w:cstheme="majorBidi"/>
          <w:b/>
          <w:bCs/>
          <w:color w:val="000000" w:themeColor="text1"/>
        </w:rPr>
        <w:t xml:space="preserve"> CCE (</w:t>
      </w:r>
      <w:r w:rsidR="008539BD" w:rsidRPr="002123D3">
        <w:rPr>
          <w:rFonts w:asciiTheme="majorBidi" w:hAnsiTheme="majorBidi" w:cstheme="majorBidi"/>
          <w:b/>
          <w:bCs/>
          <w:color w:val="000000" w:themeColor="text1"/>
        </w:rPr>
        <w:t>S</w:t>
      </w:r>
      <w:r w:rsidRPr="002123D3">
        <w:rPr>
          <w:rFonts w:asciiTheme="majorBidi" w:hAnsiTheme="majorBidi" w:cstheme="majorBidi"/>
          <w:b/>
          <w:bCs/>
          <w:color w:val="000000" w:themeColor="text1"/>
        </w:rPr>
        <w:t>ICI, LICI and ICF</w:t>
      </w:r>
      <w:r w:rsidR="00EA7009" w:rsidRPr="002123D3">
        <w:rPr>
          <w:rFonts w:asciiTheme="majorBidi" w:hAnsiTheme="majorBidi" w:cstheme="majorBidi"/>
          <w:b/>
          <w:bCs/>
          <w:color w:val="000000" w:themeColor="text1"/>
        </w:rPr>
        <w:t>)</w:t>
      </w:r>
    </w:p>
    <w:p w14:paraId="52A539FD" w14:textId="7C9BFFC9" w:rsidR="008A3CA3" w:rsidRPr="002123D3" w:rsidRDefault="003802E9" w:rsidP="00D3727E">
      <w:pPr>
        <w:jc w:val="both"/>
        <w:rPr>
          <w:rFonts w:asciiTheme="majorBidi" w:hAnsiTheme="majorBidi" w:cstheme="majorBidi"/>
          <w:color w:val="000000" w:themeColor="text1"/>
        </w:rPr>
      </w:pPr>
      <w:r w:rsidRPr="002123D3">
        <w:rPr>
          <w:rFonts w:asciiTheme="majorBidi" w:hAnsiTheme="majorBidi" w:cstheme="majorBidi"/>
          <w:color w:val="000000" w:themeColor="text1"/>
        </w:rPr>
        <w:t xml:space="preserve">Motor evoked potentials (MEPs) elicited by paired-pulse TMS were recorded from the dominant FDI muscle at rest. A conditioning stimulus (CS) was delivered at 80% of the RMT, and a test stimulus (TS) was adjusted to produce an MEP of approximately 1 mV (test MEP). For SICI, the interval between CS and TS was set to 3 </w:t>
      </w:r>
      <w:proofErr w:type="spellStart"/>
      <w:r w:rsidRPr="002123D3">
        <w:rPr>
          <w:rFonts w:asciiTheme="majorBidi" w:hAnsiTheme="majorBidi" w:cstheme="majorBidi"/>
          <w:color w:val="000000" w:themeColor="text1"/>
        </w:rPr>
        <w:t>ms</w:t>
      </w:r>
      <w:proofErr w:type="spellEnd"/>
      <w:r w:rsidRPr="002123D3">
        <w:rPr>
          <w:rFonts w:asciiTheme="majorBidi" w:hAnsiTheme="majorBidi" w:cstheme="majorBidi"/>
          <w:color w:val="000000" w:themeColor="text1"/>
        </w:rPr>
        <w:t xml:space="preserve">, while for ICF, the interval was set to 10 </w:t>
      </w:r>
      <w:proofErr w:type="spellStart"/>
      <w:r w:rsidRPr="002123D3">
        <w:rPr>
          <w:rFonts w:asciiTheme="majorBidi" w:hAnsiTheme="majorBidi" w:cstheme="majorBidi"/>
          <w:color w:val="000000" w:themeColor="text1"/>
        </w:rPr>
        <w:t>ms</w:t>
      </w:r>
      <w:proofErr w:type="spellEnd"/>
      <w:r w:rsidRPr="002123D3">
        <w:rPr>
          <w:rFonts w:asciiTheme="majorBidi" w:hAnsiTheme="majorBidi" w:cstheme="majorBidi"/>
          <w:color w:val="000000" w:themeColor="text1"/>
        </w:rPr>
        <w:t>. The ratio of these conditioned MEPs to the test MEP reflects the level of SICI and ICF.</w:t>
      </w:r>
      <w:r w:rsidR="00D3727E" w:rsidRPr="002123D3">
        <w:rPr>
          <w:rFonts w:asciiTheme="majorBidi" w:hAnsiTheme="majorBidi" w:cstheme="majorBidi"/>
          <w:color w:val="000000" w:themeColor="text1"/>
        </w:rPr>
        <w:t xml:space="preserve"> </w:t>
      </w:r>
      <w:r w:rsidR="008A3CA3" w:rsidRPr="002123D3">
        <w:rPr>
          <w:rFonts w:asciiTheme="majorBidi" w:hAnsiTheme="majorBidi" w:cstheme="majorBidi"/>
          <w:color w:val="000000" w:themeColor="text1"/>
        </w:rPr>
        <w:t>For SICI, a reduced conditioned MEP</w:t>
      </w:r>
      <w:r w:rsidR="002F6868" w:rsidRPr="002123D3">
        <w:rPr>
          <w:rFonts w:asciiTheme="majorBidi" w:hAnsiTheme="majorBidi" w:cstheme="majorBidi"/>
          <w:color w:val="000000" w:themeColor="text1"/>
        </w:rPr>
        <w:t xml:space="preserve"> amplitude</w:t>
      </w:r>
      <w:r w:rsidR="008A3CA3" w:rsidRPr="002123D3">
        <w:rPr>
          <w:rFonts w:asciiTheme="majorBidi" w:hAnsiTheme="majorBidi" w:cstheme="majorBidi"/>
          <w:color w:val="000000" w:themeColor="text1"/>
        </w:rPr>
        <w:t xml:space="preserve"> indicated inhibition, while for ICF, an increased conditioned MEP</w:t>
      </w:r>
      <w:r w:rsidR="002F6868" w:rsidRPr="002123D3">
        <w:rPr>
          <w:rFonts w:asciiTheme="majorBidi" w:hAnsiTheme="majorBidi" w:cstheme="majorBidi"/>
          <w:color w:val="000000" w:themeColor="text1"/>
        </w:rPr>
        <w:t xml:space="preserve"> amplitude</w:t>
      </w:r>
      <w:r w:rsidR="008A3CA3" w:rsidRPr="002123D3">
        <w:rPr>
          <w:rFonts w:asciiTheme="majorBidi" w:hAnsiTheme="majorBidi" w:cstheme="majorBidi"/>
          <w:color w:val="000000" w:themeColor="text1"/>
        </w:rPr>
        <w:t xml:space="preserve"> indicated facilitation. LICI was assessed by delivering two TMS pulses with a 150 </w:t>
      </w:r>
      <w:proofErr w:type="spellStart"/>
      <w:r w:rsidR="008A3CA3" w:rsidRPr="002123D3">
        <w:rPr>
          <w:rFonts w:asciiTheme="majorBidi" w:hAnsiTheme="majorBidi" w:cstheme="majorBidi"/>
          <w:color w:val="000000" w:themeColor="text1"/>
        </w:rPr>
        <w:t>ms</w:t>
      </w:r>
      <w:proofErr w:type="spellEnd"/>
      <w:r w:rsidR="008A3CA3" w:rsidRPr="002123D3">
        <w:rPr>
          <w:rFonts w:asciiTheme="majorBidi" w:hAnsiTheme="majorBidi" w:cstheme="majorBidi"/>
          <w:color w:val="000000" w:themeColor="text1"/>
        </w:rPr>
        <w:t xml:space="preserve"> interval, where a reduction in the conditioned MEP amplitude </w:t>
      </w:r>
      <w:r w:rsidR="00214F75" w:rsidRPr="002123D3">
        <w:rPr>
          <w:rFonts w:asciiTheme="majorBidi" w:hAnsiTheme="majorBidi" w:cstheme="majorBidi"/>
          <w:color w:val="000000" w:themeColor="text1"/>
        </w:rPr>
        <w:t>signalled</w:t>
      </w:r>
      <w:r w:rsidR="008A3CA3" w:rsidRPr="002123D3">
        <w:rPr>
          <w:rFonts w:asciiTheme="majorBidi" w:hAnsiTheme="majorBidi" w:cstheme="majorBidi"/>
          <w:color w:val="000000" w:themeColor="text1"/>
        </w:rPr>
        <w:t xml:space="preserve"> LICI.</w:t>
      </w:r>
    </w:p>
    <w:p w14:paraId="7638711E" w14:textId="77777777" w:rsidR="008A3CA3" w:rsidRPr="002123D3" w:rsidRDefault="008A3CA3" w:rsidP="00647CC9">
      <w:pPr>
        <w:rPr>
          <w:rFonts w:asciiTheme="majorBidi" w:hAnsiTheme="majorBidi" w:cstheme="majorBidi"/>
          <w:color w:val="000000" w:themeColor="text1"/>
        </w:rPr>
      </w:pPr>
    </w:p>
    <w:p w14:paraId="102823AA" w14:textId="43051D5E" w:rsidR="00F74EF1" w:rsidRPr="002123D3" w:rsidRDefault="00FD725D" w:rsidP="00C76886">
      <w:pPr>
        <w:rPr>
          <w:rFonts w:asciiTheme="majorBidi" w:hAnsiTheme="majorBidi" w:cstheme="majorBidi"/>
          <w:b/>
          <w:bCs/>
          <w:color w:val="000000" w:themeColor="text1"/>
        </w:rPr>
      </w:pPr>
      <w:r w:rsidRPr="002123D3">
        <w:rPr>
          <w:rFonts w:asciiTheme="majorBidi" w:hAnsiTheme="majorBidi" w:cstheme="majorBidi"/>
          <w:b/>
          <w:bCs/>
          <w:color w:val="000000" w:themeColor="text1"/>
        </w:rPr>
        <w:t>A</w:t>
      </w:r>
      <w:r w:rsidR="002D6D56" w:rsidRPr="002123D3">
        <w:rPr>
          <w:rFonts w:asciiTheme="majorBidi" w:hAnsiTheme="majorBidi" w:cstheme="majorBidi"/>
          <w:b/>
          <w:bCs/>
          <w:color w:val="000000" w:themeColor="text1"/>
        </w:rPr>
        <w:t>ssessment of Hand dexterity</w:t>
      </w:r>
    </w:p>
    <w:p w14:paraId="1101048A" w14:textId="6A145F30" w:rsidR="008A3CA3" w:rsidRPr="002123D3" w:rsidRDefault="008A3CA3" w:rsidP="00876331">
      <w:pPr>
        <w:jc w:val="both"/>
        <w:rPr>
          <w:rFonts w:asciiTheme="majorBidi" w:hAnsiTheme="majorBidi" w:cstheme="majorBidi"/>
          <w:color w:val="000000" w:themeColor="text1"/>
        </w:rPr>
      </w:pPr>
      <w:r w:rsidRPr="002123D3">
        <w:rPr>
          <w:rFonts w:asciiTheme="majorBidi" w:hAnsiTheme="majorBidi" w:cstheme="majorBidi"/>
          <w:color w:val="000000" w:themeColor="text1"/>
        </w:rPr>
        <w:t>The P</w:t>
      </w:r>
      <w:r w:rsidR="003A49DA" w:rsidRPr="002123D3">
        <w:rPr>
          <w:rFonts w:asciiTheme="majorBidi" w:hAnsiTheme="majorBidi" w:cstheme="majorBidi"/>
          <w:color w:val="000000" w:themeColor="text1"/>
        </w:rPr>
        <w:t>PT</w:t>
      </w:r>
      <w:r w:rsidRPr="002123D3">
        <w:rPr>
          <w:rFonts w:asciiTheme="majorBidi" w:hAnsiTheme="majorBidi" w:cstheme="majorBidi"/>
          <w:color w:val="000000" w:themeColor="text1"/>
        </w:rPr>
        <w:t xml:space="preserve"> was used to assess participants' fine motor skills before and after interventions. This test involves placing small pegs into holes on a pegboard, emphasizing speed and precision. </w:t>
      </w:r>
      <w:r w:rsidRPr="002123D3">
        <w:rPr>
          <w:rFonts w:asciiTheme="majorBidi" w:hAnsiTheme="majorBidi" w:cstheme="majorBidi"/>
          <w:color w:val="000000" w:themeColor="text1"/>
        </w:rPr>
        <w:lastRenderedPageBreak/>
        <w:t>Three trials are conducted, each focusing on peg placement with the participant’s dominant hand. Completion times are recorded and averaged, providing a measure of manual dexterity to analy</w:t>
      </w:r>
      <w:r w:rsidR="00801BD0" w:rsidRPr="002123D3">
        <w:rPr>
          <w:rFonts w:asciiTheme="majorBidi" w:eastAsiaTheme="minorEastAsia" w:hAnsiTheme="majorBidi" w:cstheme="majorBidi" w:hint="eastAsia"/>
          <w:color w:val="000000" w:themeColor="text1"/>
          <w:lang w:eastAsia="zh-CN"/>
        </w:rPr>
        <w:t>s</w:t>
      </w:r>
      <w:r w:rsidRPr="002123D3">
        <w:rPr>
          <w:rFonts w:asciiTheme="majorBidi" w:hAnsiTheme="majorBidi" w:cstheme="majorBidi"/>
          <w:color w:val="000000" w:themeColor="text1"/>
        </w:rPr>
        <w:t>e motor skill performance across study time points.</w:t>
      </w:r>
    </w:p>
    <w:p w14:paraId="01A10561" w14:textId="77777777" w:rsidR="008A3CA3" w:rsidRPr="002123D3" w:rsidRDefault="008A3CA3" w:rsidP="00647CC9">
      <w:pPr>
        <w:rPr>
          <w:rFonts w:asciiTheme="majorBidi" w:hAnsiTheme="majorBidi" w:cstheme="majorBidi"/>
          <w:color w:val="000000" w:themeColor="text1"/>
        </w:rPr>
      </w:pPr>
    </w:p>
    <w:p w14:paraId="103944FE" w14:textId="58A34AF2" w:rsidR="00F74EF1" w:rsidRPr="002123D3" w:rsidRDefault="004050C6" w:rsidP="00C76886">
      <w:pPr>
        <w:rPr>
          <w:rFonts w:asciiTheme="majorBidi" w:hAnsiTheme="majorBidi" w:cstheme="majorBidi"/>
          <w:b/>
          <w:bCs/>
          <w:color w:val="000000" w:themeColor="text1"/>
        </w:rPr>
      </w:pPr>
      <w:r w:rsidRPr="002123D3">
        <w:rPr>
          <w:rFonts w:asciiTheme="majorBidi" w:hAnsiTheme="majorBidi" w:cstheme="majorBidi"/>
          <w:b/>
          <w:bCs/>
          <w:color w:val="000000" w:themeColor="text1"/>
        </w:rPr>
        <w:t>Procedure</w:t>
      </w:r>
    </w:p>
    <w:p w14:paraId="6943B8B8" w14:textId="51839B00" w:rsidR="00F74EF1" w:rsidRPr="002123D3" w:rsidRDefault="004050C6" w:rsidP="00F96C9F">
      <w:pPr>
        <w:jc w:val="both"/>
        <w:rPr>
          <w:rFonts w:asciiTheme="majorBidi" w:hAnsiTheme="majorBidi" w:cstheme="majorBidi"/>
          <w:color w:val="000000" w:themeColor="text1"/>
        </w:rPr>
      </w:pPr>
      <w:r w:rsidRPr="002123D3">
        <w:rPr>
          <w:rFonts w:asciiTheme="majorBidi" w:hAnsiTheme="majorBidi" w:cstheme="majorBidi"/>
          <w:color w:val="000000" w:themeColor="text1"/>
        </w:rPr>
        <w:t xml:space="preserve">The three interventions were conducted in randomised order. Data collection order was </w:t>
      </w:r>
      <w:r w:rsidR="00282AD7" w:rsidRPr="002123D3">
        <w:rPr>
          <w:rFonts w:asciiTheme="majorBidi" w:hAnsiTheme="majorBidi" w:cstheme="majorBidi"/>
          <w:color w:val="000000" w:themeColor="text1"/>
        </w:rPr>
        <w:t xml:space="preserve">randomised </w:t>
      </w:r>
      <w:r w:rsidRPr="002123D3">
        <w:rPr>
          <w:rFonts w:asciiTheme="majorBidi" w:hAnsiTheme="majorBidi" w:cstheme="majorBidi"/>
          <w:color w:val="000000" w:themeColor="text1"/>
        </w:rPr>
        <w:t xml:space="preserve">across all </w:t>
      </w:r>
      <w:r w:rsidR="00BA5AC3" w:rsidRPr="002123D3">
        <w:rPr>
          <w:rFonts w:asciiTheme="majorBidi" w:hAnsiTheme="majorBidi" w:cstheme="majorBidi"/>
          <w:color w:val="000000" w:themeColor="text1"/>
        </w:rPr>
        <w:t>three</w:t>
      </w:r>
      <w:r w:rsidRPr="002123D3">
        <w:rPr>
          <w:rFonts w:asciiTheme="majorBidi" w:hAnsiTheme="majorBidi" w:cstheme="majorBidi"/>
          <w:color w:val="000000" w:themeColor="text1"/>
        </w:rPr>
        <w:t xml:space="preserve"> testing sessions. Participants refrained from drinking alcohol, coffee or energy drinks at least 12-hours prior to participating to avoid effects of ethanol</w:t>
      </w:r>
      <w:r w:rsidR="00AE6CAF" w:rsidRPr="002123D3">
        <w:rPr>
          <w:rFonts w:asciiTheme="majorBidi" w:hAnsiTheme="majorBidi" w:cstheme="majorBidi"/>
          <w:color w:val="000000" w:themeColor="text1"/>
        </w:rPr>
        <w:t xml:space="preserve"> </w:t>
      </w:r>
      <w:r w:rsidR="00AE6CAF" w:rsidRPr="002123D3">
        <w:rPr>
          <w:rFonts w:asciiTheme="majorBidi" w:hAnsiTheme="majorBidi" w:cstheme="majorBidi"/>
          <w:color w:val="000000" w:themeColor="text1"/>
        </w:rPr>
        <w:fldChar w:fldCharType="begin"/>
      </w:r>
      <w:r w:rsidR="00F96C9F" w:rsidRPr="002123D3">
        <w:rPr>
          <w:rFonts w:asciiTheme="majorBidi" w:hAnsiTheme="majorBidi" w:cstheme="majorBidi"/>
          <w:color w:val="000000" w:themeColor="text1"/>
        </w:rPr>
        <w:instrText xml:space="preserve"> ADDIN EN.CITE &lt;EndNote&gt;&lt;Cite&gt;&lt;Author&gt;Conte&lt;/Author&gt;&lt;Year&gt;2008&lt;/Year&gt;&lt;RecNum&gt;162&lt;/RecNum&gt;&lt;DisplayText&gt;[22, 23]&lt;/DisplayText&gt;&lt;record&gt;&lt;rec-number&gt;162&lt;/rec-number&gt;&lt;foreign-keys&gt;&lt;key app="EN" db-id="tt2fpdsazf20pqez5wepea2fzzx2etpwxws2" timestamp="1731445262"&gt;162&lt;/key&gt;&lt;/foreign-keys&gt;&lt;ref-type name="Journal Article"&gt;17&lt;/ref-type&gt;&lt;contributors&gt;&lt;authors&gt;&lt;author&gt;Conte, Antonella&lt;/author&gt;&lt;author&gt;Attilia, Maria Luisa&lt;/author&gt;&lt;author&gt;Gilio, F&lt;/author&gt;&lt;author&gt;Iacovelli, Elisa&lt;/author&gt;&lt;author&gt;Frasca, Vittorio&lt;/author&gt;&lt;author&gt;Bettolo, C Marini&lt;/author&gt;&lt;author&gt;Gabriele, M&lt;/author&gt;&lt;author&gt;Giacomelli, E&lt;/author&gt;&lt;author&gt;Prencipe, M&lt;/author&gt;&lt;author&gt;Berardelli, A&lt;/author&gt;&lt;/authors&gt;&lt;/contributors&gt;&lt;titles&gt;&lt;title&gt;Acute and chronic effects of ethanol on cortical excitability&lt;/title&gt;&lt;secondary-title&gt;Clinical Neurophysiology&lt;/secondary-title&gt;&lt;/titles&gt;&lt;periodical&gt;&lt;full-title&gt;Clinical Neurophysiology&lt;/full-title&gt;&lt;/periodical&gt;&lt;pages&gt;667-674&lt;/pages&gt;&lt;volume&gt;119&lt;/volume&gt;&lt;number&gt;3&lt;/number&gt;&lt;dates&gt;&lt;year&gt;2008&lt;/year&gt;&lt;/dates&gt;&lt;isbn&gt;1388-2457&lt;/isbn&gt;&lt;urls&gt;&lt;/urls&gt;&lt;/record&gt;&lt;/Cite&gt;&lt;Cite&gt;&lt;Author&gt;Roberto&lt;/Author&gt;&lt;Year&gt;2002&lt;/Year&gt;&lt;RecNum&gt;163&lt;/RecNum&gt;&lt;record&gt;&lt;rec-number&gt;163&lt;/rec-number&gt;&lt;foreign-keys&gt;&lt;key app="EN" db-id="tt2fpdsazf20pqez5wepea2fzzx2etpwxws2" timestamp="1731445307"&gt;163&lt;/key&gt;&lt;/foreign-keys&gt;&lt;ref-type name="Journal Article"&gt;17&lt;/ref-type&gt;&lt;contributors&gt;&lt;authors&gt;&lt;author&gt;Roberto, M&lt;/author&gt;&lt;author&gt;Nelson, TE&lt;/author&gt;&lt;author&gt;Ur, CL&lt;/author&gt;&lt;author&gt;Gruol, DL&lt;/author&gt;&lt;/authors&gt;&lt;/contributors&gt;&lt;titles&gt;&lt;title&gt;Long-term potentiation in the rat hippocampus is reversibly depressed by chronic intermittent ethanol exposure&lt;/title&gt;&lt;secondary-title&gt;Journal of neurophysiology&lt;/secondary-title&gt;&lt;/titles&gt;&lt;periodical&gt;&lt;full-title&gt;Journal of neurophysiology&lt;/full-title&gt;&lt;/periodical&gt;&lt;pages&gt;2385-2397&lt;/pages&gt;&lt;volume&gt;87&lt;/volume&gt;&lt;number&gt;5&lt;/number&gt;&lt;dates&gt;&lt;year&gt;2002&lt;/year&gt;&lt;/dates&gt;&lt;isbn&gt;1522-1598&lt;/isbn&gt;&lt;urls&gt;&lt;/urls&gt;&lt;/record&gt;&lt;/Cite&gt;&lt;/EndNote&gt;</w:instrText>
      </w:r>
      <w:r w:rsidR="00AE6CAF" w:rsidRPr="002123D3">
        <w:rPr>
          <w:rFonts w:asciiTheme="majorBidi" w:hAnsiTheme="majorBidi" w:cstheme="majorBidi"/>
          <w:color w:val="000000" w:themeColor="text1"/>
        </w:rPr>
        <w:fldChar w:fldCharType="separate"/>
      </w:r>
      <w:r w:rsidR="00F96C9F" w:rsidRPr="002123D3">
        <w:rPr>
          <w:rFonts w:asciiTheme="majorBidi" w:hAnsiTheme="majorBidi" w:cstheme="majorBidi"/>
          <w:noProof/>
          <w:color w:val="000000" w:themeColor="text1"/>
        </w:rPr>
        <w:t>[22, 23]</w:t>
      </w:r>
      <w:r w:rsidR="00AE6CAF" w:rsidRPr="002123D3">
        <w:rPr>
          <w:rFonts w:asciiTheme="majorBidi" w:hAnsiTheme="majorBidi" w:cstheme="majorBidi"/>
          <w:color w:val="000000" w:themeColor="text1"/>
        </w:rPr>
        <w:fldChar w:fldCharType="end"/>
      </w:r>
      <w:r w:rsidR="00BC614E" w:rsidRPr="002123D3">
        <w:rPr>
          <w:rFonts w:asciiTheme="majorBidi" w:hAnsiTheme="majorBidi" w:cstheme="majorBidi"/>
          <w:color w:val="000000" w:themeColor="text1"/>
        </w:rPr>
        <w:t xml:space="preserve"> </w:t>
      </w:r>
      <w:r w:rsidRPr="002123D3">
        <w:rPr>
          <w:rFonts w:asciiTheme="majorBidi" w:hAnsiTheme="majorBidi" w:cstheme="majorBidi"/>
          <w:color w:val="000000" w:themeColor="text1"/>
        </w:rPr>
        <w:t>and caffeine</w:t>
      </w:r>
      <w:r w:rsidR="00AE6CAF" w:rsidRPr="002123D3">
        <w:rPr>
          <w:rFonts w:asciiTheme="majorBidi" w:hAnsiTheme="majorBidi" w:cstheme="majorBidi"/>
          <w:color w:val="000000" w:themeColor="text1"/>
        </w:rPr>
        <w:t xml:space="preserve"> </w:t>
      </w:r>
      <w:r w:rsidR="00AE6CAF" w:rsidRPr="002123D3">
        <w:rPr>
          <w:rFonts w:asciiTheme="majorBidi" w:hAnsiTheme="majorBidi" w:cstheme="majorBidi"/>
          <w:color w:val="000000" w:themeColor="text1"/>
        </w:rPr>
        <w:fldChar w:fldCharType="begin"/>
      </w:r>
      <w:r w:rsidR="00F96C9F" w:rsidRPr="002123D3">
        <w:rPr>
          <w:rFonts w:asciiTheme="majorBidi" w:hAnsiTheme="majorBidi" w:cstheme="majorBidi"/>
          <w:color w:val="000000" w:themeColor="text1"/>
        </w:rPr>
        <w:instrText xml:space="preserve"> ADDIN EN.CITE &lt;EndNote&gt;&lt;Cite&gt;&lt;Author&gt;Cerqueira&lt;/Author&gt;&lt;Year&gt;2007&lt;/Year&gt;&lt;RecNum&gt;160&lt;/RecNum&gt;&lt;DisplayText&gt;[24, 25]&lt;/DisplayText&gt;&lt;record&gt;&lt;rec-number&gt;160&lt;/rec-number&gt;&lt;foreign-keys&gt;&lt;key app="EN" db-id="tt2fpdsazf20pqez5wepea2fzzx2etpwxws2" timestamp="1731445094"&gt;160&lt;/key&gt;&lt;/foreign-keys&gt;&lt;ref-type name="Journal Article"&gt;17&lt;/ref-type&gt;&lt;contributors&gt;&lt;authors&gt;&lt;author&gt;Cerqueira, João J&lt;/author&gt;&lt;author&gt;Taipa, Ricardo&lt;/author&gt;&lt;author&gt;Uylings, Harry BM&lt;/author&gt;&lt;author&gt;Almeida, Osborne FX&lt;/author&gt;&lt;author&gt;Sousa, Nuno&lt;/author&gt;&lt;/authors&gt;&lt;/contributors&gt;&lt;titles&gt;&lt;title&gt;Specific configuration of dendritic degeneration in pyramidal neurons of the medial prefrontal cortex induced by differing corticosteroid regimens&lt;/title&gt;&lt;secondary-title&gt;Cerebral cortex&lt;/secondary-title&gt;&lt;/titles&gt;&lt;periodical&gt;&lt;full-title&gt;Cerebral cortex&lt;/full-title&gt;&lt;/periodical&gt;&lt;pages&gt;1998-2006&lt;/pages&gt;&lt;volume&gt;17&lt;/volume&gt;&lt;number&gt;9&lt;/number&gt;&lt;dates&gt;&lt;year&gt;2007&lt;/year&gt;&lt;/dates&gt;&lt;isbn&gt;1460-2199&lt;/isbn&gt;&lt;urls&gt;&lt;/urls&gt;&lt;/record&gt;&lt;/Cite&gt;&lt;Cite&gt;&lt;Author&gt;Concerto&lt;/Author&gt;&lt;Year&gt;2017&lt;/Year&gt;&lt;RecNum&gt;161&lt;/RecNum&gt;&lt;record&gt;&lt;rec-number&gt;161&lt;/rec-number&gt;&lt;foreign-keys&gt;&lt;key app="EN" db-id="tt2fpdsazf20pqez5wepea2fzzx2etpwxws2" timestamp="1731445155"&gt;161&lt;/key&gt;&lt;/foreign-keys&gt;&lt;ref-type name="Journal Article"&gt;17&lt;/ref-type&gt;&lt;contributors&gt;&lt;authors&gt;&lt;author&gt;Concerto, Carmen&lt;/author&gt;&lt;author&gt;Infortuna, Carmenrita&lt;/author&gt;&lt;author&gt;Chusid, Eileen&lt;/author&gt;&lt;author&gt;Coira, Diego&lt;/author&gt;&lt;author&gt;Babayev, Jacqueline&lt;/author&gt;&lt;author&gt;Metwaly, Rowan&lt;/author&gt;&lt;author&gt;Naenifard, Hesam&lt;/author&gt;&lt;author&gt;Aguglia, Eugenio&lt;/author&gt;&lt;author&gt;Battaglia, Fortunato&lt;/author&gt;&lt;/authors&gt;&lt;/contributors&gt;&lt;titles&gt;&lt;title&gt;Caffeinated energy drink intake modulates motor circuits at rest, before and after a movement&lt;/title&gt;&lt;secondary-title&gt;Physiology &amp;amp; behavior&lt;/secondary-title&gt;&lt;/titles&gt;&lt;periodical&gt;&lt;full-title&gt;Physiology &amp;amp; behavior&lt;/full-title&gt;&lt;/periodical&gt;&lt;pages&gt;361-368&lt;/pages&gt;&lt;volume&gt;179&lt;/volume&gt;&lt;dates&gt;&lt;year&gt;2017&lt;/year&gt;&lt;/dates&gt;&lt;isbn&gt;0031-9384&lt;/isbn&gt;&lt;urls&gt;&lt;/urls&gt;&lt;/record&gt;&lt;/Cite&gt;&lt;/EndNote&gt;</w:instrText>
      </w:r>
      <w:r w:rsidR="00AE6CAF" w:rsidRPr="002123D3">
        <w:rPr>
          <w:rFonts w:asciiTheme="majorBidi" w:hAnsiTheme="majorBidi" w:cstheme="majorBidi"/>
          <w:color w:val="000000" w:themeColor="text1"/>
        </w:rPr>
        <w:fldChar w:fldCharType="separate"/>
      </w:r>
      <w:r w:rsidR="00F96C9F" w:rsidRPr="002123D3">
        <w:rPr>
          <w:rFonts w:asciiTheme="majorBidi" w:hAnsiTheme="majorBidi" w:cstheme="majorBidi"/>
          <w:noProof/>
          <w:color w:val="000000" w:themeColor="text1"/>
        </w:rPr>
        <w:t>[24, 25]</w:t>
      </w:r>
      <w:r w:rsidR="00AE6CAF" w:rsidRPr="002123D3">
        <w:rPr>
          <w:rFonts w:asciiTheme="majorBidi" w:hAnsiTheme="majorBidi" w:cstheme="majorBidi"/>
          <w:color w:val="000000" w:themeColor="text1"/>
        </w:rPr>
        <w:fldChar w:fldCharType="end"/>
      </w:r>
      <w:r w:rsidR="00AE6CAF" w:rsidRPr="002123D3">
        <w:rPr>
          <w:rFonts w:asciiTheme="majorBidi" w:hAnsiTheme="majorBidi" w:cstheme="majorBidi"/>
          <w:color w:val="000000" w:themeColor="text1"/>
        </w:rPr>
        <w:t xml:space="preserve"> </w:t>
      </w:r>
      <w:r w:rsidRPr="002123D3">
        <w:rPr>
          <w:rFonts w:asciiTheme="majorBidi" w:hAnsiTheme="majorBidi" w:cstheme="majorBidi"/>
          <w:color w:val="000000" w:themeColor="text1"/>
        </w:rPr>
        <w:t xml:space="preserve">on CSE and </w:t>
      </w:r>
      <w:r w:rsidR="00AD69A9" w:rsidRPr="002123D3">
        <w:rPr>
          <w:rFonts w:asciiTheme="majorBidi" w:hAnsiTheme="majorBidi" w:cstheme="majorBidi"/>
          <w:color w:val="000000" w:themeColor="text1"/>
        </w:rPr>
        <w:t>CCE</w:t>
      </w:r>
      <w:r w:rsidRPr="002123D3">
        <w:rPr>
          <w:rFonts w:asciiTheme="majorBidi" w:hAnsiTheme="majorBidi" w:cstheme="majorBidi"/>
          <w:color w:val="000000" w:themeColor="text1"/>
        </w:rPr>
        <w:t xml:space="preserve">. A minimum 48-hour washing-out period eliminated </w:t>
      </w:r>
      <w:r w:rsidR="00AD69A9" w:rsidRPr="002123D3">
        <w:rPr>
          <w:rFonts w:asciiTheme="majorBidi" w:hAnsiTheme="majorBidi" w:cstheme="majorBidi"/>
          <w:color w:val="000000" w:themeColor="text1"/>
        </w:rPr>
        <w:t xml:space="preserve">the </w:t>
      </w:r>
      <w:r w:rsidRPr="002123D3">
        <w:rPr>
          <w:rFonts w:asciiTheme="majorBidi" w:hAnsiTheme="majorBidi" w:cstheme="majorBidi"/>
          <w:color w:val="000000" w:themeColor="text1"/>
        </w:rPr>
        <w:t>risk of carry-over effects</w:t>
      </w:r>
      <w:r w:rsidR="00BC614E" w:rsidRPr="002123D3">
        <w:rPr>
          <w:rFonts w:asciiTheme="majorBidi" w:hAnsiTheme="majorBidi" w:cstheme="majorBidi"/>
          <w:color w:val="000000" w:themeColor="text1"/>
        </w:rPr>
        <w:t xml:space="preserve"> </w:t>
      </w:r>
      <w:r w:rsidR="00BC614E" w:rsidRPr="002123D3">
        <w:rPr>
          <w:rFonts w:asciiTheme="majorBidi" w:hAnsiTheme="majorBidi" w:cstheme="majorBidi"/>
          <w:color w:val="000000" w:themeColor="text1"/>
        </w:rPr>
        <w:fldChar w:fldCharType="begin"/>
      </w:r>
      <w:r w:rsidR="00F96C9F" w:rsidRPr="002123D3">
        <w:rPr>
          <w:rFonts w:asciiTheme="majorBidi" w:hAnsiTheme="majorBidi" w:cstheme="majorBidi"/>
          <w:color w:val="000000" w:themeColor="text1"/>
        </w:rPr>
        <w:instrText xml:space="preserve"> ADDIN EN.CITE &lt;EndNote&gt;&lt;Cite&gt;&lt;Author&gt;Nitsche&lt;/Author&gt;&lt;Year&gt;2008&lt;/Year&gt;&lt;RecNum&gt;156&lt;/RecNum&gt;&lt;DisplayText&gt;[26]&lt;/DisplayText&gt;&lt;record&gt;&lt;rec-number&gt;156&lt;/rec-number&gt;&lt;foreign-keys&gt;&lt;key app="EN" db-id="tt2fpdsazf20pqez5wepea2fzzx2etpwxws2" timestamp="1731444928"&gt;156&lt;/key&gt;&lt;/foreign-keys&gt;&lt;ref-type name="Journal Article"&gt;17&lt;/ref-type&gt;&lt;contributors&gt;&lt;authors&gt;&lt;author&gt;Nitsche, Michael A&lt;/author&gt;&lt;author&gt;Cohen, Leonardo G&lt;/author&gt;&lt;author&gt;Wassermann, Eric M&lt;/author&gt;&lt;author&gt;Priori, Alberto&lt;/author&gt;&lt;author&gt;Lang, Nicolas&lt;/author&gt;&lt;author&gt;Antal, Andrea&lt;/author&gt;&lt;author&gt;Paulus, Walter&lt;/author&gt;&lt;author&gt;Hummel, Friedhelm&lt;/author&gt;&lt;author&gt;Boggio, Paulo S&lt;/author&gt;&lt;author&gt;Fregni, Felipe&lt;/author&gt;&lt;/authors&gt;&lt;/contributors&gt;&lt;titles&gt;&lt;title&gt;Transcranial direct current stimulation: state of the art 2008&lt;/title&gt;&lt;secondary-title&gt;Brain stimulation&lt;/secondary-title&gt;&lt;/titles&gt;&lt;periodical&gt;&lt;full-title&gt;Brain stimulation&lt;/full-title&gt;&lt;/periodical&gt;&lt;pages&gt;206-223&lt;/pages&gt;&lt;volume&gt;1&lt;/volume&gt;&lt;number&gt;3&lt;/number&gt;&lt;dates&gt;&lt;year&gt;2008&lt;/year&gt;&lt;/dates&gt;&lt;isbn&gt;1935-861X&lt;/isbn&gt;&lt;urls&gt;&lt;/urls&gt;&lt;/record&gt;&lt;/Cite&gt;&lt;/EndNote&gt;</w:instrText>
      </w:r>
      <w:r w:rsidR="00BC614E" w:rsidRPr="002123D3">
        <w:rPr>
          <w:rFonts w:asciiTheme="majorBidi" w:hAnsiTheme="majorBidi" w:cstheme="majorBidi"/>
          <w:color w:val="000000" w:themeColor="text1"/>
        </w:rPr>
        <w:fldChar w:fldCharType="separate"/>
      </w:r>
      <w:r w:rsidR="00F96C9F" w:rsidRPr="002123D3">
        <w:rPr>
          <w:rFonts w:asciiTheme="majorBidi" w:hAnsiTheme="majorBidi" w:cstheme="majorBidi"/>
          <w:noProof/>
          <w:color w:val="000000" w:themeColor="text1"/>
        </w:rPr>
        <w:t>[26]</w:t>
      </w:r>
      <w:r w:rsidR="00BC614E" w:rsidRPr="002123D3">
        <w:rPr>
          <w:rFonts w:asciiTheme="majorBidi" w:hAnsiTheme="majorBidi" w:cstheme="majorBidi"/>
          <w:color w:val="000000" w:themeColor="text1"/>
        </w:rPr>
        <w:fldChar w:fldCharType="end"/>
      </w:r>
      <w:r w:rsidRPr="002123D3">
        <w:rPr>
          <w:rFonts w:asciiTheme="majorBidi" w:hAnsiTheme="majorBidi" w:cstheme="majorBidi"/>
          <w:color w:val="000000" w:themeColor="text1"/>
        </w:rPr>
        <w:t xml:space="preserve">. Each session was conducted at a similar time-of-day to minimise cortisol diurnal effects on CSE and </w:t>
      </w:r>
      <w:r w:rsidR="00AD69A9" w:rsidRPr="002123D3">
        <w:rPr>
          <w:rFonts w:asciiTheme="majorBidi" w:hAnsiTheme="majorBidi" w:cstheme="majorBidi"/>
          <w:color w:val="000000" w:themeColor="text1"/>
        </w:rPr>
        <w:t>CCE</w:t>
      </w:r>
      <w:r w:rsidR="00BC614E" w:rsidRPr="002123D3">
        <w:rPr>
          <w:rFonts w:asciiTheme="majorBidi" w:hAnsiTheme="majorBidi" w:cstheme="majorBidi"/>
          <w:color w:val="000000" w:themeColor="text1"/>
        </w:rPr>
        <w:t xml:space="preserve"> </w:t>
      </w:r>
      <w:r w:rsidR="00BC614E" w:rsidRPr="002123D3">
        <w:rPr>
          <w:rFonts w:asciiTheme="majorBidi" w:hAnsiTheme="majorBidi" w:cstheme="majorBidi"/>
          <w:color w:val="000000" w:themeColor="text1"/>
        </w:rPr>
        <w:fldChar w:fldCharType="begin"/>
      </w:r>
      <w:r w:rsidR="00F96C9F" w:rsidRPr="002123D3">
        <w:rPr>
          <w:rFonts w:asciiTheme="majorBidi" w:hAnsiTheme="majorBidi" w:cstheme="majorBidi"/>
          <w:color w:val="000000" w:themeColor="text1"/>
        </w:rPr>
        <w:instrText xml:space="preserve"> ADDIN EN.CITE &lt;EndNote&gt;&lt;Cite&gt;&lt;Author&gt;Sale&lt;/Author&gt;&lt;Year&gt;2008&lt;/Year&gt;&lt;RecNum&gt;158&lt;/RecNum&gt;&lt;DisplayText&gt;[27, 28]&lt;/DisplayText&gt;&lt;record&gt;&lt;rec-number&gt;158&lt;/rec-number&gt;&lt;foreign-keys&gt;&lt;key app="EN" db-id="tt2fpdsazf20pqez5wepea2fzzx2etpwxws2" timestamp="1731444983"&gt;158&lt;/key&gt;&lt;/foreign-keys&gt;&lt;ref-type name="Journal Article"&gt;17&lt;/ref-type&gt;&lt;contributors&gt;&lt;authors&gt;&lt;author&gt;Sale, Martin V&lt;/author&gt;&lt;author&gt;Ridding, Michael C&lt;/author&gt;&lt;author&gt;Nordstrom, Michael A&lt;/author&gt;&lt;/authors&gt;&lt;/contributors&gt;&lt;titles&gt;&lt;title&gt;Cortisol inhibits neuroplasticity induction in human motor cortex&lt;/title&gt;&lt;secondary-title&gt;Journal of Neuroscience&lt;/secondary-title&gt;&lt;/titles&gt;&lt;periodical&gt;&lt;full-title&gt;Journal of Neuroscience&lt;/full-title&gt;&lt;/periodical&gt;&lt;pages&gt;8285-8293&lt;/pages&gt;&lt;volume&gt;28&lt;/volume&gt;&lt;number&gt;33&lt;/number&gt;&lt;dates&gt;&lt;year&gt;2008&lt;/year&gt;&lt;/dates&gt;&lt;isbn&gt;0270-6474&lt;/isbn&gt;&lt;urls&gt;&lt;/urls&gt;&lt;/record&gt;&lt;/Cite&gt;&lt;Cite&gt;&lt;Author&gt;Sale&lt;/Author&gt;&lt;Year&gt;2007&lt;/Year&gt;&lt;RecNum&gt;159&lt;/RecNum&gt;&lt;record&gt;&lt;rec-number&gt;159&lt;/rec-number&gt;&lt;foreign-keys&gt;&lt;key app="EN" db-id="tt2fpdsazf20pqez5wepea2fzzx2etpwxws2" timestamp="1731445016"&gt;159&lt;/key&gt;&lt;/foreign-keys&gt;&lt;ref-type name="Journal Article"&gt;17&lt;/ref-type&gt;&lt;contributors&gt;&lt;authors&gt;&lt;author&gt;Sale, Martin V&lt;/author&gt;&lt;author&gt;Ridding, Michael C&lt;/author&gt;&lt;author&gt;Nordstrom, Michael A&lt;/author&gt;&lt;/authors&gt;&lt;/contributors&gt;&lt;titles&gt;&lt;title&gt;Factors influencing the magnitude and reproducibility of corticomotor excitability changes induced by paired associative stimulation&lt;/title&gt;&lt;secondary-title&gt;Experimental brain research&lt;/secondary-title&gt;&lt;/titles&gt;&lt;periodical&gt;&lt;full-title&gt;Experimental brain research&lt;/full-title&gt;&lt;/periodical&gt;&lt;pages&gt;615-626&lt;/pages&gt;&lt;volume&gt;181&lt;/volume&gt;&lt;dates&gt;&lt;year&gt;2007&lt;/year&gt;&lt;/dates&gt;&lt;isbn&gt;0014-4819&lt;/isbn&gt;&lt;urls&gt;&lt;/urls&gt;&lt;/record&gt;&lt;/Cite&gt;&lt;/EndNote&gt;</w:instrText>
      </w:r>
      <w:r w:rsidR="00BC614E" w:rsidRPr="002123D3">
        <w:rPr>
          <w:rFonts w:asciiTheme="majorBidi" w:hAnsiTheme="majorBidi" w:cstheme="majorBidi"/>
          <w:color w:val="000000" w:themeColor="text1"/>
        </w:rPr>
        <w:fldChar w:fldCharType="separate"/>
      </w:r>
      <w:r w:rsidR="00F96C9F" w:rsidRPr="002123D3">
        <w:rPr>
          <w:rFonts w:asciiTheme="majorBidi" w:hAnsiTheme="majorBidi" w:cstheme="majorBidi"/>
          <w:noProof/>
          <w:color w:val="000000" w:themeColor="text1"/>
        </w:rPr>
        <w:t>[27, 28]</w:t>
      </w:r>
      <w:r w:rsidR="00BC614E" w:rsidRPr="002123D3">
        <w:rPr>
          <w:rFonts w:asciiTheme="majorBidi" w:hAnsiTheme="majorBidi" w:cstheme="majorBidi"/>
          <w:color w:val="000000" w:themeColor="text1"/>
        </w:rPr>
        <w:fldChar w:fldCharType="end"/>
      </w:r>
      <w:r w:rsidR="00BC614E" w:rsidRPr="002123D3">
        <w:rPr>
          <w:rFonts w:asciiTheme="majorBidi" w:hAnsiTheme="majorBidi" w:cstheme="majorBidi"/>
          <w:color w:val="000000" w:themeColor="text1"/>
        </w:rPr>
        <w:t>.</w:t>
      </w:r>
      <w:r w:rsidRPr="002123D3">
        <w:rPr>
          <w:rFonts w:asciiTheme="majorBidi" w:hAnsiTheme="majorBidi" w:cstheme="majorBidi"/>
          <w:color w:val="000000" w:themeColor="text1"/>
        </w:rPr>
        <w:t xml:space="preserve"> </w:t>
      </w:r>
    </w:p>
    <w:p w14:paraId="081F8678" w14:textId="77777777" w:rsidR="00CB2FF6" w:rsidRPr="002123D3" w:rsidRDefault="00CB2FF6" w:rsidP="00876331">
      <w:pPr>
        <w:jc w:val="both"/>
        <w:rPr>
          <w:rFonts w:asciiTheme="majorBidi" w:hAnsiTheme="majorBidi" w:cstheme="majorBidi"/>
          <w:color w:val="000000" w:themeColor="text1"/>
        </w:rPr>
      </w:pPr>
    </w:p>
    <w:p w14:paraId="2E269989" w14:textId="10E8E162" w:rsidR="00DC1522" w:rsidRPr="002123D3" w:rsidRDefault="00B5383B" w:rsidP="00876331">
      <w:pPr>
        <w:jc w:val="both"/>
        <w:rPr>
          <w:rFonts w:asciiTheme="majorBidi" w:hAnsiTheme="majorBidi" w:cstheme="majorBidi"/>
          <w:color w:val="000000" w:themeColor="text1"/>
        </w:rPr>
      </w:pPr>
      <w:r w:rsidRPr="002123D3">
        <w:rPr>
          <w:rFonts w:asciiTheme="majorBidi" w:hAnsiTheme="majorBidi" w:cstheme="majorBidi"/>
          <w:color w:val="000000" w:themeColor="text1"/>
        </w:rPr>
        <w:t xml:space="preserve">Once participants were seated and the RMT and the </w:t>
      </w:r>
      <w:r w:rsidR="00544D05" w:rsidRPr="002123D3">
        <w:rPr>
          <w:rFonts w:asciiTheme="majorBidi" w:hAnsiTheme="majorBidi" w:cstheme="majorBidi"/>
          <w:color w:val="000000" w:themeColor="text1"/>
        </w:rPr>
        <w:t xml:space="preserve">CI and </w:t>
      </w:r>
      <w:r w:rsidRPr="002123D3">
        <w:rPr>
          <w:rFonts w:asciiTheme="majorBidi" w:hAnsiTheme="majorBidi" w:cstheme="majorBidi"/>
          <w:color w:val="000000" w:themeColor="text1"/>
        </w:rPr>
        <w:t xml:space="preserve">TI were established, baseline outcome measures were recorded. </w:t>
      </w:r>
      <w:r w:rsidR="00544D05" w:rsidRPr="002123D3">
        <w:rPr>
          <w:rFonts w:asciiTheme="majorBidi" w:hAnsiTheme="majorBidi" w:cstheme="majorBidi"/>
          <w:color w:val="000000" w:themeColor="text1"/>
        </w:rPr>
        <w:t xml:space="preserve">Following this, one of the three </w:t>
      </w:r>
      <w:r w:rsidR="00E4758A" w:rsidRPr="002123D3">
        <w:rPr>
          <w:rFonts w:asciiTheme="majorBidi" w:hAnsiTheme="majorBidi" w:cstheme="majorBidi"/>
          <w:color w:val="000000" w:themeColor="text1"/>
        </w:rPr>
        <w:t>400 Hz tPCS</w:t>
      </w:r>
      <w:r w:rsidR="00E4758A" w:rsidRPr="002123D3">
        <w:rPr>
          <w:rFonts w:asciiTheme="majorBidi" w:hAnsiTheme="majorBidi" w:cstheme="majorBidi"/>
          <w:color w:val="000000" w:themeColor="text1"/>
          <w:vertAlign w:val="subscript"/>
        </w:rPr>
        <w:t>M1</w:t>
      </w:r>
      <w:r w:rsidR="00E4758A" w:rsidRPr="002123D3">
        <w:rPr>
          <w:rFonts w:asciiTheme="majorBidi" w:hAnsiTheme="majorBidi" w:cstheme="majorBidi"/>
          <w:color w:val="000000" w:themeColor="text1"/>
        </w:rPr>
        <w:t xml:space="preserve"> </w:t>
      </w:r>
      <w:r w:rsidR="00544D05" w:rsidRPr="002123D3">
        <w:rPr>
          <w:rFonts w:asciiTheme="majorBidi" w:hAnsiTheme="majorBidi" w:cstheme="majorBidi"/>
          <w:color w:val="000000" w:themeColor="text1"/>
        </w:rPr>
        <w:t>interventions was administered randomly.</w:t>
      </w:r>
      <w:r w:rsidRPr="002123D3">
        <w:rPr>
          <w:rFonts w:asciiTheme="majorBidi" w:hAnsiTheme="majorBidi" w:cstheme="majorBidi"/>
          <w:color w:val="000000" w:themeColor="text1"/>
        </w:rPr>
        <w:t xml:space="preserve"> Then again outcome measures were recorded immediately post-intervention. Single-pulse MEPs were recorded at the original baseline TI. The RMT and TI required to elicit an MEP amplitude of approximately 1 mV were then re-determined. These new values were used to record paired-pulse MEPs for calculating SICI, LICI, and ICF.</w:t>
      </w:r>
    </w:p>
    <w:p w14:paraId="6B2C3FDF" w14:textId="77777777" w:rsidR="00B5383B" w:rsidRPr="002123D3" w:rsidRDefault="00B5383B" w:rsidP="00D41B68">
      <w:pPr>
        <w:rPr>
          <w:rFonts w:asciiTheme="majorBidi" w:hAnsiTheme="majorBidi" w:cstheme="majorBidi"/>
          <w:color w:val="000000" w:themeColor="text1"/>
        </w:rPr>
      </w:pPr>
    </w:p>
    <w:p w14:paraId="6AA492FD" w14:textId="6AE97C0A" w:rsidR="006A438E" w:rsidRPr="002123D3" w:rsidRDefault="006A438E" w:rsidP="00D41B68">
      <w:pPr>
        <w:rPr>
          <w:rFonts w:asciiTheme="majorBidi" w:hAnsiTheme="majorBidi" w:cstheme="majorBidi"/>
          <w:b/>
          <w:bCs/>
          <w:color w:val="000000" w:themeColor="text1"/>
        </w:rPr>
      </w:pPr>
      <w:r w:rsidRPr="002123D3">
        <w:rPr>
          <w:rFonts w:asciiTheme="majorBidi" w:hAnsiTheme="majorBidi" w:cstheme="majorBidi"/>
          <w:b/>
          <w:bCs/>
          <w:color w:val="000000" w:themeColor="text1"/>
        </w:rPr>
        <w:t>Blinding</w:t>
      </w:r>
    </w:p>
    <w:p w14:paraId="678BF791" w14:textId="34173884" w:rsidR="006A438E" w:rsidRPr="002123D3" w:rsidRDefault="006A438E" w:rsidP="000640A9">
      <w:pPr>
        <w:rPr>
          <w:rFonts w:asciiTheme="majorBidi" w:hAnsiTheme="majorBidi" w:cstheme="majorBidi"/>
          <w:color w:val="000000" w:themeColor="text1"/>
        </w:rPr>
      </w:pPr>
      <w:r w:rsidRPr="002123D3">
        <w:rPr>
          <w:rFonts w:asciiTheme="majorBidi" w:hAnsiTheme="majorBidi" w:cstheme="majorBidi"/>
          <w:color w:val="000000" w:themeColor="text1"/>
        </w:rPr>
        <w:t xml:space="preserve">In this crossover study, a double-blind design was used to assess the effects of 400 Hz anodal, cathodal, and sham </w:t>
      </w:r>
      <w:proofErr w:type="spellStart"/>
      <w:r w:rsidRPr="002123D3">
        <w:rPr>
          <w:rFonts w:asciiTheme="majorBidi" w:hAnsiTheme="majorBidi" w:cstheme="majorBidi"/>
          <w:color w:val="000000" w:themeColor="text1"/>
        </w:rPr>
        <w:t>tPCS</w:t>
      </w:r>
      <w:proofErr w:type="spellEnd"/>
      <w:r w:rsidR="000640A9" w:rsidRPr="002123D3">
        <w:rPr>
          <w:rFonts w:asciiTheme="majorBidi" w:hAnsiTheme="majorBidi" w:cstheme="majorBidi"/>
          <w:color w:val="000000" w:themeColor="text1"/>
        </w:rPr>
        <w:t xml:space="preserve"> </w:t>
      </w:r>
      <w:r w:rsidRPr="002123D3">
        <w:rPr>
          <w:rFonts w:asciiTheme="majorBidi" w:hAnsiTheme="majorBidi" w:cstheme="majorBidi"/>
          <w:color w:val="000000" w:themeColor="text1"/>
        </w:rPr>
        <w:t>o</w:t>
      </w:r>
      <w:r w:rsidR="000640A9" w:rsidRPr="002123D3">
        <w:rPr>
          <w:rFonts w:asciiTheme="majorBidi" w:hAnsiTheme="majorBidi" w:cstheme="majorBidi"/>
          <w:color w:val="000000" w:themeColor="text1"/>
        </w:rPr>
        <w:t>ver</w:t>
      </w:r>
      <w:r w:rsidRPr="002123D3">
        <w:rPr>
          <w:rFonts w:asciiTheme="majorBidi" w:hAnsiTheme="majorBidi" w:cstheme="majorBidi"/>
          <w:color w:val="000000" w:themeColor="text1"/>
        </w:rPr>
        <w:t xml:space="preserve"> M1</w:t>
      </w:r>
      <w:r w:rsidR="000640A9" w:rsidRPr="002123D3">
        <w:rPr>
          <w:rFonts w:asciiTheme="majorBidi" w:hAnsiTheme="majorBidi" w:cstheme="majorBidi"/>
          <w:color w:val="000000" w:themeColor="text1"/>
        </w:rPr>
        <w:t xml:space="preserve"> in three separate sessions</w:t>
      </w:r>
      <w:r w:rsidRPr="002123D3">
        <w:rPr>
          <w:rFonts w:asciiTheme="majorBidi" w:hAnsiTheme="majorBidi" w:cstheme="majorBidi"/>
          <w:color w:val="000000" w:themeColor="text1"/>
        </w:rPr>
        <w:t xml:space="preserve">. Participants were randomly assigned to receive one of the three treatments in each </w:t>
      </w:r>
      <w:r w:rsidR="000640A9" w:rsidRPr="002123D3">
        <w:rPr>
          <w:rFonts w:asciiTheme="majorBidi" w:hAnsiTheme="majorBidi" w:cstheme="majorBidi"/>
          <w:color w:val="000000" w:themeColor="text1"/>
        </w:rPr>
        <w:t>session</w:t>
      </w:r>
      <w:r w:rsidRPr="002123D3">
        <w:rPr>
          <w:rFonts w:asciiTheme="majorBidi" w:hAnsiTheme="majorBidi" w:cstheme="majorBidi"/>
          <w:color w:val="000000" w:themeColor="text1"/>
        </w:rPr>
        <w:t>, with conditions counterbalanced across subjects.</w:t>
      </w:r>
      <w:r w:rsidR="000640A9" w:rsidRPr="002123D3">
        <w:rPr>
          <w:rFonts w:asciiTheme="majorBidi" w:hAnsiTheme="majorBidi" w:cstheme="majorBidi"/>
          <w:color w:val="000000" w:themeColor="text1"/>
        </w:rPr>
        <w:t xml:space="preserve"> The blinding ensured that participants were unaware of which condition they received at any point. Additionally, the researcher responsible for statistical analysis was blinded to the treatment assignments to prevent any bias in the evaluation of outcomes.</w:t>
      </w:r>
    </w:p>
    <w:p w14:paraId="4F748D14" w14:textId="77777777" w:rsidR="006A438E" w:rsidRPr="002123D3" w:rsidRDefault="006A438E" w:rsidP="00D41B68">
      <w:pPr>
        <w:rPr>
          <w:rFonts w:asciiTheme="majorBidi" w:hAnsiTheme="majorBidi" w:cstheme="majorBidi"/>
          <w:color w:val="000000" w:themeColor="text1"/>
        </w:rPr>
      </w:pPr>
    </w:p>
    <w:p w14:paraId="2054B4A5" w14:textId="0C3E99EA" w:rsidR="00F74EF1" w:rsidRPr="002123D3" w:rsidRDefault="00A02B83" w:rsidP="00C76886">
      <w:pPr>
        <w:rPr>
          <w:rFonts w:asciiTheme="majorBidi" w:hAnsiTheme="majorBidi" w:cstheme="majorBidi"/>
          <w:b/>
          <w:bCs/>
          <w:color w:val="000000" w:themeColor="text1"/>
          <w:sz w:val="28"/>
          <w:szCs w:val="28"/>
        </w:rPr>
      </w:pPr>
      <w:r w:rsidRPr="002123D3">
        <w:rPr>
          <w:rFonts w:asciiTheme="majorBidi" w:hAnsiTheme="majorBidi" w:cstheme="majorBidi"/>
          <w:b/>
          <w:bCs/>
          <w:color w:val="000000" w:themeColor="text1"/>
          <w:sz w:val="28"/>
          <w:szCs w:val="28"/>
        </w:rPr>
        <w:t>Statistical analysis</w:t>
      </w:r>
    </w:p>
    <w:p w14:paraId="629BDF5E" w14:textId="58CC10A5" w:rsidR="005767B1" w:rsidRPr="002123D3" w:rsidRDefault="00B27870" w:rsidP="006A438E">
      <w:pPr>
        <w:jc w:val="both"/>
        <w:rPr>
          <w:rFonts w:asciiTheme="majorBidi" w:hAnsiTheme="majorBidi" w:cstheme="majorBidi"/>
          <w:color w:val="000000" w:themeColor="text1"/>
        </w:rPr>
      </w:pPr>
      <w:r w:rsidRPr="002123D3">
        <w:rPr>
          <w:rFonts w:asciiTheme="majorBidi" w:hAnsiTheme="majorBidi" w:cstheme="majorBidi"/>
          <w:color w:val="000000" w:themeColor="text1"/>
        </w:rPr>
        <w:t>Data analysis for this study was conducted using GraphPad Prism</w:t>
      </w:r>
      <w:r w:rsidR="00433AF3" w:rsidRPr="002123D3">
        <w:rPr>
          <w:rFonts w:asciiTheme="majorBidi" w:hAnsiTheme="majorBidi" w:cstheme="majorBidi"/>
          <w:color w:val="000000" w:themeColor="text1"/>
        </w:rPr>
        <w:t xml:space="preserve"> 10</w:t>
      </w:r>
      <w:r w:rsidRPr="002123D3">
        <w:rPr>
          <w:rFonts w:asciiTheme="majorBidi" w:hAnsiTheme="majorBidi" w:cstheme="majorBidi"/>
          <w:color w:val="000000" w:themeColor="text1"/>
        </w:rPr>
        <w:t xml:space="preserve">. </w:t>
      </w:r>
      <w:r w:rsidR="00BB18E5" w:rsidRPr="002123D3">
        <w:rPr>
          <w:rFonts w:asciiTheme="majorBidi" w:hAnsiTheme="majorBidi" w:cstheme="majorBidi"/>
          <w:color w:val="000000" w:themeColor="text1"/>
        </w:rPr>
        <w:t xml:space="preserve">Before the primary analyses, a one-way </w:t>
      </w:r>
      <w:r w:rsidR="006A438E" w:rsidRPr="002123D3">
        <w:rPr>
          <w:rFonts w:asciiTheme="majorBidi" w:hAnsiTheme="majorBidi" w:cstheme="majorBidi"/>
          <w:color w:val="000000" w:themeColor="text1"/>
        </w:rPr>
        <w:t xml:space="preserve">ANOVA </w:t>
      </w:r>
      <w:r w:rsidR="00BB18E5" w:rsidRPr="002123D3">
        <w:rPr>
          <w:rFonts w:asciiTheme="majorBidi" w:hAnsiTheme="majorBidi" w:cstheme="majorBidi"/>
          <w:color w:val="000000" w:themeColor="text1"/>
        </w:rPr>
        <w:t xml:space="preserve">compared baseline levels of CSE, ICF, SICI, LICI, and pegboard completion time across the three conditions: </w:t>
      </w:r>
      <w:r w:rsidR="003841B3" w:rsidRPr="002123D3">
        <w:rPr>
          <w:rFonts w:asciiTheme="majorBidi" w:hAnsiTheme="majorBidi" w:cstheme="majorBidi"/>
          <w:color w:val="000000" w:themeColor="text1"/>
        </w:rPr>
        <w:t>400 Hz a-tPCS</w:t>
      </w:r>
      <w:r w:rsidR="003841B3" w:rsidRPr="002123D3">
        <w:rPr>
          <w:rFonts w:asciiTheme="majorBidi" w:hAnsiTheme="majorBidi" w:cstheme="majorBidi"/>
          <w:color w:val="000000" w:themeColor="text1"/>
          <w:vertAlign w:val="subscript"/>
        </w:rPr>
        <w:t>M1</w:t>
      </w:r>
      <w:r w:rsidR="003841B3" w:rsidRPr="002123D3">
        <w:rPr>
          <w:rFonts w:asciiTheme="majorBidi" w:hAnsiTheme="majorBidi" w:cstheme="majorBidi"/>
          <w:color w:val="000000" w:themeColor="text1"/>
        </w:rPr>
        <w:t>, 400 Hz c-tPCS</w:t>
      </w:r>
      <w:r w:rsidR="003841B3" w:rsidRPr="002123D3">
        <w:rPr>
          <w:rFonts w:asciiTheme="majorBidi" w:hAnsiTheme="majorBidi" w:cstheme="majorBidi"/>
          <w:color w:val="000000" w:themeColor="text1"/>
          <w:vertAlign w:val="subscript"/>
        </w:rPr>
        <w:t>M1</w:t>
      </w:r>
      <w:r w:rsidR="00BB18E5" w:rsidRPr="002123D3">
        <w:rPr>
          <w:rFonts w:asciiTheme="majorBidi" w:hAnsiTheme="majorBidi" w:cstheme="majorBidi"/>
          <w:color w:val="000000" w:themeColor="text1"/>
        </w:rPr>
        <w:t xml:space="preserve"> and sham stimulation. This check ensured no baseline differences among groups and no carryover effects between sessions. If significant differences (p &lt; 0.05) were found, post-hoc Tukey's tests were conducted to identify specific group differences.</w:t>
      </w:r>
    </w:p>
    <w:p w14:paraId="5C6978CB" w14:textId="77777777" w:rsidR="006A438E" w:rsidRPr="002123D3" w:rsidRDefault="006A438E" w:rsidP="00876331">
      <w:pPr>
        <w:jc w:val="both"/>
        <w:rPr>
          <w:rFonts w:asciiTheme="majorBidi" w:hAnsiTheme="majorBidi" w:cstheme="majorBidi"/>
          <w:color w:val="000000" w:themeColor="text1"/>
        </w:rPr>
      </w:pPr>
    </w:p>
    <w:p w14:paraId="2F3C18EC" w14:textId="27A768BA" w:rsidR="00B27870" w:rsidRPr="002123D3" w:rsidRDefault="00027F66" w:rsidP="00876331">
      <w:pPr>
        <w:jc w:val="both"/>
        <w:rPr>
          <w:rFonts w:asciiTheme="majorBidi" w:hAnsiTheme="majorBidi" w:cstheme="majorBidi"/>
          <w:color w:val="000000" w:themeColor="text1"/>
        </w:rPr>
      </w:pPr>
      <w:r w:rsidRPr="002123D3">
        <w:rPr>
          <w:rFonts w:asciiTheme="majorBidi" w:hAnsiTheme="majorBidi" w:cstheme="majorBidi"/>
          <w:color w:val="000000" w:themeColor="text1"/>
        </w:rPr>
        <w:t xml:space="preserve">Then </w:t>
      </w:r>
      <w:r w:rsidR="00BB18E5" w:rsidRPr="002123D3">
        <w:rPr>
          <w:rFonts w:asciiTheme="majorBidi" w:hAnsiTheme="majorBidi" w:cstheme="majorBidi"/>
          <w:color w:val="000000" w:themeColor="text1"/>
        </w:rPr>
        <w:t>repeated</w:t>
      </w:r>
      <w:r w:rsidR="005E5B27" w:rsidRPr="002123D3">
        <w:rPr>
          <w:rFonts w:asciiTheme="majorBidi" w:hAnsiTheme="majorBidi" w:cstheme="majorBidi"/>
          <w:color w:val="000000" w:themeColor="text1"/>
        </w:rPr>
        <w:t>-</w:t>
      </w:r>
      <w:r w:rsidR="00BB18E5" w:rsidRPr="002123D3">
        <w:rPr>
          <w:rFonts w:asciiTheme="majorBidi" w:hAnsiTheme="majorBidi" w:cstheme="majorBidi"/>
          <w:color w:val="000000" w:themeColor="text1"/>
        </w:rPr>
        <w:t xml:space="preserve">measures </w:t>
      </w:r>
      <w:r w:rsidR="005E5B27" w:rsidRPr="002123D3">
        <w:rPr>
          <w:rFonts w:asciiTheme="majorBidi" w:hAnsiTheme="majorBidi" w:cstheme="majorBidi"/>
          <w:color w:val="000000" w:themeColor="text1"/>
        </w:rPr>
        <w:t>analysis of variance (</w:t>
      </w:r>
      <w:r w:rsidR="00BB18E5" w:rsidRPr="002123D3">
        <w:rPr>
          <w:rFonts w:asciiTheme="majorBidi" w:hAnsiTheme="majorBidi" w:cstheme="majorBidi"/>
          <w:color w:val="000000" w:themeColor="text1"/>
        </w:rPr>
        <w:t>ANOVA</w:t>
      </w:r>
      <w:r w:rsidR="005E5B27" w:rsidRPr="002123D3">
        <w:rPr>
          <w:rFonts w:asciiTheme="majorBidi" w:hAnsiTheme="majorBidi" w:cstheme="majorBidi"/>
          <w:color w:val="000000" w:themeColor="text1"/>
        </w:rPr>
        <w:t>)</w:t>
      </w:r>
      <w:r w:rsidR="00BB18E5" w:rsidRPr="002123D3">
        <w:rPr>
          <w:rFonts w:asciiTheme="majorBidi" w:hAnsiTheme="majorBidi" w:cstheme="majorBidi"/>
          <w:color w:val="000000" w:themeColor="text1"/>
        </w:rPr>
        <w:t xml:space="preserve"> was used to assess the effects of a single session of </w:t>
      </w:r>
      <w:r w:rsidR="00C3020A" w:rsidRPr="002123D3">
        <w:rPr>
          <w:rFonts w:asciiTheme="majorBidi" w:hAnsiTheme="majorBidi" w:cstheme="majorBidi"/>
          <w:color w:val="000000" w:themeColor="text1"/>
        </w:rPr>
        <w:t>400 Hz a-tPCS</w:t>
      </w:r>
      <w:r w:rsidR="00C3020A" w:rsidRPr="002123D3">
        <w:rPr>
          <w:rFonts w:asciiTheme="majorBidi" w:hAnsiTheme="majorBidi" w:cstheme="majorBidi"/>
          <w:color w:val="000000" w:themeColor="text1"/>
          <w:vertAlign w:val="subscript"/>
        </w:rPr>
        <w:t>M1</w:t>
      </w:r>
      <w:r w:rsidR="00C3020A" w:rsidRPr="002123D3">
        <w:rPr>
          <w:rFonts w:asciiTheme="majorBidi" w:hAnsiTheme="majorBidi" w:cstheme="majorBidi"/>
          <w:color w:val="000000" w:themeColor="text1"/>
        </w:rPr>
        <w:t xml:space="preserve"> and 400 Hz c-tPCS</w:t>
      </w:r>
      <w:r w:rsidR="00C3020A" w:rsidRPr="002123D3">
        <w:rPr>
          <w:rFonts w:asciiTheme="majorBidi" w:hAnsiTheme="majorBidi" w:cstheme="majorBidi"/>
          <w:color w:val="000000" w:themeColor="text1"/>
          <w:vertAlign w:val="subscript"/>
        </w:rPr>
        <w:t>M1</w:t>
      </w:r>
      <w:r w:rsidR="00C3020A" w:rsidRPr="002123D3">
        <w:rPr>
          <w:rFonts w:asciiTheme="majorBidi" w:hAnsiTheme="majorBidi" w:cstheme="majorBidi"/>
          <w:color w:val="000000" w:themeColor="text1"/>
        </w:rPr>
        <w:t xml:space="preserve"> </w:t>
      </w:r>
      <w:r w:rsidR="00BB18E5" w:rsidRPr="002123D3">
        <w:rPr>
          <w:rFonts w:asciiTheme="majorBidi" w:hAnsiTheme="majorBidi" w:cstheme="majorBidi"/>
          <w:color w:val="000000" w:themeColor="text1"/>
        </w:rPr>
        <w:t xml:space="preserve">on </w:t>
      </w:r>
      <w:r w:rsidRPr="002123D3">
        <w:rPr>
          <w:rFonts w:asciiTheme="majorBidi" w:hAnsiTheme="majorBidi" w:cstheme="majorBidi"/>
          <w:color w:val="000000" w:themeColor="text1"/>
        </w:rPr>
        <w:t>different outcome measures</w:t>
      </w:r>
      <w:r w:rsidR="00BB18E5" w:rsidRPr="002123D3">
        <w:rPr>
          <w:rFonts w:asciiTheme="majorBidi" w:hAnsiTheme="majorBidi" w:cstheme="majorBidi"/>
          <w:color w:val="000000" w:themeColor="text1"/>
        </w:rPr>
        <w:t xml:space="preserve">. Separate 2x2 ANOVAs (2 </w:t>
      </w:r>
      <w:r w:rsidRPr="002123D3">
        <w:rPr>
          <w:rFonts w:asciiTheme="majorBidi" w:hAnsiTheme="majorBidi" w:cstheme="majorBidi"/>
          <w:color w:val="000000" w:themeColor="text1"/>
        </w:rPr>
        <w:t xml:space="preserve">stimulation </w:t>
      </w:r>
      <w:r w:rsidR="00BB18E5" w:rsidRPr="002123D3">
        <w:rPr>
          <w:rFonts w:asciiTheme="majorBidi" w:hAnsiTheme="majorBidi" w:cstheme="majorBidi"/>
          <w:color w:val="000000" w:themeColor="text1"/>
        </w:rPr>
        <w:t>conditions x 2 time</w:t>
      </w:r>
      <w:r w:rsidR="00140B2C" w:rsidRPr="002123D3">
        <w:rPr>
          <w:rFonts w:asciiTheme="majorBidi" w:hAnsiTheme="majorBidi" w:cstheme="majorBidi"/>
          <w:color w:val="000000" w:themeColor="text1"/>
        </w:rPr>
        <w:t xml:space="preserve"> points</w:t>
      </w:r>
      <w:r w:rsidR="00BB18E5" w:rsidRPr="002123D3">
        <w:rPr>
          <w:rFonts w:asciiTheme="majorBidi" w:hAnsiTheme="majorBidi" w:cstheme="majorBidi"/>
          <w:color w:val="000000" w:themeColor="text1"/>
        </w:rPr>
        <w:t xml:space="preserve">) examined the effects of anodal </w:t>
      </w:r>
      <w:r w:rsidR="00C3020A" w:rsidRPr="002123D3">
        <w:rPr>
          <w:rFonts w:asciiTheme="majorBidi" w:hAnsiTheme="majorBidi" w:cstheme="majorBidi"/>
          <w:color w:val="000000" w:themeColor="text1"/>
        </w:rPr>
        <w:t xml:space="preserve">or cathodal </w:t>
      </w:r>
      <w:proofErr w:type="spellStart"/>
      <w:r w:rsidR="00BB18E5" w:rsidRPr="002123D3">
        <w:rPr>
          <w:rFonts w:asciiTheme="majorBidi" w:hAnsiTheme="majorBidi" w:cstheme="majorBidi"/>
          <w:color w:val="000000" w:themeColor="text1"/>
        </w:rPr>
        <w:t>tPCS</w:t>
      </w:r>
      <w:proofErr w:type="spellEnd"/>
      <w:r w:rsidR="00BB18E5" w:rsidRPr="002123D3">
        <w:rPr>
          <w:rFonts w:asciiTheme="majorBidi" w:hAnsiTheme="majorBidi" w:cstheme="majorBidi"/>
          <w:color w:val="000000" w:themeColor="text1"/>
        </w:rPr>
        <w:t xml:space="preserve"> on CSE, ICF, SICI, LICI, and P</w:t>
      </w:r>
      <w:r w:rsidR="008E28EB" w:rsidRPr="002123D3">
        <w:rPr>
          <w:rFonts w:asciiTheme="majorBidi" w:hAnsiTheme="majorBidi" w:cstheme="majorBidi"/>
          <w:color w:val="000000" w:themeColor="text1"/>
        </w:rPr>
        <w:t>P</w:t>
      </w:r>
      <w:r w:rsidR="00BB18E5" w:rsidRPr="002123D3">
        <w:rPr>
          <w:rFonts w:asciiTheme="majorBidi" w:hAnsiTheme="majorBidi" w:cstheme="majorBidi"/>
          <w:color w:val="000000" w:themeColor="text1"/>
        </w:rPr>
        <w:t xml:space="preserve">T. </w:t>
      </w:r>
      <w:r w:rsidR="00B27870" w:rsidRPr="002123D3">
        <w:rPr>
          <w:rFonts w:asciiTheme="majorBidi" w:hAnsiTheme="majorBidi" w:cstheme="majorBidi"/>
          <w:color w:val="000000" w:themeColor="text1"/>
        </w:rPr>
        <w:t xml:space="preserve">Post-hoc </w:t>
      </w:r>
      <w:r w:rsidRPr="002123D3">
        <w:rPr>
          <w:rFonts w:asciiTheme="majorBidi" w:hAnsiTheme="majorBidi" w:cstheme="majorBidi"/>
          <w:color w:val="000000" w:themeColor="text1"/>
        </w:rPr>
        <w:t xml:space="preserve">pairwise comparisons were performed to further examine the differences among the multiple comparisons, utilizing Bonferroni correction for adjustment. </w:t>
      </w:r>
      <w:r w:rsidR="00B27870" w:rsidRPr="002123D3">
        <w:rPr>
          <w:rFonts w:asciiTheme="majorBidi" w:hAnsiTheme="majorBidi" w:cstheme="majorBidi"/>
          <w:color w:val="000000" w:themeColor="text1"/>
        </w:rPr>
        <w:t>Statistical significance was set at p &lt; 0.05 for all analyses. All results were reported with corresponding p-values, F-statistics, and effect sizes to ensure clarity in interpretation.</w:t>
      </w:r>
    </w:p>
    <w:p w14:paraId="7686E45D" w14:textId="77777777" w:rsidR="00B27870" w:rsidRPr="00FB3843" w:rsidRDefault="00B27870" w:rsidP="0018454A">
      <w:pPr>
        <w:rPr>
          <w:rFonts w:asciiTheme="majorBidi" w:hAnsiTheme="majorBidi" w:cstheme="majorBidi"/>
          <w:b/>
          <w:bCs/>
          <w:color w:val="FF0000"/>
        </w:rPr>
      </w:pPr>
    </w:p>
    <w:p w14:paraId="04DDC83D" w14:textId="3B194071" w:rsidR="0025313A" w:rsidRPr="008C493A" w:rsidRDefault="004050C6" w:rsidP="0018454A">
      <w:pPr>
        <w:rPr>
          <w:rFonts w:asciiTheme="majorBidi" w:hAnsiTheme="majorBidi" w:cstheme="majorBidi"/>
          <w:b/>
          <w:bCs/>
          <w:sz w:val="28"/>
          <w:szCs w:val="28"/>
        </w:rPr>
      </w:pPr>
      <w:r w:rsidRPr="008C493A">
        <w:rPr>
          <w:rFonts w:asciiTheme="majorBidi" w:hAnsiTheme="majorBidi" w:cstheme="majorBidi"/>
          <w:b/>
          <w:bCs/>
          <w:sz w:val="28"/>
          <w:szCs w:val="28"/>
        </w:rPr>
        <w:t>Results</w:t>
      </w:r>
    </w:p>
    <w:p w14:paraId="6EC87135" w14:textId="77777777" w:rsidR="0066440E" w:rsidRDefault="0066440E" w:rsidP="00027F66">
      <w:pPr>
        <w:rPr>
          <w:rFonts w:asciiTheme="majorBidi" w:hAnsiTheme="majorBidi" w:cstheme="majorBidi"/>
          <w:b/>
          <w:bCs/>
        </w:rPr>
      </w:pPr>
    </w:p>
    <w:p w14:paraId="0CE3A9D3" w14:textId="45D3F0C4" w:rsidR="0018454A" w:rsidRPr="00C76886" w:rsidRDefault="00A9139E" w:rsidP="00027F66">
      <w:pPr>
        <w:rPr>
          <w:rFonts w:asciiTheme="majorBidi" w:hAnsiTheme="majorBidi" w:cstheme="majorBidi"/>
          <w:b/>
          <w:bCs/>
        </w:rPr>
      </w:pPr>
      <w:r w:rsidRPr="00C76886">
        <w:rPr>
          <w:rFonts w:asciiTheme="majorBidi" w:hAnsiTheme="majorBidi" w:cstheme="majorBidi"/>
          <w:b/>
          <w:bCs/>
        </w:rPr>
        <w:t>Participants</w:t>
      </w:r>
      <w:r w:rsidR="00606FFE" w:rsidRPr="00C76886">
        <w:rPr>
          <w:rFonts w:asciiTheme="majorBidi" w:hAnsiTheme="majorBidi" w:cstheme="majorBidi"/>
          <w:b/>
          <w:bCs/>
        </w:rPr>
        <w:t xml:space="preserve"> </w:t>
      </w:r>
    </w:p>
    <w:p w14:paraId="5E60CAF9" w14:textId="77777777" w:rsidR="0066440E" w:rsidRDefault="0066440E" w:rsidP="00027F66">
      <w:pPr>
        <w:rPr>
          <w:rFonts w:asciiTheme="majorBidi" w:hAnsiTheme="majorBidi" w:cstheme="majorBidi"/>
        </w:rPr>
      </w:pPr>
    </w:p>
    <w:p w14:paraId="03E381DB" w14:textId="5953E84D" w:rsidR="00027F66" w:rsidRPr="008C493A" w:rsidRDefault="00027F66" w:rsidP="00876331">
      <w:pPr>
        <w:jc w:val="both"/>
        <w:rPr>
          <w:rFonts w:asciiTheme="majorBidi" w:hAnsiTheme="majorBidi" w:cstheme="majorBidi"/>
        </w:rPr>
      </w:pPr>
      <w:r w:rsidRPr="008C493A">
        <w:rPr>
          <w:rFonts w:asciiTheme="majorBidi" w:hAnsiTheme="majorBidi" w:cstheme="majorBidi"/>
        </w:rPr>
        <w:lastRenderedPageBreak/>
        <w:t xml:space="preserve">The study involved 26 healthy participants (16 female, 10 male) with a mean age of 26.7 years (SD = 4.7, range = 20-36), recruited from university students and community volunteers. </w:t>
      </w:r>
    </w:p>
    <w:p w14:paraId="4475C6C0" w14:textId="4C023B19" w:rsidR="00C3020A" w:rsidRPr="008C493A" w:rsidRDefault="00D040C4" w:rsidP="00D040C4">
      <w:pPr>
        <w:rPr>
          <w:rFonts w:asciiTheme="majorBidi" w:hAnsiTheme="majorBidi" w:cstheme="majorBidi"/>
        </w:rPr>
      </w:pPr>
      <w:r w:rsidRPr="00D040C4">
        <w:rPr>
          <w:rFonts w:asciiTheme="majorBidi" w:hAnsiTheme="majorBidi" w:cstheme="majorBidi"/>
        </w:rPr>
        <w:t>In this crossover design, participants underwent three stimulation conditions, starting with one condition randomly assigned, with baseline comparisons confirming balanced groups.</w:t>
      </w:r>
    </w:p>
    <w:p w14:paraId="341E6955" w14:textId="77777777" w:rsidR="00027F66" w:rsidRPr="008C493A" w:rsidRDefault="00027F66" w:rsidP="0018454A">
      <w:pPr>
        <w:rPr>
          <w:rFonts w:asciiTheme="majorBidi" w:hAnsiTheme="majorBidi" w:cstheme="majorBidi"/>
          <w:b/>
          <w:bCs/>
        </w:rPr>
      </w:pPr>
    </w:p>
    <w:p w14:paraId="24BC6D71" w14:textId="20B2EB9C" w:rsidR="00CC104B" w:rsidRPr="00C76886" w:rsidRDefault="008E6F8F" w:rsidP="00C76886">
      <w:pPr>
        <w:rPr>
          <w:rFonts w:asciiTheme="majorBidi" w:hAnsiTheme="majorBidi" w:cstheme="majorBidi"/>
          <w:b/>
          <w:bCs/>
        </w:rPr>
      </w:pPr>
      <w:r w:rsidRPr="00C76886">
        <w:rPr>
          <w:rFonts w:asciiTheme="majorBidi" w:hAnsiTheme="majorBidi" w:cstheme="majorBidi"/>
          <w:b/>
          <w:bCs/>
        </w:rPr>
        <w:t>Baseline Data</w:t>
      </w:r>
    </w:p>
    <w:p w14:paraId="799CA09C" w14:textId="5D458461" w:rsidR="00C27596" w:rsidRDefault="00C27596">
      <w:pPr>
        <w:jc w:val="both"/>
        <w:rPr>
          <w:rFonts w:asciiTheme="majorBidi" w:hAnsiTheme="majorBidi" w:cstheme="majorBidi"/>
        </w:rPr>
      </w:pPr>
      <w:r w:rsidRPr="008C493A">
        <w:rPr>
          <w:rFonts w:asciiTheme="majorBidi" w:hAnsiTheme="majorBidi" w:cstheme="majorBidi"/>
        </w:rPr>
        <w:t>Baseline measurements for CSE, SICI, LICI, ICF, and P</w:t>
      </w:r>
      <w:r w:rsidR="008E28EB">
        <w:rPr>
          <w:rFonts w:asciiTheme="majorBidi" w:hAnsiTheme="majorBidi" w:cstheme="majorBidi"/>
        </w:rPr>
        <w:t>P</w:t>
      </w:r>
      <w:r w:rsidRPr="008C493A">
        <w:rPr>
          <w:rFonts w:asciiTheme="majorBidi" w:hAnsiTheme="majorBidi" w:cstheme="majorBidi"/>
        </w:rPr>
        <w:t>T completion time were recorded across the three experimental conditions. A one-way repeated-measures</w:t>
      </w:r>
      <w:r w:rsidR="005E5B27">
        <w:rPr>
          <w:rFonts w:asciiTheme="majorBidi" w:hAnsiTheme="majorBidi" w:cstheme="majorBidi"/>
        </w:rPr>
        <w:t xml:space="preserve"> </w:t>
      </w:r>
      <w:r w:rsidRPr="008C493A">
        <w:rPr>
          <w:rFonts w:asciiTheme="majorBidi" w:hAnsiTheme="majorBidi" w:cstheme="majorBidi"/>
        </w:rPr>
        <w:t>ANOVA</w:t>
      </w:r>
      <w:r w:rsidR="005E5B27">
        <w:rPr>
          <w:rFonts w:asciiTheme="majorBidi" w:hAnsiTheme="majorBidi" w:cstheme="majorBidi"/>
        </w:rPr>
        <w:t xml:space="preserve"> </w:t>
      </w:r>
      <w:r w:rsidRPr="008C493A">
        <w:rPr>
          <w:rFonts w:asciiTheme="majorBidi" w:hAnsiTheme="majorBidi" w:cstheme="majorBidi"/>
        </w:rPr>
        <w:t>was conducted to determine any significant differences in baseline values among the conditions. The results revealed no significant differences in baseline measurements for any of the neurophysiological measures</w:t>
      </w:r>
      <w:r w:rsidR="00CC3117">
        <w:rPr>
          <w:rFonts w:asciiTheme="majorBidi" w:hAnsiTheme="majorBidi" w:cstheme="majorBidi"/>
        </w:rPr>
        <w:t xml:space="preserve"> (Table 1)</w:t>
      </w:r>
      <w:r w:rsidRPr="008C493A">
        <w:rPr>
          <w:rFonts w:asciiTheme="majorBidi" w:hAnsiTheme="majorBidi" w:cstheme="majorBidi"/>
        </w:rPr>
        <w:t>:</w:t>
      </w:r>
    </w:p>
    <w:p w14:paraId="46EC2B4B" w14:textId="77777777" w:rsidR="005E5B27" w:rsidRDefault="005E5B27" w:rsidP="005E5B27">
      <w:pPr>
        <w:jc w:val="both"/>
        <w:rPr>
          <w:rFonts w:asciiTheme="majorBidi" w:hAnsiTheme="majorBidi" w:cstheme="majorBidi"/>
        </w:rPr>
      </w:pPr>
    </w:p>
    <w:p w14:paraId="5F910994" w14:textId="77777777" w:rsidR="00C27596" w:rsidRDefault="00C27596" w:rsidP="008E6F8F">
      <w:pPr>
        <w:rPr>
          <w:rFonts w:asciiTheme="majorBidi" w:hAnsiTheme="majorBidi" w:cstheme="majorBidi"/>
        </w:rPr>
      </w:pPr>
    </w:p>
    <w:p w14:paraId="3000A933" w14:textId="77BDF6F3" w:rsidR="005E5B27" w:rsidRDefault="00265EEE" w:rsidP="00265EEE">
      <w:pPr>
        <w:jc w:val="center"/>
        <w:rPr>
          <w:rFonts w:asciiTheme="majorBidi" w:hAnsiTheme="majorBidi" w:cstheme="majorBidi"/>
        </w:rPr>
      </w:pPr>
      <w:r>
        <w:rPr>
          <w:rFonts w:asciiTheme="majorBidi" w:hAnsiTheme="majorBidi" w:cstheme="majorBidi"/>
        </w:rPr>
        <w:t>&lt;&lt;&lt;Please insert table 1 here&gt;&gt;&gt;</w:t>
      </w:r>
    </w:p>
    <w:p w14:paraId="1F17227C" w14:textId="77777777" w:rsidR="00265EEE" w:rsidRDefault="00265EEE" w:rsidP="008E6F8F">
      <w:pPr>
        <w:rPr>
          <w:rFonts w:asciiTheme="majorBidi" w:hAnsiTheme="majorBidi" w:cstheme="majorBidi"/>
        </w:rPr>
      </w:pPr>
    </w:p>
    <w:p w14:paraId="76C21138" w14:textId="77777777" w:rsidR="00265EEE" w:rsidRPr="008C493A" w:rsidRDefault="00265EEE" w:rsidP="008E6F8F">
      <w:pPr>
        <w:rPr>
          <w:rFonts w:asciiTheme="majorBidi" w:hAnsiTheme="majorBidi" w:cstheme="majorBidi"/>
        </w:rPr>
      </w:pPr>
    </w:p>
    <w:p w14:paraId="7F1B7848" w14:textId="37019738" w:rsidR="00C27596" w:rsidRPr="008C493A" w:rsidRDefault="00C27596" w:rsidP="00876331">
      <w:pPr>
        <w:jc w:val="both"/>
        <w:rPr>
          <w:rFonts w:asciiTheme="majorBidi" w:hAnsiTheme="majorBidi" w:cstheme="majorBidi"/>
        </w:rPr>
      </w:pPr>
      <w:r w:rsidRPr="008C493A">
        <w:rPr>
          <w:rFonts w:asciiTheme="majorBidi" w:hAnsiTheme="majorBidi" w:cstheme="majorBidi"/>
        </w:rPr>
        <w:t>These findings indicate that baseline neurophysiological measures were consistent across all conditions, confirming no carryover effects between sessions and ensuring that any observed effects in later phases are not due to baseline differences.</w:t>
      </w:r>
    </w:p>
    <w:p w14:paraId="3C20E760" w14:textId="77777777" w:rsidR="000C3588" w:rsidRPr="008C493A" w:rsidRDefault="000C3588" w:rsidP="000C3588">
      <w:pPr>
        <w:rPr>
          <w:rFonts w:asciiTheme="majorBidi" w:hAnsiTheme="majorBidi" w:cstheme="majorBidi"/>
          <w:b/>
          <w:bCs/>
        </w:rPr>
      </w:pPr>
    </w:p>
    <w:p w14:paraId="0045414A" w14:textId="62C7A933" w:rsidR="00CC104B" w:rsidRPr="00C76886" w:rsidRDefault="00C5023F" w:rsidP="00C76886">
      <w:pPr>
        <w:rPr>
          <w:rFonts w:asciiTheme="majorBidi" w:hAnsiTheme="majorBidi" w:cstheme="majorBidi"/>
          <w:b/>
          <w:bCs/>
        </w:rPr>
      </w:pPr>
      <w:r w:rsidRPr="00C76886">
        <w:rPr>
          <w:rFonts w:asciiTheme="majorBidi" w:hAnsiTheme="majorBidi" w:cstheme="majorBidi"/>
          <w:b/>
          <w:bCs/>
        </w:rPr>
        <w:t xml:space="preserve">The </w:t>
      </w:r>
      <w:r w:rsidR="00254242" w:rsidRPr="00C76886">
        <w:rPr>
          <w:rFonts w:asciiTheme="majorBidi" w:hAnsiTheme="majorBidi" w:cstheme="majorBidi"/>
          <w:b/>
          <w:bCs/>
        </w:rPr>
        <w:t>e</w:t>
      </w:r>
      <w:r w:rsidRPr="00C76886">
        <w:rPr>
          <w:rFonts w:asciiTheme="majorBidi" w:hAnsiTheme="majorBidi" w:cstheme="majorBidi"/>
          <w:b/>
          <w:bCs/>
        </w:rPr>
        <w:t>ffects of 400 Hz a-tPCS</w:t>
      </w:r>
      <w:r w:rsidRPr="00C76886">
        <w:rPr>
          <w:rFonts w:asciiTheme="majorBidi" w:hAnsiTheme="majorBidi" w:cstheme="majorBidi"/>
          <w:b/>
          <w:bCs/>
          <w:vertAlign w:val="subscript"/>
        </w:rPr>
        <w:t>M1</w:t>
      </w:r>
      <w:r w:rsidRPr="00C76886">
        <w:rPr>
          <w:rFonts w:asciiTheme="majorBidi" w:hAnsiTheme="majorBidi" w:cstheme="majorBidi"/>
          <w:b/>
          <w:bCs/>
        </w:rPr>
        <w:t xml:space="preserve"> on CSE, </w:t>
      </w:r>
      <w:r w:rsidR="00C3020A" w:rsidRPr="00C76886">
        <w:rPr>
          <w:rFonts w:asciiTheme="majorBidi" w:hAnsiTheme="majorBidi" w:cstheme="majorBidi"/>
          <w:b/>
          <w:bCs/>
        </w:rPr>
        <w:t xml:space="preserve">ICF, </w:t>
      </w:r>
      <w:r w:rsidRPr="00C76886">
        <w:rPr>
          <w:rFonts w:asciiTheme="majorBidi" w:hAnsiTheme="majorBidi" w:cstheme="majorBidi"/>
          <w:b/>
          <w:bCs/>
        </w:rPr>
        <w:t xml:space="preserve">SICI, </w:t>
      </w:r>
      <w:r w:rsidR="00C3020A" w:rsidRPr="00C76886">
        <w:rPr>
          <w:rFonts w:asciiTheme="majorBidi" w:hAnsiTheme="majorBidi" w:cstheme="majorBidi"/>
          <w:b/>
          <w:bCs/>
        </w:rPr>
        <w:t xml:space="preserve">and </w:t>
      </w:r>
      <w:r w:rsidRPr="00C76886">
        <w:rPr>
          <w:rFonts w:asciiTheme="majorBidi" w:hAnsiTheme="majorBidi" w:cstheme="majorBidi"/>
          <w:b/>
          <w:bCs/>
        </w:rPr>
        <w:t>LICI</w:t>
      </w:r>
    </w:p>
    <w:p w14:paraId="055D7AA9" w14:textId="5D14075A" w:rsidR="005A0233" w:rsidRPr="008C493A" w:rsidRDefault="00C27596" w:rsidP="000C54C2">
      <w:pPr>
        <w:jc w:val="both"/>
        <w:rPr>
          <w:rFonts w:asciiTheme="majorBidi" w:hAnsiTheme="majorBidi" w:cstheme="majorBidi"/>
        </w:rPr>
      </w:pPr>
      <w:r w:rsidRPr="008C493A">
        <w:rPr>
          <w:rFonts w:asciiTheme="majorBidi" w:hAnsiTheme="majorBidi" w:cstheme="majorBidi"/>
        </w:rPr>
        <w:t>Figure 3A illustrates the effects of 400 a-</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on CSE compared to sham stimulation. The results show that a-</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of M1 significantly increases CSE immediately after stimulation, while sham stimulation did not lead to any notable changes. This indicates that active stimulation produces significant effects on CSE, unlike the sham condition.</w:t>
      </w:r>
    </w:p>
    <w:p w14:paraId="16202C17" w14:textId="5A648375" w:rsidR="005A0233" w:rsidRPr="008C493A" w:rsidRDefault="005A0233" w:rsidP="00C52469">
      <w:pPr>
        <w:rPr>
          <w:rFonts w:asciiTheme="majorBidi" w:hAnsiTheme="majorBidi" w:cstheme="majorBidi"/>
          <w:sz w:val="20"/>
          <w:szCs w:val="20"/>
        </w:rPr>
      </w:pPr>
    </w:p>
    <w:p w14:paraId="4849C56E" w14:textId="77777777" w:rsidR="005A0233" w:rsidRPr="008C493A" w:rsidRDefault="005A0233" w:rsidP="00C52469">
      <w:pPr>
        <w:rPr>
          <w:rFonts w:asciiTheme="majorBidi" w:hAnsiTheme="majorBidi" w:cstheme="majorBidi"/>
          <w:sz w:val="20"/>
          <w:szCs w:val="20"/>
        </w:rPr>
      </w:pPr>
    </w:p>
    <w:p w14:paraId="5D3BA047" w14:textId="77777777" w:rsidR="000C54C2" w:rsidRDefault="000C54C2" w:rsidP="00985D9A">
      <w:pPr>
        <w:rPr>
          <w:rFonts w:asciiTheme="majorBidi" w:hAnsiTheme="majorBidi" w:cstheme="majorBidi"/>
          <w:sz w:val="20"/>
          <w:szCs w:val="20"/>
        </w:rPr>
      </w:pPr>
    </w:p>
    <w:p w14:paraId="5E9F049C" w14:textId="3D1FF94E" w:rsidR="000C54C2" w:rsidRPr="008C493A" w:rsidRDefault="000C54C2" w:rsidP="000C54C2">
      <w:pPr>
        <w:jc w:val="center"/>
        <w:rPr>
          <w:rFonts w:asciiTheme="majorBidi" w:hAnsiTheme="majorBidi" w:cstheme="majorBidi"/>
        </w:rPr>
      </w:pPr>
      <w:r>
        <w:rPr>
          <w:rFonts w:asciiTheme="majorBidi" w:hAnsiTheme="majorBidi" w:cstheme="majorBidi"/>
        </w:rPr>
        <w:t>&lt;&lt;&lt;Please insert figure 3 here&gt;&gt;&gt;</w:t>
      </w:r>
    </w:p>
    <w:p w14:paraId="0AE3C23B" w14:textId="77777777" w:rsidR="000C54C2" w:rsidRDefault="000C54C2" w:rsidP="00985D9A">
      <w:pPr>
        <w:rPr>
          <w:rFonts w:asciiTheme="majorBidi" w:hAnsiTheme="majorBidi" w:cstheme="majorBidi"/>
          <w:sz w:val="20"/>
          <w:szCs w:val="20"/>
        </w:rPr>
      </w:pPr>
    </w:p>
    <w:p w14:paraId="4939D4D2" w14:textId="77777777" w:rsidR="006B4543" w:rsidRPr="008C493A" w:rsidRDefault="006B4543" w:rsidP="006B4543">
      <w:pPr>
        <w:rPr>
          <w:rFonts w:asciiTheme="majorBidi" w:hAnsiTheme="majorBidi" w:cstheme="majorBidi"/>
          <w:color w:val="FF0000"/>
        </w:rPr>
      </w:pPr>
    </w:p>
    <w:p w14:paraId="56970B2A" w14:textId="77777777" w:rsidR="00140B2C" w:rsidRPr="008C493A" w:rsidRDefault="00140B2C" w:rsidP="00876331">
      <w:pPr>
        <w:jc w:val="both"/>
        <w:rPr>
          <w:rFonts w:asciiTheme="majorBidi" w:hAnsiTheme="majorBidi" w:cstheme="majorBidi"/>
          <w:color w:val="000000" w:themeColor="text1"/>
        </w:rPr>
      </w:pPr>
      <w:r w:rsidRPr="008C493A">
        <w:rPr>
          <w:rFonts w:asciiTheme="majorBidi" w:hAnsiTheme="majorBidi" w:cstheme="majorBidi"/>
          <w:color w:val="000000" w:themeColor="text1"/>
        </w:rPr>
        <w:t>Statistical analysis using a two-way repeated measures ANOVA (2 stimulation conditions × 2 time points) for each outcome measure revealed a significant interaction effect (Stimulation type × Time) for all measures except ICF (CSE: F(1, 44) = 11.33, p = 0.0016; SICI: F(1, 44) = 4.59, p = 0.037; LICI: F(1, 44) = 9.15, p = 0.004; ICF: F(1, 44) = 3.48, p &lt; 0.068). Post hoc pairwise comparisons were performed using Bonferroni correction.</w:t>
      </w:r>
    </w:p>
    <w:p w14:paraId="5998150E" w14:textId="77777777" w:rsidR="00140B2C" w:rsidRPr="008C493A" w:rsidRDefault="00140B2C" w:rsidP="00A427E0">
      <w:pPr>
        <w:rPr>
          <w:rFonts w:asciiTheme="majorBidi" w:hAnsiTheme="majorBidi" w:cstheme="majorBidi"/>
          <w:color w:val="FF0000"/>
        </w:rPr>
      </w:pPr>
    </w:p>
    <w:p w14:paraId="2446762F" w14:textId="69D64368" w:rsidR="00A427E0" w:rsidRPr="008C493A" w:rsidRDefault="00C3020A" w:rsidP="0061481C">
      <w:pPr>
        <w:rPr>
          <w:rFonts w:asciiTheme="majorBidi" w:hAnsiTheme="majorBidi" w:cstheme="majorBidi"/>
        </w:rPr>
      </w:pPr>
      <w:r w:rsidRPr="00876331">
        <w:rPr>
          <w:rFonts w:asciiTheme="majorBidi" w:hAnsiTheme="majorBidi" w:cstheme="majorBidi"/>
          <w:i/>
          <w:iCs/>
        </w:rPr>
        <w:t>CSE</w:t>
      </w:r>
      <w:r w:rsidR="0061481C">
        <w:rPr>
          <w:rFonts w:asciiTheme="majorBidi" w:hAnsiTheme="majorBidi" w:cstheme="majorBidi"/>
          <w:i/>
          <w:iCs/>
        </w:rPr>
        <w:t>:</w:t>
      </w:r>
      <w:r w:rsidR="0061481C">
        <w:rPr>
          <w:rFonts w:asciiTheme="majorBidi" w:hAnsiTheme="majorBidi" w:cstheme="majorBidi"/>
        </w:rPr>
        <w:t xml:space="preserve"> </w:t>
      </w:r>
      <w:r w:rsidR="00A427E0" w:rsidRPr="008C493A">
        <w:rPr>
          <w:rFonts w:asciiTheme="majorBidi" w:hAnsiTheme="majorBidi" w:cstheme="majorBidi"/>
        </w:rPr>
        <w:t xml:space="preserve">Anodal </w:t>
      </w:r>
      <w:proofErr w:type="spellStart"/>
      <w:r w:rsidR="00A427E0" w:rsidRPr="008C493A">
        <w:rPr>
          <w:rFonts w:asciiTheme="majorBidi" w:hAnsiTheme="majorBidi" w:cstheme="majorBidi"/>
        </w:rPr>
        <w:t>tPCS</w:t>
      </w:r>
      <w:proofErr w:type="spellEnd"/>
      <w:r w:rsidR="00A427E0" w:rsidRPr="008C493A">
        <w:rPr>
          <w:rFonts w:asciiTheme="majorBidi" w:hAnsiTheme="majorBidi" w:cstheme="majorBidi"/>
        </w:rPr>
        <w:t xml:space="preserve"> applied to the M1 significantly increased CSE compared to sham </w:t>
      </w:r>
      <w:r w:rsidR="00A427E0" w:rsidRPr="008C493A">
        <w:rPr>
          <w:rFonts w:asciiTheme="majorBidi" w:hAnsiTheme="majorBidi" w:cstheme="majorBidi"/>
          <w:color w:val="000000" w:themeColor="text1"/>
        </w:rPr>
        <w:t xml:space="preserve">stimulation (p &lt; 0.001), </w:t>
      </w:r>
      <w:r w:rsidR="00A427E0" w:rsidRPr="008C493A">
        <w:rPr>
          <w:rFonts w:asciiTheme="majorBidi" w:hAnsiTheme="majorBidi" w:cstheme="majorBidi"/>
        </w:rPr>
        <w:t>indicating enhanced corticospinal output following stimulation</w:t>
      </w:r>
      <w:r w:rsidR="00AF1ED2" w:rsidRPr="008C493A">
        <w:rPr>
          <w:rFonts w:asciiTheme="majorBidi" w:hAnsiTheme="majorBidi" w:cstheme="majorBidi"/>
        </w:rPr>
        <w:t xml:space="preserve"> (Figure 3</w:t>
      </w:r>
      <w:r w:rsidR="00144DC8" w:rsidRPr="008C493A">
        <w:rPr>
          <w:rFonts w:asciiTheme="majorBidi" w:hAnsiTheme="majorBidi" w:cstheme="majorBidi"/>
        </w:rPr>
        <w:t>A</w:t>
      </w:r>
      <w:r w:rsidR="00AF1ED2" w:rsidRPr="008C493A">
        <w:rPr>
          <w:rFonts w:asciiTheme="majorBidi" w:hAnsiTheme="majorBidi" w:cstheme="majorBidi"/>
        </w:rPr>
        <w:t>)</w:t>
      </w:r>
      <w:r w:rsidR="00A427E0" w:rsidRPr="008C493A">
        <w:rPr>
          <w:rFonts w:asciiTheme="majorBidi" w:hAnsiTheme="majorBidi" w:cstheme="majorBidi"/>
        </w:rPr>
        <w:t>. Sham stimulation had no significant effect on CSE (p = 0.87).</w:t>
      </w:r>
    </w:p>
    <w:p w14:paraId="45A8609A" w14:textId="77777777" w:rsidR="00A427E0" w:rsidRPr="008C493A" w:rsidRDefault="00A427E0" w:rsidP="00A427E0">
      <w:pPr>
        <w:rPr>
          <w:rFonts w:asciiTheme="majorBidi" w:hAnsiTheme="majorBidi" w:cstheme="majorBidi"/>
        </w:rPr>
      </w:pPr>
    </w:p>
    <w:p w14:paraId="180E0091" w14:textId="2606AD8B" w:rsidR="008539BD" w:rsidRPr="008C493A" w:rsidRDefault="008539BD" w:rsidP="00876331">
      <w:pPr>
        <w:jc w:val="both"/>
        <w:rPr>
          <w:rFonts w:asciiTheme="majorBidi" w:hAnsiTheme="majorBidi" w:cstheme="majorBidi"/>
        </w:rPr>
      </w:pPr>
      <w:r w:rsidRPr="00876331">
        <w:rPr>
          <w:rFonts w:asciiTheme="majorBidi" w:hAnsiTheme="majorBidi" w:cstheme="majorBidi"/>
          <w:i/>
          <w:iCs/>
        </w:rPr>
        <w:t>ICF</w:t>
      </w:r>
      <w:r w:rsidR="0061481C">
        <w:rPr>
          <w:rFonts w:asciiTheme="majorBidi" w:hAnsiTheme="majorBidi" w:cstheme="majorBidi"/>
          <w:i/>
          <w:iCs/>
        </w:rPr>
        <w:t>:</w:t>
      </w:r>
      <w:r w:rsidR="0061481C">
        <w:rPr>
          <w:rFonts w:asciiTheme="majorBidi" w:hAnsiTheme="majorBidi" w:cstheme="majorBidi"/>
        </w:rPr>
        <w:t xml:space="preserve"> </w:t>
      </w:r>
      <w:r w:rsidRPr="008C493A">
        <w:rPr>
          <w:rFonts w:asciiTheme="majorBidi" w:hAnsiTheme="majorBidi" w:cstheme="majorBidi"/>
        </w:rPr>
        <w:t xml:space="preserve">ICF was significantly </w:t>
      </w:r>
      <w:r w:rsidRPr="008C493A">
        <w:rPr>
          <w:rFonts w:asciiTheme="majorBidi" w:hAnsiTheme="majorBidi" w:cstheme="majorBidi"/>
          <w:color w:val="000000" w:themeColor="text1"/>
        </w:rPr>
        <w:t>increased following a-</w:t>
      </w:r>
      <w:proofErr w:type="spellStart"/>
      <w:r w:rsidRPr="008C493A">
        <w:rPr>
          <w:rFonts w:asciiTheme="majorBidi" w:hAnsiTheme="majorBidi" w:cstheme="majorBidi"/>
          <w:color w:val="000000" w:themeColor="text1"/>
        </w:rPr>
        <w:t>tPCS</w:t>
      </w:r>
      <w:proofErr w:type="spellEnd"/>
      <w:r w:rsidRPr="008C493A">
        <w:rPr>
          <w:rFonts w:asciiTheme="majorBidi" w:hAnsiTheme="majorBidi" w:cstheme="majorBidi"/>
          <w:color w:val="000000" w:themeColor="text1"/>
        </w:rPr>
        <w:t xml:space="preserve"> compared to sham stimulation (p &lt; 0.001), demonstrating enhanced excitatory synaptic activity within the motor cortex (Figure 3C). Sham stimulation did not affect ICF (p = 0.92).</w:t>
      </w:r>
    </w:p>
    <w:p w14:paraId="5AE665C5" w14:textId="77777777" w:rsidR="008539BD" w:rsidRDefault="008539BD" w:rsidP="00A427E0">
      <w:pPr>
        <w:rPr>
          <w:rFonts w:asciiTheme="majorBidi" w:hAnsiTheme="majorBidi" w:cstheme="majorBidi"/>
          <w:b/>
          <w:bCs/>
        </w:rPr>
      </w:pPr>
    </w:p>
    <w:p w14:paraId="6E98A95A" w14:textId="797A71AA" w:rsidR="00A427E0" w:rsidRPr="008C493A" w:rsidRDefault="008539BD" w:rsidP="00876331">
      <w:pPr>
        <w:jc w:val="both"/>
        <w:rPr>
          <w:rFonts w:asciiTheme="majorBidi" w:hAnsiTheme="majorBidi" w:cstheme="majorBidi"/>
          <w:color w:val="000000" w:themeColor="text1"/>
        </w:rPr>
      </w:pPr>
      <w:r w:rsidRPr="00876331">
        <w:rPr>
          <w:rFonts w:asciiTheme="majorBidi" w:hAnsiTheme="majorBidi" w:cstheme="majorBidi"/>
          <w:i/>
          <w:iCs/>
        </w:rPr>
        <w:t>SICI</w:t>
      </w:r>
      <w:r w:rsidR="0061481C">
        <w:rPr>
          <w:rFonts w:asciiTheme="majorBidi" w:hAnsiTheme="majorBidi" w:cstheme="majorBidi"/>
          <w:i/>
          <w:iCs/>
        </w:rPr>
        <w:t>:</w:t>
      </w:r>
      <w:r w:rsidR="0061481C">
        <w:rPr>
          <w:rFonts w:asciiTheme="majorBidi" w:hAnsiTheme="majorBidi" w:cstheme="majorBidi"/>
        </w:rPr>
        <w:t xml:space="preserve"> </w:t>
      </w:r>
      <w:r w:rsidR="00A427E0" w:rsidRPr="008C493A">
        <w:rPr>
          <w:rFonts w:asciiTheme="majorBidi" w:hAnsiTheme="majorBidi" w:cstheme="majorBidi"/>
        </w:rPr>
        <w:t>SICI was significantly reduced following a-</w:t>
      </w:r>
      <w:proofErr w:type="spellStart"/>
      <w:r w:rsidR="00A427E0" w:rsidRPr="008C493A">
        <w:rPr>
          <w:rFonts w:asciiTheme="majorBidi" w:hAnsiTheme="majorBidi" w:cstheme="majorBidi"/>
        </w:rPr>
        <w:t>tPCS</w:t>
      </w:r>
      <w:proofErr w:type="spellEnd"/>
      <w:r w:rsidR="00A427E0" w:rsidRPr="008C493A">
        <w:rPr>
          <w:rFonts w:asciiTheme="majorBidi" w:hAnsiTheme="majorBidi" w:cstheme="majorBidi"/>
        </w:rPr>
        <w:t xml:space="preserve"> relative to </w:t>
      </w:r>
      <w:r w:rsidR="00A427E0" w:rsidRPr="008C493A">
        <w:rPr>
          <w:rFonts w:asciiTheme="majorBidi" w:hAnsiTheme="majorBidi" w:cstheme="majorBidi"/>
          <w:color w:val="000000" w:themeColor="text1"/>
        </w:rPr>
        <w:t>sham (p = 0.004)</w:t>
      </w:r>
      <w:r w:rsidR="007B0044" w:rsidRPr="008C493A">
        <w:rPr>
          <w:rFonts w:asciiTheme="majorBidi" w:hAnsiTheme="majorBidi" w:cstheme="majorBidi"/>
          <w:color w:val="000000" w:themeColor="text1"/>
        </w:rPr>
        <w:t xml:space="preserve"> (Figure 3B)</w:t>
      </w:r>
      <w:r w:rsidR="00A427E0" w:rsidRPr="008C493A">
        <w:rPr>
          <w:rFonts w:asciiTheme="majorBidi" w:hAnsiTheme="majorBidi" w:cstheme="majorBidi"/>
          <w:color w:val="000000" w:themeColor="text1"/>
        </w:rPr>
        <w:t>, indicating decreased inhibitory GABAergic activity. No significant changes in SICI were observed in the sham condition (p = 0.76).</w:t>
      </w:r>
    </w:p>
    <w:p w14:paraId="45D7EAB7" w14:textId="77777777" w:rsidR="00140B2C" w:rsidRPr="008C493A" w:rsidRDefault="00140B2C" w:rsidP="00A427E0">
      <w:pPr>
        <w:rPr>
          <w:rFonts w:asciiTheme="majorBidi" w:hAnsiTheme="majorBidi" w:cstheme="majorBidi"/>
          <w:b/>
          <w:bCs/>
        </w:rPr>
      </w:pPr>
    </w:p>
    <w:p w14:paraId="010F2661" w14:textId="415FA78E" w:rsidR="00A427E0" w:rsidRPr="008C493A" w:rsidRDefault="008539BD" w:rsidP="00876331">
      <w:pPr>
        <w:jc w:val="both"/>
        <w:rPr>
          <w:rFonts w:asciiTheme="majorBidi" w:hAnsiTheme="majorBidi" w:cstheme="majorBidi"/>
          <w:color w:val="000000" w:themeColor="text1"/>
        </w:rPr>
      </w:pPr>
      <w:r w:rsidRPr="00876331">
        <w:rPr>
          <w:rFonts w:asciiTheme="majorBidi" w:hAnsiTheme="majorBidi" w:cstheme="majorBidi"/>
          <w:i/>
          <w:iCs/>
        </w:rPr>
        <w:lastRenderedPageBreak/>
        <w:t>LICI</w:t>
      </w:r>
      <w:r w:rsidR="001674AE">
        <w:rPr>
          <w:rFonts w:asciiTheme="majorBidi" w:hAnsiTheme="majorBidi" w:cstheme="majorBidi"/>
          <w:i/>
          <w:iCs/>
        </w:rPr>
        <w:t>:</w:t>
      </w:r>
      <w:r w:rsidR="001674AE">
        <w:rPr>
          <w:rFonts w:asciiTheme="majorBidi" w:hAnsiTheme="majorBidi" w:cstheme="majorBidi"/>
        </w:rPr>
        <w:t xml:space="preserve"> </w:t>
      </w:r>
      <w:r w:rsidR="00A427E0" w:rsidRPr="008C493A">
        <w:rPr>
          <w:rFonts w:asciiTheme="majorBidi" w:hAnsiTheme="majorBidi" w:cstheme="majorBidi"/>
        </w:rPr>
        <w:t xml:space="preserve">Anodal </w:t>
      </w:r>
      <w:proofErr w:type="spellStart"/>
      <w:r w:rsidR="00A427E0" w:rsidRPr="008C493A">
        <w:rPr>
          <w:rFonts w:asciiTheme="majorBidi" w:hAnsiTheme="majorBidi" w:cstheme="majorBidi"/>
        </w:rPr>
        <w:t>tPCS</w:t>
      </w:r>
      <w:proofErr w:type="spellEnd"/>
      <w:r w:rsidR="00A427E0" w:rsidRPr="008C493A">
        <w:rPr>
          <w:rFonts w:asciiTheme="majorBidi" w:hAnsiTheme="majorBidi" w:cstheme="majorBidi"/>
        </w:rPr>
        <w:t xml:space="preserve"> also significantly reduced LICI compared to sham </w:t>
      </w:r>
      <w:r w:rsidR="00A427E0" w:rsidRPr="008C493A">
        <w:rPr>
          <w:rFonts w:asciiTheme="majorBidi" w:hAnsiTheme="majorBidi" w:cstheme="majorBidi"/>
          <w:color w:val="000000" w:themeColor="text1"/>
        </w:rPr>
        <w:t>(p = 0.008), implying a decrease in intracortical inhibition</w:t>
      </w:r>
      <w:r w:rsidR="0085181C" w:rsidRPr="008C493A">
        <w:rPr>
          <w:rFonts w:asciiTheme="majorBidi" w:hAnsiTheme="majorBidi" w:cstheme="majorBidi"/>
          <w:color w:val="000000" w:themeColor="text1"/>
        </w:rPr>
        <w:t xml:space="preserve"> (Figure 3</w:t>
      </w:r>
      <w:r w:rsidR="009030A3" w:rsidRPr="008C493A">
        <w:rPr>
          <w:rFonts w:asciiTheme="majorBidi" w:hAnsiTheme="majorBidi" w:cstheme="majorBidi"/>
          <w:color w:val="000000" w:themeColor="text1"/>
        </w:rPr>
        <w:t>C</w:t>
      </w:r>
      <w:r w:rsidR="0085181C" w:rsidRPr="008C493A">
        <w:rPr>
          <w:rFonts w:asciiTheme="majorBidi" w:hAnsiTheme="majorBidi" w:cstheme="majorBidi"/>
          <w:color w:val="000000" w:themeColor="text1"/>
        </w:rPr>
        <w:t>)</w:t>
      </w:r>
      <w:r w:rsidR="00A427E0" w:rsidRPr="008C493A">
        <w:rPr>
          <w:rFonts w:asciiTheme="majorBidi" w:hAnsiTheme="majorBidi" w:cstheme="majorBidi"/>
          <w:color w:val="000000" w:themeColor="text1"/>
        </w:rPr>
        <w:t>. The sham condition did not result in significant alterations in LICI (p = 0.82).</w:t>
      </w:r>
    </w:p>
    <w:p w14:paraId="15301840" w14:textId="77777777" w:rsidR="00A427E0" w:rsidRPr="008C493A" w:rsidRDefault="00A427E0" w:rsidP="00A427E0">
      <w:pPr>
        <w:rPr>
          <w:rFonts w:asciiTheme="majorBidi" w:hAnsiTheme="majorBidi" w:cstheme="majorBidi"/>
        </w:rPr>
      </w:pPr>
    </w:p>
    <w:p w14:paraId="299619A4" w14:textId="3FEFB56F" w:rsidR="001674AE" w:rsidRPr="00C76886" w:rsidRDefault="00C3020A" w:rsidP="00C76886">
      <w:pPr>
        <w:rPr>
          <w:rFonts w:asciiTheme="majorBidi" w:hAnsiTheme="majorBidi" w:cstheme="majorBidi"/>
          <w:b/>
          <w:bCs/>
        </w:rPr>
      </w:pPr>
      <w:r w:rsidRPr="00C76886">
        <w:rPr>
          <w:rFonts w:asciiTheme="majorBidi" w:hAnsiTheme="majorBidi" w:cstheme="majorBidi"/>
          <w:b/>
          <w:bCs/>
        </w:rPr>
        <w:t>The effects of 400 Hz c-tPCS</w:t>
      </w:r>
      <w:r w:rsidRPr="00C76886">
        <w:rPr>
          <w:rFonts w:asciiTheme="majorBidi" w:hAnsiTheme="majorBidi" w:cstheme="majorBidi"/>
          <w:b/>
          <w:bCs/>
          <w:vertAlign w:val="subscript"/>
        </w:rPr>
        <w:t>M1</w:t>
      </w:r>
      <w:r w:rsidRPr="00C76886">
        <w:rPr>
          <w:rFonts w:asciiTheme="majorBidi" w:hAnsiTheme="majorBidi" w:cstheme="majorBidi"/>
          <w:b/>
          <w:bCs/>
        </w:rPr>
        <w:t xml:space="preserve"> on CSE, ICF, SICI, and LICI</w:t>
      </w:r>
    </w:p>
    <w:p w14:paraId="688595DC" w14:textId="25077166" w:rsidR="00C5023F" w:rsidRPr="008C493A" w:rsidRDefault="00C5023F" w:rsidP="00876331">
      <w:pPr>
        <w:jc w:val="both"/>
        <w:rPr>
          <w:rFonts w:asciiTheme="majorBidi" w:hAnsiTheme="majorBidi" w:cstheme="majorBidi"/>
        </w:rPr>
      </w:pPr>
      <w:r w:rsidRPr="008C493A">
        <w:rPr>
          <w:rFonts w:asciiTheme="majorBidi" w:hAnsiTheme="majorBidi" w:cstheme="majorBidi"/>
        </w:rPr>
        <w:t xml:space="preserve">The graph in Figure </w:t>
      </w:r>
      <w:r w:rsidR="006B4543">
        <w:rPr>
          <w:rFonts w:asciiTheme="majorBidi" w:hAnsiTheme="majorBidi" w:cstheme="majorBidi"/>
        </w:rPr>
        <w:t>4A</w:t>
      </w:r>
      <w:r w:rsidRPr="008C493A">
        <w:rPr>
          <w:rFonts w:asciiTheme="majorBidi" w:hAnsiTheme="majorBidi" w:cstheme="majorBidi"/>
        </w:rPr>
        <w:t xml:space="preserve"> shows the effects of 400 Hz c-tPCS</w:t>
      </w:r>
      <w:r w:rsidRPr="006B4543">
        <w:rPr>
          <w:rFonts w:asciiTheme="majorBidi" w:hAnsiTheme="majorBidi" w:cstheme="majorBidi"/>
          <w:vertAlign w:val="subscript"/>
        </w:rPr>
        <w:t>M1</w:t>
      </w:r>
      <w:r w:rsidRPr="008C493A">
        <w:rPr>
          <w:rFonts w:asciiTheme="majorBidi" w:hAnsiTheme="majorBidi" w:cstheme="majorBidi"/>
        </w:rPr>
        <w:t xml:space="preserve"> on CSE compared to sham </w:t>
      </w:r>
      <w:r w:rsidRPr="008C493A">
        <w:rPr>
          <w:rFonts w:asciiTheme="majorBidi" w:hAnsiTheme="majorBidi" w:cstheme="majorBidi"/>
          <w:color w:val="000000" w:themeColor="text1"/>
        </w:rPr>
        <w:t xml:space="preserve">stimulation. The statistical analysis revealed a significant main effect of stimulation type was found for CSE and LICI, while no significant effects were observed for SICI and ICF (CSE: F(1, </w:t>
      </w:r>
      <w:r w:rsidR="00EF233A" w:rsidRPr="008C493A">
        <w:rPr>
          <w:rFonts w:asciiTheme="majorBidi" w:hAnsiTheme="majorBidi" w:cstheme="majorBidi"/>
          <w:color w:val="000000" w:themeColor="text1"/>
        </w:rPr>
        <w:t>44</w:t>
      </w:r>
      <w:r w:rsidRPr="008C493A">
        <w:rPr>
          <w:rFonts w:asciiTheme="majorBidi" w:hAnsiTheme="majorBidi" w:cstheme="majorBidi"/>
          <w:color w:val="000000" w:themeColor="text1"/>
        </w:rPr>
        <w:t xml:space="preserve">) = </w:t>
      </w:r>
      <w:r w:rsidR="00EF233A" w:rsidRPr="008C493A">
        <w:rPr>
          <w:rFonts w:asciiTheme="majorBidi" w:hAnsiTheme="majorBidi" w:cstheme="majorBidi"/>
          <w:color w:val="000000" w:themeColor="text1"/>
        </w:rPr>
        <w:t>4.45</w:t>
      </w:r>
      <w:r w:rsidRPr="008C493A">
        <w:rPr>
          <w:rFonts w:asciiTheme="majorBidi" w:hAnsiTheme="majorBidi" w:cstheme="majorBidi"/>
          <w:color w:val="000000" w:themeColor="text1"/>
        </w:rPr>
        <w:t xml:space="preserve">, p </w:t>
      </w:r>
      <w:r w:rsidR="00EF233A" w:rsidRPr="008C493A">
        <w:rPr>
          <w:rFonts w:asciiTheme="majorBidi" w:hAnsiTheme="majorBidi" w:cstheme="majorBidi"/>
          <w:color w:val="000000" w:themeColor="text1"/>
        </w:rPr>
        <w:t>=</w:t>
      </w:r>
      <w:r w:rsidRPr="008C493A">
        <w:rPr>
          <w:rFonts w:asciiTheme="majorBidi" w:hAnsiTheme="majorBidi" w:cstheme="majorBidi"/>
          <w:color w:val="000000" w:themeColor="text1"/>
        </w:rPr>
        <w:t xml:space="preserve"> 0.0</w:t>
      </w:r>
      <w:r w:rsidR="00EF233A" w:rsidRPr="008C493A">
        <w:rPr>
          <w:rFonts w:asciiTheme="majorBidi" w:hAnsiTheme="majorBidi" w:cstheme="majorBidi"/>
          <w:color w:val="000000" w:themeColor="text1"/>
        </w:rPr>
        <w:t>4</w:t>
      </w:r>
      <w:r w:rsidRPr="008C493A">
        <w:rPr>
          <w:rFonts w:asciiTheme="majorBidi" w:hAnsiTheme="majorBidi" w:cstheme="majorBidi"/>
          <w:color w:val="000000" w:themeColor="text1"/>
        </w:rPr>
        <w:t xml:space="preserve">; </w:t>
      </w:r>
      <w:r w:rsidR="00EF233A" w:rsidRPr="008C493A">
        <w:rPr>
          <w:rFonts w:asciiTheme="majorBidi" w:hAnsiTheme="majorBidi" w:cstheme="majorBidi"/>
          <w:color w:val="000000" w:themeColor="text1"/>
        </w:rPr>
        <w:t xml:space="preserve">LICI: F(1, 44) = 8.90, p = 0.004; </w:t>
      </w:r>
      <w:r w:rsidRPr="008C493A">
        <w:rPr>
          <w:rFonts w:asciiTheme="majorBidi" w:hAnsiTheme="majorBidi" w:cstheme="majorBidi"/>
          <w:color w:val="000000" w:themeColor="text1"/>
        </w:rPr>
        <w:t xml:space="preserve">SICI: F(1, </w:t>
      </w:r>
      <w:r w:rsidR="00540F29" w:rsidRPr="008C493A">
        <w:rPr>
          <w:rFonts w:asciiTheme="majorBidi" w:hAnsiTheme="majorBidi" w:cstheme="majorBidi"/>
          <w:color w:val="000000" w:themeColor="text1"/>
        </w:rPr>
        <w:t>44</w:t>
      </w:r>
      <w:r w:rsidRPr="008C493A">
        <w:rPr>
          <w:rFonts w:asciiTheme="majorBidi" w:hAnsiTheme="majorBidi" w:cstheme="majorBidi"/>
          <w:color w:val="000000" w:themeColor="text1"/>
        </w:rPr>
        <w:t xml:space="preserve">) = </w:t>
      </w:r>
      <w:r w:rsidR="00540F29" w:rsidRPr="008C493A">
        <w:rPr>
          <w:rFonts w:asciiTheme="majorBidi" w:hAnsiTheme="majorBidi" w:cstheme="majorBidi"/>
          <w:color w:val="000000" w:themeColor="text1"/>
        </w:rPr>
        <w:t>2.93</w:t>
      </w:r>
      <w:r w:rsidRPr="008C493A">
        <w:rPr>
          <w:rFonts w:asciiTheme="majorBidi" w:hAnsiTheme="majorBidi" w:cstheme="majorBidi"/>
          <w:color w:val="000000" w:themeColor="text1"/>
        </w:rPr>
        <w:t>, p = 0.0</w:t>
      </w:r>
      <w:r w:rsidR="00540F29" w:rsidRPr="008C493A">
        <w:rPr>
          <w:rFonts w:asciiTheme="majorBidi" w:hAnsiTheme="majorBidi" w:cstheme="majorBidi"/>
          <w:color w:val="000000" w:themeColor="text1"/>
        </w:rPr>
        <w:t>93</w:t>
      </w:r>
      <w:r w:rsidRPr="008C493A">
        <w:rPr>
          <w:rFonts w:asciiTheme="majorBidi" w:hAnsiTheme="majorBidi" w:cstheme="majorBidi"/>
          <w:color w:val="000000" w:themeColor="text1"/>
        </w:rPr>
        <w:t xml:space="preserve">; ICF: F(1, </w:t>
      </w:r>
      <w:r w:rsidR="00540F29" w:rsidRPr="008C493A">
        <w:rPr>
          <w:rFonts w:asciiTheme="majorBidi" w:hAnsiTheme="majorBidi" w:cstheme="majorBidi"/>
          <w:color w:val="000000" w:themeColor="text1"/>
        </w:rPr>
        <w:t>44</w:t>
      </w:r>
      <w:r w:rsidRPr="008C493A">
        <w:rPr>
          <w:rFonts w:asciiTheme="majorBidi" w:hAnsiTheme="majorBidi" w:cstheme="majorBidi"/>
          <w:color w:val="000000" w:themeColor="text1"/>
        </w:rPr>
        <w:t xml:space="preserve">) = </w:t>
      </w:r>
      <w:r w:rsidR="00540F29" w:rsidRPr="008C493A">
        <w:rPr>
          <w:rFonts w:asciiTheme="majorBidi" w:hAnsiTheme="majorBidi" w:cstheme="majorBidi"/>
          <w:color w:val="000000" w:themeColor="text1"/>
        </w:rPr>
        <w:t>0.88</w:t>
      </w:r>
      <w:r w:rsidRPr="008C493A">
        <w:rPr>
          <w:rFonts w:asciiTheme="majorBidi" w:hAnsiTheme="majorBidi" w:cstheme="majorBidi"/>
          <w:color w:val="000000" w:themeColor="text1"/>
        </w:rPr>
        <w:t xml:space="preserve">, p </w:t>
      </w:r>
      <w:r w:rsidR="00540F29" w:rsidRPr="008C493A">
        <w:rPr>
          <w:rFonts w:asciiTheme="majorBidi" w:hAnsiTheme="majorBidi" w:cstheme="majorBidi"/>
          <w:color w:val="000000" w:themeColor="text1"/>
        </w:rPr>
        <w:t>=</w:t>
      </w:r>
      <w:r w:rsidRPr="008C493A">
        <w:rPr>
          <w:rFonts w:asciiTheme="majorBidi" w:hAnsiTheme="majorBidi" w:cstheme="majorBidi"/>
          <w:color w:val="000000" w:themeColor="text1"/>
        </w:rPr>
        <w:t xml:space="preserve"> 0.</w:t>
      </w:r>
      <w:r w:rsidR="00540F29" w:rsidRPr="008C493A">
        <w:rPr>
          <w:rFonts w:asciiTheme="majorBidi" w:hAnsiTheme="majorBidi" w:cstheme="majorBidi"/>
          <w:color w:val="000000" w:themeColor="text1"/>
        </w:rPr>
        <w:t>351</w:t>
      </w:r>
      <w:r w:rsidRPr="008C493A">
        <w:rPr>
          <w:rFonts w:asciiTheme="majorBidi" w:hAnsiTheme="majorBidi" w:cstheme="majorBidi"/>
          <w:color w:val="000000" w:themeColor="text1"/>
        </w:rPr>
        <w:t>).</w:t>
      </w:r>
    </w:p>
    <w:p w14:paraId="08191866" w14:textId="77777777" w:rsidR="00A427E0" w:rsidRDefault="00A427E0" w:rsidP="00CB6C08">
      <w:pPr>
        <w:rPr>
          <w:rFonts w:asciiTheme="majorBidi" w:hAnsiTheme="majorBidi" w:cstheme="majorBidi"/>
        </w:rPr>
      </w:pPr>
    </w:p>
    <w:p w14:paraId="257CA9C6" w14:textId="3B1668B3" w:rsidR="000C54C2" w:rsidRPr="008C493A" w:rsidRDefault="000C54C2" w:rsidP="000C54C2">
      <w:pPr>
        <w:jc w:val="center"/>
        <w:rPr>
          <w:rFonts w:asciiTheme="majorBidi" w:hAnsiTheme="majorBidi" w:cstheme="majorBidi"/>
        </w:rPr>
      </w:pPr>
      <w:r>
        <w:rPr>
          <w:rFonts w:asciiTheme="majorBidi" w:hAnsiTheme="majorBidi" w:cstheme="majorBidi"/>
        </w:rPr>
        <w:t>&lt;&lt;&lt;Please insert figure 4 here&gt;&gt;&gt;</w:t>
      </w:r>
    </w:p>
    <w:p w14:paraId="7475E239" w14:textId="77777777" w:rsidR="006B4543" w:rsidRDefault="006B4543" w:rsidP="00CB6C08">
      <w:pPr>
        <w:rPr>
          <w:rFonts w:asciiTheme="majorBidi" w:hAnsiTheme="majorBidi" w:cstheme="majorBidi"/>
        </w:rPr>
      </w:pPr>
    </w:p>
    <w:p w14:paraId="39C21D95" w14:textId="77777777" w:rsidR="006B4543" w:rsidRPr="008C493A" w:rsidRDefault="006B4543" w:rsidP="00CB6C08">
      <w:pPr>
        <w:rPr>
          <w:rFonts w:asciiTheme="majorBidi" w:hAnsiTheme="majorBidi" w:cstheme="majorBidi"/>
        </w:rPr>
      </w:pPr>
    </w:p>
    <w:p w14:paraId="31A74E71" w14:textId="47C6DE3D" w:rsidR="002A2760" w:rsidRPr="008C493A" w:rsidRDefault="008539BD" w:rsidP="00876331">
      <w:pPr>
        <w:jc w:val="both"/>
        <w:rPr>
          <w:rFonts w:asciiTheme="majorBidi" w:hAnsiTheme="majorBidi" w:cstheme="majorBidi"/>
          <w:color w:val="000000" w:themeColor="text1"/>
        </w:rPr>
      </w:pPr>
      <w:r w:rsidRPr="00876331">
        <w:rPr>
          <w:rFonts w:asciiTheme="majorBidi" w:hAnsiTheme="majorBidi" w:cstheme="majorBidi"/>
          <w:i/>
          <w:iCs/>
        </w:rPr>
        <w:t>CSE</w:t>
      </w:r>
      <w:r w:rsidR="001674AE">
        <w:rPr>
          <w:rFonts w:asciiTheme="majorBidi" w:hAnsiTheme="majorBidi" w:cstheme="majorBidi"/>
          <w:i/>
          <w:iCs/>
        </w:rPr>
        <w:t>:</w:t>
      </w:r>
      <w:r w:rsidR="001674AE">
        <w:rPr>
          <w:rFonts w:asciiTheme="majorBidi" w:hAnsiTheme="majorBidi" w:cstheme="majorBidi"/>
        </w:rPr>
        <w:t xml:space="preserve"> </w:t>
      </w:r>
      <w:r w:rsidR="002A2760" w:rsidRPr="008C493A">
        <w:rPr>
          <w:rFonts w:asciiTheme="majorBidi" w:hAnsiTheme="majorBidi" w:cstheme="majorBidi"/>
        </w:rPr>
        <w:t>CSE significantly decreased following c-</w:t>
      </w:r>
      <w:proofErr w:type="spellStart"/>
      <w:r w:rsidR="002A2760" w:rsidRPr="008C493A">
        <w:rPr>
          <w:rFonts w:asciiTheme="majorBidi" w:hAnsiTheme="majorBidi" w:cstheme="majorBidi"/>
        </w:rPr>
        <w:t>tPCS</w:t>
      </w:r>
      <w:proofErr w:type="spellEnd"/>
      <w:r w:rsidR="002A2760" w:rsidRPr="008C493A">
        <w:rPr>
          <w:rFonts w:asciiTheme="majorBidi" w:hAnsiTheme="majorBidi" w:cstheme="majorBidi"/>
        </w:rPr>
        <w:t xml:space="preserve"> compar</w:t>
      </w:r>
      <w:r w:rsidR="002A2760" w:rsidRPr="008C493A">
        <w:rPr>
          <w:rFonts w:asciiTheme="majorBidi" w:hAnsiTheme="majorBidi" w:cstheme="majorBidi"/>
          <w:color w:val="000000" w:themeColor="text1"/>
        </w:rPr>
        <w:t>ed to sham stimulation (p = 0.001). This indicates reduced corticospinal output after cathodal stimulation. Sham stimulation did not result in any significant changes in CSE (p = 0.84).</w:t>
      </w:r>
    </w:p>
    <w:p w14:paraId="268268DE" w14:textId="77777777" w:rsidR="00C5023F" w:rsidRPr="008C493A" w:rsidRDefault="00C5023F" w:rsidP="002A2760">
      <w:pPr>
        <w:rPr>
          <w:rFonts w:asciiTheme="majorBidi" w:hAnsiTheme="majorBidi" w:cstheme="majorBidi"/>
          <w:b/>
          <w:bCs/>
        </w:rPr>
      </w:pPr>
    </w:p>
    <w:p w14:paraId="5E14A164" w14:textId="51D43DEF" w:rsidR="008539BD" w:rsidRPr="008C493A" w:rsidRDefault="008539BD" w:rsidP="00876331">
      <w:pPr>
        <w:jc w:val="both"/>
        <w:rPr>
          <w:rFonts w:asciiTheme="majorBidi" w:hAnsiTheme="majorBidi" w:cstheme="majorBidi"/>
          <w:color w:val="000000" w:themeColor="text1"/>
        </w:rPr>
      </w:pPr>
      <w:r w:rsidRPr="00876331">
        <w:rPr>
          <w:rFonts w:asciiTheme="majorBidi" w:hAnsiTheme="majorBidi" w:cstheme="majorBidi"/>
          <w:i/>
          <w:iCs/>
        </w:rPr>
        <w:t>ICF</w:t>
      </w:r>
      <w:r w:rsidR="001674AE">
        <w:rPr>
          <w:rFonts w:asciiTheme="majorBidi" w:hAnsiTheme="majorBidi" w:cstheme="majorBidi"/>
          <w:i/>
          <w:iCs/>
        </w:rPr>
        <w:t xml:space="preserve">: </w:t>
      </w:r>
      <w:r w:rsidRPr="008C493A">
        <w:rPr>
          <w:rFonts w:asciiTheme="majorBidi" w:hAnsiTheme="majorBidi" w:cstheme="majorBidi"/>
        </w:rPr>
        <w:t xml:space="preserve">There </w:t>
      </w:r>
      <w:r w:rsidRPr="008C493A">
        <w:rPr>
          <w:rFonts w:asciiTheme="majorBidi" w:hAnsiTheme="majorBidi" w:cstheme="majorBidi"/>
          <w:color w:val="000000" w:themeColor="text1"/>
        </w:rPr>
        <w:t>were no significant changes in ICF following c-</w:t>
      </w:r>
      <w:proofErr w:type="spellStart"/>
      <w:r w:rsidRPr="008C493A">
        <w:rPr>
          <w:rFonts w:asciiTheme="majorBidi" w:hAnsiTheme="majorBidi" w:cstheme="majorBidi"/>
          <w:color w:val="000000" w:themeColor="text1"/>
        </w:rPr>
        <w:t>tPCS</w:t>
      </w:r>
      <w:proofErr w:type="spellEnd"/>
      <w:r w:rsidRPr="008C493A">
        <w:rPr>
          <w:rFonts w:asciiTheme="majorBidi" w:hAnsiTheme="majorBidi" w:cstheme="majorBidi"/>
          <w:color w:val="000000" w:themeColor="text1"/>
        </w:rPr>
        <w:t xml:space="preserve"> compared to sham stimulation (p </w:t>
      </w:r>
      <w:r w:rsidRPr="008C493A">
        <w:rPr>
          <w:rFonts w:asciiTheme="majorBidi" w:hAnsiTheme="majorBidi" w:cstheme="majorBidi"/>
          <w:color w:val="000000" w:themeColor="text1"/>
        </w:rPr>
        <w:sym w:font="Symbol" w:char="F03E"/>
      </w:r>
      <w:r w:rsidRPr="008C493A">
        <w:rPr>
          <w:rFonts w:asciiTheme="majorBidi" w:hAnsiTheme="majorBidi" w:cstheme="majorBidi"/>
          <w:color w:val="000000" w:themeColor="text1"/>
        </w:rPr>
        <w:t xml:space="preserve"> 0.05). Sham stimulation did not influence ICF (p </w:t>
      </w:r>
      <w:r w:rsidRPr="008C493A">
        <w:rPr>
          <w:rFonts w:asciiTheme="majorBidi" w:hAnsiTheme="majorBidi" w:cstheme="majorBidi"/>
          <w:color w:val="000000" w:themeColor="text1"/>
        </w:rPr>
        <w:sym w:font="Symbol" w:char="F03E"/>
      </w:r>
      <w:r w:rsidRPr="008C493A">
        <w:rPr>
          <w:rFonts w:asciiTheme="majorBidi" w:hAnsiTheme="majorBidi" w:cstheme="majorBidi"/>
          <w:color w:val="000000" w:themeColor="text1"/>
        </w:rPr>
        <w:t xml:space="preserve"> 0.05), indicating that excitatory intracortical circuits remained unaffected by both conditions.</w:t>
      </w:r>
    </w:p>
    <w:p w14:paraId="58806C6B" w14:textId="77777777" w:rsidR="008539BD" w:rsidRPr="008C493A" w:rsidRDefault="008539BD" w:rsidP="00876331">
      <w:pPr>
        <w:jc w:val="both"/>
        <w:rPr>
          <w:rFonts w:asciiTheme="majorBidi" w:hAnsiTheme="majorBidi" w:cstheme="majorBidi"/>
          <w:color w:val="000000" w:themeColor="text1"/>
        </w:rPr>
      </w:pPr>
      <w:r w:rsidRPr="008C493A">
        <w:rPr>
          <w:rFonts w:asciiTheme="majorBidi" w:hAnsiTheme="majorBidi" w:cstheme="majorBidi"/>
          <w:color w:val="000000" w:themeColor="text1"/>
        </w:rPr>
        <w:t>These results demonstrate that 400 Hz c-</w:t>
      </w:r>
      <w:proofErr w:type="spellStart"/>
      <w:r w:rsidRPr="008C493A">
        <w:rPr>
          <w:rFonts w:asciiTheme="majorBidi" w:hAnsiTheme="majorBidi" w:cstheme="majorBidi"/>
          <w:color w:val="000000" w:themeColor="text1"/>
        </w:rPr>
        <w:t>tPCS</w:t>
      </w:r>
      <w:proofErr w:type="spellEnd"/>
      <w:r w:rsidRPr="008C493A">
        <w:rPr>
          <w:rFonts w:asciiTheme="majorBidi" w:hAnsiTheme="majorBidi" w:cstheme="majorBidi"/>
          <w:color w:val="000000" w:themeColor="text1"/>
        </w:rPr>
        <w:t xml:space="preserve"> significantly decreases CSE and increases LICI, while no significant effects were observed for SICI or ICF. Sham stimulation produced no significant changes across all measures, as illustrated in Figure 4.</w:t>
      </w:r>
    </w:p>
    <w:p w14:paraId="09EF41A1" w14:textId="77777777" w:rsidR="008539BD" w:rsidRDefault="008539BD" w:rsidP="002A2760">
      <w:pPr>
        <w:rPr>
          <w:rFonts w:asciiTheme="majorBidi" w:hAnsiTheme="majorBidi" w:cstheme="majorBidi"/>
          <w:b/>
          <w:bCs/>
        </w:rPr>
      </w:pPr>
    </w:p>
    <w:p w14:paraId="148E97E6" w14:textId="1D7DD60F" w:rsidR="002A2760" w:rsidRPr="008C493A" w:rsidRDefault="008539BD" w:rsidP="00876331">
      <w:pPr>
        <w:jc w:val="both"/>
        <w:rPr>
          <w:rFonts w:asciiTheme="majorBidi" w:hAnsiTheme="majorBidi" w:cstheme="majorBidi"/>
        </w:rPr>
      </w:pPr>
      <w:r w:rsidRPr="00876331">
        <w:rPr>
          <w:rFonts w:asciiTheme="majorBidi" w:hAnsiTheme="majorBidi" w:cstheme="majorBidi"/>
          <w:i/>
          <w:iCs/>
        </w:rPr>
        <w:t>SICI</w:t>
      </w:r>
      <w:r w:rsidR="001674AE">
        <w:rPr>
          <w:rFonts w:asciiTheme="majorBidi" w:hAnsiTheme="majorBidi" w:cstheme="majorBidi"/>
          <w:i/>
          <w:iCs/>
        </w:rPr>
        <w:t xml:space="preserve">: </w:t>
      </w:r>
      <w:r w:rsidR="002A2760" w:rsidRPr="008C493A">
        <w:rPr>
          <w:rFonts w:asciiTheme="majorBidi" w:hAnsiTheme="majorBidi" w:cstheme="majorBidi"/>
        </w:rPr>
        <w:t>Although there was an increase in SICI following c-</w:t>
      </w:r>
      <w:proofErr w:type="spellStart"/>
      <w:r w:rsidR="002A2760" w:rsidRPr="008C493A">
        <w:rPr>
          <w:rFonts w:asciiTheme="majorBidi" w:hAnsiTheme="majorBidi" w:cstheme="majorBidi"/>
        </w:rPr>
        <w:t>tPCS</w:t>
      </w:r>
      <w:proofErr w:type="spellEnd"/>
      <w:r w:rsidR="002A2760" w:rsidRPr="008C493A">
        <w:rPr>
          <w:rFonts w:asciiTheme="majorBidi" w:hAnsiTheme="majorBidi" w:cstheme="majorBidi"/>
        </w:rPr>
        <w:t>, this change was not statistically significant (</w:t>
      </w:r>
      <w:r w:rsidR="002A2760" w:rsidRPr="008C493A">
        <w:rPr>
          <w:rFonts w:asciiTheme="majorBidi" w:hAnsiTheme="majorBidi" w:cstheme="majorBidi"/>
          <w:color w:val="000000" w:themeColor="text1"/>
        </w:rPr>
        <w:t>p = 0.14</w:t>
      </w:r>
      <w:r w:rsidR="002A2760" w:rsidRPr="008C493A">
        <w:rPr>
          <w:rFonts w:asciiTheme="majorBidi" w:hAnsiTheme="majorBidi" w:cstheme="majorBidi"/>
        </w:rPr>
        <w:t>). Sham stimulation had no significant effect on SICI (</w:t>
      </w:r>
      <w:r w:rsidR="002A2760" w:rsidRPr="008C493A">
        <w:rPr>
          <w:rFonts w:asciiTheme="majorBidi" w:hAnsiTheme="majorBidi" w:cstheme="majorBidi"/>
          <w:color w:val="000000" w:themeColor="text1"/>
        </w:rPr>
        <w:t>p = 0.77</w:t>
      </w:r>
      <w:r w:rsidR="002A2760" w:rsidRPr="008C493A">
        <w:rPr>
          <w:rFonts w:asciiTheme="majorBidi" w:hAnsiTheme="majorBidi" w:cstheme="majorBidi"/>
        </w:rPr>
        <w:t>), indicating that neither condition robustly influenced this measure of GABAergic inhibition.</w:t>
      </w:r>
    </w:p>
    <w:p w14:paraId="69FC8F12" w14:textId="77777777" w:rsidR="00C5023F" w:rsidRPr="008C493A" w:rsidRDefault="00C5023F" w:rsidP="002A2760">
      <w:pPr>
        <w:rPr>
          <w:rFonts w:asciiTheme="majorBidi" w:hAnsiTheme="majorBidi" w:cstheme="majorBidi"/>
          <w:b/>
          <w:bCs/>
        </w:rPr>
      </w:pPr>
    </w:p>
    <w:p w14:paraId="61026E37" w14:textId="58BFB288" w:rsidR="002A2760" w:rsidRPr="008C493A" w:rsidRDefault="008539BD" w:rsidP="001674AE">
      <w:pPr>
        <w:rPr>
          <w:rFonts w:asciiTheme="majorBidi" w:hAnsiTheme="majorBidi" w:cstheme="majorBidi"/>
        </w:rPr>
      </w:pPr>
      <w:r w:rsidRPr="00876331">
        <w:rPr>
          <w:rFonts w:asciiTheme="majorBidi" w:hAnsiTheme="majorBidi" w:cstheme="majorBidi"/>
          <w:i/>
          <w:iCs/>
        </w:rPr>
        <w:t>LICI</w:t>
      </w:r>
      <w:r w:rsidR="001674AE">
        <w:rPr>
          <w:rFonts w:asciiTheme="majorBidi" w:hAnsiTheme="majorBidi" w:cstheme="majorBidi"/>
        </w:rPr>
        <w:t xml:space="preserve">: </w:t>
      </w:r>
      <w:r w:rsidR="002A2760" w:rsidRPr="008C493A">
        <w:rPr>
          <w:rFonts w:asciiTheme="majorBidi" w:hAnsiTheme="majorBidi" w:cstheme="majorBidi"/>
        </w:rPr>
        <w:t xml:space="preserve">A significant increase in LICI </w:t>
      </w:r>
      <w:r w:rsidR="002A2760" w:rsidRPr="008C493A">
        <w:rPr>
          <w:rFonts w:asciiTheme="majorBidi" w:hAnsiTheme="majorBidi" w:cstheme="majorBidi"/>
          <w:color w:val="000000" w:themeColor="text1"/>
        </w:rPr>
        <w:t>was observed following c-</w:t>
      </w:r>
      <w:proofErr w:type="spellStart"/>
      <w:r w:rsidR="002A2760" w:rsidRPr="008C493A">
        <w:rPr>
          <w:rFonts w:asciiTheme="majorBidi" w:hAnsiTheme="majorBidi" w:cstheme="majorBidi"/>
          <w:color w:val="000000" w:themeColor="text1"/>
        </w:rPr>
        <w:t>tPCS</w:t>
      </w:r>
      <w:proofErr w:type="spellEnd"/>
      <w:r w:rsidR="002A2760" w:rsidRPr="008C493A">
        <w:rPr>
          <w:rFonts w:asciiTheme="majorBidi" w:hAnsiTheme="majorBidi" w:cstheme="majorBidi"/>
          <w:color w:val="000000" w:themeColor="text1"/>
        </w:rPr>
        <w:t xml:space="preserve"> compared to sham (p = 0.004), suggesting enhanced inhibitory control within the motor cortex. Sham stimulation produced no significant effect on LICI (p = 0.89).</w:t>
      </w:r>
    </w:p>
    <w:p w14:paraId="64EEE4C9" w14:textId="77777777" w:rsidR="00A427E0" w:rsidRPr="008C493A" w:rsidRDefault="00A427E0" w:rsidP="00CB6C08">
      <w:pPr>
        <w:rPr>
          <w:rFonts w:asciiTheme="majorBidi" w:hAnsiTheme="majorBidi" w:cstheme="majorBidi"/>
        </w:rPr>
      </w:pPr>
    </w:p>
    <w:p w14:paraId="43BDB639" w14:textId="75821C34" w:rsidR="00140B2C" w:rsidRPr="00C76886" w:rsidRDefault="00F2203B" w:rsidP="00C76886">
      <w:pPr>
        <w:rPr>
          <w:rFonts w:asciiTheme="majorBidi" w:hAnsiTheme="majorBidi" w:cstheme="majorBidi"/>
          <w:b/>
          <w:bCs/>
        </w:rPr>
      </w:pPr>
      <w:r w:rsidRPr="00C76886">
        <w:rPr>
          <w:rFonts w:asciiTheme="majorBidi" w:hAnsiTheme="majorBidi" w:cstheme="majorBidi"/>
          <w:b/>
          <w:bCs/>
        </w:rPr>
        <w:t>The Effects of 400 Hz</w:t>
      </w:r>
      <w:r w:rsidR="00C3020A" w:rsidRPr="00C76886">
        <w:rPr>
          <w:rFonts w:asciiTheme="majorBidi" w:hAnsiTheme="majorBidi" w:cstheme="majorBidi"/>
          <w:b/>
          <w:bCs/>
        </w:rPr>
        <w:t xml:space="preserve"> anodal and cathodal</w:t>
      </w:r>
      <w:r w:rsidRPr="00C76886">
        <w:rPr>
          <w:rFonts w:asciiTheme="majorBidi" w:hAnsiTheme="majorBidi" w:cstheme="majorBidi"/>
          <w:b/>
          <w:bCs/>
        </w:rPr>
        <w:t xml:space="preserve"> tPCS</w:t>
      </w:r>
      <w:r w:rsidRPr="00C76886">
        <w:rPr>
          <w:rFonts w:asciiTheme="majorBidi" w:hAnsiTheme="majorBidi" w:cstheme="majorBidi"/>
          <w:b/>
          <w:bCs/>
          <w:vertAlign w:val="subscript"/>
        </w:rPr>
        <w:t>M1</w:t>
      </w:r>
      <w:r w:rsidRPr="00C76886">
        <w:rPr>
          <w:rFonts w:asciiTheme="majorBidi" w:hAnsiTheme="majorBidi" w:cstheme="majorBidi"/>
          <w:b/>
          <w:bCs/>
        </w:rPr>
        <w:t xml:space="preserve"> on </w:t>
      </w:r>
      <w:r w:rsidR="0058327E" w:rsidRPr="00C76886">
        <w:rPr>
          <w:rFonts w:asciiTheme="majorBidi" w:hAnsiTheme="majorBidi" w:cstheme="majorBidi"/>
          <w:b/>
          <w:bCs/>
        </w:rPr>
        <w:t>P</w:t>
      </w:r>
      <w:r w:rsidR="008E28EB" w:rsidRPr="00C76886">
        <w:rPr>
          <w:rFonts w:asciiTheme="majorBidi" w:hAnsiTheme="majorBidi" w:cstheme="majorBidi"/>
          <w:b/>
          <w:bCs/>
        </w:rPr>
        <w:t>P</w:t>
      </w:r>
      <w:r w:rsidR="0058327E" w:rsidRPr="00C76886">
        <w:rPr>
          <w:rFonts w:asciiTheme="majorBidi" w:hAnsiTheme="majorBidi" w:cstheme="majorBidi"/>
          <w:b/>
          <w:bCs/>
        </w:rPr>
        <w:t>T</w:t>
      </w:r>
      <w:r w:rsidRPr="00C76886">
        <w:rPr>
          <w:rFonts w:asciiTheme="majorBidi" w:hAnsiTheme="majorBidi" w:cstheme="majorBidi"/>
          <w:b/>
          <w:bCs/>
        </w:rPr>
        <w:t xml:space="preserve"> completion time</w:t>
      </w:r>
    </w:p>
    <w:p w14:paraId="28B9FE9C" w14:textId="0D7F792F" w:rsidR="007B6A88" w:rsidRPr="008C493A" w:rsidRDefault="007B6A88" w:rsidP="00876331">
      <w:pPr>
        <w:jc w:val="both"/>
        <w:rPr>
          <w:rFonts w:asciiTheme="majorBidi" w:hAnsiTheme="majorBidi" w:cstheme="majorBidi"/>
        </w:rPr>
      </w:pPr>
      <w:r w:rsidRPr="008C493A">
        <w:rPr>
          <w:rFonts w:asciiTheme="majorBidi" w:hAnsiTheme="majorBidi" w:cstheme="majorBidi"/>
        </w:rPr>
        <w:t>Figure 5 illustrates the effects of 400 Hz a-</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and c-</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on </w:t>
      </w:r>
      <w:r w:rsidR="008E28EB">
        <w:rPr>
          <w:rFonts w:asciiTheme="majorBidi" w:hAnsiTheme="majorBidi" w:cstheme="majorBidi"/>
        </w:rPr>
        <w:t>PPT</w:t>
      </w:r>
      <w:r w:rsidRPr="008C493A">
        <w:rPr>
          <w:rFonts w:asciiTheme="majorBidi" w:hAnsiTheme="majorBidi" w:cstheme="majorBidi"/>
        </w:rPr>
        <w:t xml:space="preserve"> completion time compared to sham stimulation. Statistical analysis revealed a significant main effect for a-</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only (F</w:t>
      </w:r>
      <w:r w:rsidR="001674AE">
        <w:rPr>
          <w:rFonts w:asciiTheme="majorBidi" w:hAnsiTheme="majorBidi" w:cstheme="majorBidi"/>
        </w:rPr>
        <w:t xml:space="preserve"> </w:t>
      </w:r>
      <w:r w:rsidRPr="008C493A">
        <w:rPr>
          <w:rFonts w:asciiTheme="majorBidi" w:hAnsiTheme="majorBidi" w:cstheme="majorBidi"/>
        </w:rPr>
        <w:t>(2, 72) = 5.41, p = 0.006), while cathodal (p &gt; 0.05) and sham stimulation (p &gt; 0.05) showed no significant effects.</w:t>
      </w:r>
    </w:p>
    <w:p w14:paraId="02697F9E" w14:textId="6BB6AF24" w:rsidR="007B6A88" w:rsidRPr="008C493A" w:rsidRDefault="007B6A88" w:rsidP="00876331">
      <w:pPr>
        <w:jc w:val="both"/>
        <w:rPr>
          <w:rFonts w:asciiTheme="majorBidi" w:hAnsiTheme="majorBidi" w:cstheme="majorBidi"/>
        </w:rPr>
      </w:pPr>
      <w:r w:rsidRPr="008C493A">
        <w:rPr>
          <w:rFonts w:asciiTheme="majorBidi" w:hAnsiTheme="majorBidi" w:cstheme="majorBidi"/>
        </w:rPr>
        <w:t xml:space="preserve">Anodal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significantly decreased completion time, indicating improved fine motor skills and dexterity, thus enhancing motor performance on the </w:t>
      </w:r>
      <w:r w:rsidR="008E28EB">
        <w:rPr>
          <w:rFonts w:asciiTheme="majorBidi" w:hAnsiTheme="majorBidi" w:cstheme="majorBidi"/>
        </w:rPr>
        <w:t>PPT</w:t>
      </w:r>
      <w:r w:rsidRPr="008C493A">
        <w:rPr>
          <w:rFonts w:asciiTheme="majorBidi" w:hAnsiTheme="majorBidi" w:cstheme="majorBidi"/>
        </w:rPr>
        <w:t>.</w:t>
      </w:r>
    </w:p>
    <w:p w14:paraId="7CC09D3D" w14:textId="61B65E83" w:rsidR="000C3588" w:rsidRPr="00454223" w:rsidRDefault="007B6A88" w:rsidP="00876331">
      <w:pPr>
        <w:jc w:val="both"/>
        <w:rPr>
          <w:rFonts w:asciiTheme="majorBidi" w:hAnsiTheme="majorBidi" w:cstheme="majorBidi"/>
        </w:rPr>
      </w:pPr>
      <w:r w:rsidRPr="008C493A">
        <w:rPr>
          <w:rFonts w:asciiTheme="majorBidi" w:hAnsiTheme="majorBidi" w:cstheme="majorBidi"/>
        </w:rPr>
        <w:t xml:space="preserve">In contrast, cathodal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did not significantly change completion time compared to sham (p &gt; 0.05), indicating no improvement. Sham stimulation also showed no significant changes, serving as a control.</w:t>
      </w:r>
    </w:p>
    <w:p w14:paraId="6B593910" w14:textId="77777777" w:rsidR="000C3588" w:rsidRPr="008C493A" w:rsidRDefault="000C3588" w:rsidP="0018454A">
      <w:pPr>
        <w:rPr>
          <w:rFonts w:asciiTheme="majorBidi" w:hAnsiTheme="majorBidi" w:cstheme="majorBidi"/>
          <w:b/>
          <w:bCs/>
        </w:rPr>
      </w:pPr>
    </w:p>
    <w:p w14:paraId="34F3649A" w14:textId="77777777" w:rsidR="000559DE" w:rsidRPr="00C76886" w:rsidRDefault="000559DE" w:rsidP="000559DE">
      <w:pPr>
        <w:rPr>
          <w:rFonts w:asciiTheme="majorBidi" w:hAnsiTheme="majorBidi" w:cstheme="majorBidi"/>
          <w:b/>
          <w:bCs/>
        </w:rPr>
      </w:pPr>
      <w:r w:rsidRPr="00C76886">
        <w:rPr>
          <w:rFonts w:asciiTheme="majorBidi" w:hAnsiTheme="majorBidi" w:cstheme="majorBidi"/>
          <w:b/>
          <w:bCs/>
        </w:rPr>
        <w:t>Side and Adverse Effects</w:t>
      </w:r>
    </w:p>
    <w:p w14:paraId="3437D93F" w14:textId="77777777" w:rsidR="001674AE" w:rsidRDefault="001674AE" w:rsidP="00151D7C">
      <w:pPr>
        <w:rPr>
          <w:rFonts w:asciiTheme="majorBidi" w:hAnsiTheme="majorBidi" w:cstheme="majorBidi"/>
          <w:color w:val="000000" w:themeColor="text1"/>
        </w:rPr>
      </w:pPr>
    </w:p>
    <w:p w14:paraId="360A6DC9" w14:textId="7AEEBF8F" w:rsidR="00151D7C" w:rsidRDefault="00151D7C" w:rsidP="00151D7C">
      <w:pPr>
        <w:rPr>
          <w:rFonts w:asciiTheme="majorBidi" w:hAnsiTheme="majorBidi" w:cstheme="majorBidi"/>
          <w:color w:val="000000" w:themeColor="text1"/>
        </w:rPr>
      </w:pPr>
      <w:r w:rsidRPr="008C493A">
        <w:rPr>
          <w:rFonts w:asciiTheme="majorBidi" w:hAnsiTheme="majorBidi" w:cstheme="majorBidi"/>
          <w:color w:val="000000" w:themeColor="text1"/>
        </w:rPr>
        <w:t>Side effects of anodal, cathodal, and sham 400 Hz tPCS</w:t>
      </w:r>
      <w:r w:rsidR="008E2A74" w:rsidRPr="008E2A74">
        <w:rPr>
          <w:rFonts w:asciiTheme="majorBidi" w:hAnsiTheme="majorBidi" w:cstheme="majorBidi"/>
          <w:color w:val="000000" w:themeColor="text1"/>
          <w:vertAlign w:val="subscript"/>
        </w:rPr>
        <w:t>M1</w:t>
      </w:r>
      <w:r w:rsidRPr="008C493A">
        <w:rPr>
          <w:rFonts w:asciiTheme="majorBidi" w:hAnsiTheme="majorBidi" w:cstheme="majorBidi"/>
          <w:color w:val="000000" w:themeColor="text1"/>
        </w:rPr>
        <w:t xml:space="preserve"> were recorded during the 20-minute application of 400 Hz </w:t>
      </w:r>
      <w:proofErr w:type="spellStart"/>
      <w:r w:rsidRPr="008C493A">
        <w:rPr>
          <w:rFonts w:asciiTheme="majorBidi" w:hAnsiTheme="majorBidi" w:cstheme="majorBidi"/>
          <w:color w:val="000000" w:themeColor="text1"/>
        </w:rPr>
        <w:t>tPCS</w:t>
      </w:r>
      <w:proofErr w:type="spellEnd"/>
      <w:r w:rsidRPr="008C493A">
        <w:rPr>
          <w:rFonts w:asciiTheme="majorBidi" w:hAnsiTheme="majorBidi" w:cstheme="majorBidi"/>
          <w:color w:val="000000" w:themeColor="text1"/>
        </w:rPr>
        <w:t xml:space="preserve"> and up to 30 minutes following its completion</w:t>
      </w:r>
      <w:r w:rsidR="0076179B" w:rsidRPr="008C493A">
        <w:rPr>
          <w:rFonts w:asciiTheme="majorBidi" w:hAnsiTheme="majorBidi" w:cstheme="majorBidi"/>
          <w:color w:val="000000" w:themeColor="text1"/>
        </w:rPr>
        <w:t xml:space="preserve"> (Figure 5)</w:t>
      </w:r>
      <w:r w:rsidRPr="008C493A">
        <w:rPr>
          <w:rFonts w:asciiTheme="majorBidi" w:hAnsiTheme="majorBidi" w:cstheme="majorBidi"/>
          <w:color w:val="000000" w:themeColor="text1"/>
        </w:rPr>
        <w:t>.</w:t>
      </w:r>
    </w:p>
    <w:p w14:paraId="028E4E4A" w14:textId="77777777" w:rsidR="00454223" w:rsidRDefault="00454223" w:rsidP="00151D7C">
      <w:pPr>
        <w:rPr>
          <w:rFonts w:asciiTheme="majorBidi" w:hAnsiTheme="majorBidi" w:cstheme="majorBidi"/>
          <w:color w:val="000000" w:themeColor="text1"/>
        </w:rPr>
      </w:pPr>
    </w:p>
    <w:p w14:paraId="3C432FA9" w14:textId="65BB6FB2" w:rsidR="00454223" w:rsidRPr="008C493A" w:rsidRDefault="00454223" w:rsidP="00151D7C">
      <w:pPr>
        <w:rPr>
          <w:rFonts w:asciiTheme="majorBidi" w:hAnsiTheme="majorBidi" w:cstheme="majorBidi"/>
          <w:color w:val="000000" w:themeColor="text1"/>
        </w:rPr>
      </w:pPr>
    </w:p>
    <w:p w14:paraId="34627A12" w14:textId="2BC9FD7B" w:rsidR="00DF04E8" w:rsidRPr="00C76886" w:rsidRDefault="00C76886" w:rsidP="00C76886">
      <w:pPr>
        <w:jc w:val="center"/>
        <w:rPr>
          <w:rFonts w:asciiTheme="majorBidi" w:hAnsiTheme="majorBidi" w:cstheme="majorBidi"/>
        </w:rPr>
      </w:pPr>
      <w:r>
        <w:rPr>
          <w:rFonts w:asciiTheme="majorBidi" w:hAnsiTheme="majorBidi" w:cstheme="majorBidi"/>
        </w:rPr>
        <w:t>&lt;&lt;&lt;Please insert figure 4 here&gt;&gt;&gt;</w:t>
      </w:r>
    </w:p>
    <w:p w14:paraId="541EB70F" w14:textId="77777777" w:rsidR="00DF04E8" w:rsidRDefault="00DF04E8">
      <w:pPr>
        <w:rPr>
          <w:rFonts w:asciiTheme="majorBidi" w:hAnsiTheme="majorBidi" w:cstheme="majorBidi"/>
        </w:rPr>
      </w:pPr>
    </w:p>
    <w:p w14:paraId="6F65EDD8" w14:textId="77777777" w:rsidR="00DF04E8" w:rsidRDefault="00DF04E8">
      <w:pPr>
        <w:rPr>
          <w:rFonts w:asciiTheme="majorBidi" w:hAnsiTheme="majorBidi" w:cstheme="majorBidi"/>
        </w:rPr>
      </w:pPr>
    </w:p>
    <w:p w14:paraId="45964F98" w14:textId="26A05ACC" w:rsidR="00B371C4" w:rsidRPr="008C493A" w:rsidRDefault="001674AE" w:rsidP="00876331">
      <w:pPr>
        <w:jc w:val="lowKashida"/>
        <w:rPr>
          <w:rFonts w:asciiTheme="majorBidi" w:hAnsiTheme="majorBidi" w:cstheme="majorBidi"/>
        </w:rPr>
      </w:pPr>
      <w:r>
        <w:rPr>
          <w:rFonts w:asciiTheme="majorBidi" w:hAnsiTheme="majorBidi" w:cstheme="majorBidi"/>
        </w:rPr>
        <w:t>Participants i</w:t>
      </w:r>
      <w:r w:rsidRPr="00AC1B11">
        <w:rPr>
          <w:rFonts w:asciiTheme="majorBidi" w:hAnsiTheme="majorBidi" w:cstheme="majorBidi"/>
        </w:rPr>
        <w:t xml:space="preserve">n </w:t>
      </w:r>
      <w:r w:rsidR="00AC1B11" w:rsidRPr="00AC1B11">
        <w:rPr>
          <w:rFonts w:asciiTheme="majorBidi" w:hAnsiTheme="majorBidi" w:cstheme="majorBidi"/>
        </w:rPr>
        <w:t xml:space="preserve">both anodal and cathodal </w:t>
      </w:r>
      <w:proofErr w:type="spellStart"/>
      <w:r w:rsidR="00AC1B11" w:rsidRPr="00AC1B11">
        <w:rPr>
          <w:rFonts w:asciiTheme="majorBidi" w:hAnsiTheme="majorBidi" w:cstheme="majorBidi"/>
        </w:rPr>
        <w:t>tPCS</w:t>
      </w:r>
      <w:proofErr w:type="spellEnd"/>
      <w:r w:rsidR="00AC1B11" w:rsidRPr="00AC1B11">
        <w:rPr>
          <w:rFonts w:asciiTheme="majorBidi" w:hAnsiTheme="majorBidi" w:cstheme="majorBidi"/>
        </w:rPr>
        <w:t xml:space="preserve"> conditions</w:t>
      </w:r>
      <w:r>
        <w:rPr>
          <w:rFonts w:asciiTheme="majorBidi" w:hAnsiTheme="majorBidi" w:cstheme="majorBidi"/>
        </w:rPr>
        <w:t xml:space="preserve"> </w:t>
      </w:r>
      <w:r w:rsidR="00AC1B11" w:rsidRPr="00AC1B11">
        <w:rPr>
          <w:rFonts w:asciiTheme="majorBidi" w:hAnsiTheme="majorBidi" w:cstheme="majorBidi"/>
        </w:rPr>
        <w:t xml:space="preserve">reported mild side effects, including tingling, itching, burning sensations, and headaches, each rated below 2 on a 10-point Visual Analog Scale (VAS) under the anode, regardless of </w:t>
      </w:r>
      <w:r>
        <w:rPr>
          <w:rFonts w:asciiTheme="majorBidi" w:hAnsiTheme="majorBidi" w:cstheme="majorBidi"/>
        </w:rPr>
        <w:t xml:space="preserve">the </w:t>
      </w:r>
      <w:r w:rsidR="00AC1B11" w:rsidRPr="00AC1B11">
        <w:rPr>
          <w:rFonts w:asciiTheme="majorBidi" w:hAnsiTheme="majorBidi" w:cstheme="majorBidi"/>
        </w:rPr>
        <w:t>stimulation site. These sensations were less pronounced under the cathode across both active and return electrodes. During sham stimulation, side effect severity was further reduced, with participants reporting near-zero levels of side effects at both active and return electrode sites.</w:t>
      </w:r>
      <w:r w:rsidR="00B371C4" w:rsidRPr="008C493A">
        <w:rPr>
          <w:rFonts w:asciiTheme="majorBidi" w:hAnsiTheme="majorBidi" w:cstheme="majorBidi"/>
        </w:rPr>
        <w:br w:type="page"/>
      </w:r>
    </w:p>
    <w:p w14:paraId="1C47D0C8" w14:textId="4D99301D" w:rsidR="000559DE" w:rsidRPr="00C3702D" w:rsidRDefault="00B371C4" w:rsidP="000559DE">
      <w:pPr>
        <w:rPr>
          <w:rFonts w:asciiTheme="majorBidi" w:hAnsiTheme="majorBidi" w:cstheme="majorBidi"/>
          <w:b/>
          <w:bCs/>
        </w:rPr>
      </w:pPr>
      <w:r w:rsidRPr="00C3702D">
        <w:rPr>
          <w:rFonts w:asciiTheme="majorBidi" w:hAnsiTheme="majorBidi" w:cstheme="majorBidi"/>
          <w:b/>
          <w:bCs/>
        </w:rPr>
        <w:lastRenderedPageBreak/>
        <w:t>Discussion</w:t>
      </w:r>
    </w:p>
    <w:p w14:paraId="6D0826B8" w14:textId="77777777" w:rsidR="00522BA9" w:rsidRDefault="00522BA9" w:rsidP="00B94E9F">
      <w:pPr>
        <w:rPr>
          <w:rFonts w:asciiTheme="majorBidi" w:hAnsiTheme="majorBidi" w:cstheme="majorBidi"/>
        </w:rPr>
      </w:pPr>
    </w:p>
    <w:p w14:paraId="726165B9" w14:textId="15FFF939" w:rsidR="00B94E9F" w:rsidRPr="00522BA9" w:rsidRDefault="00B94E9F" w:rsidP="00876331">
      <w:pPr>
        <w:jc w:val="both"/>
        <w:rPr>
          <w:rFonts w:asciiTheme="majorBidi" w:hAnsiTheme="majorBidi" w:cstheme="majorBidi"/>
        </w:rPr>
      </w:pPr>
      <w:r w:rsidRPr="00522BA9">
        <w:rPr>
          <w:rFonts w:asciiTheme="majorBidi" w:hAnsiTheme="majorBidi" w:cstheme="majorBidi"/>
        </w:rPr>
        <w:t xml:space="preserve">This study explored the effects of </w:t>
      </w:r>
      <w:r w:rsidRPr="00876331">
        <w:rPr>
          <w:rFonts w:asciiTheme="majorBidi" w:hAnsiTheme="majorBidi" w:cstheme="majorBidi"/>
        </w:rPr>
        <w:t>400 Hz tPCS</w:t>
      </w:r>
      <w:r w:rsidR="00C56E2E" w:rsidRPr="00C56E2E">
        <w:rPr>
          <w:rFonts w:asciiTheme="majorBidi" w:hAnsiTheme="majorBidi" w:cstheme="majorBidi"/>
          <w:vertAlign w:val="subscript"/>
        </w:rPr>
        <w:t>M1</w:t>
      </w:r>
      <w:r w:rsidRPr="00522BA9">
        <w:rPr>
          <w:rFonts w:asciiTheme="majorBidi" w:hAnsiTheme="majorBidi" w:cstheme="majorBidi"/>
        </w:rPr>
        <w:t xml:space="preserve"> on key neurophysiological measures, including </w:t>
      </w:r>
      <w:r w:rsidR="00167D7A" w:rsidRPr="00876331">
        <w:rPr>
          <w:rFonts w:asciiTheme="majorBidi" w:hAnsiTheme="majorBidi" w:cstheme="majorBidi"/>
        </w:rPr>
        <w:t>CSE</w:t>
      </w:r>
      <w:r w:rsidRPr="00522BA9">
        <w:rPr>
          <w:rFonts w:asciiTheme="majorBidi" w:hAnsiTheme="majorBidi" w:cstheme="majorBidi"/>
        </w:rPr>
        <w:t xml:space="preserve">, </w:t>
      </w:r>
      <w:r w:rsidRPr="00876331">
        <w:rPr>
          <w:rFonts w:asciiTheme="majorBidi" w:hAnsiTheme="majorBidi" w:cstheme="majorBidi"/>
        </w:rPr>
        <w:t>SICI</w:t>
      </w:r>
      <w:r w:rsidRPr="00522BA9">
        <w:rPr>
          <w:rFonts w:asciiTheme="majorBidi" w:hAnsiTheme="majorBidi" w:cstheme="majorBidi"/>
        </w:rPr>
        <w:t xml:space="preserve">, </w:t>
      </w:r>
      <w:r w:rsidRPr="00876331">
        <w:rPr>
          <w:rFonts w:asciiTheme="majorBidi" w:hAnsiTheme="majorBidi" w:cstheme="majorBidi"/>
        </w:rPr>
        <w:t>LICI</w:t>
      </w:r>
      <w:r w:rsidRPr="00522BA9">
        <w:rPr>
          <w:rFonts w:asciiTheme="majorBidi" w:hAnsiTheme="majorBidi" w:cstheme="majorBidi"/>
        </w:rPr>
        <w:t xml:space="preserve">, and </w:t>
      </w:r>
      <w:r w:rsidRPr="00876331">
        <w:rPr>
          <w:rFonts w:asciiTheme="majorBidi" w:hAnsiTheme="majorBidi" w:cstheme="majorBidi"/>
        </w:rPr>
        <w:t>ICF</w:t>
      </w:r>
      <w:r w:rsidRPr="00522BA9">
        <w:rPr>
          <w:rFonts w:asciiTheme="majorBidi" w:hAnsiTheme="majorBidi" w:cstheme="majorBidi"/>
        </w:rPr>
        <w:t xml:space="preserve">, as well as </w:t>
      </w:r>
      <w:r w:rsidRPr="00876331">
        <w:rPr>
          <w:rFonts w:asciiTheme="majorBidi" w:hAnsiTheme="majorBidi" w:cstheme="majorBidi"/>
        </w:rPr>
        <w:t>hand dexterity</w:t>
      </w:r>
      <w:r w:rsidRPr="00522BA9">
        <w:rPr>
          <w:rFonts w:asciiTheme="majorBidi" w:hAnsiTheme="majorBidi" w:cstheme="majorBidi"/>
        </w:rPr>
        <w:t xml:space="preserve"> assessed by the </w:t>
      </w:r>
      <w:r w:rsidR="008E28EB" w:rsidRPr="00876331">
        <w:rPr>
          <w:rFonts w:asciiTheme="majorBidi" w:hAnsiTheme="majorBidi" w:cstheme="majorBidi"/>
        </w:rPr>
        <w:t>PPT</w:t>
      </w:r>
      <w:r w:rsidRPr="00522BA9">
        <w:rPr>
          <w:rFonts w:asciiTheme="majorBidi" w:hAnsiTheme="majorBidi" w:cstheme="majorBidi"/>
        </w:rPr>
        <w:t xml:space="preserve">. The comparison between </w:t>
      </w:r>
      <w:r w:rsidRPr="00876331">
        <w:rPr>
          <w:rFonts w:asciiTheme="majorBidi" w:hAnsiTheme="majorBidi" w:cstheme="majorBidi"/>
        </w:rPr>
        <w:t>anodal</w:t>
      </w:r>
      <w:r w:rsidRPr="00522BA9">
        <w:rPr>
          <w:rFonts w:asciiTheme="majorBidi" w:hAnsiTheme="majorBidi" w:cstheme="majorBidi"/>
        </w:rPr>
        <w:t xml:space="preserve">, </w:t>
      </w:r>
      <w:r w:rsidRPr="00876331">
        <w:rPr>
          <w:rFonts w:asciiTheme="majorBidi" w:hAnsiTheme="majorBidi" w:cstheme="majorBidi"/>
        </w:rPr>
        <w:t>cathodal</w:t>
      </w:r>
      <w:r w:rsidRPr="00522BA9">
        <w:rPr>
          <w:rFonts w:asciiTheme="majorBidi" w:hAnsiTheme="majorBidi" w:cstheme="majorBidi"/>
        </w:rPr>
        <w:t xml:space="preserve">, and </w:t>
      </w:r>
      <w:r w:rsidRPr="00876331">
        <w:rPr>
          <w:rFonts w:asciiTheme="majorBidi" w:hAnsiTheme="majorBidi" w:cstheme="majorBidi"/>
        </w:rPr>
        <w:t>sham stimulation</w:t>
      </w:r>
      <w:r w:rsidRPr="00522BA9">
        <w:rPr>
          <w:rFonts w:asciiTheme="majorBidi" w:hAnsiTheme="majorBidi" w:cstheme="majorBidi"/>
        </w:rPr>
        <w:t xml:space="preserve"> provides novel insights into the differential effects of 400 Hz </w:t>
      </w:r>
      <w:proofErr w:type="spellStart"/>
      <w:r w:rsidR="00167D7A" w:rsidRPr="00522BA9">
        <w:rPr>
          <w:rFonts w:asciiTheme="majorBidi" w:hAnsiTheme="majorBidi" w:cstheme="majorBidi"/>
        </w:rPr>
        <w:t>tPCS</w:t>
      </w:r>
      <w:proofErr w:type="spellEnd"/>
      <w:r w:rsidRPr="00522BA9">
        <w:rPr>
          <w:rFonts w:asciiTheme="majorBidi" w:hAnsiTheme="majorBidi" w:cstheme="majorBidi"/>
        </w:rPr>
        <w:t xml:space="preserve"> on motor cortical function and motor performance.</w:t>
      </w:r>
    </w:p>
    <w:p w14:paraId="4696C5F4" w14:textId="77777777" w:rsidR="00B94E9F" w:rsidRPr="008C493A" w:rsidRDefault="00B94E9F" w:rsidP="00B94E9F">
      <w:pPr>
        <w:rPr>
          <w:rFonts w:asciiTheme="majorBidi" w:hAnsiTheme="majorBidi" w:cstheme="majorBidi"/>
          <w:b/>
          <w:bCs/>
        </w:rPr>
      </w:pPr>
    </w:p>
    <w:p w14:paraId="21811BBB" w14:textId="7E644EFE" w:rsidR="00C56E2E" w:rsidRPr="00C76886" w:rsidRDefault="00C56E2E" w:rsidP="00876331">
      <w:pPr>
        <w:jc w:val="both"/>
        <w:rPr>
          <w:rFonts w:asciiTheme="majorBidi" w:hAnsiTheme="majorBidi" w:cstheme="majorBidi"/>
          <w:b/>
          <w:bCs/>
        </w:rPr>
      </w:pPr>
      <w:r w:rsidRPr="00C76886">
        <w:rPr>
          <w:rFonts w:asciiTheme="majorBidi" w:hAnsiTheme="majorBidi" w:cstheme="majorBidi"/>
          <w:b/>
          <w:bCs/>
        </w:rPr>
        <w:t>The effects of 400 Hz a-tPCS</w:t>
      </w:r>
      <w:r w:rsidRPr="00C76886">
        <w:rPr>
          <w:rFonts w:asciiTheme="majorBidi" w:hAnsiTheme="majorBidi" w:cstheme="majorBidi"/>
          <w:b/>
          <w:bCs/>
          <w:vertAlign w:val="subscript"/>
        </w:rPr>
        <w:t>M1</w:t>
      </w:r>
    </w:p>
    <w:p w14:paraId="53F01DD4" w14:textId="1C80B034" w:rsidR="00540E0F" w:rsidRPr="008C493A" w:rsidRDefault="00FB0DDE" w:rsidP="000E781B">
      <w:pPr>
        <w:jc w:val="both"/>
        <w:rPr>
          <w:rFonts w:asciiTheme="majorBidi" w:hAnsiTheme="majorBidi" w:cstheme="majorBidi"/>
        </w:rPr>
      </w:pPr>
      <w:r w:rsidRPr="00876331">
        <w:rPr>
          <w:rFonts w:asciiTheme="majorBidi" w:hAnsiTheme="majorBidi" w:cstheme="majorBidi"/>
          <w:i/>
          <w:iCs/>
        </w:rPr>
        <w:t>CSE</w:t>
      </w:r>
      <w:r w:rsidR="00522BA9">
        <w:rPr>
          <w:rFonts w:asciiTheme="majorBidi" w:hAnsiTheme="majorBidi" w:cstheme="majorBidi"/>
          <w:i/>
          <w:iCs/>
        </w:rPr>
        <w:t>:</w:t>
      </w:r>
      <w:r w:rsidR="00522BA9">
        <w:rPr>
          <w:rFonts w:asciiTheme="majorBidi" w:hAnsiTheme="majorBidi" w:cstheme="majorBidi"/>
        </w:rPr>
        <w:t xml:space="preserve"> </w:t>
      </w:r>
      <w:r w:rsidR="00540E0F" w:rsidRPr="008C493A">
        <w:rPr>
          <w:rFonts w:asciiTheme="majorBidi" w:hAnsiTheme="majorBidi" w:cstheme="majorBidi"/>
        </w:rPr>
        <w:t>The results showed a significant increase in CSE after 400 Hz a-tPCS</w:t>
      </w:r>
      <w:r w:rsidRPr="007B3363">
        <w:rPr>
          <w:rFonts w:asciiTheme="majorBidi" w:hAnsiTheme="majorBidi" w:cstheme="majorBidi"/>
          <w:vertAlign w:val="subscript"/>
        </w:rPr>
        <w:t>M1</w:t>
      </w:r>
      <w:r w:rsidR="00540E0F" w:rsidRPr="008C493A">
        <w:rPr>
          <w:rFonts w:asciiTheme="majorBidi" w:hAnsiTheme="majorBidi" w:cstheme="majorBidi"/>
        </w:rPr>
        <w:t>, consistent with previous findings that anodal stimulation enhances pyramidal cell depolarization and increases MEP amplitudes</w:t>
      </w:r>
      <w:r w:rsidR="00B51A2D">
        <w:rPr>
          <w:rFonts w:asciiTheme="majorBidi" w:hAnsiTheme="majorBidi" w:cstheme="majorBidi"/>
        </w:rPr>
        <w:t xml:space="preserve"> </w:t>
      </w:r>
      <w:r w:rsidR="00B51A2D">
        <w:rPr>
          <w:rFonts w:asciiTheme="majorBidi" w:hAnsiTheme="majorBidi" w:cstheme="majorBidi"/>
        </w:rPr>
        <w:fldChar w:fldCharType="begin"/>
      </w:r>
      <w:r w:rsidR="000E781B">
        <w:rPr>
          <w:rFonts w:asciiTheme="majorBidi" w:hAnsiTheme="majorBidi" w:cstheme="majorBidi"/>
        </w:rPr>
        <w:instrText xml:space="preserve"> ADDIN EN.CITE &lt;EndNote&gt;&lt;Cite&gt;&lt;Author&gt;Nitsche&lt;/Author&gt;&lt;Year&gt;2000&lt;/Year&gt;&lt;RecNum&gt;164&lt;/RecNum&gt;&lt;DisplayText&gt;[2]&lt;/DisplayText&gt;&lt;record&gt;&lt;rec-number&gt;164&lt;/rec-number&gt;&lt;foreign-keys&gt;&lt;key app="EN" db-id="tt2fpdsazf20pqez5wepea2fzzx2etpwxws2" timestamp="1731445465"&gt;164&lt;/key&gt;&lt;/foreign-keys&gt;&lt;ref-type name="Journal Article"&gt;17&lt;/ref-type&gt;&lt;contributors&gt;&lt;authors&gt;&lt;author&gt;Nitsche, Michael A&lt;/author&gt;&lt;author&gt;Paulus, Walter&lt;/author&gt;&lt;/authors&gt;&lt;/contributors&gt;&lt;titles&gt;&lt;title&gt;Excitability changes induced in the human motor cortex by weak transcranial direct current stimulation&lt;/title&gt;&lt;secondary-title&gt;The Journal of physiology&lt;/secondary-title&gt;&lt;/titles&gt;&lt;periodical&gt;&lt;full-title&gt;The Journal of Physiology&lt;/full-title&gt;&lt;/periodical&gt;&lt;pages&gt;633&lt;/pages&gt;&lt;volume&gt;527&lt;/volume&gt;&lt;number&gt;Pt 3&lt;/number&gt;&lt;dates&gt;&lt;year&gt;2000&lt;/year&gt;&lt;/dates&gt;&lt;urls&gt;&lt;/urls&gt;&lt;/record&gt;&lt;/Cite&gt;&lt;/EndNote&gt;</w:instrText>
      </w:r>
      <w:r w:rsidR="00B51A2D">
        <w:rPr>
          <w:rFonts w:asciiTheme="majorBidi" w:hAnsiTheme="majorBidi" w:cstheme="majorBidi"/>
        </w:rPr>
        <w:fldChar w:fldCharType="separate"/>
      </w:r>
      <w:r w:rsidR="000E781B">
        <w:rPr>
          <w:rFonts w:asciiTheme="majorBidi" w:hAnsiTheme="majorBidi" w:cstheme="majorBidi"/>
          <w:noProof/>
        </w:rPr>
        <w:t>[2]</w:t>
      </w:r>
      <w:r w:rsidR="00B51A2D">
        <w:rPr>
          <w:rFonts w:asciiTheme="majorBidi" w:hAnsiTheme="majorBidi" w:cstheme="majorBidi"/>
        </w:rPr>
        <w:fldChar w:fldCharType="end"/>
      </w:r>
      <w:r w:rsidR="00B51A2D">
        <w:rPr>
          <w:rFonts w:asciiTheme="majorBidi" w:hAnsiTheme="majorBidi" w:cstheme="majorBidi"/>
        </w:rPr>
        <w:t xml:space="preserve">. </w:t>
      </w:r>
      <w:r w:rsidR="00540E0F" w:rsidRPr="008C493A">
        <w:rPr>
          <w:rFonts w:asciiTheme="majorBidi" w:hAnsiTheme="majorBidi" w:cstheme="majorBidi"/>
        </w:rPr>
        <w:t xml:space="preserve">This indicates that </w:t>
      </w:r>
      <w:r w:rsidR="0025560C" w:rsidRPr="008C493A">
        <w:rPr>
          <w:rFonts w:asciiTheme="majorBidi" w:hAnsiTheme="majorBidi" w:cstheme="majorBidi"/>
        </w:rPr>
        <w:t>400 Hz a-tPCS</w:t>
      </w:r>
      <w:r w:rsidR="0025560C" w:rsidRPr="007B3363">
        <w:rPr>
          <w:rFonts w:asciiTheme="majorBidi" w:hAnsiTheme="majorBidi" w:cstheme="majorBidi"/>
          <w:vertAlign w:val="subscript"/>
        </w:rPr>
        <w:t>M1</w:t>
      </w:r>
      <w:r w:rsidR="0025560C">
        <w:rPr>
          <w:rFonts w:asciiTheme="majorBidi" w:hAnsiTheme="majorBidi" w:cstheme="majorBidi"/>
          <w:vertAlign w:val="subscript"/>
        </w:rPr>
        <w:t xml:space="preserve"> </w:t>
      </w:r>
      <w:r w:rsidR="00540E0F" w:rsidRPr="008C493A">
        <w:rPr>
          <w:rFonts w:asciiTheme="majorBidi" w:hAnsiTheme="majorBidi" w:cstheme="majorBidi"/>
        </w:rPr>
        <w:t>may boost excitatory drive in the corticospinal tract, benefiting motor rehabilitation.</w:t>
      </w:r>
    </w:p>
    <w:p w14:paraId="3D358206" w14:textId="77777777" w:rsidR="008539BD" w:rsidRDefault="008539BD" w:rsidP="00540E0F">
      <w:pPr>
        <w:rPr>
          <w:rFonts w:asciiTheme="majorBidi" w:hAnsiTheme="majorBidi" w:cstheme="majorBidi"/>
          <w:b/>
          <w:bCs/>
        </w:rPr>
      </w:pPr>
    </w:p>
    <w:p w14:paraId="3F64EC44" w14:textId="7C376F19" w:rsidR="008539BD" w:rsidRPr="000E5ECE" w:rsidRDefault="008539BD" w:rsidP="00F96C9F">
      <w:pPr>
        <w:jc w:val="both"/>
        <w:rPr>
          <w:rFonts w:asciiTheme="majorBidi" w:hAnsiTheme="majorBidi" w:cstheme="majorBidi"/>
        </w:rPr>
      </w:pPr>
      <w:r w:rsidRPr="00876331">
        <w:rPr>
          <w:rFonts w:asciiTheme="majorBidi" w:hAnsiTheme="majorBidi" w:cstheme="majorBidi"/>
          <w:i/>
          <w:iCs/>
        </w:rPr>
        <w:t>ICF</w:t>
      </w:r>
      <w:r w:rsidR="00522BA9">
        <w:rPr>
          <w:rFonts w:asciiTheme="majorBidi" w:hAnsiTheme="majorBidi" w:cstheme="majorBidi"/>
          <w:i/>
          <w:iCs/>
        </w:rPr>
        <w:t>:</w:t>
      </w:r>
      <w:r w:rsidR="00522BA9">
        <w:rPr>
          <w:rFonts w:asciiTheme="majorBidi" w:hAnsiTheme="majorBidi" w:cstheme="majorBidi"/>
        </w:rPr>
        <w:t xml:space="preserve"> </w:t>
      </w:r>
      <w:r w:rsidRPr="00C3702D">
        <w:rPr>
          <w:rFonts w:asciiTheme="majorBidi" w:hAnsiTheme="majorBidi" w:cstheme="majorBidi"/>
        </w:rPr>
        <w:t xml:space="preserve">Anodal </w:t>
      </w:r>
      <w:proofErr w:type="spellStart"/>
      <w:r w:rsidRPr="00C3702D">
        <w:rPr>
          <w:rFonts w:asciiTheme="majorBidi" w:hAnsiTheme="majorBidi" w:cstheme="majorBidi"/>
        </w:rPr>
        <w:t>tPCS</w:t>
      </w:r>
      <w:proofErr w:type="spellEnd"/>
      <w:r w:rsidRPr="00C3702D">
        <w:rPr>
          <w:rFonts w:asciiTheme="majorBidi" w:hAnsiTheme="majorBidi" w:cstheme="majorBidi"/>
        </w:rPr>
        <w:t xml:space="preserve"> significantly increased ICF, indicating enhanced intracortical facilitation likely mediated by NMDA receptor activity, which supports its overall excitatory effects on motor cortical function</w:t>
      </w:r>
      <w:r w:rsidR="004651D1" w:rsidRPr="00C3702D">
        <w:rPr>
          <w:rFonts w:asciiTheme="majorBidi" w:hAnsiTheme="majorBidi" w:cstheme="majorBidi"/>
        </w:rPr>
        <w:t xml:space="preserve"> </w:t>
      </w:r>
      <w:r w:rsidR="004651D1" w:rsidRPr="00C3702D">
        <w:rPr>
          <w:rFonts w:asciiTheme="majorBidi" w:hAnsiTheme="majorBidi" w:cstheme="majorBidi"/>
        </w:rPr>
        <w:fldChar w:fldCharType="begin"/>
      </w:r>
      <w:r w:rsidR="00F96C9F">
        <w:rPr>
          <w:rFonts w:asciiTheme="majorBidi" w:hAnsiTheme="majorBidi" w:cstheme="majorBidi"/>
        </w:rPr>
        <w:instrText xml:space="preserve"> ADDIN EN.CITE &lt;EndNote&gt;&lt;Cite&gt;&lt;Author&gt;Ziemann&lt;/Author&gt;&lt;Year&gt;2004&lt;/Year&gt;&lt;RecNum&gt;166&lt;/RecNum&gt;&lt;DisplayText&gt;[29]&lt;/DisplayText&gt;&lt;record&gt;&lt;rec-number&gt;166&lt;/rec-number&gt;&lt;foreign-keys&gt;&lt;key app="EN" db-id="tt2fpdsazf20pqez5wepea2fzzx2etpwxws2" timestamp="1731448454"&gt;166&lt;/key&gt;&lt;/foreign-keys&gt;&lt;ref-type name="Journal Article"&gt;17&lt;/ref-type&gt;&lt;contributors&gt;&lt;authors&gt;&lt;author&gt;Ziemann, Ulf&lt;/author&gt;&lt;/authors&gt;&lt;/contributors&gt;&lt;titles&gt;&lt;title&gt;TMS and drugs&lt;/title&gt;&lt;secondary-title&gt;Clinical neurophysiology&lt;/secondary-title&gt;&lt;/titles&gt;&lt;periodical&gt;&lt;full-title&gt;Clinical Neurophysiology&lt;/full-title&gt;&lt;/periodical&gt;&lt;pages&gt;1717-1729&lt;/pages&gt;&lt;volume&gt;115&lt;/volume&gt;&lt;number&gt;8&lt;/number&gt;&lt;dates&gt;&lt;year&gt;2004&lt;/year&gt;&lt;/dates&gt;&lt;isbn&gt;1388-2457&lt;/isbn&gt;&lt;urls&gt;&lt;/urls&gt;&lt;/record&gt;&lt;/Cite&gt;&lt;/EndNote&gt;</w:instrText>
      </w:r>
      <w:r w:rsidR="004651D1" w:rsidRPr="00C3702D">
        <w:rPr>
          <w:rFonts w:asciiTheme="majorBidi" w:hAnsiTheme="majorBidi" w:cstheme="majorBidi"/>
        </w:rPr>
        <w:fldChar w:fldCharType="separate"/>
      </w:r>
      <w:r w:rsidR="00F96C9F">
        <w:rPr>
          <w:rFonts w:asciiTheme="majorBidi" w:hAnsiTheme="majorBidi" w:cstheme="majorBidi"/>
          <w:noProof/>
        </w:rPr>
        <w:t>[29]</w:t>
      </w:r>
      <w:r w:rsidR="004651D1" w:rsidRPr="00C3702D">
        <w:rPr>
          <w:rFonts w:asciiTheme="majorBidi" w:hAnsiTheme="majorBidi" w:cstheme="majorBidi"/>
        </w:rPr>
        <w:fldChar w:fldCharType="end"/>
      </w:r>
      <w:r w:rsidR="004651D1" w:rsidRPr="00C3702D">
        <w:rPr>
          <w:rFonts w:asciiTheme="majorBidi" w:hAnsiTheme="majorBidi" w:cstheme="majorBidi"/>
        </w:rPr>
        <w:t>.</w:t>
      </w:r>
      <w:r w:rsidR="000E5ECE">
        <w:rPr>
          <w:rFonts w:asciiTheme="majorBidi" w:hAnsiTheme="majorBidi" w:cstheme="majorBidi"/>
        </w:rPr>
        <w:t xml:space="preserve"> </w:t>
      </w:r>
      <w:r w:rsidRPr="008C493A">
        <w:rPr>
          <w:rFonts w:asciiTheme="majorBidi" w:hAnsiTheme="majorBidi" w:cstheme="majorBidi"/>
        </w:rPr>
        <w:t>As expected, sham stimulation did not lead to changes in ICF, reinforcing previous findings that sham protocols do not influence excitatory processes in the cortex</w:t>
      </w:r>
      <w:r w:rsidR="009B18C8">
        <w:rPr>
          <w:rFonts w:asciiTheme="majorBidi" w:hAnsiTheme="majorBidi" w:cstheme="majorBidi"/>
        </w:rPr>
        <w:t xml:space="preserve"> </w:t>
      </w:r>
      <w:r w:rsidR="009B18C8">
        <w:rPr>
          <w:rFonts w:asciiTheme="majorBidi" w:hAnsiTheme="majorBidi" w:cstheme="majorBidi"/>
        </w:rPr>
        <w:fldChar w:fldCharType="begin"/>
      </w:r>
      <w:r w:rsidR="00F96C9F">
        <w:rPr>
          <w:rFonts w:asciiTheme="majorBidi" w:hAnsiTheme="majorBidi" w:cstheme="majorBidi"/>
        </w:rPr>
        <w:instrText xml:space="preserve"> ADDIN EN.CITE &lt;EndNote&gt;&lt;Cite&gt;&lt;Author&gt;Behrangrad&lt;/Author&gt;&lt;Year&gt;2022&lt;/Year&gt;&lt;RecNum&gt;175&lt;/RecNum&gt;&lt;DisplayText&gt;[30]&lt;/DisplayText&gt;&lt;record&gt;&lt;rec-number&gt;175&lt;/rec-number&gt;&lt;foreign-keys&gt;&lt;key app="EN" db-id="tt2fpdsazf20pqez5wepea2fzzx2etpwxws2" timestamp="1732054620"&gt;175&lt;/key&gt;&lt;/foreign-keys&gt;&lt;ref-type name="Journal Article"&gt;17&lt;/ref-type&gt;&lt;contributors&gt;&lt;authors&gt;&lt;author&gt;Behrangrad, Shabnam&lt;/author&gt;&lt;author&gt;Zoghi, Maryam&lt;/author&gt;&lt;author&gt;Kidgell, Dawson&lt;/author&gt;&lt;author&gt;Mansouri, Farshad&lt;/author&gt;&lt;author&gt;Jaberzadeh, Shapour&lt;/author&gt;&lt;/authors&gt;&lt;/contributors&gt;&lt;titles&gt;&lt;title&gt;The effects of concurrent bilateral anodal tDCS of primary motor cortex and cerebellum on corticospinal excitability: a randomized, double-blind sham-controlled study&lt;/title&gt;&lt;secondary-title&gt;Brain Structure and Function&lt;/secondary-title&gt;&lt;/titles&gt;&lt;periodical&gt;&lt;full-title&gt;Brain Structure and Function&lt;/full-title&gt;&lt;/periodical&gt;&lt;pages&gt;2395-2408&lt;/pages&gt;&lt;volume&gt;227&lt;/volume&gt;&lt;number&gt;7&lt;/number&gt;&lt;dates&gt;&lt;year&gt;2022&lt;/year&gt;&lt;/dates&gt;&lt;isbn&gt;1863-2653&lt;/isbn&gt;&lt;urls&gt;&lt;/urls&gt;&lt;/record&gt;&lt;/Cite&gt;&lt;/EndNote&gt;</w:instrText>
      </w:r>
      <w:r w:rsidR="009B18C8">
        <w:rPr>
          <w:rFonts w:asciiTheme="majorBidi" w:hAnsiTheme="majorBidi" w:cstheme="majorBidi"/>
        </w:rPr>
        <w:fldChar w:fldCharType="separate"/>
      </w:r>
      <w:r w:rsidR="00F96C9F">
        <w:rPr>
          <w:rFonts w:asciiTheme="majorBidi" w:hAnsiTheme="majorBidi" w:cstheme="majorBidi"/>
          <w:noProof/>
        </w:rPr>
        <w:t>[30]</w:t>
      </w:r>
      <w:r w:rsidR="009B18C8">
        <w:rPr>
          <w:rFonts w:asciiTheme="majorBidi" w:hAnsiTheme="majorBidi" w:cstheme="majorBidi"/>
        </w:rPr>
        <w:fldChar w:fldCharType="end"/>
      </w:r>
      <w:r w:rsidR="009B18C8">
        <w:rPr>
          <w:rFonts w:asciiTheme="majorBidi" w:hAnsiTheme="majorBidi" w:cstheme="majorBidi"/>
        </w:rPr>
        <w:t xml:space="preserve">. </w:t>
      </w:r>
      <w:r w:rsidRPr="008C493A">
        <w:rPr>
          <w:rFonts w:asciiTheme="majorBidi" w:hAnsiTheme="majorBidi" w:cstheme="majorBidi"/>
        </w:rPr>
        <w:t xml:space="preserve">These results emphasize that meaningful changes in </w:t>
      </w:r>
      <w:r>
        <w:rPr>
          <w:rFonts w:asciiTheme="majorBidi" w:hAnsiTheme="majorBidi" w:cstheme="majorBidi"/>
        </w:rPr>
        <w:t>CSE</w:t>
      </w:r>
      <w:r w:rsidRPr="008C493A">
        <w:rPr>
          <w:rFonts w:asciiTheme="majorBidi" w:hAnsiTheme="majorBidi" w:cstheme="majorBidi"/>
        </w:rPr>
        <w:t xml:space="preserve"> depend on active stimulation, underscoring the specificity of our experimental design and the role of active stimulation in eliciting neurophysiological responses related to motor function</w:t>
      </w:r>
      <w:r w:rsidR="007B3363">
        <w:rPr>
          <w:rFonts w:asciiTheme="majorBidi" w:hAnsiTheme="majorBidi" w:cstheme="majorBidi"/>
        </w:rPr>
        <w:t xml:space="preserve"> </w:t>
      </w:r>
      <w:r w:rsidR="007B3363">
        <w:rPr>
          <w:rFonts w:asciiTheme="majorBidi" w:hAnsiTheme="majorBidi" w:cstheme="majorBidi"/>
        </w:rPr>
        <w:fldChar w:fldCharType="begin"/>
      </w:r>
      <w:r w:rsidR="00F96C9F">
        <w:rPr>
          <w:rFonts w:asciiTheme="majorBidi" w:hAnsiTheme="majorBidi" w:cstheme="majorBidi"/>
        </w:rPr>
        <w:instrText xml:space="preserve"> ADDIN EN.CITE &lt;EndNote&gt;&lt;Cite&gt;&lt;Author&gt;Morales-Quezada&lt;/Author&gt;&lt;Year&gt;2016&lt;/Year&gt;&lt;RecNum&gt;177&lt;/RecNum&gt;&lt;DisplayText&gt;[31]&lt;/DisplayText&gt;&lt;record&gt;&lt;rec-number&gt;177&lt;/rec-number&gt;&lt;foreign-keys&gt;&lt;key app="EN" db-id="tt2fpdsazf20pqez5wepea2fzzx2etpwxws2" timestamp="1732055680"&gt;177&lt;/key&gt;&lt;/foreign-keys&gt;&lt;ref-type name="Journal Article"&gt;17&lt;/ref-type&gt;&lt;contributors&gt;&lt;authors&gt;&lt;author&gt;Morales-Quezada, Leon&lt;/author&gt;&lt;author&gt;Leite, Jorge&lt;/author&gt;&lt;author&gt;Carvalho, Sandra&lt;/author&gt;&lt;author&gt;Castillo-Saavedra, Laura&lt;/author&gt;&lt;author&gt;Cosmo, Camila&lt;/author&gt;&lt;author&gt;Fregni, Felipe&lt;/author&gt;&lt;/authors&gt;&lt;/contributors&gt;&lt;titles&gt;&lt;title&gt;Behavioral effects of transcranial pulsed current stimulation (tPCS): Speed-accuracy tradeoff in attention switching task&lt;/title&gt;&lt;secondary-title&gt;Neuroscience Research&lt;/secondary-title&gt;&lt;/titles&gt;&lt;periodical&gt;&lt;full-title&gt;Neuroscience Research&lt;/full-title&gt;&lt;/periodical&gt;&lt;pages&gt;48-53&lt;/pages&gt;&lt;volume&gt;109&lt;/volume&gt;&lt;dates&gt;&lt;year&gt;2016&lt;/year&gt;&lt;/dates&gt;&lt;isbn&gt;0168-0102&lt;/isbn&gt;&lt;urls&gt;&lt;/urls&gt;&lt;/record&gt;&lt;/Cite&gt;&lt;/EndNote&gt;</w:instrText>
      </w:r>
      <w:r w:rsidR="007B3363">
        <w:rPr>
          <w:rFonts w:asciiTheme="majorBidi" w:hAnsiTheme="majorBidi" w:cstheme="majorBidi"/>
        </w:rPr>
        <w:fldChar w:fldCharType="separate"/>
      </w:r>
      <w:r w:rsidR="00F96C9F">
        <w:rPr>
          <w:rFonts w:asciiTheme="majorBidi" w:hAnsiTheme="majorBidi" w:cstheme="majorBidi"/>
          <w:noProof/>
        </w:rPr>
        <w:t>[31]</w:t>
      </w:r>
      <w:r w:rsidR="007B3363">
        <w:rPr>
          <w:rFonts w:asciiTheme="majorBidi" w:hAnsiTheme="majorBidi" w:cstheme="majorBidi"/>
        </w:rPr>
        <w:fldChar w:fldCharType="end"/>
      </w:r>
      <w:r w:rsidR="007B3363">
        <w:rPr>
          <w:rFonts w:asciiTheme="majorBidi" w:hAnsiTheme="majorBidi" w:cstheme="majorBidi"/>
        </w:rPr>
        <w:t>.</w:t>
      </w:r>
      <w:r w:rsidR="0057144C">
        <w:rPr>
          <w:rFonts w:asciiTheme="majorBidi" w:hAnsiTheme="majorBidi" w:cstheme="majorBidi"/>
        </w:rPr>
        <w:t xml:space="preserve"> </w:t>
      </w:r>
    </w:p>
    <w:p w14:paraId="0472E70F" w14:textId="77777777" w:rsidR="008539BD" w:rsidRDefault="008539BD" w:rsidP="00540E0F">
      <w:pPr>
        <w:rPr>
          <w:rFonts w:asciiTheme="majorBidi" w:hAnsiTheme="majorBidi" w:cstheme="majorBidi"/>
          <w:b/>
          <w:bCs/>
        </w:rPr>
      </w:pPr>
    </w:p>
    <w:p w14:paraId="300299BE" w14:textId="7CF224C3" w:rsidR="00540E0F" w:rsidRPr="008C493A" w:rsidRDefault="008539BD" w:rsidP="00F96C9F">
      <w:pPr>
        <w:rPr>
          <w:rFonts w:asciiTheme="majorBidi" w:hAnsiTheme="majorBidi" w:cstheme="majorBidi"/>
        </w:rPr>
      </w:pPr>
      <w:r w:rsidRPr="00876331">
        <w:rPr>
          <w:rFonts w:asciiTheme="majorBidi" w:hAnsiTheme="majorBidi" w:cstheme="majorBidi"/>
          <w:i/>
          <w:iCs/>
        </w:rPr>
        <w:t>SICI</w:t>
      </w:r>
      <w:r w:rsidR="00522BA9">
        <w:rPr>
          <w:rFonts w:asciiTheme="majorBidi" w:hAnsiTheme="majorBidi" w:cstheme="majorBidi"/>
        </w:rPr>
        <w:t xml:space="preserve">: </w:t>
      </w:r>
      <w:r w:rsidR="00540E0F" w:rsidRPr="00C3702D">
        <w:rPr>
          <w:rFonts w:asciiTheme="majorBidi" w:hAnsiTheme="majorBidi" w:cstheme="majorBidi"/>
        </w:rPr>
        <w:t xml:space="preserve">Our findings indicate that anodal </w:t>
      </w:r>
      <w:proofErr w:type="spellStart"/>
      <w:r w:rsidR="00540E0F" w:rsidRPr="00C3702D">
        <w:rPr>
          <w:rFonts w:asciiTheme="majorBidi" w:hAnsiTheme="majorBidi" w:cstheme="majorBidi"/>
        </w:rPr>
        <w:t>tPCS</w:t>
      </w:r>
      <w:proofErr w:type="spellEnd"/>
      <w:r w:rsidR="00540E0F" w:rsidRPr="00C3702D">
        <w:rPr>
          <w:rFonts w:asciiTheme="majorBidi" w:hAnsiTheme="majorBidi" w:cstheme="majorBidi"/>
        </w:rPr>
        <w:t xml:space="preserve"> significantly reduced SICI, reflecting decreased intracortical inhibition likely due to modulation of GABAergic activity (GABA A), which underlies SICI</w:t>
      </w:r>
      <w:r w:rsidR="001B4DC2" w:rsidRPr="00C3702D">
        <w:rPr>
          <w:rFonts w:asciiTheme="majorBidi" w:hAnsiTheme="majorBidi" w:cstheme="majorBidi"/>
        </w:rPr>
        <w:t xml:space="preserve"> </w:t>
      </w:r>
      <w:r w:rsidR="001B4DC2" w:rsidRPr="00C3702D">
        <w:rPr>
          <w:rFonts w:asciiTheme="majorBidi" w:hAnsiTheme="majorBidi" w:cstheme="majorBidi"/>
        </w:rPr>
        <w:fldChar w:fldCharType="begin"/>
      </w:r>
      <w:r w:rsidR="00F96C9F">
        <w:rPr>
          <w:rFonts w:asciiTheme="majorBidi" w:hAnsiTheme="majorBidi" w:cstheme="majorBidi"/>
        </w:rPr>
        <w:instrText xml:space="preserve"> ADDIN EN.CITE &lt;EndNote&gt;&lt;Cite&gt;&lt;Author&gt;Ziemann&lt;/Author&gt;&lt;Year&gt;2015&lt;/Year&gt;&lt;RecNum&gt;167&lt;/RecNum&gt;&lt;DisplayText&gt;[32]&lt;/DisplayText&gt;&lt;record&gt;&lt;rec-number&gt;167&lt;/rec-number&gt;&lt;foreign-keys&gt;&lt;key app="EN" db-id="tt2fpdsazf20pqez5wepea2fzzx2etpwxws2" timestamp="1731448588"&gt;167&lt;/key&gt;&lt;/foreign-keys&gt;&lt;ref-type name="Journal Article"&gt;17&lt;/ref-type&gt;&lt;contributors&gt;&lt;authors&gt;&lt;author&gt;Ziemann, Ulf&lt;/author&gt;&lt;author&gt;Reis, Janine&lt;/author&gt;&lt;author&gt;Schwenkreis, Peter&lt;/author&gt;&lt;author&gt;Rosanova, Mario&lt;/author&gt;&lt;author&gt;Strafella, Antonio&lt;/author&gt;&lt;author&gt;Badawy, Radwa&lt;/author&gt;&lt;author&gt;Müller-Dahlhaus, Florian&lt;/author&gt;&lt;/authors&gt;&lt;/contributors&gt;&lt;titles&gt;&lt;title&gt;TMS and drugs revisited 2014&lt;/title&gt;&lt;secondary-title&gt;Clinical neurophysiology&lt;/secondary-title&gt;&lt;/titles&gt;&lt;periodical&gt;&lt;full-title&gt;Clinical Neurophysiology&lt;/full-title&gt;&lt;/periodical&gt;&lt;pages&gt;1847-1868&lt;/pages&gt;&lt;volume&gt;126&lt;/volume&gt;&lt;number&gt;10&lt;/number&gt;&lt;dates&gt;&lt;year&gt;2015&lt;/year&gt;&lt;/dates&gt;&lt;isbn&gt;1388-2457&lt;/isbn&gt;&lt;urls&gt;&lt;/urls&gt;&lt;/record&gt;&lt;/Cite&gt;&lt;/EndNote&gt;</w:instrText>
      </w:r>
      <w:r w:rsidR="001B4DC2" w:rsidRPr="00C3702D">
        <w:rPr>
          <w:rFonts w:asciiTheme="majorBidi" w:hAnsiTheme="majorBidi" w:cstheme="majorBidi"/>
        </w:rPr>
        <w:fldChar w:fldCharType="separate"/>
      </w:r>
      <w:r w:rsidR="00F96C9F">
        <w:rPr>
          <w:rFonts w:asciiTheme="majorBidi" w:hAnsiTheme="majorBidi" w:cstheme="majorBidi"/>
          <w:noProof/>
        </w:rPr>
        <w:t>[32]</w:t>
      </w:r>
      <w:r w:rsidR="001B4DC2" w:rsidRPr="00C3702D">
        <w:rPr>
          <w:rFonts w:asciiTheme="majorBidi" w:hAnsiTheme="majorBidi" w:cstheme="majorBidi"/>
        </w:rPr>
        <w:fldChar w:fldCharType="end"/>
      </w:r>
      <w:r w:rsidR="001B4DC2" w:rsidRPr="00C3702D">
        <w:rPr>
          <w:rFonts w:asciiTheme="majorBidi" w:hAnsiTheme="majorBidi" w:cstheme="majorBidi"/>
        </w:rPr>
        <w:t xml:space="preserve">. </w:t>
      </w:r>
      <w:r w:rsidR="00540E0F" w:rsidRPr="00C3702D">
        <w:rPr>
          <w:rFonts w:asciiTheme="majorBidi" w:hAnsiTheme="majorBidi" w:cstheme="majorBidi"/>
        </w:rPr>
        <w:t>This reduction in SICI suggests enhanced excitatory synaptic activity, contributing to the overall increase in CSE following anodal stimulation.</w:t>
      </w:r>
      <w:r w:rsidR="000E5ECE">
        <w:rPr>
          <w:rFonts w:asciiTheme="majorBidi" w:hAnsiTheme="majorBidi" w:cstheme="majorBidi"/>
        </w:rPr>
        <w:t xml:space="preserve"> </w:t>
      </w:r>
      <w:r w:rsidR="00540E0F" w:rsidRPr="008C493A">
        <w:rPr>
          <w:rFonts w:asciiTheme="majorBidi" w:hAnsiTheme="majorBidi" w:cstheme="majorBidi"/>
        </w:rPr>
        <w:t>Sham stimulation did not produce significant changes in SICI or corticospinal excitability, confirming that this condition, which simulates stimulation without active electrical currents, did not meaningfully modulate inhibitory intracortical networks</w:t>
      </w:r>
      <w:r w:rsidR="007B3363">
        <w:rPr>
          <w:rFonts w:asciiTheme="majorBidi" w:hAnsiTheme="majorBidi" w:cstheme="majorBidi"/>
        </w:rPr>
        <w:t xml:space="preserve"> </w:t>
      </w:r>
      <w:r w:rsidR="007B3363">
        <w:rPr>
          <w:rFonts w:asciiTheme="majorBidi" w:hAnsiTheme="majorBidi" w:cstheme="majorBidi"/>
        </w:rPr>
        <w:fldChar w:fldCharType="begin"/>
      </w:r>
      <w:r w:rsidR="00F96C9F">
        <w:rPr>
          <w:rFonts w:asciiTheme="majorBidi" w:hAnsiTheme="majorBidi" w:cstheme="majorBidi"/>
        </w:rPr>
        <w:instrText xml:space="preserve"> ADDIN EN.CITE &lt;EndNote&gt;&lt;Cite&gt;&lt;Author&gt;Behrangrad&lt;/Author&gt;&lt;Year&gt;2022&lt;/Year&gt;&lt;RecNum&gt;175&lt;/RecNum&gt;&lt;DisplayText&gt;[30]&lt;/DisplayText&gt;&lt;record&gt;&lt;rec-number&gt;175&lt;/rec-number&gt;&lt;foreign-keys&gt;&lt;key app="EN" db-id="tt2fpdsazf20pqez5wepea2fzzx2etpwxws2" timestamp="1732054620"&gt;175&lt;/key&gt;&lt;/foreign-keys&gt;&lt;ref-type name="Journal Article"&gt;17&lt;/ref-type&gt;&lt;contributors&gt;&lt;authors&gt;&lt;author&gt;Behrangrad, Shabnam&lt;/author&gt;&lt;author&gt;Zoghi, Maryam&lt;/author&gt;&lt;author&gt;Kidgell, Dawson&lt;/author&gt;&lt;author&gt;Mansouri, Farshad&lt;/author&gt;&lt;author&gt;Jaberzadeh, Shapour&lt;/author&gt;&lt;/authors&gt;&lt;/contributors&gt;&lt;titles&gt;&lt;title&gt;The effects of concurrent bilateral anodal tDCS of primary motor cortex and cerebellum on corticospinal excitability: a randomized, double-blind sham-controlled study&lt;/title&gt;&lt;secondary-title&gt;Brain Structure and Function&lt;/secondary-title&gt;&lt;/titles&gt;&lt;periodical&gt;&lt;full-title&gt;Brain Structure and Function&lt;/full-title&gt;&lt;/periodical&gt;&lt;pages&gt;2395-2408&lt;/pages&gt;&lt;volume&gt;227&lt;/volume&gt;&lt;number&gt;7&lt;/number&gt;&lt;dates&gt;&lt;year&gt;2022&lt;/year&gt;&lt;/dates&gt;&lt;isbn&gt;1863-2653&lt;/isbn&gt;&lt;urls&gt;&lt;/urls&gt;&lt;/record&gt;&lt;/Cite&gt;&lt;/EndNote&gt;</w:instrText>
      </w:r>
      <w:r w:rsidR="007B3363">
        <w:rPr>
          <w:rFonts w:asciiTheme="majorBidi" w:hAnsiTheme="majorBidi" w:cstheme="majorBidi"/>
        </w:rPr>
        <w:fldChar w:fldCharType="separate"/>
      </w:r>
      <w:r w:rsidR="00F96C9F">
        <w:rPr>
          <w:rFonts w:asciiTheme="majorBidi" w:hAnsiTheme="majorBidi" w:cstheme="majorBidi"/>
          <w:noProof/>
        </w:rPr>
        <w:t>[30]</w:t>
      </w:r>
      <w:r w:rsidR="007B3363">
        <w:rPr>
          <w:rFonts w:asciiTheme="majorBidi" w:hAnsiTheme="majorBidi" w:cstheme="majorBidi"/>
        </w:rPr>
        <w:fldChar w:fldCharType="end"/>
      </w:r>
      <w:r w:rsidR="007B3363">
        <w:rPr>
          <w:rFonts w:asciiTheme="majorBidi" w:hAnsiTheme="majorBidi" w:cstheme="majorBidi"/>
        </w:rPr>
        <w:t>.</w:t>
      </w:r>
    </w:p>
    <w:p w14:paraId="68D98BDA" w14:textId="77777777" w:rsidR="002E048C" w:rsidRDefault="002E048C" w:rsidP="00876331">
      <w:pPr>
        <w:jc w:val="both"/>
        <w:rPr>
          <w:rFonts w:asciiTheme="majorBidi" w:hAnsiTheme="majorBidi" w:cstheme="majorBidi"/>
          <w:i/>
          <w:iCs/>
        </w:rPr>
      </w:pPr>
    </w:p>
    <w:p w14:paraId="14F50B61" w14:textId="534EABAE" w:rsidR="00540E0F" w:rsidRPr="008C493A" w:rsidRDefault="00B94E9F" w:rsidP="00F96C9F">
      <w:pPr>
        <w:jc w:val="both"/>
        <w:rPr>
          <w:rFonts w:asciiTheme="majorBidi" w:hAnsiTheme="majorBidi" w:cstheme="majorBidi"/>
        </w:rPr>
      </w:pPr>
      <w:r w:rsidRPr="00876331">
        <w:rPr>
          <w:rFonts w:asciiTheme="majorBidi" w:hAnsiTheme="majorBidi" w:cstheme="majorBidi"/>
          <w:i/>
          <w:iCs/>
        </w:rPr>
        <w:t>LICI</w:t>
      </w:r>
      <w:r w:rsidR="004A50B1">
        <w:rPr>
          <w:rFonts w:asciiTheme="majorBidi" w:hAnsiTheme="majorBidi" w:cstheme="majorBidi"/>
        </w:rPr>
        <w:t xml:space="preserve">: </w:t>
      </w:r>
      <w:r w:rsidR="00540E0F" w:rsidRPr="008C493A">
        <w:rPr>
          <w:rFonts w:asciiTheme="majorBidi" w:hAnsiTheme="majorBidi" w:cstheme="majorBidi"/>
        </w:rPr>
        <w:t>Our findings indicate that a-</w:t>
      </w:r>
      <w:proofErr w:type="spellStart"/>
      <w:r w:rsidR="00540E0F" w:rsidRPr="008C493A">
        <w:rPr>
          <w:rFonts w:asciiTheme="majorBidi" w:hAnsiTheme="majorBidi" w:cstheme="majorBidi"/>
        </w:rPr>
        <w:t>tPCS</w:t>
      </w:r>
      <w:proofErr w:type="spellEnd"/>
      <w:r w:rsidR="00540E0F" w:rsidRPr="008C493A">
        <w:rPr>
          <w:rFonts w:asciiTheme="majorBidi" w:hAnsiTheme="majorBidi" w:cstheme="majorBidi"/>
        </w:rPr>
        <w:t xml:space="preserve"> significantly reduces </w:t>
      </w:r>
      <w:r w:rsidR="00C24632">
        <w:rPr>
          <w:rFonts w:asciiTheme="majorBidi" w:hAnsiTheme="majorBidi" w:cstheme="majorBidi"/>
        </w:rPr>
        <w:t>L</w:t>
      </w:r>
      <w:r w:rsidR="00540E0F" w:rsidRPr="008C493A">
        <w:rPr>
          <w:rFonts w:asciiTheme="majorBidi" w:hAnsiTheme="majorBidi" w:cstheme="majorBidi"/>
        </w:rPr>
        <w:t xml:space="preserve">ICI, suggesting decreased intracortical inhibition, likely due to modulation of GABA_B receptors, which are crucial for </w:t>
      </w:r>
      <w:r w:rsidR="00540E0F" w:rsidRPr="00C3702D">
        <w:rPr>
          <w:rFonts w:asciiTheme="majorBidi" w:hAnsiTheme="majorBidi" w:cstheme="majorBidi"/>
        </w:rPr>
        <w:t>LICI mechanisms</w:t>
      </w:r>
      <w:r w:rsidR="00356F32" w:rsidRPr="00C3702D">
        <w:rPr>
          <w:rFonts w:asciiTheme="majorBidi" w:hAnsiTheme="majorBidi" w:cstheme="majorBidi"/>
        </w:rPr>
        <w:t xml:space="preserve"> </w:t>
      </w:r>
      <w:r w:rsidR="00356F32" w:rsidRPr="00C3702D">
        <w:rPr>
          <w:rFonts w:asciiTheme="majorBidi" w:hAnsiTheme="majorBidi" w:cstheme="majorBidi"/>
        </w:rPr>
        <w:fldChar w:fldCharType="begin">
          <w:fldData xml:space="preserve">PEVuZE5vdGU+PENpdGU+PEF1dGhvcj5aaWVtYW5uPC9BdXRob3I+PFllYXI+MjAxNTwvWWVhcj48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==
</w:fldData>
        </w:fldChar>
      </w:r>
      <w:r w:rsidR="00F96C9F">
        <w:rPr>
          <w:rFonts w:asciiTheme="majorBidi" w:hAnsiTheme="majorBidi" w:cstheme="majorBidi"/>
        </w:rPr>
        <w:instrText xml:space="preserve"> ADDIN EN.CITE </w:instrText>
      </w:r>
      <w:r w:rsidR="00F96C9F">
        <w:rPr>
          <w:rFonts w:asciiTheme="majorBidi" w:hAnsiTheme="majorBidi" w:cstheme="majorBidi"/>
        </w:rPr>
        <w:fldChar w:fldCharType="begin">
          <w:fldData xml:space="preserve">PEVuZE5vdGU+PENpdGU+PEF1dGhvcj5aaWVtYW5uPC9BdXRob3I+PFllYXI+MjAxNTwvWWVhcj48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==
</w:fldData>
        </w:fldChar>
      </w:r>
      <w:r w:rsidR="00F96C9F">
        <w:rPr>
          <w:rFonts w:asciiTheme="majorBidi" w:hAnsiTheme="majorBidi" w:cstheme="majorBidi"/>
        </w:rPr>
        <w:instrText xml:space="preserve"> ADDIN EN.CITE.DATA </w:instrText>
      </w:r>
      <w:r w:rsidR="00F96C9F">
        <w:rPr>
          <w:rFonts w:asciiTheme="majorBidi" w:hAnsiTheme="majorBidi" w:cstheme="majorBidi"/>
        </w:rPr>
      </w:r>
      <w:r w:rsidR="00F96C9F">
        <w:rPr>
          <w:rFonts w:asciiTheme="majorBidi" w:hAnsiTheme="majorBidi" w:cstheme="majorBidi"/>
        </w:rPr>
        <w:fldChar w:fldCharType="end"/>
      </w:r>
      <w:r w:rsidR="00356F32" w:rsidRPr="00C3702D">
        <w:rPr>
          <w:rFonts w:asciiTheme="majorBidi" w:hAnsiTheme="majorBidi" w:cstheme="majorBidi"/>
        </w:rPr>
      </w:r>
      <w:r w:rsidR="00356F32" w:rsidRPr="00C3702D">
        <w:rPr>
          <w:rFonts w:asciiTheme="majorBidi" w:hAnsiTheme="majorBidi" w:cstheme="majorBidi"/>
        </w:rPr>
        <w:fldChar w:fldCharType="separate"/>
      </w:r>
      <w:r w:rsidR="00F96C9F">
        <w:rPr>
          <w:rFonts w:asciiTheme="majorBidi" w:hAnsiTheme="majorBidi" w:cstheme="majorBidi"/>
          <w:noProof/>
        </w:rPr>
        <w:t>[32-34]</w:t>
      </w:r>
      <w:r w:rsidR="00356F32" w:rsidRPr="00C3702D">
        <w:rPr>
          <w:rFonts w:asciiTheme="majorBidi" w:hAnsiTheme="majorBidi" w:cstheme="majorBidi"/>
        </w:rPr>
        <w:fldChar w:fldCharType="end"/>
      </w:r>
      <w:r w:rsidR="003E791B">
        <w:rPr>
          <w:rFonts w:asciiTheme="majorBidi" w:hAnsiTheme="majorBidi" w:cstheme="majorBidi"/>
        </w:rPr>
        <w:t xml:space="preserve">. </w:t>
      </w:r>
      <w:r w:rsidR="00540E0F" w:rsidRPr="008C493A">
        <w:rPr>
          <w:rFonts w:asciiTheme="majorBidi" w:hAnsiTheme="majorBidi" w:cstheme="majorBidi"/>
        </w:rPr>
        <w:t>The reduction in LICI may reflect enhanced excitatory synaptic activity, contributing to the overall increase in CSE following a-</w:t>
      </w:r>
      <w:proofErr w:type="spellStart"/>
      <w:r w:rsidR="00540E0F" w:rsidRPr="008C493A">
        <w:rPr>
          <w:rFonts w:asciiTheme="majorBidi" w:hAnsiTheme="majorBidi" w:cstheme="majorBidi"/>
        </w:rPr>
        <w:t>tPCS</w:t>
      </w:r>
      <w:proofErr w:type="spellEnd"/>
      <w:r w:rsidR="00540E0F" w:rsidRPr="008C493A">
        <w:rPr>
          <w:rFonts w:asciiTheme="majorBidi" w:hAnsiTheme="majorBidi" w:cstheme="majorBidi"/>
        </w:rPr>
        <w:t xml:space="preserve">. This relationship highlights the complex dynamics of cortical excitability and potential therapeutic pathways </w:t>
      </w:r>
      <w:r w:rsidR="00540E0F" w:rsidRPr="00C3702D">
        <w:rPr>
          <w:rFonts w:asciiTheme="majorBidi" w:hAnsiTheme="majorBidi" w:cstheme="majorBidi"/>
        </w:rPr>
        <w:t>for motor rehabilitation</w:t>
      </w:r>
      <w:r w:rsidR="00BF5E1C" w:rsidRPr="00C3702D">
        <w:rPr>
          <w:rFonts w:asciiTheme="majorBidi" w:hAnsiTheme="majorBidi" w:cstheme="majorBidi"/>
        </w:rPr>
        <w:t xml:space="preserve"> </w:t>
      </w:r>
      <w:r w:rsidR="00BF5E1C" w:rsidRPr="00C3702D">
        <w:rPr>
          <w:rFonts w:asciiTheme="majorBidi" w:hAnsiTheme="majorBidi" w:cstheme="majorBidi"/>
        </w:rPr>
        <w:fldChar w:fldCharType="begin"/>
      </w:r>
      <w:r w:rsidR="00F96C9F">
        <w:rPr>
          <w:rFonts w:asciiTheme="majorBidi" w:hAnsiTheme="majorBidi" w:cstheme="majorBidi"/>
        </w:rPr>
        <w:instrText xml:space="preserve"> ADDIN EN.CITE &lt;EndNote&gt;&lt;Cite&gt;&lt;Author&gt;Hordacre&lt;/Author&gt;&lt;Year&gt;2017&lt;/Year&gt;&lt;RecNum&gt;168&lt;/RecNum&gt;&lt;DisplayText&gt;[35, 36]&lt;/DisplayText&gt;&lt;record&gt;&lt;rec-number&gt;168&lt;/rec-number&gt;&lt;foreign-keys&gt;&lt;key app="EN" db-id="tt2fpdsazf20pqez5wepea2fzzx2etpwxws2" timestamp="1731448664"&gt;168&lt;/key&gt;&lt;/foreign-keys&gt;&lt;ref-type name="Journal Article"&gt;17&lt;/ref-type&gt;&lt;contributors&gt;&lt;authors&gt;&lt;author&gt;Hordacre, Brenton&lt;/author&gt;&lt;author&gt;Goldsworthy, Mitchell R&lt;/author&gt;&lt;author&gt;Vallence, Ann-Maree&lt;/author&gt;&lt;author&gt;Darvishi, Sam&lt;/author&gt;&lt;author&gt;Moezzi, Bahar&lt;/author&gt;&lt;author&gt;Hamada, Masashi&lt;/author&gt;&lt;author&gt;Rothwell, John C&lt;/author&gt;&lt;author&gt;Ridding, Michael C&lt;/author&gt;&lt;/authors&gt;&lt;/contributors&gt;&lt;titles&gt;&lt;title&gt;Variability in neural excitability and plasticity induction in the human cortex: a brain stimulation study&lt;/title&gt;&lt;secondary-title&gt;Brain stimulation&lt;/secondary-title&gt;&lt;/titles&gt;&lt;periodical&gt;&lt;full-title&gt;Brain stimulation&lt;/full-title&gt;&lt;/periodical&gt;&lt;pages&gt;588-595&lt;/pages&gt;&lt;volume&gt;10&lt;/volume&gt;&lt;number&gt;3&lt;/number&gt;&lt;dates&gt;&lt;year&gt;2017&lt;/year&gt;&lt;/dates&gt;&lt;isbn&gt;1935-861X&lt;/isbn&gt;&lt;urls&gt;&lt;/urls&gt;&lt;/record&gt;&lt;/Cite&gt;&lt;Cite&gt;&lt;Author&gt;Koganemaru&lt;/Author&gt;&lt;Year&gt;2018&lt;/Year&gt;&lt;RecNum&gt;172&lt;/RecNum&gt;&lt;record&gt;&lt;rec-number&gt;172&lt;/rec-number&gt;&lt;foreign-keys&gt;&lt;key app="EN" db-id="tt2fpdsazf20pqez5wepea2fzzx2etpwxws2" timestamp="1731451368"&gt;172&lt;/key&gt;&lt;/foreign-keys&gt;&lt;ref-type name="Journal Article"&gt;17&lt;/ref-type&gt;&lt;contributors&gt;&lt;authors&gt;&lt;author&gt;Koganemaru, Satoko&lt;/author&gt;&lt;author&gt;Mikami, Yusuke&lt;/author&gt;&lt;author&gt;Maezawa, Hitoshi&lt;/author&gt;&lt;author&gt;Matsuhashi, Masao&lt;/author&gt;&lt;author&gt;Ikeda, Satoshi&lt;/author&gt;&lt;author&gt;Ikoma, Katsunori&lt;/author&gt;&lt;author&gt;Mima, Tatsuya&lt;/author&gt;&lt;/authors&gt;&lt;/contributors&gt;&lt;titles&gt;&lt;title&gt;Anodal transcranial patterned stimulation of the motor cortex during gait can induce activity-dependent corticospinal plasticity to alter human gait&lt;/title&gt;&lt;secondary-title&gt;PLoS One&lt;/secondary-title&gt;&lt;/titles&gt;&lt;periodical&gt;&lt;full-title&gt;PLoS One&lt;/full-title&gt;&lt;/periodical&gt;&lt;pages&gt;e0208691&lt;/pages&gt;&lt;volume&gt;13&lt;/volume&gt;&lt;number&gt;12&lt;/number&gt;&lt;dates&gt;&lt;year&gt;2018&lt;/year&gt;&lt;/dates&gt;&lt;isbn&gt;1932-6203&lt;/isbn&gt;&lt;urls&gt;&lt;/urls&gt;&lt;/record&gt;&lt;/Cite&gt;&lt;/EndNote&gt;</w:instrText>
      </w:r>
      <w:r w:rsidR="00BF5E1C" w:rsidRPr="00C3702D">
        <w:rPr>
          <w:rFonts w:asciiTheme="majorBidi" w:hAnsiTheme="majorBidi" w:cstheme="majorBidi"/>
        </w:rPr>
        <w:fldChar w:fldCharType="separate"/>
      </w:r>
      <w:r w:rsidR="00F96C9F">
        <w:rPr>
          <w:rFonts w:asciiTheme="majorBidi" w:hAnsiTheme="majorBidi" w:cstheme="majorBidi"/>
          <w:noProof/>
        </w:rPr>
        <w:t>[35, 36]</w:t>
      </w:r>
      <w:r w:rsidR="00BF5E1C" w:rsidRPr="00C3702D">
        <w:rPr>
          <w:rFonts w:asciiTheme="majorBidi" w:hAnsiTheme="majorBidi" w:cstheme="majorBidi"/>
        </w:rPr>
        <w:fldChar w:fldCharType="end"/>
      </w:r>
      <w:r w:rsidR="004A50B1">
        <w:rPr>
          <w:rFonts w:asciiTheme="majorBidi" w:hAnsiTheme="majorBidi" w:cstheme="majorBidi"/>
        </w:rPr>
        <w:t>.</w:t>
      </w:r>
    </w:p>
    <w:p w14:paraId="7BEC94D7" w14:textId="77777777" w:rsidR="002E048C" w:rsidRPr="00C76886" w:rsidRDefault="002E048C" w:rsidP="002E048C">
      <w:pPr>
        <w:jc w:val="both"/>
        <w:rPr>
          <w:rFonts w:asciiTheme="majorBidi" w:hAnsiTheme="majorBidi" w:cstheme="majorBidi"/>
          <w:i/>
          <w:iCs/>
          <w:color w:val="0070C0"/>
        </w:rPr>
      </w:pPr>
    </w:p>
    <w:p w14:paraId="6C0E17A9" w14:textId="70C61520" w:rsidR="00C56E2E" w:rsidRPr="00C76886" w:rsidRDefault="00C56E2E" w:rsidP="00C56E2E">
      <w:pPr>
        <w:jc w:val="both"/>
        <w:rPr>
          <w:rFonts w:asciiTheme="majorBidi" w:hAnsiTheme="majorBidi" w:cstheme="majorBidi"/>
          <w:b/>
          <w:bCs/>
          <w:color w:val="000000" w:themeColor="text1"/>
        </w:rPr>
      </w:pPr>
      <w:r w:rsidRPr="00C76886">
        <w:rPr>
          <w:rFonts w:asciiTheme="majorBidi" w:hAnsiTheme="majorBidi" w:cstheme="majorBidi"/>
          <w:b/>
          <w:bCs/>
          <w:color w:val="000000" w:themeColor="text1"/>
        </w:rPr>
        <w:t>The mechanisms driving the</w:t>
      </w:r>
      <w:r w:rsidR="001B76BA" w:rsidRPr="00C76886">
        <w:rPr>
          <w:rFonts w:asciiTheme="majorBidi" w:hAnsiTheme="majorBidi" w:cstheme="majorBidi"/>
          <w:b/>
          <w:bCs/>
          <w:color w:val="000000" w:themeColor="text1"/>
        </w:rPr>
        <w:t xml:space="preserve"> effects of 400 Hz a-tPCS</w:t>
      </w:r>
      <w:r w:rsidR="001B76BA" w:rsidRPr="00C76886">
        <w:rPr>
          <w:rFonts w:asciiTheme="majorBidi" w:hAnsiTheme="majorBidi" w:cstheme="majorBidi"/>
          <w:b/>
          <w:bCs/>
          <w:color w:val="000000" w:themeColor="text1"/>
          <w:vertAlign w:val="subscript"/>
        </w:rPr>
        <w:t>M1</w:t>
      </w:r>
      <w:r w:rsidR="001B76BA" w:rsidRPr="00C76886">
        <w:rPr>
          <w:rFonts w:asciiTheme="majorBidi" w:hAnsiTheme="majorBidi" w:cstheme="majorBidi"/>
          <w:b/>
          <w:bCs/>
          <w:color w:val="000000" w:themeColor="text1"/>
        </w:rPr>
        <w:t xml:space="preserve"> on CSE and CCE </w:t>
      </w:r>
    </w:p>
    <w:p w14:paraId="0AD043A9" w14:textId="6019B758" w:rsidR="005C7A25" w:rsidRPr="00DF04E8" w:rsidRDefault="005C7A25" w:rsidP="00855DE2">
      <w:pPr>
        <w:jc w:val="both"/>
        <w:rPr>
          <w:rFonts w:asciiTheme="majorBidi" w:hAnsiTheme="majorBidi" w:cstheme="majorBidi"/>
          <w:color w:val="000000" w:themeColor="text1"/>
        </w:rPr>
      </w:pPr>
      <w:r w:rsidRPr="00DF04E8">
        <w:rPr>
          <w:rFonts w:asciiTheme="majorBidi" w:hAnsiTheme="majorBidi" w:cstheme="majorBidi"/>
          <w:color w:val="000000" w:themeColor="text1"/>
        </w:rPr>
        <w:t xml:space="preserve">Fast ripple frequencies (200–600 Hz) in the cortex are associated with excitatory effects primarily through synchronized neuronal activity, driven by </w:t>
      </w:r>
      <w:r w:rsidRPr="00C76886">
        <w:rPr>
          <w:rFonts w:asciiTheme="majorBidi" w:hAnsiTheme="majorBidi" w:cstheme="majorBidi"/>
          <w:color w:val="000000" w:themeColor="text1"/>
        </w:rPr>
        <w:t>synaptic mechanisms and intrinsic bursting.</w:t>
      </w:r>
      <w:r w:rsidRPr="00DF04E8">
        <w:rPr>
          <w:rFonts w:asciiTheme="majorBidi" w:hAnsiTheme="majorBidi" w:cstheme="majorBidi"/>
          <w:color w:val="000000" w:themeColor="text1"/>
        </w:rPr>
        <w:t xml:space="preserve"> Neurons, particularly pyramidal cells, involved in fast ripple activity often exhibit intrinsic bursting properties, which amplify excitatory </w:t>
      </w:r>
      <w:proofErr w:type="spellStart"/>
      <w:r w:rsidRPr="00DF04E8">
        <w:rPr>
          <w:rFonts w:asciiTheme="majorBidi" w:hAnsiTheme="majorBidi" w:cstheme="majorBidi"/>
          <w:color w:val="000000" w:themeColor="text1"/>
        </w:rPr>
        <w:t>signaling</w:t>
      </w:r>
      <w:proofErr w:type="spellEnd"/>
      <w:r w:rsidRPr="00DF04E8">
        <w:rPr>
          <w:rFonts w:asciiTheme="majorBidi" w:hAnsiTheme="majorBidi" w:cstheme="majorBidi"/>
          <w:color w:val="000000" w:themeColor="text1"/>
        </w:rPr>
        <w:t>. This is facilitated by the activation of glutamatergic synapses, especially AMPA receptors, enhancing neuronal communication and network synchronization</w:t>
      </w:r>
      <w:r w:rsidR="00232EDF" w:rsidRPr="00DF04E8">
        <w:rPr>
          <w:rFonts w:asciiTheme="majorBidi" w:hAnsiTheme="majorBidi" w:cstheme="majorBidi"/>
          <w:color w:val="000000" w:themeColor="text1"/>
        </w:rPr>
        <w:t xml:space="preserve"> </w:t>
      </w:r>
      <w:r w:rsidR="00232EDF" w:rsidRPr="00DF04E8">
        <w:rPr>
          <w:rFonts w:asciiTheme="majorBidi" w:hAnsiTheme="majorBidi" w:cstheme="majorBidi"/>
          <w:color w:val="000000" w:themeColor="text1"/>
        </w:rPr>
        <w:fldChar w:fldCharType="begin"/>
      </w:r>
      <w:r w:rsidR="00855DE2" w:rsidRPr="00DF04E8">
        <w:rPr>
          <w:rFonts w:asciiTheme="majorBidi" w:hAnsiTheme="majorBidi" w:cstheme="majorBidi"/>
          <w:color w:val="000000" w:themeColor="text1"/>
        </w:rPr>
        <w:instrText xml:space="preserve"> ADDIN EN.CITE &lt;EndNote&gt;&lt;Cite&gt;&lt;Author&gt;Dzhala&lt;/Author&gt;&lt;Year&gt;2004&lt;/Year&gt;&lt;RecNum&gt;196&lt;/RecNum&gt;&lt;DisplayText&gt;[37, 38]&lt;/DisplayText&gt;&lt;record&gt;&lt;rec-number&gt;196&lt;/rec-number&gt;&lt;foreign-keys&gt;&lt;key app="EN" db-id="tt2fpdsazf20pqez5wepea2fzzx2etpwxws2" timestamp="1732850057"&gt;196&lt;/key&gt;&lt;/foreign-keys&gt;&lt;ref-type name="Journal Article"&gt;17&lt;/ref-type&gt;&lt;contributors&gt;&lt;authors&gt;&lt;author&gt;Dzhala, Volodymyr I&lt;/author&gt;&lt;author&gt;Staley, Kevin J&lt;/author&gt;&lt;/authors&gt;&lt;/contributors&gt;&lt;titles&gt;&lt;title&gt;Mechanisms of fast ripples in the hippocampus&lt;/title&gt;&lt;secondary-title&gt;Journal of Neuroscience&lt;/secondary-title&gt;&lt;/titles&gt;&lt;periodical&gt;&lt;full-title&gt;Journal of Neuroscience&lt;/full-title&gt;&lt;/periodical&gt;&lt;pages&gt;8896-8906&lt;/pages&gt;&lt;volume&gt;24&lt;/volume&gt;&lt;number&gt;40&lt;/number&gt;&lt;dates&gt;&lt;year&gt;2004&lt;/year&gt;&lt;/dates&gt;&lt;isbn&gt;0270-6474&lt;/isbn&gt;&lt;urls&gt;&lt;/urls&gt;&lt;/record&gt;&lt;/Cite&gt;&lt;Cite&gt;&lt;Author&gt;Ibarz&lt;/Author&gt;&lt;Year&gt;2010&lt;/Year&gt;&lt;RecNum&gt;197&lt;/RecNum&gt;&lt;record&gt;&lt;rec-number&gt;197&lt;/rec-number&gt;&lt;foreign-keys&gt;&lt;key app="EN" db-id="tt2fpdsazf20pqez5wepea2fzzx2etpwxws2" timestamp="1732850100"&gt;197&lt;/key&gt;&lt;/foreign-keys&gt;&lt;ref-type name="Journal Article"&gt;17&lt;/ref-type&gt;&lt;contributors&gt;&lt;authors&gt;&lt;author&gt;Ibarz, Jose M&lt;/author&gt;&lt;author&gt;Foffani, Guglielmo&lt;/author&gt;&lt;author&gt;Cid, Elena&lt;/author&gt;&lt;author&gt;Inostroza, Marion&lt;/author&gt;&lt;author&gt;De La Prida, Liset Menendez&lt;/author&gt;&lt;/authors&gt;&lt;/contributors&gt;&lt;titles&gt;&lt;title&gt;Emergent dynamics of fast ripples in the epileptic hippocampus&lt;/title&gt;&lt;secondary-title&gt;Journal of Neuroscience&lt;/secondary-title&gt;&lt;/titles&gt;&lt;periodical&gt;&lt;full-title&gt;Journal of Neuroscience&lt;/full-title&gt;&lt;/periodical&gt;&lt;pages&gt;16249-16261&lt;/pages&gt;&lt;volume&gt;30&lt;/volume&gt;&lt;number&gt;48&lt;/number&gt;&lt;dates&gt;&lt;year&gt;2010&lt;/year&gt;&lt;/dates&gt;&lt;isbn&gt;0270-6474&lt;/isbn&gt;&lt;urls&gt;&lt;/urls&gt;&lt;/record&gt;&lt;/Cite&gt;&lt;/EndNote&gt;</w:instrText>
      </w:r>
      <w:r w:rsidR="00232EDF" w:rsidRPr="00DF04E8">
        <w:rPr>
          <w:rFonts w:asciiTheme="majorBidi" w:hAnsiTheme="majorBidi" w:cstheme="majorBidi"/>
          <w:color w:val="000000" w:themeColor="text1"/>
        </w:rPr>
        <w:fldChar w:fldCharType="separate"/>
      </w:r>
      <w:r w:rsidR="00855DE2" w:rsidRPr="00DF04E8">
        <w:rPr>
          <w:rFonts w:asciiTheme="majorBidi" w:hAnsiTheme="majorBidi" w:cstheme="majorBidi"/>
          <w:noProof/>
          <w:color w:val="000000" w:themeColor="text1"/>
        </w:rPr>
        <w:t>[37, 38]</w:t>
      </w:r>
      <w:r w:rsidR="00232EDF" w:rsidRPr="00DF04E8">
        <w:rPr>
          <w:rFonts w:asciiTheme="majorBidi" w:hAnsiTheme="majorBidi" w:cstheme="majorBidi"/>
          <w:color w:val="000000" w:themeColor="text1"/>
        </w:rPr>
        <w:fldChar w:fldCharType="end"/>
      </w:r>
      <w:r w:rsidRPr="00DF04E8">
        <w:rPr>
          <w:rFonts w:asciiTheme="majorBidi" w:hAnsiTheme="majorBidi" w:cstheme="majorBidi"/>
          <w:color w:val="000000" w:themeColor="text1"/>
        </w:rPr>
        <w:t xml:space="preserve">. Furthermore, these intrinsic bursts recruit </w:t>
      </w:r>
      <w:proofErr w:type="spellStart"/>
      <w:r w:rsidRPr="00DF04E8">
        <w:rPr>
          <w:rFonts w:asciiTheme="majorBidi" w:hAnsiTheme="majorBidi" w:cstheme="majorBidi"/>
          <w:color w:val="000000" w:themeColor="text1"/>
        </w:rPr>
        <w:t>neighboring</w:t>
      </w:r>
      <w:proofErr w:type="spellEnd"/>
      <w:r w:rsidRPr="00DF04E8">
        <w:rPr>
          <w:rFonts w:asciiTheme="majorBidi" w:hAnsiTheme="majorBidi" w:cstheme="majorBidi"/>
          <w:color w:val="000000" w:themeColor="text1"/>
        </w:rPr>
        <w:t xml:space="preserve"> neurons, promoting synchronized firing and contributing to the hallmark oscillatory patterns of fast ripples</w:t>
      </w:r>
      <w:r w:rsidR="00232EDF" w:rsidRPr="00DF04E8">
        <w:rPr>
          <w:rFonts w:asciiTheme="majorBidi" w:hAnsiTheme="majorBidi" w:cstheme="majorBidi"/>
          <w:color w:val="000000" w:themeColor="text1"/>
        </w:rPr>
        <w:t xml:space="preserve"> </w:t>
      </w:r>
      <w:r w:rsidR="00232EDF" w:rsidRPr="00DF04E8">
        <w:rPr>
          <w:rFonts w:asciiTheme="majorBidi" w:hAnsiTheme="majorBidi" w:cstheme="majorBidi"/>
          <w:color w:val="000000" w:themeColor="text1"/>
        </w:rPr>
        <w:fldChar w:fldCharType="begin"/>
      </w:r>
      <w:r w:rsidR="00232EDF" w:rsidRPr="00DF04E8">
        <w:rPr>
          <w:rFonts w:asciiTheme="majorBidi" w:hAnsiTheme="majorBidi" w:cstheme="majorBidi"/>
          <w:color w:val="000000" w:themeColor="text1"/>
        </w:rPr>
        <w:instrText xml:space="preserve"> ADDIN EN.CITE &lt;EndNote&gt;&lt;Cite&gt;&lt;Author&gt;Ibarz&lt;/Author&gt;&lt;Year&gt;2010&lt;/Year&gt;&lt;RecNum&gt;197&lt;/RecNum&gt;&lt;DisplayText&gt;[38, 39]&lt;/DisplayText&gt;&lt;record&gt;&lt;rec-number&gt;197&lt;/rec-number&gt;&lt;foreign-keys&gt;&lt;key app="EN" db-id="tt2fpdsazf20pqez5wepea2fzzx2etpwxws2" timestamp="1732850100"&gt;197&lt;/key&gt;&lt;/foreign-keys&gt;&lt;ref-type name="Journal Article"&gt;17&lt;/ref-type&gt;&lt;contributors&gt;&lt;authors&gt;&lt;author&gt;Ibarz, Jose M&lt;/author&gt;&lt;author&gt;Foffani, Guglielmo&lt;/author&gt;&lt;author&gt;Cid, Elena&lt;/author&gt;&lt;author&gt;Inostroza, Marion&lt;/author&gt;&lt;author&gt;De La Prida, Liset Menendez&lt;/author&gt;&lt;/authors&gt;&lt;/contributors&gt;&lt;titles&gt;&lt;title&gt;Emergent dynamics of fast ripples in the epileptic hippocampus&lt;/title&gt;&lt;secondary-title&gt;Journal of Neuroscience&lt;/secondary-title&gt;&lt;/titles&gt;&lt;periodical&gt;&lt;full-title&gt;Journal of Neuroscience&lt;/full-title&gt;&lt;/periodical&gt;&lt;pages&gt;16249-16261&lt;/pages&gt;&lt;volume&gt;30&lt;/volume&gt;&lt;number&gt;48&lt;/number&gt;&lt;dates&gt;&lt;year&gt;2010&lt;/year&gt;&lt;/dates&gt;&lt;isbn&gt;0270-6474&lt;/isbn&gt;&lt;urls&gt;&lt;/urls&gt;&lt;/record&gt;&lt;/Cite&gt;&lt;Cite&gt;&lt;Author&gt;Curot&lt;/Author&gt;&lt;Year&gt;2023&lt;/Year&gt;&lt;RecNum&gt;199&lt;/RecNum&gt;&lt;record&gt;&lt;rec-number&gt;199&lt;/rec-number&gt;&lt;foreign-keys&gt;&lt;key app="EN" db-id="tt2fpdsazf20pqez5wepea2fzzx2etpwxws2" timestamp="1732850227"&gt;199&lt;/key&gt;&lt;/foreign-keys&gt;&lt;ref-type name="Journal Article"&gt;17&lt;/ref-type&gt;&lt;contributors&gt;&lt;authors&gt;&lt;author&gt;Curot, Jonathan&lt;/author&gt;&lt;author&gt;Barbeau, Emmanuel&lt;/author&gt;&lt;author&gt;Despouy, Elodie&lt;/author&gt;&lt;author&gt;Denuelle, Marie&lt;/author&gt;&lt;author&gt;Sol, Jean Christophe&lt;/author&gt;&lt;author&gt;Lotterie, Jean-Albert&lt;/author&gt;&lt;author&gt;Valton, Luc&lt;/author&gt;&lt;author&gt;Peyrache, Adrien&lt;/author&gt;&lt;/authors&gt;&lt;/contributors&gt;&lt;titles&gt;&lt;title&gt;Local neuronal excitation and global inhibition during epileptic fast ripples in humans&lt;/title&gt;&lt;secondary-title&gt;Brain&lt;/secondary-title&gt;&lt;/titles&gt;&lt;periodical&gt;&lt;full-title&gt;Brain&lt;/full-title&gt;&lt;/periodical&gt;&lt;pages&gt;561-575&lt;/pages&gt;&lt;volume&gt;146&lt;/volume&gt;&lt;number&gt;2&lt;/number&gt;&lt;dates&gt;&lt;year&gt;2023&lt;/year&gt;&lt;/dates&gt;&lt;isbn&gt;0006-8950&lt;/isbn&gt;&lt;urls&gt;&lt;/urls&gt;&lt;/record&gt;&lt;/Cite&gt;&lt;/EndNote&gt;</w:instrText>
      </w:r>
      <w:r w:rsidR="00232EDF" w:rsidRPr="00DF04E8">
        <w:rPr>
          <w:rFonts w:asciiTheme="majorBidi" w:hAnsiTheme="majorBidi" w:cstheme="majorBidi"/>
          <w:color w:val="000000" w:themeColor="text1"/>
        </w:rPr>
        <w:fldChar w:fldCharType="separate"/>
      </w:r>
      <w:r w:rsidR="00232EDF" w:rsidRPr="00DF04E8">
        <w:rPr>
          <w:rFonts w:asciiTheme="majorBidi" w:hAnsiTheme="majorBidi" w:cstheme="majorBidi"/>
          <w:noProof/>
          <w:color w:val="000000" w:themeColor="text1"/>
        </w:rPr>
        <w:t>[38, 39]</w:t>
      </w:r>
      <w:r w:rsidR="00232EDF" w:rsidRPr="00DF04E8">
        <w:rPr>
          <w:rFonts w:asciiTheme="majorBidi" w:hAnsiTheme="majorBidi" w:cstheme="majorBidi"/>
          <w:color w:val="000000" w:themeColor="text1"/>
        </w:rPr>
        <w:fldChar w:fldCharType="end"/>
      </w:r>
      <w:r w:rsidR="00232EDF" w:rsidRPr="00DF04E8">
        <w:rPr>
          <w:rFonts w:asciiTheme="majorBidi" w:hAnsiTheme="majorBidi" w:cstheme="majorBidi"/>
          <w:color w:val="000000" w:themeColor="text1"/>
        </w:rPr>
        <w:t>.</w:t>
      </w:r>
    </w:p>
    <w:p w14:paraId="72C0680F" w14:textId="6E105BE7" w:rsidR="005C7A25" w:rsidRPr="00DF04E8" w:rsidRDefault="005C7A25" w:rsidP="00855DE2">
      <w:pPr>
        <w:jc w:val="both"/>
        <w:rPr>
          <w:rFonts w:asciiTheme="majorBidi" w:hAnsiTheme="majorBidi" w:cstheme="majorBidi"/>
          <w:color w:val="000000" w:themeColor="text1"/>
        </w:rPr>
      </w:pPr>
      <w:r w:rsidRPr="00DF04E8">
        <w:rPr>
          <w:rFonts w:asciiTheme="majorBidi" w:hAnsiTheme="majorBidi" w:cstheme="majorBidi"/>
          <w:color w:val="000000" w:themeColor="text1"/>
        </w:rPr>
        <w:t>Additionally, high-frequency transcranial peripheral current stimulation (</w:t>
      </w:r>
      <w:proofErr w:type="spellStart"/>
      <w:r w:rsidRPr="00DF04E8">
        <w:rPr>
          <w:rFonts w:asciiTheme="majorBidi" w:hAnsiTheme="majorBidi" w:cstheme="majorBidi"/>
          <w:color w:val="000000" w:themeColor="text1"/>
        </w:rPr>
        <w:t>tPCS</w:t>
      </w:r>
      <w:proofErr w:type="spellEnd"/>
      <w:r w:rsidRPr="00DF04E8">
        <w:rPr>
          <w:rFonts w:asciiTheme="majorBidi" w:hAnsiTheme="majorBidi" w:cstheme="majorBidi"/>
          <w:color w:val="000000" w:themeColor="text1"/>
        </w:rPr>
        <w:t xml:space="preserve">) has been shown to influence fast-spiking interneurons in the motor cortex, thereby fine-tuning motor outputs. This enhances motor performance and precision during tasks by modulating motor pathways involving parvalbumin-positive (PV+) interneurons, which regulate pyramidal neuron activity. These interneurons play a critical role in corticospinal excitability and motor </w:t>
      </w:r>
      <w:r w:rsidRPr="00DF04E8">
        <w:rPr>
          <w:rFonts w:asciiTheme="majorBidi" w:hAnsiTheme="majorBidi" w:cstheme="majorBidi"/>
          <w:color w:val="000000" w:themeColor="text1"/>
        </w:rPr>
        <w:lastRenderedPageBreak/>
        <w:t>control</w:t>
      </w:r>
      <w:r w:rsidR="00855DE2" w:rsidRPr="00DF04E8">
        <w:rPr>
          <w:rFonts w:asciiTheme="majorBidi" w:hAnsiTheme="majorBidi" w:cstheme="majorBidi"/>
          <w:color w:val="000000" w:themeColor="text1"/>
        </w:rPr>
        <w:t xml:space="preserve"> </w:t>
      </w:r>
      <w:r w:rsidR="00855DE2" w:rsidRPr="00DF04E8">
        <w:rPr>
          <w:rFonts w:asciiTheme="majorBidi" w:hAnsiTheme="majorBidi" w:cstheme="majorBidi"/>
          <w:color w:val="000000" w:themeColor="text1"/>
        </w:rPr>
        <w:fldChar w:fldCharType="begin"/>
      </w:r>
      <w:r w:rsidR="00855DE2" w:rsidRPr="00DF04E8">
        <w:rPr>
          <w:rFonts w:asciiTheme="majorBidi" w:hAnsiTheme="majorBidi" w:cstheme="majorBidi"/>
          <w:color w:val="000000" w:themeColor="text1"/>
        </w:rPr>
        <w:instrText xml:space="preserve"> ADDIN EN.CITE &lt;EndNote&gt;&lt;Cite&gt;&lt;Author&gt;Gradinaru&lt;/Author&gt;&lt;Year&gt;2009&lt;/Year&gt;&lt;RecNum&gt;192&lt;/RecNum&gt;&lt;DisplayText&gt;[18, 40]&lt;/DisplayText&gt;&lt;record&gt;&lt;rec-number&gt;192&lt;/rec-number&gt;&lt;foreign-keys&gt;&lt;key app="EN" db-id="tt2fpdsazf20pqez5wepea2fzzx2etpwxws2" timestamp="1732849423"&gt;192&lt;/key&gt;&lt;/foreign-keys&gt;&lt;ref-type name="Journal Article"&gt;17&lt;/ref-type&gt;&lt;contributors&gt;&lt;authors&gt;&lt;author&gt;Gradinaru, Viviana&lt;/author&gt;&lt;author&gt;Mogri, Murtaza&lt;/author&gt;&lt;author&gt;Thompson, Kimberly R&lt;/author&gt;&lt;author&gt;Henderson, Jaimie M&lt;/author&gt;&lt;author&gt;Deisseroth, Karl&lt;/author&gt;&lt;/authors&gt;&lt;/contributors&gt;&lt;titles&gt;&lt;title&gt;Optical deconstruction of parkinsonian neural circuitry&lt;/title&gt;&lt;secondary-title&gt;science&lt;/secondary-title&gt;&lt;/titles&gt;&lt;periodical&gt;&lt;full-title&gt;Science&lt;/full-title&gt;&lt;/periodical&gt;&lt;pages&gt;354-359&lt;/pages&gt;&lt;volume&gt;324&lt;/volume&gt;&lt;number&gt;5925&lt;/number&gt;&lt;dates&gt;&lt;year&gt;2009&lt;/year&gt;&lt;/dates&gt;&lt;isbn&gt;0036-8075&lt;/isbn&gt;&lt;urls&gt;&lt;/urls&gt;&lt;/record&gt;&lt;/Cite&gt;&lt;Cite&gt;&lt;Author&gt;Isaacson&lt;/Author&gt;&lt;Year&gt;2011&lt;/Year&gt;&lt;RecNum&gt;200&lt;/RecNum&gt;&lt;record&gt;&lt;rec-number&gt;200&lt;/rec-number&gt;&lt;foreign-keys&gt;&lt;key app="EN" db-id="tt2fpdsazf20pqez5wepea2fzzx2etpwxws2" timestamp="1732850320"&gt;200&lt;/key&gt;&lt;/foreign-keys&gt;&lt;ref-type name="Journal Article"&gt;17&lt;/ref-type&gt;&lt;contributors&gt;&lt;authors&gt;&lt;author&gt;Isaacson, Jeffry S&lt;/author&gt;&lt;author&gt;Scanziani, Massimo&lt;/author&gt;&lt;/authors&gt;&lt;/contributors&gt;&lt;titles&gt;&lt;title&gt;How inhibition shapes cortical activity&lt;/title&gt;&lt;secondary-title&gt;Neuron&lt;/secondary-title&gt;&lt;/titles&gt;&lt;periodical&gt;&lt;full-title&gt;Neuron&lt;/full-title&gt;&lt;/periodical&gt;&lt;pages&gt;231-243&lt;/pages&gt;&lt;volume&gt;72&lt;/volume&gt;&lt;number&gt;2&lt;/number&gt;&lt;dates&gt;&lt;year&gt;2011&lt;/year&gt;&lt;/dates&gt;&lt;isbn&gt;0896-6273&lt;/isbn&gt;&lt;urls&gt;&lt;/urls&gt;&lt;/record&gt;&lt;/Cite&gt;&lt;/EndNote&gt;</w:instrText>
      </w:r>
      <w:r w:rsidR="00855DE2" w:rsidRPr="00DF04E8">
        <w:rPr>
          <w:rFonts w:asciiTheme="majorBidi" w:hAnsiTheme="majorBidi" w:cstheme="majorBidi"/>
          <w:color w:val="000000" w:themeColor="text1"/>
        </w:rPr>
        <w:fldChar w:fldCharType="separate"/>
      </w:r>
      <w:r w:rsidR="00855DE2" w:rsidRPr="00DF04E8">
        <w:rPr>
          <w:rFonts w:asciiTheme="majorBidi" w:hAnsiTheme="majorBidi" w:cstheme="majorBidi"/>
          <w:noProof/>
          <w:color w:val="000000" w:themeColor="text1"/>
        </w:rPr>
        <w:t>[18, 40]</w:t>
      </w:r>
      <w:r w:rsidR="00855DE2" w:rsidRPr="00DF04E8">
        <w:rPr>
          <w:rFonts w:asciiTheme="majorBidi" w:hAnsiTheme="majorBidi" w:cstheme="majorBidi"/>
          <w:color w:val="000000" w:themeColor="text1"/>
        </w:rPr>
        <w:fldChar w:fldCharType="end"/>
      </w:r>
      <w:r w:rsidR="00855DE2" w:rsidRPr="00DF04E8">
        <w:rPr>
          <w:rFonts w:asciiTheme="majorBidi" w:hAnsiTheme="majorBidi" w:cstheme="majorBidi"/>
          <w:color w:val="000000" w:themeColor="text1"/>
        </w:rPr>
        <w:t xml:space="preserve">. </w:t>
      </w:r>
      <w:r w:rsidRPr="00DF04E8">
        <w:rPr>
          <w:rFonts w:asciiTheme="majorBidi" w:hAnsiTheme="majorBidi" w:cstheme="majorBidi"/>
          <w:color w:val="000000" w:themeColor="text1"/>
        </w:rPr>
        <w:t xml:space="preserve">Targeting these mechanisms, such as with 400 Hz a-tPCSM1, offers a promising </w:t>
      </w:r>
      <w:proofErr w:type="spellStart"/>
      <w:r w:rsidRPr="00DF04E8">
        <w:rPr>
          <w:rFonts w:asciiTheme="majorBidi" w:hAnsiTheme="majorBidi" w:cstheme="majorBidi"/>
          <w:color w:val="000000" w:themeColor="text1"/>
        </w:rPr>
        <w:t>neuromodulatory</w:t>
      </w:r>
      <w:proofErr w:type="spellEnd"/>
      <w:r w:rsidRPr="00DF04E8">
        <w:rPr>
          <w:rFonts w:asciiTheme="majorBidi" w:hAnsiTheme="majorBidi" w:cstheme="majorBidi"/>
          <w:color w:val="000000" w:themeColor="text1"/>
        </w:rPr>
        <w:t xml:space="preserve"> approach to improve motor function.</w:t>
      </w:r>
    </w:p>
    <w:p w14:paraId="78B39089" w14:textId="77777777" w:rsidR="002E048C" w:rsidRPr="00DF04E8" w:rsidRDefault="002E048C" w:rsidP="00876331">
      <w:pPr>
        <w:jc w:val="both"/>
        <w:rPr>
          <w:rFonts w:asciiTheme="majorBidi" w:hAnsiTheme="majorBidi" w:cstheme="majorBidi"/>
          <w:color w:val="000000" w:themeColor="text1"/>
        </w:rPr>
      </w:pPr>
    </w:p>
    <w:p w14:paraId="289F1804" w14:textId="77777777" w:rsidR="000E5ECE" w:rsidRPr="00DF04E8" w:rsidRDefault="000E5ECE" w:rsidP="00876331">
      <w:pPr>
        <w:jc w:val="both"/>
        <w:rPr>
          <w:rFonts w:asciiTheme="majorBidi" w:hAnsiTheme="majorBidi" w:cstheme="majorBidi"/>
          <w:color w:val="000000" w:themeColor="text1"/>
        </w:rPr>
      </w:pPr>
    </w:p>
    <w:p w14:paraId="13065B3A" w14:textId="37BB40B1" w:rsidR="000E5ECE" w:rsidRPr="00C76886" w:rsidRDefault="000E5ECE" w:rsidP="00655F85">
      <w:pPr>
        <w:jc w:val="both"/>
        <w:rPr>
          <w:rFonts w:asciiTheme="majorBidi" w:hAnsiTheme="majorBidi" w:cstheme="majorBidi"/>
          <w:b/>
          <w:bCs/>
          <w:color w:val="000000" w:themeColor="text1"/>
        </w:rPr>
      </w:pPr>
      <w:r w:rsidRPr="00C76886">
        <w:rPr>
          <w:rFonts w:asciiTheme="majorBidi" w:hAnsiTheme="majorBidi" w:cstheme="majorBidi"/>
          <w:b/>
          <w:bCs/>
          <w:color w:val="000000" w:themeColor="text1"/>
        </w:rPr>
        <w:t>The effects of 400 Hz c-tPCS</w:t>
      </w:r>
      <w:r w:rsidRPr="00C76886">
        <w:rPr>
          <w:rFonts w:asciiTheme="majorBidi" w:hAnsiTheme="majorBidi" w:cstheme="majorBidi"/>
          <w:b/>
          <w:bCs/>
          <w:color w:val="000000" w:themeColor="text1"/>
          <w:vertAlign w:val="subscript"/>
        </w:rPr>
        <w:t>M1</w:t>
      </w:r>
    </w:p>
    <w:p w14:paraId="44B16670" w14:textId="2E905A41" w:rsidR="000E5ECE" w:rsidRPr="00DF04E8" w:rsidRDefault="000E5ECE" w:rsidP="000E781B">
      <w:pPr>
        <w:jc w:val="both"/>
        <w:rPr>
          <w:rFonts w:asciiTheme="majorBidi" w:hAnsiTheme="majorBidi" w:cstheme="majorBidi"/>
          <w:color w:val="000000" w:themeColor="text1"/>
        </w:rPr>
      </w:pPr>
      <w:r w:rsidRPr="00DF04E8">
        <w:rPr>
          <w:rFonts w:asciiTheme="majorBidi" w:hAnsiTheme="majorBidi" w:cstheme="majorBidi"/>
          <w:i/>
          <w:iCs/>
          <w:color w:val="000000" w:themeColor="text1"/>
        </w:rPr>
        <w:t>CSE:</w:t>
      </w:r>
      <w:r w:rsidRPr="00DF04E8">
        <w:rPr>
          <w:rFonts w:asciiTheme="majorBidi" w:hAnsiTheme="majorBidi" w:cstheme="majorBidi"/>
          <w:color w:val="000000" w:themeColor="text1"/>
        </w:rPr>
        <w:t xml:space="preserve"> The results showed a significant decrease in CSE after 400 Hz a-tPCS</w:t>
      </w:r>
      <w:r w:rsidRPr="00DF04E8">
        <w:rPr>
          <w:rFonts w:asciiTheme="majorBidi" w:hAnsiTheme="majorBidi" w:cstheme="majorBidi"/>
          <w:color w:val="000000" w:themeColor="text1"/>
          <w:vertAlign w:val="subscript"/>
        </w:rPr>
        <w:t>M1</w:t>
      </w:r>
      <w:r w:rsidRPr="00DF04E8">
        <w:rPr>
          <w:rFonts w:asciiTheme="majorBidi" w:hAnsiTheme="majorBidi" w:cstheme="majorBidi"/>
          <w:color w:val="000000" w:themeColor="text1"/>
        </w:rPr>
        <w:t>, reflecting its inhibitory effects. This finding is in line with the finding of a-tPCS</w:t>
      </w:r>
      <w:r w:rsidRPr="00DF04E8">
        <w:rPr>
          <w:rFonts w:asciiTheme="majorBidi" w:hAnsiTheme="majorBidi" w:cstheme="majorBidi"/>
          <w:color w:val="000000" w:themeColor="text1"/>
          <w:vertAlign w:val="subscript"/>
        </w:rPr>
        <w:t>M1</w:t>
      </w:r>
      <w:r w:rsidRPr="00DF04E8">
        <w:rPr>
          <w:rFonts w:asciiTheme="majorBidi" w:hAnsiTheme="majorBidi" w:cstheme="majorBidi"/>
          <w:color w:val="000000" w:themeColor="text1"/>
        </w:rPr>
        <w:t xml:space="preserve"> at lower-frequencies </w:t>
      </w:r>
      <w:r w:rsidRPr="00DF04E8">
        <w:rPr>
          <w:rFonts w:asciiTheme="majorBidi" w:hAnsiTheme="majorBidi" w:cstheme="majorBidi"/>
          <w:color w:val="000000" w:themeColor="text1"/>
        </w:rPr>
        <w:fldChar w:fldCharType="begin"/>
      </w:r>
      <w:r w:rsidR="000E781B" w:rsidRPr="00DF04E8">
        <w:rPr>
          <w:rFonts w:asciiTheme="majorBidi" w:hAnsiTheme="majorBidi" w:cstheme="majorBidi"/>
          <w:color w:val="000000" w:themeColor="text1"/>
        </w:rPr>
        <w:instrText xml:space="preserve"> ADDIN EN.CITE &lt;EndNote&gt;&lt;Cite&gt;&lt;Author&gt;Jaberzadeh&lt;/Author&gt;&lt;Year&gt;2014&lt;/Year&gt;&lt;RecNum&gt;91&lt;/RecNum&gt;&lt;DisplayText&gt;[3]&lt;/DisplayText&gt;&lt;record&gt;&lt;rec-number&gt;91&lt;/rec-number&gt;&lt;foreign-keys&gt;&lt;key app="EN" db-id="tt2fpdsazf20pqez5wepea2fzzx2etpwxws2" timestamp="1713067990"&gt;91&lt;/key&gt;&lt;/foreign-keys&gt;&lt;ref-type name="Journal Article"&gt;17&lt;/ref-type&gt;&lt;contributors&gt;&lt;authors&gt;&lt;author&gt;Jaberzadeh, Shapour&lt;/author&gt;&lt;author&gt;Bastani, Andisheh&lt;/author&gt;&lt;author&gt;Zoghi, Maryam&lt;/author&gt;&lt;/authors&gt;&lt;/contributors&gt;&lt;titles&gt;&lt;title&gt;Anodal transcranial pulsed current stimulation: a novel technique to enhance corticospinal excitability&lt;/title&gt;&lt;secondary-title&gt;Clinical Neurophysiology&lt;/secondary-title&gt;&lt;/titles&gt;&lt;periodical&gt;&lt;full-title&gt;Clinical Neurophysiology&lt;/full-title&gt;&lt;/periodical&gt;&lt;pages&gt;344-351&lt;/pages&gt;&lt;volume&gt;125&lt;/volume&gt;&lt;number&gt;2&lt;/number&gt;&lt;dates&gt;&lt;year&gt;2014&lt;/year&gt;&lt;/dates&gt;&lt;isbn&gt;1388-2457&lt;/isbn&gt;&lt;urls&gt;&lt;/urls&gt;&lt;/record&gt;&lt;/Cite&gt;&lt;/EndNote&gt;</w:instrText>
      </w:r>
      <w:r w:rsidRPr="00DF04E8">
        <w:rPr>
          <w:rFonts w:asciiTheme="majorBidi" w:hAnsiTheme="majorBidi" w:cstheme="majorBidi"/>
          <w:color w:val="000000" w:themeColor="text1"/>
        </w:rPr>
        <w:fldChar w:fldCharType="separate"/>
      </w:r>
      <w:r w:rsidR="000E781B" w:rsidRPr="00DF04E8">
        <w:rPr>
          <w:rFonts w:asciiTheme="majorBidi" w:hAnsiTheme="majorBidi" w:cstheme="majorBidi"/>
          <w:noProof/>
          <w:color w:val="000000" w:themeColor="text1"/>
        </w:rPr>
        <w:t>[3]</w:t>
      </w:r>
      <w:r w:rsidRPr="00DF04E8">
        <w:rPr>
          <w:rFonts w:asciiTheme="majorBidi" w:hAnsiTheme="majorBidi" w:cstheme="majorBidi"/>
          <w:color w:val="000000" w:themeColor="text1"/>
        </w:rPr>
        <w:fldChar w:fldCharType="end"/>
      </w:r>
      <w:r w:rsidRPr="00DF04E8">
        <w:rPr>
          <w:rFonts w:asciiTheme="majorBidi" w:hAnsiTheme="majorBidi" w:cstheme="majorBidi"/>
          <w:color w:val="000000" w:themeColor="text1"/>
        </w:rPr>
        <w:t>. Sham stimulation showed no significant changes in excitability, reinforcing the specificity of active stimulation effects.</w:t>
      </w:r>
    </w:p>
    <w:p w14:paraId="48423C8A" w14:textId="77777777" w:rsidR="000E5ECE" w:rsidRPr="00DF04E8" w:rsidRDefault="000E5ECE" w:rsidP="00876331">
      <w:pPr>
        <w:jc w:val="both"/>
        <w:rPr>
          <w:rFonts w:asciiTheme="majorBidi" w:hAnsiTheme="majorBidi" w:cstheme="majorBidi"/>
          <w:color w:val="000000" w:themeColor="text1"/>
        </w:rPr>
      </w:pPr>
    </w:p>
    <w:p w14:paraId="672B020C" w14:textId="26D96799" w:rsidR="000E5ECE" w:rsidRPr="00DF04E8" w:rsidRDefault="00E77363" w:rsidP="00F96C9F">
      <w:pPr>
        <w:jc w:val="both"/>
        <w:rPr>
          <w:rFonts w:asciiTheme="majorBidi" w:hAnsiTheme="majorBidi" w:cstheme="majorBidi"/>
          <w:color w:val="000000" w:themeColor="text1"/>
        </w:rPr>
      </w:pPr>
      <w:r w:rsidRPr="00DF04E8">
        <w:rPr>
          <w:rFonts w:asciiTheme="majorBidi" w:hAnsiTheme="majorBidi" w:cstheme="majorBidi"/>
          <w:i/>
          <w:iCs/>
          <w:color w:val="000000" w:themeColor="text1"/>
        </w:rPr>
        <w:t>ICF:</w:t>
      </w:r>
      <w:r w:rsidR="000E5ECE" w:rsidRPr="00DF04E8">
        <w:rPr>
          <w:rFonts w:asciiTheme="majorBidi" w:hAnsiTheme="majorBidi" w:cstheme="majorBidi"/>
          <w:color w:val="000000" w:themeColor="text1"/>
        </w:rPr>
        <w:t xml:space="preserve"> 400 Hz c-tPCS</w:t>
      </w:r>
      <w:r w:rsidR="000E5ECE" w:rsidRPr="00DF04E8">
        <w:rPr>
          <w:rFonts w:asciiTheme="majorBidi" w:hAnsiTheme="majorBidi" w:cstheme="majorBidi"/>
          <w:color w:val="000000" w:themeColor="text1"/>
          <w:vertAlign w:val="subscript"/>
        </w:rPr>
        <w:t>M1</w:t>
      </w:r>
      <w:r w:rsidR="000E5ECE" w:rsidRPr="00DF04E8" w:rsidDel="00FB0DDE">
        <w:rPr>
          <w:rFonts w:asciiTheme="majorBidi" w:hAnsiTheme="majorBidi" w:cstheme="majorBidi"/>
          <w:color w:val="000000" w:themeColor="text1"/>
        </w:rPr>
        <w:t xml:space="preserve"> </w:t>
      </w:r>
      <w:r w:rsidR="000E5ECE" w:rsidRPr="00DF04E8">
        <w:rPr>
          <w:rFonts w:asciiTheme="majorBidi" w:hAnsiTheme="majorBidi" w:cstheme="majorBidi"/>
          <w:color w:val="000000" w:themeColor="text1"/>
        </w:rPr>
        <w:t xml:space="preserve">did not </w:t>
      </w:r>
      <w:r w:rsidRPr="00DF04E8">
        <w:rPr>
          <w:rFonts w:asciiTheme="majorBidi" w:hAnsiTheme="majorBidi" w:cstheme="majorBidi"/>
          <w:color w:val="000000" w:themeColor="text1"/>
        </w:rPr>
        <w:t>induced</w:t>
      </w:r>
      <w:r w:rsidR="000E5ECE" w:rsidRPr="00DF04E8">
        <w:rPr>
          <w:rFonts w:asciiTheme="majorBidi" w:hAnsiTheme="majorBidi" w:cstheme="majorBidi"/>
          <w:color w:val="000000" w:themeColor="text1"/>
        </w:rPr>
        <w:t xml:space="preserve"> significant changes in ICF, suggesting it primarily influences inhibitory rather than excitatory intracortical circuits. This aligns with research indicating that cathodal stimulation suppresses cortical excitability, enhancing inhibitory mechanisms without markedly affecting facilitatory pathways </w:t>
      </w:r>
      <w:r w:rsidR="000E5ECE" w:rsidRPr="00DF04E8">
        <w:rPr>
          <w:rFonts w:asciiTheme="majorBidi" w:hAnsiTheme="majorBidi" w:cstheme="majorBidi"/>
          <w:color w:val="000000" w:themeColor="text1"/>
        </w:rPr>
        <w:fldChar w:fldCharType="begin"/>
      </w:r>
      <w:r w:rsidR="00F96C9F" w:rsidRPr="00DF04E8">
        <w:rPr>
          <w:rFonts w:asciiTheme="majorBidi" w:hAnsiTheme="majorBidi" w:cstheme="majorBidi"/>
          <w:color w:val="000000" w:themeColor="text1"/>
        </w:rPr>
        <w:instrText xml:space="preserve"> ADDIN EN.CITE &lt;EndNote&gt;&lt;Cite&gt;&lt;Author&gt;Nitsche&lt;/Author&gt;&lt;Year&gt;2000&lt;/Year&gt;&lt;RecNum&gt;57&lt;/RecNum&gt;&lt;DisplayText&gt;[2, 32]&lt;/DisplayText&gt;&lt;record&gt;&lt;rec-number&gt;57&lt;/rec-number&gt;&lt;foreign-keys&gt;&lt;key app="EN" db-id="tt2fpdsazf20pqez5wepea2fzzx2etpwxws2" timestamp="1703047843"&gt;57&lt;/key&gt;&lt;/foreign-keys&gt;&lt;ref-type name="Journal Article"&gt;17&lt;/ref-type&gt;&lt;contributors&gt;&lt;authors&gt;&lt;author&gt;Nitsche, Michael A&lt;/author&gt;&lt;author&gt;Paulus, Walter&lt;/author&gt;&lt;/authors&gt;&lt;/contributors&gt;&lt;titles&gt;&lt;title&gt;Excitability changes induced in the human motor cortex by weak transcranial direct current stimulation&lt;/title&gt;&lt;secondary-title&gt;The Journal of physiology&lt;/secondary-title&gt;&lt;/titles&gt;&lt;periodical&gt;&lt;full-title&gt;The Journal of Physiology&lt;/full-title&gt;&lt;/periodical&gt;&lt;pages&gt;633&lt;/pages&gt;&lt;volume&gt;527&lt;/volume&gt;&lt;number&gt;Pt 3&lt;/number&gt;&lt;dates&gt;&lt;year&gt;2000&lt;/year&gt;&lt;/dates&gt;&lt;urls&gt;&lt;/urls&gt;&lt;/record&gt;&lt;/Cite&gt;&lt;Cite&gt;&lt;Author&gt;Ziemann&lt;/Author&gt;&lt;Year&gt;2015&lt;/Year&gt;&lt;RecNum&gt;167&lt;/RecNum&gt;&lt;record&gt;&lt;rec-number&gt;167&lt;/rec-number&gt;&lt;foreign-keys&gt;&lt;key app="EN" db-id="tt2fpdsazf20pqez5wepea2fzzx2etpwxws2" timestamp="1731448588"&gt;167&lt;/key&gt;&lt;/foreign-keys&gt;&lt;ref-type name="Journal Article"&gt;17&lt;/ref-type&gt;&lt;contributors&gt;&lt;authors&gt;&lt;author&gt;Ziemann, Ulf&lt;/author&gt;&lt;author&gt;Reis, Janine&lt;/author&gt;&lt;author&gt;Schwenkreis, Peter&lt;/author&gt;&lt;author&gt;Rosanova, Mario&lt;/author&gt;&lt;author&gt;Strafella, Antonio&lt;/author&gt;&lt;author&gt;Badawy, Radwa&lt;/author&gt;&lt;author&gt;Müller-Dahlhaus, Florian&lt;/author&gt;&lt;/authors&gt;&lt;/contributors&gt;&lt;titles&gt;&lt;title&gt;TMS and drugs revisited 2014&lt;/title&gt;&lt;secondary-title&gt;Clinical neurophysiology&lt;/secondary-title&gt;&lt;/titles&gt;&lt;periodical&gt;&lt;full-title&gt;Clinical Neurophysiology&lt;/full-title&gt;&lt;/periodical&gt;&lt;pages&gt;1847-1868&lt;/pages&gt;&lt;volume&gt;126&lt;/volume&gt;&lt;number&gt;10&lt;/number&gt;&lt;dates&gt;&lt;year&gt;2015&lt;/year&gt;&lt;/dates&gt;&lt;isbn&gt;1388-2457&lt;/isbn&gt;&lt;urls&gt;&lt;/urls&gt;&lt;/record&gt;&lt;/Cite&gt;&lt;/EndNote&gt;</w:instrText>
      </w:r>
      <w:r w:rsidR="000E5ECE" w:rsidRPr="00DF04E8">
        <w:rPr>
          <w:rFonts w:asciiTheme="majorBidi" w:hAnsiTheme="majorBidi" w:cstheme="majorBidi"/>
          <w:color w:val="000000" w:themeColor="text1"/>
        </w:rPr>
        <w:fldChar w:fldCharType="separate"/>
      </w:r>
      <w:r w:rsidR="00F96C9F" w:rsidRPr="00DF04E8">
        <w:rPr>
          <w:rFonts w:asciiTheme="majorBidi" w:hAnsiTheme="majorBidi" w:cstheme="majorBidi"/>
          <w:noProof/>
          <w:color w:val="000000" w:themeColor="text1"/>
        </w:rPr>
        <w:t>[2, 32]</w:t>
      </w:r>
      <w:r w:rsidR="000E5ECE" w:rsidRPr="00DF04E8">
        <w:rPr>
          <w:rFonts w:asciiTheme="majorBidi" w:hAnsiTheme="majorBidi" w:cstheme="majorBidi"/>
          <w:color w:val="000000" w:themeColor="text1"/>
        </w:rPr>
        <w:fldChar w:fldCharType="end"/>
      </w:r>
      <w:r w:rsidR="000E5ECE" w:rsidRPr="00DF04E8">
        <w:rPr>
          <w:rFonts w:asciiTheme="majorBidi" w:hAnsiTheme="majorBidi" w:cstheme="majorBidi"/>
          <w:color w:val="000000" w:themeColor="text1"/>
        </w:rPr>
        <w:t xml:space="preserve">. The lack of significant alteration in ICF further supports the idea that </w:t>
      </w:r>
      <w:r w:rsidRPr="00DF04E8">
        <w:rPr>
          <w:rFonts w:asciiTheme="majorBidi" w:hAnsiTheme="majorBidi" w:cstheme="majorBidi"/>
          <w:color w:val="000000" w:themeColor="text1"/>
        </w:rPr>
        <w:t>400 Hz c-tPCS</w:t>
      </w:r>
      <w:r w:rsidRPr="00DF04E8">
        <w:rPr>
          <w:rFonts w:asciiTheme="majorBidi" w:hAnsiTheme="majorBidi" w:cstheme="majorBidi"/>
          <w:color w:val="000000" w:themeColor="text1"/>
          <w:vertAlign w:val="subscript"/>
        </w:rPr>
        <w:t>M1</w:t>
      </w:r>
      <w:r w:rsidRPr="00DF04E8" w:rsidDel="00FB0DDE">
        <w:rPr>
          <w:rFonts w:asciiTheme="majorBidi" w:hAnsiTheme="majorBidi" w:cstheme="majorBidi"/>
          <w:color w:val="000000" w:themeColor="text1"/>
        </w:rPr>
        <w:t xml:space="preserve"> </w:t>
      </w:r>
      <w:r w:rsidR="000E5ECE" w:rsidRPr="00DF04E8">
        <w:rPr>
          <w:rFonts w:asciiTheme="majorBidi" w:hAnsiTheme="majorBidi" w:cstheme="majorBidi"/>
          <w:color w:val="000000" w:themeColor="text1"/>
        </w:rPr>
        <w:t xml:space="preserve">fine-tunes cortical inhibition without enhancing excitatory synaptic activity </w:t>
      </w:r>
      <w:r w:rsidR="000E5ECE" w:rsidRPr="00DF04E8">
        <w:rPr>
          <w:rFonts w:asciiTheme="majorBidi" w:hAnsiTheme="majorBidi" w:cstheme="majorBidi"/>
          <w:color w:val="000000" w:themeColor="text1"/>
        </w:rPr>
        <w:fldChar w:fldCharType="begin"/>
      </w:r>
      <w:r w:rsidR="00F96C9F" w:rsidRPr="00DF04E8">
        <w:rPr>
          <w:rFonts w:asciiTheme="majorBidi" w:hAnsiTheme="majorBidi" w:cstheme="majorBidi"/>
          <w:color w:val="000000" w:themeColor="text1"/>
        </w:rPr>
        <w:instrText xml:space="preserve"> ADDIN EN.CITE &lt;EndNote&gt;&lt;Cite&gt;&lt;Author&gt;Hordacre&lt;/Author&gt;&lt;Year&gt;2017&lt;/Year&gt;&lt;RecNum&gt;168&lt;/RecNum&gt;&lt;DisplayText&gt;[35]&lt;/DisplayText&gt;&lt;record&gt;&lt;rec-number&gt;168&lt;/rec-number&gt;&lt;foreign-keys&gt;&lt;key app="EN" db-id="tt2fpdsazf20pqez5wepea2fzzx2etpwxws2" timestamp="1731448664"&gt;168&lt;/key&gt;&lt;/foreign-keys&gt;&lt;ref-type name="Journal Article"&gt;17&lt;/ref-type&gt;&lt;contributors&gt;&lt;authors&gt;&lt;author&gt;Hordacre, Brenton&lt;/author&gt;&lt;author&gt;Goldsworthy, Mitchell R&lt;/author&gt;&lt;author&gt;Vallence, Ann-Maree&lt;/author&gt;&lt;author&gt;Darvishi, Sam&lt;/author&gt;&lt;author&gt;Moezzi, Bahar&lt;/author&gt;&lt;author&gt;Hamada, Masashi&lt;/author&gt;&lt;author&gt;Rothwell, John C&lt;/author&gt;&lt;author&gt;Ridding, Michael C&lt;/author&gt;&lt;/authors&gt;&lt;/contributors&gt;&lt;titles&gt;&lt;title&gt;Variability in neural excitability and plasticity induction in the human cortex: a brain stimulation study&lt;/title&gt;&lt;secondary-title&gt;Brain stimulation&lt;/secondary-title&gt;&lt;/titles&gt;&lt;periodical&gt;&lt;full-title&gt;Brain stimulation&lt;/full-title&gt;&lt;/periodical&gt;&lt;pages&gt;588-595&lt;/pages&gt;&lt;volume&gt;10&lt;/volume&gt;&lt;number&gt;3&lt;/number&gt;&lt;dates&gt;&lt;year&gt;2017&lt;/year&gt;&lt;/dates&gt;&lt;isbn&gt;1935-861X&lt;/isbn&gt;&lt;urls&gt;&lt;/urls&gt;&lt;/record&gt;&lt;/Cite&gt;&lt;/EndNote&gt;</w:instrText>
      </w:r>
      <w:r w:rsidR="000E5ECE" w:rsidRPr="00DF04E8">
        <w:rPr>
          <w:rFonts w:asciiTheme="majorBidi" w:hAnsiTheme="majorBidi" w:cstheme="majorBidi"/>
          <w:color w:val="000000" w:themeColor="text1"/>
        </w:rPr>
        <w:fldChar w:fldCharType="separate"/>
      </w:r>
      <w:r w:rsidR="00F96C9F" w:rsidRPr="00DF04E8">
        <w:rPr>
          <w:rFonts w:asciiTheme="majorBidi" w:hAnsiTheme="majorBidi" w:cstheme="majorBidi"/>
          <w:noProof/>
          <w:color w:val="000000" w:themeColor="text1"/>
        </w:rPr>
        <w:t>[35]</w:t>
      </w:r>
      <w:r w:rsidR="000E5ECE" w:rsidRPr="00DF04E8">
        <w:rPr>
          <w:rFonts w:asciiTheme="majorBidi" w:hAnsiTheme="majorBidi" w:cstheme="majorBidi"/>
          <w:color w:val="000000" w:themeColor="text1"/>
        </w:rPr>
        <w:fldChar w:fldCharType="end"/>
      </w:r>
      <w:r w:rsidR="000E5ECE" w:rsidRPr="00DF04E8">
        <w:rPr>
          <w:rFonts w:asciiTheme="majorBidi" w:hAnsiTheme="majorBidi" w:cstheme="majorBidi"/>
          <w:color w:val="000000" w:themeColor="text1"/>
        </w:rPr>
        <w:t>.</w:t>
      </w:r>
    </w:p>
    <w:p w14:paraId="570AA561" w14:textId="77777777" w:rsidR="000E5ECE" w:rsidRPr="00DF04E8" w:rsidRDefault="000E5ECE" w:rsidP="00876331">
      <w:pPr>
        <w:jc w:val="both"/>
        <w:rPr>
          <w:rFonts w:asciiTheme="majorBidi" w:hAnsiTheme="majorBidi" w:cstheme="majorBidi"/>
          <w:color w:val="000000" w:themeColor="text1"/>
        </w:rPr>
      </w:pPr>
    </w:p>
    <w:p w14:paraId="52267D58" w14:textId="2693EE15" w:rsidR="000E5ECE" w:rsidRPr="00DF04E8" w:rsidRDefault="00E77363" w:rsidP="00BB2DAB">
      <w:pPr>
        <w:jc w:val="both"/>
        <w:rPr>
          <w:rFonts w:asciiTheme="majorBidi" w:hAnsiTheme="majorBidi" w:cstheme="majorBidi"/>
          <w:color w:val="000000" w:themeColor="text1"/>
        </w:rPr>
      </w:pPr>
      <w:r w:rsidRPr="00DF04E8">
        <w:rPr>
          <w:rFonts w:asciiTheme="majorBidi" w:hAnsiTheme="majorBidi" w:cstheme="majorBidi"/>
          <w:i/>
          <w:iCs/>
          <w:color w:val="000000" w:themeColor="text1"/>
        </w:rPr>
        <w:t>SICI:</w:t>
      </w:r>
      <w:r w:rsidRPr="00DF04E8">
        <w:rPr>
          <w:rFonts w:asciiTheme="majorBidi" w:hAnsiTheme="majorBidi" w:cstheme="majorBidi"/>
          <w:color w:val="000000" w:themeColor="text1"/>
        </w:rPr>
        <w:t xml:space="preserve"> 400 Hz c-tPCS</w:t>
      </w:r>
      <w:r w:rsidRPr="00DF04E8">
        <w:rPr>
          <w:rFonts w:asciiTheme="majorBidi" w:hAnsiTheme="majorBidi" w:cstheme="majorBidi"/>
          <w:color w:val="000000" w:themeColor="text1"/>
          <w:vertAlign w:val="subscript"/>
        </w:rPr>
        <w:t>M1</w:t>
      </w:r>
      <w:r w:rsidRPr="00DF04E8" w:rsidDel="00FB0DDE">
        <w:rPr>
          <w:rFonts w:asciiTheme="majorBidi" w:hAnsiTheme="majorBidi" w:cstheme="majorBidi"/>
          <w:color w:val="000000" w:themeColor="text1"/>
        </w:rPr>
        <w:t xml:space="preserve"> </w:t>
      </w:r>
      <w:r w:rsidR="000E5ECE" w:rsidRPr="00DF04E8">
        <w:rPr>
          <w:rFonts w:asciiTheme="majorBidi" w:hAnsiTheme="majorBidi" w:cstheme="majorBidi"/>
          <w:color w:val="000000" w:themeColor="text1"/>
        </w:rPr>
        <w:t>resulted in a non-significant increase in SICI, reflecting enhanced inhibition due to the hyperpolarizing effects of cathodal stimulation. This increased intracortical inhibition may account for the slight reduction in CSE observed in the cathodal group.</w:t>
      </w:r>
    </w:p>
    <w:p w14:paraId="7E4D22CF" w14:textId="77777777" w:rsidR="000E5ECE" w:rsidRPr="00DF04E8" w:rsidRDefault="000E5ECE" w:rsidP="00876331">
      <w:pPr>
        <w:jc w:val="both"/>
        <w:rPr>
          <w:rFonts w:asciiTheme="majorBidi" w:hAnsiTheme="majorBidi" w:cstheme="majorBidi"/>
          <w:color w:val="000000" w:themeColor="text1"/>
        </w:rPr>
      </w:pPr>
    </w:p>
    <w:p w14:paraId="33DC3A8F" w14:textId="3F9FB1AB" w:rsidR="00C56E2E" w:rsidRPr="00DF04E8" w:rsidRDefault="00E77363" w:rsidP="00BB2DAB">
      <w:pPr>
        <w:jc w:val="both"/>
        <w:rPr>
          <w:rFonts w:asciiTheme="majorBidi" w:hAnsiTheme="majorBidi" w:cstheme="majorBidi"/>
          <w:color w:val="000000" w:themeColor="text1"/>
        </w:rPr>
      </w:pPr>
      <w:r w:rsidRPr="00DF04E8">
        <w:rPr>
          <w:rFonts w:asciiTheme="majorBidi" w:hAnsiTheme="majorBidi" w:cstheme="majorBidi"/>
          <w:i/>
          <w:iCs/>
          <w:color w:val="000000" w:themeColor="text1"/>
        </w:rPr>
        <w:t xml:space="preserve">LICI: </w:t>
      </w:r>
      <w:r w:rsidR="00BB2DAB" w:rsidRPr="00DF04E8">
        <w:rPr>
          <w:rFonts w:asciiTheme="majorBidi" w:hAnsiTheme="majorBidi" w:cstheme="majorBidi"/>
          <w:color w:val="000000" w:themeColor="text1"/>
        </w:rPr>
        <w:t xml:space="preserve">The application of </w:t>
      </w:r>
      <w:r w:rsidR="00C3116E" w:rsidRPr="00DF04E8">
        <w:rPr>
          <w:rFonts w:asciiTheme="majorBidi" w:hAnsiTheme="majorBidi" w:cstheme="majorBidi"/>
          <w:color w:val="000000" w:themeColor="text1"/>
        </w:rPr>
        <w:t>400 Hz c-tPCS</w:t>
      </w:r>
      <w:r w:rsidR="00C3116E" w:rsidRPr="00DF04E8">
        <w:rPr>
          <w:rFonts w:asciiTheme="majorBidi" w:hAnsiTheme="majorBidi" w:cstheme="majorBidi"/>
          <w:color w:val="000000" w:themeColor="text1"/>
          <w:vertAlign w:val="subscript"/>
        </w:rPr>
        <w:t>M1</w:t>
      </w:r>
      <w:r w:rsidR="00BB2DAB" w:rsidRPr="00DF04E8">
        <w:rPr>
          <w:rFonts w:asciiTheme="majorBidi" w:hAnsiTheme="majorBidi" w:cstheme="majorBidi"/>
          <w:color w:val="000000" w:themeColor="text1"/>
        </w:rPr>
        <w:t xml:space="preserve"> resulted in a significant increase in long-interval intracortical inhibition (LICI). This finding suggests an enhancement of inhibitory processes mediated by GABA_B receptors within the motor cortex.</w:t>
      </w:r>
    </w:p>
    <w:p w14:paraId="390F9A01" w14:textId="77777777" w:rsidR="00BB2DAB" w:rsidRPr="00DF04E8" w:rsidRDefault="00BB2DAB" w:rsidP="00BB2DAB">
      <w:pPr>
        <w:jc w:val="both"/>
        <w:rPr>
          <w:rFonts w:asciiTheme="majorBidi" w:hAnsiTheme="majorBidi" w:cstheme="majorBidi"/>
          <w:color w:val="000000" w:themeColor="text1"/>
        </w:rPr>
      </w:pPr>
    </w:p>
    <w:p w14:paraId="634E45B2" w14:textId="20143B88" w:rsidR="00540E0F" w:rsidRPr="00DF04E8" w:rsidRDefault="00BB2DAB" w:rsidP="00F96C9F">
      <w:pPr>
        <w:jc w:val="both"/>
        <w:rPr>
          <w:rFonts w:asciiTheme="majorBidi" w:hAnsiTheme="majorBidi" w:cstheme="majorBidi"/>
          <w:color w:val="000000" w:themeColor="text1"/>
        </w:rPr>
      </w:pPr>
      <w:r w:rsidRPr="00DF04E8">
        <w:rPr>
          <w:rFonts w:asciiTheme="majorBidi" w:hAnsiTheme="majorBidi" w:cstheme="majorBidi"/>
          <w:color w:val="000000" w:themeColor="text1"/>
        </w:rPr>
        <w:t xml:space="preserve">In alignment with the findings on SICI, the sham stimulation condition did not induce significant changes in LICI or corticospinal excitability. This confirms that the sham protocol, designed to replicate the sensory experience of active stimulation without delivering actual electrical currents, does not alter inhibitory intracortical networks. Such results validate the effectiveness of the sham setup as a control, ensuring that observed effects in active conditions are attributable to the delivered stimulation rather than placebo or nonspecific factors. </w:t>
      </w:r>
      <w:r w:rsidR="003E791B" w:rsidRPr="00DF04E8">
        <w:rPr>
          <w:rFonts w:asciiTheme="majorBidi" w:hAnsiTheme="majorBidi" w:cstheme="majorBidi"/>
          <w:color w:val="000000" w:themeColor="text1"/>
        </w:rPr>
        <w:fldChar w:fldCharType="begin"/>
      </w:r>
      <w:r w:rsidR="00F96C9F" w:rsidRPr="00DF04E8">
        <w:rPr>
          <w:rFonts w:asciiTheme="majorBidi" w:hAnsiTheme="majorBidi" w:cstheme="majorBidi"/>
          <w:color w:val="000000" w:themeColor="text1"/>
        </w:rPr>
        <w:instrText xml:space="preserve"> ADDIN EN.CITE &lt;EndNote&gt;&lt;Cite&gt;&lt;Author&gt;Behrangrad&lt;/Author&gt;&lt;Year&gt;2022&lt;/Year&gt;&lt;RecNum&gt;175&lt;/RecNum&gt;&lt;DisplayText&gt;[30]&lt;/DisplayText&gt;&lt;record&gt;&lt;rec-number&gt;175&lt;/rec-number&gt;&lt;foreign-keys&gt;&lt;key app="EN" db-id="tt2fpdsazf20pqez5wepea2fzzx2etpwxws2" timestamp="1732054620"&gt;175&lt;/key&gt;&lt;/foreign-keys&gt;&lt;ref-type name="Journal Article"&gt;17&lt;/ref-type&gt;&lt;contributors&gt;&lt;authors&gt;&lt;author&gt;Behrangrad, Shabnam&lt;/author&gt;&lt;author&gt;Zoghi, Maryam&lt;/author&gt;&lt;author&gt;Kidgell, Dawson&lt;/author&gt;&lt;author&gt;Mansouri, Farshad&lt;/author&gt;&lt;author&gt;Jaberzadeh, Shapour&lt;/author&gt;&lt;/authors&gt;&lt;/contributors&gt;&lt;titles&gt;&lt;title&gt;The effects of concurrent bilateral anodal tDCS of primary motor cortex and cerebellum on corticospinal excitability: a randomized, double-blind sham-controlled study&lt;/title&gt;&lt;secondary-title&gt;Brain Structure and Function&lt;/secondary-title&gt;&lt;/titles&gt;&lt;periodical&gt;&lt;full-title&gt;Brain Structure and Function&lt;/full-title&gt;&lt;/periodical&gt;&lt;pages&gt;2395-2408&lt;/pages&gt;&lt;volume&gt;227&lt;/volume&gt;&lt;number&gt;7&lt;/number&gt;&lt;dates&gt;&lt;year&gt;2022&lt;/year&gt;&lt;/dates&gt;&lt;isbn&gt;1863-2653&lt;/isbn&gt;&lt;urls&gt;&lt;/urls&gt;&lt;/record&gt;&lt;/Cite&gt;&lt;/EndNote&gt;</w:instrText>
      </w:r>
      <w:r w:rsidR="003E791B" w:rsidRPr="00DF04E8">
        <w:rPr>
          <w:rFonts w:asciiTheme="majorBidi" w:hAnsiTheme="majorBidi" w:cstheme="majorBidi"/>
          <w:color w:val="000000" w:themeColor="text1"/>
        </w:rPr>
        <w:fldChar w:fldCharType="separate"/>
      </w:r>
      <w:r w:rsidR="00F96C9F" w:rsidRPr="00DF04E8">
        <w:rPr>
          <w:rFonts w:asciiTheme="majorBidi" w:hAnsiTheme="majorBidi" w:cstheme="majorBidi"/>
          <w:noProof/>
          <w:color w:val="000000" w:themeColor="text1"/>
        </w:rPr>
        <w:t>[30]</w:t>
      </w:r>
      <w:r w:rsidR="003E791B" w:rsidRPr="00DF04E8">
        <w:rPr>
          <w:rFonts w:asciiTheme="majorBidi" w:hAnsiTheme="majorBidi" w:cstheme="majorBidi"/>
          <w:color w:val="000000" w:themeColor="text1"/>
        </w:rPr>
        <w:fldChar w:fldCharType="end"/>
      </w:r>
      <w:r w:rsidR="003E791B" w:rsidRPr="00DF04E8">
        <w:rPr>
          <w:rFonts w:asciiTheme="majorBidi" w:hAnsiTheme="majorBidi" w:cstheme="majorBidi"/>
          <w:color w:val="000000" w:themeColor="text1"/>
        </w:rPr>
        <w:t xml:space="preserve">. </w:t>
      </w:r>
      <w:r w:rsidR="00540E0F" w:rsidRPr="00DF04E8">
        <w:rPr>
          <w:rFonts w:asciiTheme="majorBidi" w:hAnsiTheme="majorBidi" w:cstheme="majorBidi"/>
          <w:color w:val="000000" w:themeColor="text1"/>
        </w:rPr>
        <w:t>These results underscore the importance of active stimulation in eliciting neurophysiological changes and reaffirm the validity of our experimental controls.</w:t>
      </w:r>
    </w:p>
    <w:p w14:paraId="13DBD4FE" w14:textId="77777777" w:rsidR="00540E0F" w:rsidRPr="00DF04E8" w:rsidRDefault="00540E0F" w:rsidP="00800BB2">
      <w:pPr>
        <w:rPr>
          <w:rFonts w:asciiTheme="majorBidi" w:hAnsiTheme="majorBidi" w:cstheme="majorBidi"/>
          <w:b/>
          <w:bCs/>
          <w:color w:val="000000" w:themeColor="text1"/>
        </w:rPr>
      </w:pPr>
    </w:p>
    <w:p w14:paraId="0F85959D" w14:textId="0FD3B695" w:rsidR="001B76BA" w:rsidRPr="00C76886" w:rsidRDefault="001B76BA" w:rsidP="001B76BA">
      <w:pPr>
        <w:jc w:val="both"/>
        <w:rPr>
          <w:rFonts w:asciiTheme="majorBidi" w:hAnsiTheme="majorBidi" w:cstheme="majorBidi"/>
          <w:b/>
          <w:bCs/>
          <w:color w:val="000000" w:themeColor="text1"/>
        </w:rPr>
      </w:pPr>
      <w:r w:rsidRPr="00C76886">
        <w:rPr>
          <w:rFonts w:asciiTheme="majorBidi" w:hAnsiTheme="majorBidi" w:cstheme="majorBidi"/>
          <w:b/>
          <w:bCs/>
          <w:color w:val="000000" w:themeColor="text1"/>
        </w:rPr>
        <w:t>The mechanisms driving the effects of 400 Hz c-tPCS</w:t>
      </w:r>
      <w:r w:rsidRPr="00C76886">
        <w:rPr>
          <w:rFonts w:asciiTheme="majorBidi" w:hAnsiTheme="majorBidi" w:cstheme="majorBidi"/>
          <w:b/>
          <w:bCs/>
          <w:color w:val="000000" w:themeColor="text1"/>
          <w:vertAlign w:val="subscript"/>
        </w:rPr>
        <w:t>M1</w:t>
      </w:r>
      <w:r w:rsidRPr="00C76886">
        <w:rPr>
          <w:rFonts w:asciiTheme="majorBidi" w:hAnsiTheme="majorBidi" w:cstheme="majorBidi"/>
          <w:b/>
          <w:bCs/>
          <w:color w:val="000000" w:themeColor="text1"/>
        </w:rPr>
        <w:t xml:space="preserve"> on CSE and CCE </w:t>
      </w:r>
    </w:p>
    <w:p w14:paraId="5FB10943" w14:textId="267FEB5C" w:rsidR="00C3116E" w:rsidRPr="00DF04E8" w:rsidRDefault="00732A12" w:rsidP="00FB0C2B">
      <w:pPr>
        <w:rPr>
          <w:rFonts w:asciiTheme="majorBidi" w:hAnsiTheme="majorBidi" w:cstheme="majorBidi"/>
          <w:color w:val="000000" w:themeColor="text1"/>
        </w:rPr>
      </w:pPr>
      <w:r w:rsidRPr="00DF04E8">
        <w:rPr>
          <w:rFonts w:asciiTheme="majorBidi" w:hAnsiTheme="majorBidi" w:cstheme="majorBidi"/>
          <w:color w:val="000000" w:themeColor="text1"/>
        </w:rPr>
        <w:t>400 Hz c-tPCS</w:t>
      </w:r>
      <w:r w:rsidRPr="00DF04E8">
        <w:rPr>
          <w:rFonts w:asciiTheme="majorBidi" w:hAnsiTheme="majorBidi" w:cstheme="majorBidi"/>
          <w:color w:val="000000" w:themeColor="text1"/>
          <w:vertAlign w:val="subscript"/>
        </w:rPr>
        <w:t>M1</w:t>
      </w:r>
      <w:r w:rsidRPr="00DF04E8">
        <w:rPr>
          <w:rFonts w:asciiTheme="majorBidi" w:hAnsiTheme="majorBidi" w:cstheme="majorBidi"/>
          <w:color w:val="000000" w:themeColor="text1"/>
        </w:rPr>
        <w:t xml:space="preserve"> </w:t>
      </w:r>
      <w:r w:rsidR="00C3116E" w:rsidRPr="00DF04E8">
        <w:rPr>
          <w:rFonts w:asciiTheme="majorBidi" w:hAnsiTheme="majorBidi" w:cstheme="majorBidi"/>
          <w:color w:val="000000" w:themeColor="text1"/>
        </w:rPr>
        <w:t>appears to modulate CSE through mechanisms involving enhanced inhibitory processes mediated by GABAergic pathways. Specifically, this high-frequency stimulation has been linked to an increase in LICI, which reflects GABA_B-mediated inhibitory activity in the motor cortex</w:t>
      </w:r>
      <w:r w:rsidR="00855DE2" w:rsidRPr="00DF04E8">
        <w:rPr>
          <w:rFonts w:asciiTheme="majorBidi" w:hAnsiTheme="majorBidi" w:cstheme="majorBidi"/>
          <w:color w:val="000000" w:themeColor="text1"/>
        </w:rPr>
        <w:t xml:space="preserve"> </w:t>
      </w:r>
      <w:r w:rsidR="00855DE2" w:rsidRPr="00DF04E8">
        <w:rPr>
          <w:rFonts w:asciiTheme="majorBidi" w:hAnsiTheme="majorBidi" w:cstheme="majorBidi"/>
          <w:color w:val="000000" w:themeColor="text1"/>
        </w:rPr>
        <w:fldChar w:fldCharType="begin"/>
      </w:r>
      <w:r w:rsidR="00855DE2" w:rsidRPr="00DF04E8">
        <w:rPr>
          <w:rFonts w:asciiTheme="majorBidi" w:hAnsiTheme="majorBidi" w:cstheme="majorBidi"/>
          <w:color w:val="000000" w:themeColor="text1"/>
        </w:rPr>
        <w:instrText xml:space="preserve"> ADDIN EN.CITE &lt;EndNote&gt;&lt;Cite&gt;&lt;Author&gt;Ziemann&lt;/Author&gt;&lt;Year&gt;2001&lt;/Year&gt;&lt;RecNum&gt;201&lt;/RecNum&gt;&lt;DisplayText&gt;[41, 42]&lt;/DisplayText&gt;&lt;record&gt;&lt;rec-number&gt;201&lt;/rec-number&gt;&lt;foreign-keys&gt;&lt;key app="EN" db-id="tt2fpdsazf20pqez5wepea2fzzx2etpwxws2" timestamp="1732850444"&gt;201&lt;/key&gt;&lt;/foreign-keys&gt;&lt;ref-type name="Journal Article"&gt;17&lt;/ref-type&gt;&lt;contributors&gt;&lt;authors&gt;&lt;author&gt;Ziemann, Ulf&lt;/author&gt;&lt;author&gt;Muellbacher, Wolf&lt;/author&gt;&lt;author&gt;Hallett, Mark&lt;/author&gt;&lt;author&gt;Cohen, Leonardo G&lt;/author&gt;&lt;/authors&gt;&lt;/contributors&gt;&lt;titles&gt;&lt;title&gt;Modulation of practice-dependent plasticity in human motor cortex&lt;/title&gt;&lt;secondary-title&gt;Brain&lt;/secondary-title&gt;&lt;/titles&gt;&lt;periodical&gt;&lt;full-title&gt;Brain&lt;/full-title&gt;&lt;/periodical&gt;&lt;pages&gt;1171-1181&lt;/pages&gt;&lt;volume&gt;124&lt;/volume&gt;&lt;number&gt;6&lt;/number&gt;&lt;dates&gt;&lt;year&gt;2001&lt;/year&gt;&lt;/dates&gt;&lt;isbn&gt;1460-2156&lt;/isbn&gt;&lt;urls&gt;&lt;/urls&gt;&lt;/record&gt;&lt;/Cite&gt;&lt;Cite&gt;&lt;Author&gt;Stagg&lt;/Author&gt;&lt;Year&gt;2011&lt;/Year&gt;&lt;RecNum&gt;202&lt;/RecNum&gt;&lt;record&gt;&lt;rec-number&gt;202&lt;/rec-number&gt;&lt;foreign-keys&gt;&lt;key app="EN" db-id="tt2fpdsazf20pqez5wepea2fzzx2etpwxws2" timestamp="1732850471"&gt;202&lt;/key&gt;&lt;/foreign-keys&gt;&lt;ref-type name="Journal Article"&gt;17&lt;/ref-type&gt;&lt;contributors&gt;&lt;authors&gt;&lt;author&gt;Stagg, Charlotte J&lt;/author&gt;&lt;author&gt;Nitsche, Michael A&lt;/author&gt;&lt;/authors&gt;&lt;/contributors&gt;&lt;titles&gt;&lt;title&gt;Physiological basis of transcranial direct current stimulation&lt;/title&gt;&lt;secondary-title&gt;The Neuroscientist&lt;/secondary-title&gt;&lt;/titles&gt;&lt;periodical&gt;&lt;full-title&gt;The Neuroscientist&lt;/full-title&gt;&lt;/periodical&gt;&lt;pages&gt;37-53&lt;/pages&gt;&lt;volume&gt;17&lt;/volume&gt;&lt;number&gt;1&lt;/number&gt;&lt;dates&gt;&lt;year&gt;2011&lt;/year&gt;&lt;/dates&gt;&lt;isbn&gt;1073-8584&lt;/isbn&gt;&lt;urls&gt;&lt;/urls&gt;&lt;/record&gt;&lt;/Cite&gt;&lt;/EndNote&gt;</w:instrText>
      </w:r>
      <w:r w:rsidR="00855DE2" w:rsidRPr="00DF04E8">
        <w:rPr>
          <w:rFonts w:asciiTheme="majorBidi" w:hAnsiTheme="majorBidi" w:cstheme="majorBidi"/>
          <w:color w:val="000000" w:themeColor="text1"/>
        </w:rPr>
        <w:fldChar w:fldCharType="separate"/>
      </w:r>
      <w:r w:rsidR="00855DE2" w:rsidRPr="00DF04E8">
        <w:rPr>
          <w:rFonts w:asciiTheme="majorBidi" w:hAnsiTheme="majorBidi" w:cstheme="majorBidi"/>
          <w:noProof/>
          <w:color w:val="000000" w:themeColor="text1"/>
        </w:rPr>
        <w:t>[41, 42]</w:t>
      </w:r>
      <w:r w:rsidR="00855DE2" w:rsidRPr="00DF04E8">
        <w:rPr>
          <w:rFonts w:asciiTheme="majorBidi" w:hAnsiTheme="majorBidi" w:cstheme="majorBidi"/>
          <w:color w:val="000000" w:themeColor="text1"/>
        </w:rPr>
        <w:fldChar w:fldCharType="end"/>
      </w:r>
      <w:r w:rsidR="00855DE2" w:rsidRPr="00DF04E8">
        <w:rPr>
          <w:rFonts w:asciiTheme="majorBidi" w:hAnsiTheme="majorBidi" w:cstheme="majorBidi"/>
          <w:color w:val="000000" w:themeColor="text1"/>
        </w:rPr>
        <w:t xml:space="preserve">. </w:t>
      </w:r>
      <w:r w:rsidRPr="00DF04E8">
        <w:rPr>
          <w:rFonts w:asciiTheme="majorBidi" w:hAnsiTheme="majorBidi" w:cstheme="majorBidi"/>
          <w:color w:val="000000" w:themeColor="text1"/>
        </w:rPr>
        <w:t>400 Hz c-tPCS</w:t>
      </w:r>
      <w:r w:rsidRPr="00DF04E8">
        <w:rPr>
          <w:rFonts w:asciiTheme="majorBidi" w:hAnsiTheme="majorBidi" w:cstheme="majorBidi"/>
          <w:color w:val="000000" w:themeColor="text1"/>
          <w:vertAlign w:val="subscript"/>
        </w:rPr>
        <w:t>M1</w:t>
      </w:r>
      <w:r w:rsidRPr="00DF04E8">
        <w:rPr>
          <w:rFonts w:asciiTheme="majorBidi" w:hAnsiTheme="majorBidi" w:cstheme="majorBidi"/>
          <w:color w:val="000000" w:themeColor="text1"/>
        </w:rPr>
        <w:t xml:space="preserve"> </w:t>
      </w:r>
      <w:r w:rsidR="00C3116E" w:rsidRPr="00DF04E8">
        <w:rPr>
          <w:rFonts w:asciiTheme="majorBidi" w:hAnsiTheme="majorBidi" w:cstheme="majorBidi"/>
          <w:color w:val="000000" w:themeColor="text1"/>
        </w:rPr>
        <w:t>may preferentially target fast-spiking interneurons, such as parvalbumin-positive (PV+) GABAergic interneurons, which play a crucial role in maintaining inhibitory control and regulating cortical excitability</w:t>
      </w:r>
      <w:r w:rsidR="00855DE2" w:rsidRPr="00DF04E8">
        <w:rPr>
          <w:rFonts w:asciiTheme="majorBidi" w:hAnsiTheme="majorBidi" w:cstheme="majorBidi"/>
          <w:color w:val="000000" w:themeColor="text1"/>
        </w:rPr>
        <w:t xml:space="preserve"> </w:t>
      </w:r>
      <w:r w:rsidR="00855DE2" w:rsidRPr="00DF04E8">
        <w:rPr>
          <w:rFonts w:asciiTheme="majorBidi" w:hAnsiTheme="majorBidi" w:cstheme="majorBidi"/>
          <w:color w:val="000000" w:themeColor="text1"/>
        </w:rPr>
        <w:fldChar w:fldCharType="begin"/>
      </w:r>
      <w:r w:rsidR="00FE0E99" w:rsidRPr="00DF04E8">
        <w:rPr>
          <w:rFonts w:asciiTheme="majorBidi" w:hAnsiTheme="majorBidi" w:cstheme="majorBidi"/>
          <w:color w:val="000000" w:themeColor="text1"/>
        </w:rPr>
        <w:instrText xml:space="preserve"> ADDIN EN.CITE &lt;EndNote&gt;&lt;Cite&gt;&lt;Author&gt;Isaacson&lt;/Author&gt;&lt;Year&gt;2011&lt;/Year&gt;&lt;RecNum&gt;203&lt;/RecNum&gt;&lt;DisplayText&gt;[20, 40]&lt;/DisplayText&gt;&lt;record&gt;&lt;rec-number&gt;203&lt;/rec-number&gt;&lt;foreign-keys&gt;&lt;key app="EN" db-id="tt2fpdsazf20pqez5wepea2fzzx2etpwxws2" timestamp="1732850535"&gt;203&lt;/key&gt;&lt;/foreign-keys&gt;&lt;ref-type name="Journal Article"&gt;17&lt;/ref-type&gt;&lt;contributors&gt;&lt;authors&gt;&lt;author&gt;Isaacson, Jeffry S&lt;/author&gt;&lt;author&gt;Scanziani, Massimo&lt;/author&gt;&lt;/authors&gt;&lt;/contributors&gt;&lt;titles&gt;&lt;title&gt;How inhibition shapes cortical activity&lt;/title&gt;&lt;secondary-title&gt;Neuron&lt;/secondary-title&gt;&lt;/titles&gt;&lt;periodical&gt;&lt;full-title&gt;Neuron&lt;/full-title&gt;&lt;/periodical&gt;&lt;pages&gt;231-243&lt;/pages&gt;&lt;volume&gt;72&lt;/volume&gt;&lt;number&gt;2&lt;/number&gt;&lt;dates&gt;&lt;year&gt;2011&lt;/year&gt;&lt;/dates&gt;&lt;isbn&gt;0896-6273&lt;/isbn&gt;&lt;urls&gt;&lt;/urls&gt;&lt;/record&gt;&lt;/Cite&gt;&lt;Cite&gt;&lt;Author&gt;Hu&lt;/Author&gt;&lt;Year&gt;2014&lt;/Year&gt;&lt;RecNum&gt;195&lt;/RecNum&gt;&lt;record&gt;&lt;rec-number&gt;195&lt;/rec-number&gt;&lt;foreign-keys&gt;&lt;key app="EN" db-id="tt2fpdsazf20pqez5wepea2fzzx2etpwxws2" timestamp="1732849926"&gt;195&lt;/key&gt;&lt;/foreign-keys&gt;&lt;ref-type name="Journal Article"&gt;17&lt;/ref-type&gt;&lt;contributors&gt;&lt;authors&gt;&lt;author&gt;Hu, Hua&lt;/author&gt;&lt;author&gt;Gan, Jian&lt;/author&gt;&lt;author&gt;Jonas, Peter&lt;/author&gt;&lt;/authors&gt;&lt;/contributors&gt;&lt;titles&gt;&lt;title&gt;Fast-spiking, parvalbumin+ GABAergic interneurons: From cellular design to microcircuit function&lt;/title&gt;&lt;secondary-title&gt;Science&lt;/secondary-title&gt;&lt;/titles&gt;&lt;periodical&gt;&lt;full-title&gt;Science&lt;/full-title&gt;&lt;/periodical&gt;&lt;pages&gt;1255263&lt;/pages&gt;&lt;volume&gt;345&lt;/volume&gt;&lt;number&gt;6196&lt;/number&gt;&lt;dates&gt;&lt;year&gt;2014&lt;/year&gt;&lt;/dates&gt;&lt;isbn&gt;0036-8075&lt;/isbn&gt;&lt;urls&gt;&lt;/urls&gt;&lt;/record&gt;&lt;/Cite&gt;&lt;/EndNote&gt;</w:instrText>
      </w:r>
      <w:r w:rsidR="00855DE2" w:rsidRPr="00DF04E8">
        <w:rPr>
          <w:rFonts w:asciiTheme="majorBidi" w:hAnsiTheme="majorBidi" w:cstheme="majorBidi"/>
          <w:color w:val="000000" w:themeColor="text1"/>
        </w:rPr>
        <w:fldChar w:fldCharType="separate"/>
      </w:r>
      <w:r w:rsidR="00FE0E99" w:rsidRPr="00DF04E8">
        <w:rPr>
          <w:rFonts w:asciiTheme="majorBidi" w:hAnsiTheme="majorBidi" w:cstheme="majorBidi"/>
          <w:noProof/>
          <w:color w:val="000000" w:themeColor="text1"/>
        </w:rPr>
        <w:t>[20, 40]</w:t>
      </w:r>
      <w:r w:rsidR="00855DE2" w:rsidRPr="00DF04E8">
        <w:rPr>
          <w:rFonts w:asciiTheme="majorBidi" w:hAnsiTheme="majorBidi" w:cstheme="majorBidi"/>
          <w:color w:val="000000" w:themeColor="text1"/>
        </w:rPr>
        <w:fldChar w:fldCharType="end"/>
      </w:r>
      <w:r w:rsidR="00C3116E" w:rsidRPr="00DF04E8">
        <w:rPr>
          <w:rFonts w:asciiTheme="majorBidi" w:hAnsiTheme="majorBidi" w:cstheme="majorBidi"/>
          <w:color w:val="000000" w:themeColor="text1"/>
        </w:rPr>
        <w:t>. By enhancing the activity of these interneurons, cathodal stimulation strengthens the balance between excitation and inhibition, which results in a reduction of CSE</w:t>
      </w:r>
      <w:r w:rsidR="00FE0E99" w:rsidRPr="00DF04E8">
        <w:rPr>
          <w:rFonts w:asciiTheme="majorBidi" w:hAnsiTheme="majorBidi" w:cstheme="majorBidi"/>
          <w:color w:val="000000" w:themeColor="text1"/>
        </w:rPr>
        <w:t xml:space="preserve"> </w:t>
      </w:r>
      <w:r w:rsidR="00FE0E99" w:rsidRPr="00DF04E8">
        <w:rPr>
          <w:rFonts w:asciiTheme="majorBidi" w:hAnsiTheme="majorBidi" w:cstheme="majorBidi"/>
          <w:color w:val="000000" w:themeColor="text1"/>
        </w:rPr>
        <w:fldChar w:fldCharType="begin"/>
      </w:r>
      <w:r w:rsidR="00FE0E99" w:rsidRPr="00DF04E8">
        <w:rPr>
          <w:rFonts w:asciiTheme="majorBidi" w:hAnsiTheme="majorBidi" w:cstheme="majorBidi"/>
          <w:color w:val="000000" w:themeColor="text1"/>
        </w:rPr>
        <w:instrText xml:space="preserve"> ADDIN EN.CITE &lt;EndNote&gt;&lt;Cite&gt;&lt;Author&gt;Hensch&lt;/Author&gt;&lt;Year&gt;2012&lt;/Year&gt;&lt;RecNum&gt;204&lt;/RecNum&gt;&lt;DisplayText&gt;[43]&lt;/DisplayText&gt;&lt;record&gt;&lt;rec-number&gt;204&lt;/rec-number&gt;&lt;foreign-keys&gt;&lt;key app="EN" db-id="tt2fpdsazf20pqez5wepea2fzzx2etpwxws2" timestamp="1732850819"&gt;204&lt;/key&gt;&lt;/foreign-keys&gt;&lt;ref-type name="Conference Proceedings"&gt;10&lt;/ref-type&gt;&lt;contributors&gt;&lt;authors&gt;&lt;author&gt;Hensch, Takao K&lt;/author&gt;&lt;author&gt;Bilimoria, Parizad M&lt;/author&gt;&lt;/authors&gt;&lt;/contributors&gt;&lt;titles&gt;&lt;title&gt;Re-opening windows: manipulating critical periods for brain development&lt;/title&gt;&lt;secondary-title&gt;Cerebrum: the Dana forum on brain science&lt;/secondary-title&gt;&lt;/titles&gt;&lt;volume&gt;2012&lt;/volume&gt;&lt;dates&gt;&lt;year&gt;2012&lt;/year&gt;&lt;/dates&gt;&lt;publisher&gt;Dana Foundation&lt;/publisher&gt;&lt;urls&gt;&lt;/urls&gt;&lt;/record&gt;&lt;/Cite&gt;&lt;/EndNote&gt;</w:instrText>
      </w:r>
      <w:r w:rsidR="00FE0E99" w:rsidRPr="00DF04E8">
        <w:rPr>
          <w:rFonts w:asciiTheme="majorBidi" w:hAnsiTheme="majorBidi" w:cstheme="majorBidi"/>
          <w:color w:val="000000" w:themeColor="text1"/>
        </w:rPr>
        <w:fldChar w:fldCharType="separate"/>
      </w:r>
      <w:r w:rsidR="00FE0E99" w:rsidRPr="00DF04E8">
        <w:rPr>
          <w:rFonts w:asciiTheme="majorBidi" w:hAnsiTheme="majorBidi" w:cstheme="majorBidi"/>
          <w:noProof/>
          <w:color w:val="000000" w:themeColor="text1"/>
        </w:rPr>
        <w:t>[43]</w:t>
      </w:r>
      <w:r w:rsidR="00FE0E99" w:rsidRPr="00DF04E8">
        <w:rPr>
          <w:rFonts w:asciiTheme="majorBidi" w:hAnsiTheme="majorBidi" w:cstheme="majorBidi"/>
          <w:color w:val="000000" w:themeColor="text1"/>
        </w:rPr>
        <w:fldChar w:fldCharType="end"/>
      </w:r>
      <w:r w:rsidR="00FE0E99" w:rsidRPr="00DF04E8">
        <w:rPr>
          <w:rFonts w:asciiTheme="majorBidi" w:hAnsiTheme="majorBidi" w:cstheme="majorBidi"/>
          <w:color w:val="000000" w:themeColor="text1"/>
        </w:rPr>
        <w:t xml:space="preserve">. </w:t>
      </w:r>
      <w:r w:rsidR="00C3116E" w:rsidRPr="00DF04E8">
        <w:rPr>
          <w:rFonts w:asciiTheme="majorBidi" w:hAnsiTheme="majorBidi" w:cstheme="majorBidi"/>
          <w:color w:val="000000" w:themeColor="text1"/>
        </w:rPr>
        <w:t xml:space="preserve">Moreover, the modulation of synaptic plasticity mechanisms, such as long-term depression (LTD), is thought to contribute to the inhibitory effects observed during </w:t>
      </w:r>
      <w:r w:rsidR="0052535C" w:rsidRPr="00DF04E8">
        <w:rPr>
          <w:rFonts w:asciiTheme="majorBidi" w:hAnsiTheme="majorBidi" w:cstheme="majorBidi"/>
          <w:color w:val="000000" w:themeColor="text1"/>
        </w:rPr>
        <w:t>400 Hz c-tPCS</w:t>
      </w:r>
      <w:r w:rsidR="0052535C" w:rsidRPr="00DF04E8">
        <w:rPr>
          <w:rFonts w:asciiTheme="majorBidi" w:hAnsiTheme="majorBidi" w:cstheme="majorBidi"/>
          <w:color w:val="000000" w:themeColor="text1"/>
          <w:vertAlign w:val="subscript"/>
        </w:rPr>
        <w:t>M1</w:t>
      </w:r>
      <w:r w:rsidR="00C3116E" w:rsidRPr="00DF04E8">
        <w:rPr>
          <w:rFonts w:asciiTheme="majorBidi" w:hAnsiTheme="majorBidi" w:cstheme="majorBidi"/>
          <w:color w:val="000000" w:themeColor="text1"/>
        </w:rPr>
        <w:t>, suppressing excitatory drive within corticospinal pathways</w:t>
      </w:r>
      <w:r w:rsidR="00FE0E99" w:rsidRPr="00DF04E8">
        <w:rPr>
          <w:rFonts w:asciiTheme="majorBidi" w:hAnsiTheme="majorBidi" w:cstheme="majorBidi"/>
          <w:color w:val="000000" w:themeColor="text1"/>
        </w:rPr>
        <w:t xml:space="preserve"> </w:t>
      </w:r>
      <w:r w:rsidR="00FE0E99" w:rsidRPr="00DF04E8">
        <w:rPr>
          <w:rFonts w:asciiTheme="majorBidi" w:hAnsiTheme="majorBidi" w:cstheme="majorBidi"/>
          <w:color w:val="000000" w:themeColor="text1"/>
        </w:rPr>
        <w:fldChar w:fldCharType="begin"/>
      </w:r>
      <w:r w:rsidR="00FE0E99" w:rsidRPr="00DF04E8">
        <w:rPr>
          <w:rFonts w:asciiTheme="majorBidi" w:hAnsiTheme="majorBidi" w:cstheme="majorBidi"/>
          <w:color w:val="000000" w:themeColor="text1"/>
        </w:rPr>
        <w:instrText xml:space="preserve"> ADDIN EN.CITE &lt;EndNote&gt;&lt;Cite&gt;&lt;Author&gt;Hensch&lt;/Author&gt;&lt;Year&gt;2012&lt;/Year&gt;&lt;RecNum&gt;204&lt;/RecNum&gt;&lt;DisplayText&gt;[43]&lt;/DisplayText&gt;&lt;record&gt;&lt;rec-number&gt;204&lt;/rec-number&gt;&lt;foreign-keys&gt;&lt;key app="EN" db-id="tt2fpdsazf20pqez5wepea2fzzx2etpwxws2" timestamp="1732850819"&gt;204&lt;/key&gt;&lt;/foreign-keys&gt;&lt;ref-type name="Conference Proceedings"&gt;10&lt;/ref-type&gt;&lt;contributors&gt;&lt;authors&gt;&lt;author&gt;Hensch, Takao K&lt;/author&gt;&lt;author&gt;Bilimoria, Parizad M&lt;/author&gt;&lt;/authors&gt;&lt;/contributors&gt;&lt;titles&gt;&lt;title&gt;Re-opening windows: manipulating critical periods for brain development&lt;/title&gt;&lt;secondary-title&gt;Cerebrum: the Dana forum on brain science&lt;/secondary-title&gt;&lt;/titles&gt;&lt;volume&gt;2012&lt;/volume&gt;&lt;dates&gt;&lt;year&gt;2012&lt;/year&gt;&lt;/dates&gt;&lt;publisher&gt;Dana Foundation&lt;/publisher&gt;&lt;urls&gt;&lt;/urls&gt;&lt;/record&gt;&lt;/Cite&gt;&lt;/EndNote&gt;</w:instrText>
      </w:r>
      <w:r w:rsidR="00FE0E99" w:rsidRPr="00DF04E8">
        <w:rPr>
          <w:rFonts w:asciiTheme="majorBidi" w:hAnsiTheme="majorBidi" w:cstheme="majorBidi"/>
          <w:color w:val="000000" w:themeColor="text1"/>
        </w:rPr>
        <w:fldChar w:fldCharType="separate"/>
      </w:r>
      <w:r w:rsidR="00FE0E99" w:rsidRPr="00DF04E8">
        <w:rPr>
          <w:rFonts w:asciiTheme="majorBidi" w:hAnsiTheme="majorBidi" w:cstheme="majorBidi"/>
          <w:noProof/>
          <w:color w:val="000000" w:themeColor="text1"/>
        </w:rPr>
        <w:t>[43]</w:t>
      </w:r>
      <w:r w:rsidR="00FE0E99" w:rsidRPr="00DF04E8">
        <w:rPr>
          <w:rFonts w:asciiTheme="majorBidi" w:hAnsiTheme="majorBidi" w:cstheme="majorBidi"/>
          <w:color w:val="000000" w:themeColor="text1"/>
        </w:rPr>
        <w:fldChar w:fldCharType="end"/>
      </w:r>
      <w:r w:rsidR="00FE0E99" w:rsidRPr="00DF04E8">
        <w:rPr>
          <w:rFonts w:asciiTheme="majorBidi" w:hAnsiTheme="majorBidi" w:cstheme="majorBidi"/>
          <w:color w:val="000000" w:themeColor="text1"/>
        </w:rPr>
        <w:t xml:space="preserve">. </w:t>
      </w:r>
      <w:r w:rsidR="00C3116E" w:rsidRPr="00DF04E8">
        <w:rPr>
          <w:rFonts w:asciiTheme="majorBidi" w:hAnsiTheme="majorBidi" w:cstheme="majorBidi"/>
          <w:color w:val="000000" w:themeColor="text1"/>
        </w:rPr>
        <w:t xml:space="preserve">These findings suggest that high-frequency cathodal </w:t>
      </w:r>
      <w:proofErr w:type="spellStart"/>
      <w:r w:rsidR="00C3116E" w:rsidRPr="00DF04E8">
        <w:rPr>
          <w:rFonts w:asciiTheme="majorBidi" w:hAnsiTheme="majorBidi" w:cstheme="majorBidi"/>
          <w:color w:val="000000" w:themeColor="text1"/>
        </w:rPr>
        <w:t>tPCS</w:t>
      </w:r>
      <w:proofErr w:type="spellEnd"/>
      <w:r w:rsidR="00C3116E" w:rsidRPr="00DF04E8">
        <w:rPr>
          <w:rFonts w:asciiTheme="majorBidi" w:hAnsiTheme="majorBidi" w:cstheme="majorBidi"/>
          <w:color w:val="000000" w:themeColor="text1"/>
        </w:rPr>
        <w:t xml:space="preserve"> could be a promising tool for downregulating hyperactive motor cortex states, which are often seen in conditions such as spasticity or focal dystonia </w:t>
      </w:r>
      <w:r w:rsidR="00FE0E99" w:rsidRPr="00DF04E8">
        <w:rPr>
          <w:rFonts w:asciiTheme="majorBidi" w:hAnsiTheme="majorBidi" w:cstheme="majorBidi"/>
          <w:color w:val="000000" w:themeColor="text1"/>
        </w:rPr>
        <w:fldChar w:fldCharType="begin"/>
      </w:r>
      <w:r w:rsidR="00FE0E99" w:rsidRPr="00DF04E8">
        <w:rPr>
          <w:rFonts w:asciiTheme="majorBidi" w:hAnsiTheme="majorBidi" w:cstheme="majorBidi"/>
          <w:color w:val="000000" w:themeColor="text1"/>
        </w:rPr>
        <w:instrText xml:space="preserve"> ADDIN EN.CITE &lt;EndNote&gt;&lt;Cite&gt;&lt;Author&gt;Kuo&lt;/Author&gt;&lt;Year&gt;2017&lt;/Year&gt;&lt;RecNum&gt;205&lt;/RecNum&gt;&lt;DisplayText&gt;[44]&lt;/DisplayText&gt;&lt;record&gt;&lt;rec-number&gt;205&lt;/rec-number&gt;&lt;foreign-keys&gt;&lt;key app="EN" db-id="tt2fpdsazf20pqez5wepea2fzzx2etpwxws2" timestamp="1732850959"&gt;205&lt;/key&gt;&lt;/foreign-keys&gt;&lt;ref-type name="Journal Article"&gt;17&lt;/ref-type&gt;&lt;contributors&gt;&lt;authors&gt;&lt;author&gt;Kuo, Pei-Hsin&lt;/author&gt;&lt;author&gt;Gan, Shi-Rui&lt;/author&gt;&lt;author&gt;Wang, Jie&lt;/author&gt;&lt;author&gt;Lo, Raymond Y&lt;/author&gt;&lt;author&gt;Figueroa, Karla P&lt;/author&gt;&lt;author&gt;Tomishon, Darya&lt;/author&gt;&lt;author&gt;Pulst, Stefan M&lt;/author&gt;&lt;author&gt;Perlman, Susan&lt;/author&gt;&lt;author&gt;Wilmot, George&lt;/author&gt;&lt;author&gt;Gomez, Christopher M&lt;/author&gt;&lt;/authors&gt;&lt;/contributors&gt;&lt;titles&gt;&lt;title&gt;Dystonia and ataxia progression in spinocerebellar ataxias&lt;/title&gt;&lt;secondary-title&gt;Parkinsonism &amp;amp; related disorders&lt;/secondary-title&gt;&lt;/titles&gt;&lt;periodical&gt;&lt;full-title&gt;Parkinsonism &amp;amp; related disorders&lt;/full-title&gt;&lt;/periodical&gt;&lt;pages&gt;75-80&lt;/pages&gt;&lt;volume&gt;45&lt;/volume&gt;&lt;dates&gt;&lt;year&gt;2017&lt;/year&gt;&lt;/dates&gt;&lt;isbn&gt;1353-8020&lt;/isbn&gt;&lt;urls&gt;&lt;/urls&gt;&lt;/record&gt;&lt;/Cite&gt;&lt;/EndNote&gt;</w:instrText>
      </w:r>
      <w:r w:rsidR="00FE0E99" w:rsidRPr="00DF04E8">
        <w:rPr>
          <w:rFonts w:asciiTheme="majorBidi" w:hAnsiTheme="majorBidi" w:cstheme="majorBidi"/>
          <w:color w:val="000000" w:themeColor="text1"/>
        </w:rPr>
        <w:fldChar w:fldCharType="separate"/>
      </w:r>
      <w:r w:rsidR="00FE0E99" w:rsidRPr="00DF04E8">
        <w:rPr>
          <w:rFonts w:asciiTheme="majorBidi" w:hAnsiTheme="majorBidi" w:cstheme="majorBidi"/>
          <w:noProof/>
          <w:color w:val="000000" w:themeColor="text1"/>
        </w:rPr>
        <w:t>[44]</w:t>
      </w:r>
      <w:r w:rsidR="00FE0E99" w:rsidRPr="00DF04E8">
        <w:rPr>
          <w:rFonts w:asciiTheme="majorBidi" w:hAnsiTheme="majorBidi" w:cstheme="majorBidi"/>
          <w:color w:val="000000" w:themeColor="text1"/>
        </w:rPr>
        <w:fldChar w:fldCharType="end"/>
      </w:r>
      <w:r w:rsidR="00FB0C2B" w:rsidRPr="00DF04E8">
        <w:rPr>
          <w:rFonts w:asciiTheme="majorBidi" w:hAnsiTheme="majorBidi" w:cstheme="majorBidi"/>
          <w:color w:val="000000" w:themeColor="text1"/>
        </w:rPr>
        <w:t>.</w:t>
      </w:r>
    </w:p>
    <w:p w14:paraId="14611F08" w14:textId="77777777" w:rsidR="00BB2DAB" w:rsidRPr="00DF04E8" w:rsidRDefault="00BB2DAB" w:rsidP="00800BB2">
      <w:pPr>
        <w:rPr>
          <w:rFonts w:asciiTheme="majorBidi" w:hAnsiTheme="majorBidi" w:cstheme="majorBidi"/>
          <w:b/>
          <w:bCs/>
          <w:color w:val="000000" w:themeColor="text1"/>
        </w:rPr>
      </w:pPr>
    </w:p>
    <w:p w14:paraId="366F5DBD" w14:textId="696BDA26" w:rsidR="00C76886" w:rsidRPr="00C76886" w:rsidRDefault="00B94E9F" w:rsidP="00FE0E99">
      <w:pPr>
        <w:jc w:val="both"/>
        <w:rPr>
          <w:rFonts w:asciiTheme="majorBidi" w:hAnsiTheme="majorBidi" w:cstheme="majorBidi"/>
          <w:b/>
          <w:bCs/>
          <w:color w:val="000000" w:themeColor="text1"/>
        </w:rPr>
      </w:pPr>
      <w:r w:rsidRPr="00C76886">
        <w:rPr>
          <w:rFonts w:asciiTheme="majorBidi" w:hAnsiTheme="majorBidi" w:cstheme="majorBidi"/>
          <w:b/>
          <w:bCs/>
          <w:color w:val="000000" w:themeColor="text1"/>
        </w:rPr>
        <w:t>Hand Dexterity</w:t>
      </w:r>
      <w:r w:rsidR="004A50B1" w:rsidRPr="00C76886">
        <w:rPr>
          <w:rFonts w:asciiTheme="majorBidi" w:hAnsiTheme="majorBidi" w:cstheme="majorBidi"/>
          <w:b/>
          <w:bCs/>
          <w:color w:val="000000" w:themeColor="text1"/>
        </w:rPr>
        <w:t xml:space="preserve"> </w:t>
      </w:r>
    </w:p>
    <w:p w14:paraId="72641272" w14:textId="165ADA24" w:rsidR="0084468F" w:rsidRPr="008C493A" w:rsidRDefault="0084468F" w:rsidP="00FE0E99">
      <w:pPr>
        <w:jc w:val="both"/>
        <w:rPr>
          <w:rFonts w:asciiTheme="majorBidi" w:hAnsiTheme="majorBidi" w:cstheme="majorBidi"/>
          <w:color w:val="000000" w:themeColor="text1"/>
        </w:rPr>
      </w:pPr>
      <w:r w:rsidRPr="00DF04E8">
        <w:rPr>
          <w:rFonts w:asciiTheme="majorBidi" w:hAnsiTheme="majorBidi" w:cstheme="majorBidi"/>
          <w:color w:val="000000" w:themeColor="text1"/>
        </w:rPr>
        <w:t xml:space="preserve">The effects of 400 Hz </w:t>
      </w:r>
      <w:proofErr w:type="spellStart"/>
      <w:r w:rsidRPr="00DF04E8">
        <w:rPr>
          <w:rFonts w:asciiTheme="majorBidi" w:hAnsiTheme="majorBidi" w:cstheme="majorBidi"/>
          <w:color w:val="000000" w:themeColor="text1"/>
        </w:rPr>
        <w:t>tPCS</w:t>
      </w:r>
      <w:proofErr w:type="spellEnd"/>
      <w:r w:rsidRPr="00DF04E8">
        <w:rPr>
          <w:rFonts w:asciiTheme="majorBidi" w:hAnsiTheme="majorBidi" w:cstheme="majorBidi"/>
          <w:color w:val="000000" w:themeColor="text1"/>
        </w:rPr>
        <w:t xml:space="preserve"> on hand dexterity, assessed by the </w:t>
      </w:r>
      <w:r w:rsidR="008E28EB" w:rsidRPr="00DF04E8">
        <w:rPr>
          <w:rFonts w:asciiTheme="majorBidi" w:hAnsiTheme="majorBidi" w:cstheme="majorBidi"/>
          <w:color w:val="000000" w:themeColor="text1"/>
        </w:rPr>
        <w:t>PPT</w:t>
      </w:r>
      <w:r w:rsidRPr="00DF04E8">
        <w:rPr>
          <w:rFonts w:asciiTheme="majorBidi" w:hAnsiTheme="majorBidi" w:cstheme="majorBidi"/>
          <w:color w:val="000000" w:themeColor="text1"/>
        </w:rPr>
        <w:t xml:space="preserve">, revealed important </w:t>
      </w:r>
      <w:proofErr w:type="spellStart"/>
      <w:r w:rsidRPr="00DF04E8">
        <w:rPr>
          <w:rFonts w:asciiTheme="majorBidi" w:hAnsiTheme="majorBidi" w:cstheme="majorBidi"/>
          <w:color w:val="000000" w:themeColor="text1"/>
        </w:rPr>
        <w:t>behavioral</w:t>
      </w:r>
      <w:proofErr w:type="spellEnd"/>
      <w:r w:rsidRPr="00DF04E8">
        <w:rPr>
          <w:rFonts w:asciiTheme="majorBidi" w:hAnsiTheme="majorBidi" w:cstheme="majorBidi"/>
          <w:color w:val="000000" w:themeColor="text1"/>
        </w:rPr>
        <w:t xml:space="preserve"> insights. Anodal </w:t>
      </w:r>
      <w:proofErr w:type="spellStart"/>
      <w:r w:rsidRPr="00DF04E8">
        <w:rPr>
          <w:rFonts w:asciiTheme="majorBidi" w:hAnsiTheme="majorBidi" w:cstheme="majorBidi"/>
          <w:color w:val="000000" w:themeColor="text1"/>
        </w:rPr>
        <w:t>tPCS</w:t>
      </w:r>
      <w:proofErr w:type="spellEnd"/>
      <w:r w:rsidRPr="00DF04E8">
        <w:rPr>
          <w:rFonts w:asciiTheme="majorBidi" w:hAnsiTheme="majorBidi" w:cstheme="majorBidi"/>
          <w:color w:val="000000" w:themeColor="text1"/>
        </w:rPr>
        <w:t xml:space="preserve"> significantly improved performance, suggesting </w:t>
      </w:r>
      <w:r w:rsidRPr="008C493A">
        <w:rPr>
          <w:rFonts w:asciiTheme="majorBidi" w:hAnsiTheme="majorBidi" w:cstheme="majorBidi"/>
          <w:color w:val="000000" w:themeColor="text1"/>
        </w:rPr>
        <w:t xml:space="preserve">that increased </w:t>
      </w:r>
      <w:r w:rsidR="008C493A">
        <w:rPr>
          <w:rFonts w:asciiTheme="majorBidi" w:hAnsiTheme="majorBidi" w:cstheme="majorBidi"/>
          <w:color w:val="000000" w:themeColor="text1"/>
        </w:rPr>
        <w:t>CSE</w:t>
      </w:r>
      <w:r w:rsidRPr="008C493A">
        <w:rPr>
          <w:rFonts w:asciiTheme="majorBidi" w:hAnsiTheme="majorBidi" w:cstheme="majorBidi"/>
          <w:color w:val="000000" w:themeColor="text1"/>
        </w:rPr>
        <w:t xml:space="preserve"> and reduced SICI enhance motor function. This aligns with prior research indicating that boosting cortical excitability can improve fine motor skills</w:t>
      </w:r>
      <w:r w:rsidR="003E791B">
        <w:rPr>
          <w:rFonts w:asciiTheme="majorBidi" w:hAnsiTheme="majorBidi" w:cstheme="majorBidi"/>
          <w:color w:val="000000" w:themeColor="text1"/>
        </w:rPr>
        <w:t xml:space="preserve"> </w:t>
      </w:r>
      <w:r w:rsidR="003E791B">
        <w:rPr>
          <w:rFonts w:asciiTheme="majorBidi" w:hAnsiTheme="majorBidi" w:cstheme="majorBidi"/>
          <w:color w:val="000000" w:themeColor="text1"/>
        </w:rPr>
        <w:fldChar w:fldCharType="begin"/>
      </w:r>
      <w:r w:rsidR="00FE0E99">
        <w:rPr>
          <w:rFonts w:asciiTheme="majorBidi" w:hAnsiTheme="majorBidi" w:cstheme="majorBidi"/>
          <w:color w:val="000000" w:themeColor="text1"/>
        </w:rPr>
        <w:instrText xml:space="preserve"> ADDIN EN.CITE &lt;EndNote&gt;&lt;Cite&gt;&lt;Author&gt;Térémetz&lt;/Author&gt;&lt;Year&gt;2018&lt;/Year&gt;&lt;RecNum&gt;180&lt;/RecNum&gt;&lt;DisplayText&gt;[45]&lt;/DisplayText&gt;&lt;record&gt;&lt;rec-number&gt;180&lt;/rec-number&gt;&lt;foreign-keys&gt;&lt;key app="EN" db-id="tt2fpdsazf20pqez5wepea2fzzx2etpwxws2" timestamp="1732056123"&gt;180&lt;/key&gt;&lt;/foreign-keys&gt;&lt;ref-type name="Journal Article"&gt;17&lt;/ref-type&gt;&lt;contributors&gt;&lt;authors&gt;&lt;author&gt;Térémetz, M&lt;/author&gt;&lt;author&gt;Birchenal, J&lt;/author&gt;&lt;author&gt;Roca, P&lt;/author&gt;&lt;author&gt;Lamy, C&lt;/author&gt;&lt;author&gt;Oppenheim, C&lt;/author&gt;&lt;author&gt;Maier, M&lt;/author&gt;&lt;author&gt;Mas, JL&lt;/author&gt;&lt;author&gt;Baron, JC&lt;/author&gt;&lt;author&gt;Lindberg, P&lt;/author&gt;&lt;/authors&gt;&lt;/contributors&gt;&lt;titles&gt;&lt;title&gt;The role of corticospinal excitability and corticospinal lesion load in recovery of manual dexterity after stroke: a longitudinal pilot study&lt;/title&gt;&lt;secondary-title&gt;Annals of Physical and Rehabilitation Medicine&lt;/secondary-title&gt;&lt;/titles&gt;&lt;periodical&gt;&lt;full-title&gt;Annals of Physical and Rehabilitation Medicine&lt;/full-title&gt;&lt;/periodical&gt;&lt;pages&gt;e423-e424&lt;/pages&gt;&lt;volume&gt;61&lt;/volume&gt;&lt;dates&gt;&lt;year&gt;2018&lt;/year&gt;&lt;/dates&gt;&lt;isbn&gt;1877-0657&lt;/isbn&gt;&lt;urls&gt;&lt;/urls&gt;&lt;/record&gt;&lt;/Cite&gt;&lt;/EndNote&gt;</w:instrText>
      </w:r>
      <w:r w:rsidR="003E791B">
        <w:rPr>
          <w:rFonts w:asciiTheme="majorBidi" w:hAnsiTheme="majorBidi" w:cstheme="majorBidi"/>
          <w:color w:val="000000" w:themeColor="text1"/>
        </w:rPr>
        <w:fldChar w:fldCharType="separate"/>
      </w:r>
      <w:r w:rsidR="00FE0E99">
        <w:rPr>
          <w:rFonts w:asciiTheme="majorBidi" w:hAnsiTheme="majorBidi" w:cstheme="majorBidi"/>
          <w:noProof/>
          <w:color w:val="000000" w:themeColor="text1"/>
        </w:rPr>
        <w:t>[45]</w:t>
      </w:r>
      <w:r w:rsidR="003E791B">
        <w:rPr>
          <w:rFonts w:asciiTheme="majorBidi" w:hAnsiTheme="majorBidi" w:cstheme="majorBidi"/>
          <w:color w:val="000000" w:themeColor="text1"/>
        </w:rPr>
        <w:fldChar w:fldCharType="end"/>
      </w:r>
      <w:r w:rsidR="003E791B">
        <w:rPr>
          <w:rFonts w:asciiTheme="majorBidi" w:hAnsiTheme="majorBidi" w:cstheme="majorBidi"/>
          <w:color w:val="000000" w:themeColor="text1"/>
        </w:rPr>
        <w:t xml:space="preserve">, </w:t>
      </w:r>
      <w:r w:rsidRPr="008C493A">
        <w:rPr>
          <w:rFonts w:asciiTheme="majorBidi" w:hAnsiTheme="majorBidi" w:cstheme="majorBidi"/>
          <w:color w:val="000000" w:themeColor="text1"/>
        </w:rPr>
        <w:t>which is especially relevant in rehabilitation contexts focused on motor outcomes.</w:t>
      </w:r>
    </w:p>
    <w:p w14:paraId="0424A311" w14:textId="3A840E4F" w:rsidR="0084468F" w:rsidRPr="008C493A" w:rsidRDefault="0084468F" w:rsidP="00876331">
      <w:pPr>
        <w:jc w:val="both"/>
        <w:rPr>
          <w:rFonts w:asciiTheme="majorBidi" w:hAnsiTheme="majorBidi" w:cstheme="majorBidi"/>
          <w:color w:val="000000" w:themeColor="text1"/>
        </w:rPr>
      </w:pPr>
      <w:r w:rsidRPr="008C493A">
        <w:rPr>
          <w:rFonts w:asciiTheme="majorBidi" w:hAnsiTheme="majorBidi" w:cstheme="majorBidi"/>
          <w:color w:val="000000" w:themeColor="text1"/>
        </w:rPr>
        <w:t xml:space="preserve">In contrast, cathodal </w:t>
      </w:r>
      <w:proofErr w:type="spellStart"/>
      <w:r w:rsidRPr="008C493A">
        <w:rPr>
          <w:rFonts w:asciiTheme="majorBidi" w:hAnsiTheme="majorBidi" w:cstheme="majorBidi"/>
          <w:color w:val="000000" w:themeColor="text1"/>
        </w:rPr>
        <w:t>tPCS</w:t>
      </w:r>
      <w:proofErr w:type="spellEnd"/>
      <w:r w:rsidRPr="008C493A">
        <w:rPr>
          <w:rFonts w:asciiTheme="majorBidi" w:hAnsiTheme="majorBidi" w:cstheme="majorBidi"/>
          <w:color w:val="000000" w:themeColor="text1"/>
        </w:rPr>
        <w:t xml:space="preserve"> did not yield significant improvements in </w:t>
      </w:r>
      <w:r w:rsidR="0009385B">
        <w:rPr>
          <w:rFonts w:asciiTheme="majorBidi" w:eastAsiaTheme="minorEastAsia" w:hAnsiTheme="majorBidi" w:cstheme="majorBidi" w:hint="eastAsia"/>
          <w:color w:val="000000" w:themeColor="text1"/>
          <w:lang w:eastAsia="zh-CN"/>
        </w:rPr>
        <w:t xml:space="preserve">PPT </w:t>
      </w:r>
      <w:r w:rsidRPr="008C493A">
        <w:rPr>
          <w:rFonts w:asciiTheme="majorBidi" w:hAnsiTheme="majorBidi" w:cstheme="majorBidi"/>
          <w:color w:val="000000" w:themeColor="text1"/>
        </w:rPr>
        <w:t>performance, likely due to increased inhibition (SICI and LICI). Similarly, sham stimulation failed to enhance performance, underscoring the unique effects of anodal stimulation on motor skills. This highlights the necessity of active stimulation for facilitating motor skill improvement.</w:t>
      </w:r>
    </w:p>
    <w:p w14:paraId="63A500AE" w14:textId="77777777" w:rsidR="0084468F" w:rsidRPr="008C493A" w:rsidRDefault="0084468F" w:rsidP="00430545">
      <w:pPr>
        <w:rPr>
          <w:rFonts w:asciiTheme="majorBidi" w:hAnsiTheme="majorBidi" w:cstheme="majorBidi"/>
          <w:color w:val="0070C0"/>
        </w:rPr>
      </w:pPr>
    </w:p>
    <w:p w14:paraId="32D36FC6" w14:textId="7F0E25FB" w:rsidR="004A50B1" w:rsidRPr="00C76886" w:rsidRDefault="00B94E9F" w:rsidP="00C76886">
      <w:pPr>
        <w:rPr>
          <w:rFonts w:asciiTheme="majorBidi" w:hAnsiTheme="majorBidi" w:cstheme="majorBidi"/>
          <w:b/>
          <w:bCs/>
        </w:rPr>
      </w:pPr>
      <w:r w:rsidRPr="00C76886">
        <w:rPr>
          <w:rFonts w:asciiTheme="majorBidi" w:hAnsiTheme="majorBidi" w:cstheme="majorBidi"/>
          <w:b/>
          <w:bCs/>
        </w:rPr>
        <w:t xml:space="preserve">Limitations </w:t>
      </w:r>
      <w:r w:rsidR="00E03645" w:rsidRPr="00C76886">
        <w:rPr>
          <w:rFonts w:asciiTheme="majorBidi" w:hAnsiTheme="majorBidi" w:cstheme="majorBidi"/>
          <w:b/>
          <w:bCs/>
        </w:rPr>
        <w:t>and suggestions for future research</w:t>
      </w:r>
    </w:p>
    <w:p w14:paraId="0B478B77" w14:textId="5A9A2F06" w:rsidR="00CE0539" w:rsidRPr="00C3702D" w:rsidRDefault="00CE0539" w:rsidP="00FE0E99">
      <w:pPr>
        <w:jc w:val="both"/>
        <w:rPr>
          <w:rFonts w:asciiTheme="majorBidi" w:hAnsiTheme="majorBidi" w:cstheme="majorBidi"/>
        </w:rPr>
      </w:pPr>
      <w:r w:rsidRPr="00C3702D">
        <w:rPr>
          <w:rFonts w:asciiTheme="majorBidi" w:hAnsiTheme="majorBidi" w:cstheme="majorBidi"/>
        </w:rPr>
        <w:t xml:space="preserve">This study offers valuable insights into the effects of 400 Hz </w:t>
      </w:r>
      <w:proofErr w:type="spellStart"/>
      <w:r w:rsidRPr="00C3702D">
        <w:rPr>
          <w:rFonts w:asciiTheme="majorBidi" w:hAnsiTheme="majorBidi" w:cstheme="majorBidi"/>
        </w:rPr>
        <w:t>tPCS</w:t>
      </w:r>
      <w:proofErr w:type="spellEnd"/>
      <w:r w:rsidRPr="00C3702D">
        <w:rPr>
          <w:rFonts w:asciiTheme="majorBidi" w:hAnsiTheme="majorBidi" w:cstheme="majorBidi"/>
        </w:rPr>
        <w:t xml:space="preserve"> on corticospinal excitability, intracortical inhibition, and motor performance, but several limitations must be acknowledged.</w:t>
      </w:r>
      <w:r w:rsidR="0009385B">
        <w:rPr>
          <w:rFonts w:asciiTheme="majorBidi" w:eastAsiaTheme="minorEastAsia" w:hAnsiTheme="majorBidi" w:cstheme="majorBidi" w:hint="eastAsia"/>
          <w:lang w:eastAsia="zh-CN"/>
        </w:rPr>
        <w:t xml:space="preserve"> </w:t>
      </w:r>
      <w:r w:rsidRPr="00C3702D">
        <w:rPr>
          <w:rFonts w:asciiTheme="majorBidi" w:hAnsiTheme="majorBidi" w:cstheme="majorBidi"/>
        </w:rPr>
        <w:t xml:space="preserve">First, the study did not examine gender effects. Research indicates that sex hormones can influence cortical excitability and neuroplasticity, potentially leading to different responses to </w:t>
      </w:r>
      <w:proofErr w:type="spellStart"/>
      <w:r w:rsidRPr="00C3702D">
        <w:rPr>
          <w:rFonts w:asciiTheme="majorBidi" w:hAnsiTheme="majorBidi" w:cstheme="majorBidi"/>
        </w:rPr>
        <w:t>tPCS</w:t>
      </w:r>
      <w:proofErr w:type="spellEnd"/>
      <w:r w:rsidRPr="00C3702D">
        <w:rPr>
          <w:rFonts w:asciiTheme="majorBidi" w:hAnsiTheme="majorBidi" w:cstheme="majorBidi"/>
        </w:rPr>
        <w:t xml:space="preserve"> between men and women</w:t>
      </w:r>
      <w:r w:rsidR="00356F32" w:rsidRPr="00C3702D">
        <w:rPr>
          <w:rFonts w:asciiTheme="majorBidi" w:hAnsiTheme="majorBidi" w:cstheme="majorBidi"/>
        </w:rPr>
        <w:t xml:space="preserve"> </w:t>
      </w:r>
      <w:r w:rsidR="00356F32" w:rsidRPr="00C3702D">
        <w:rPr>
          <w:rFonts w:asciiTheme="majorBidi" w:hAnsiTheme="majorBidi" w:cstheme="majorBidi"/>
        </w:rPr>
        <w:fldChar w:fldCharType="begin"/>
      </w:r>
      <w:r w:rsidR="00FE0E99">
        <w:rPr>
          <w:rFonts w:asciiTheme="majorBidi" w:hAnsiTheme="majorBidi" w:cstheme="majorBidi"/>
        </w:rPr>
        <w:instrText xml:space="preserve"> ADDIN EN.CITE &lt;EndNote&gt;&lt;Cite&gt;&lt;Author&gt;Pitcher&lt;/Author&gt;&lt;Year&gt;2003&lt;/Year&gt;&lt;RecNum&gt;170&lt;/RecNum&gt;&lt;DisplayText&gt;[46]&lt;/DisplayText&gt;&lt;record&gt;&lt;rec-number&gt;170&lt;/rec-number&gt;&lt;foreign-keys&gt;&lt;key app="EN" db-id="tt2fpdsazf20pqez5wepea2fzzx2etpwxws2" timestamp="1731449672"&gt;170&lt;/key&gt;&lt;/foreign-keys&gt;&lt;ref-type name="Journal Article"&gt;17&lt;/ref-type&gt;&lt;contributors&gt;&lt;authors&gt;&lt;author&gt;Pitcher, Julia B&lt;/author&gt;&lt;author&gt;Ogston, Kirstin M&lt;/author&gt;&lt;author&gt;Miles, Timothy S&lt;/author&gt;&lt;/authors&gt;&lt;/contributors&gt;&lt;titles&gt;&lt;title&gt;Age and sex differences in human motor cortex input–output characteristics&lt;/title&gt;&lt;secondary-title&gt;The Journal of physiology&lt;/secondary-title&gt;&lt;/titles&gt;&lt;periodical&gt;&lt;full-title&gt;The Journal of Physiology&lt;/full-title&gt;&lt;/periodical&gt;&lt;pages&gt;605-613&lt;/pages&gt;&lt;volume&gt;546&lt;/volume&gt;&lt;number&gt;2&lt;/number&gt;&lt;dates&gt;&lt;year&gt;2003&lt;/year&gt;&lt;/dates&gt;&lt;isbn&gt;0022-3751&lt;/isbn&gt;&lt;urls&gt;&lt;/urls&gt;&lt;/record&gt;&lt;/Cite&gt;&lt;/EndNote&gt;</w:instrText>
      </w:r>
      <w:r w:rsidR="00356F32" w:rsidRPr="00C3702D">
        <w:rPr>
          <w:rFonts w:asciiTheme="majorBidi" w:hAnsiTheme="majorBidi" w:cstheme="majorBidi"/>
        </w:rPr>
        <w:fldChar w:fldCharType="separate"/>
      </w:r>
      <w:r w:rsidR="00FE0E99">
        <w:rPr>
          <w:rFonts w:asciiTheme="majorBidi" w:hAnsiTheme="majorBidi" w:cstheme="majorBidi"/>
          <w:noProof/>
        </w:rPr>
        <w:t>[46]</w:t>
      </w:r>
      <w:r w:rsidR="00356F32" w:rsidRPr="00C3702D">
        <w:rPr>
          <w:rFonts w:asciiTheme="majorBidi" w:hAnsiTheme="majorBidi" w:cstheme="majorBidi"/>
        </w:rPr>
        <w:fldChar w:fldCharType="end"/>
      </w:r>
      <w:r w:rsidR="00356F32" w:rsidRPr="00C3702D">
        <w:rPr>
          <w:rFonts w:asciiTheme="majorBidi" w:hAnsiTheme="majorBidi" w:cstheme="majorBidi"/>
        </w:rPr>
        <w:t xml:space="preserve">. </w:t>
      </w:r>
      <w:r w:rsidRPr="00C3702D">
        <w:rPr>
          <w:rFonts w:asciiTheme="majorBidi" w:hAnsiTheme="majorBidi" w:cstheme="majorBidi"/>
        </w:rPr>
        <w:t xml:space="preserve">Future studies should recruit a gender-balanced sample to explore possible sex-based differences in the impact of 400 Hz </w:t>
      </w:r>
      <w:proofErr w:type="spellStart"/>
      <w:r w:rsidRPr="00C3702D">
        <w:rPr>
          <w:rFonts w:asciiTheme="majorBidi" w:hAnsiTheme="majorBidi" w:cstheme="majorBidi"/>
        </w:rPr>
        <w:t>tPCS</w:t>
      </w:r>
      <w:proofErr w:type="spellEnd"/>
      <w:r w:rsidRPr="00C3702D">
        <w:rPr>
          <w:rFonts w:asciiTheme="majorBidi" w:hAnsiTheme="majorBidi" w:cstheme="majorBidi"/>
        </w:rPr>
        <w:t xml:space="preserve"> on motor function.</w:t>
      </w:r>
      <w:r w:rsidR="00C66E32">
        <w:rPr>
          <w:rFonts w:asciiTheme="majorBidi" w:hAnsiTheme="majorBidi" w:cstheme="majorBidi"/>
        </w:rPr>
        <w:t xml:space="preserve"> </w:t>
      </w:r>
      <w:r w:rsidRPr="00C3702D">
        <w:rPr>
          <w:rFonts w:asciiTheme="majorBidi" w:hAnsiTheme="majorBidi" w:cstheme="majorBidi"/>
        </w:rPr>
        <w:t xml:space="preserve">Age-related differences are also a limitation, as participants were relatively young adults, which may limit the findings' applicability to older populations. Since </w:t>
      </w:r>
      <w:r w:rsidR="008C493A" w:rsidRPr="00C3702D">
        <w:rPr>
          <w:rFonts w:asciiTheme="majorBidi" w:hAnsiTheme="majorBidi" w:cstheme="majorBidi"/>
        </w:rPr>
        <w:t>CSE</w:t>
      </w:r>
      <w:r w:rsidRPr="00C3702D">
        <w:rPr>
          <w:rFonts w:asciiTheme="majorBidi" w:hAnsiTheme="majorBidi" w:cstheme="majorBidi"/>
        </w:rPr>
        <w:t xml:space="preserve"> and </w:t>
      </w:r>
      <w:r w:rsidR="004A50B1">
        <w:rPr>
          <w:rFonts w:asciiTheme="majorBidi" w:hAnsiTheme="majorBidi" w:cstheme="majorBidi"/>
        </w:rPr>
        <w:t xml:space="preserve">the </w:t>
      </w:r>
      <w:r w:rsidR="008C493A" w:rsidRPr="00C3702D">
        <w:rPr>
          <w:rFonts w:asciiTheme="majorBidi" w:hAnsiTheme="majorBidi" w:cstheme="majorBidi"/>
        </w:rPr>
        <w:t>interaction of inhibitory or facilitatory mechanisms</w:t>
      </w:r>
      <w:r w:rsidRPr="00C3702D">
        <w:rPr>
          <w:rFonts w:asciiTheme="majorBidi" w:hAnsiTheme="majorBidi" w:cstheme="majorBidi"/>
        </w:rPr>
        <w:t xml:space="preserve"> can change with age</w:t>
      </w:r>
      <w:r w:rsidR="00356F32" w:rsidRPr="00C3702D">
        <w:rPr>
          <w:rFonts w:asciiTheme="majorBidi" w:hAnsiTheme="majorBidi" w:cstheme="majorBidi"/>
        </w:rPr>
        <w:t xml:space="preserve"> </w:t>
      </w:r>
      <w:r w:rsidR="00356F32" w:rsidRPr="00C3702D">
        <w:rPr>
          <w:rFonts w:asciiTheme="majorBidi" w:hAnsiTheme="majorBidi" w:cstheme="majorBidi"/>
        </w:rPr>
        <w:fldChar w:fldCharType="begin"/>
      </w:r>
      <w:r w:rsidR="00FE0E99">
        <w:rPr>
          <w:rFonts w:asciiTheme="majorBidi" w:hAnsiTheme="majorBidi" w:cstheme="majorBidi"/>
        </w:rPr>
        <w:instrText xml:space="preserve"> ADDIN EN.CITE &lt;EndNote&gt;&lt;Cite&gt;&lt;Author&gt;Fujiyama&lt;/Author&gt;&lt;Year&gt;2012&lt;/Year&gt;&lt;RecNum&gt;169&lt;/RecNum&gt;&lt;DisplayText&gt;[47]&lt;/DisplayText&gt;&lt;record&gt;&lt;rec-number&gt;169&lt;/rec-number&gt;&lt;foreign-keys&gt;&lt;key app="EN" db-id="tt2fpdsazf20pqez5wepea2fzzx2etpwxws2" timestamp="1731449622"&gt;169&lt;/key&gt;&lt;/foreign-keys&gt;&lt;ref-type name="Journal Article"&gt;17&lt;/ref-type&gt;&lt;contributors&gt;&lt;authors&gt;&lt;author&gt;Fujiyama, Hakuei&lt;/author&gt;&lt;author&gt;Hinder, Mark R&lt;/author&gt;&lt;author&gt;Schmidt, Matthew W&lt;/author&gt;&lt;author&gt;Garry, Michael I&lt;/author&gt;&lt;author&gt;Summers, Jeffery J&lt;/author&gt;&lt;/authors&gt;&lt;/contributors&gt;&lt;titles&gt;&lt;title&gt;Age-related differences in corticospinal excitability and inhibition during coordination of upper and lower limbs&lt;/title&gt;&lt;secondary-title&gt;Neurobiology of aging&lt;/secondary-title&gt;&lt;/titles&gt;&lt;periodical&gt;&lt;full-title&gt;Neurobiology of aging&lt;/full-title&gt;&lt;/periodical&gt;&lt;pages&gt;1484. e1-1484. e14&lt;/pages&gt;&lt;volume&gt;33&lt;/volume&gt;&lt;number&gt;7&lt;/number&gt;&lt;dates&gt;&lt;year&gt;2012&lt;/year&gt;&lt;/dates&gt;&lt;isbn&gt;0197-4580&lt;/isbn&gt;&lt;urls&gt;&lt;/urls&gt;&lt;/record&gt;&lt;/Cite&gt;&lt;/EndNote&gt;</w:instrText>
      </w:r>
      <w:r w:rsidR="00356F32" w:rsidRPr="00C3702D">
        <w:rPr>
          <w:rFonts w:asciiTheme="majorBidi" w:hAnsiTheme="majorBidi" w:cstheme="majorBidi"/>
        </w:rPr>
        <w:fldChar w:fldCharType="separate"/>
      </w:r>
      <w:r w:rsidR="00FE0E99">
        <w:rPr>
          <w:rFonts w:asciiTheme="majorBidi" w:hAnsiTheme="majorBidi" w:cstheme="majorBidi"/>
          <w:noProof/>
        </w:rPr>
        <w:t>[47]</w:t>
      </w:r>
      <w:r w:rsidR="00356F32" w:rsidRPr="00C3702D">
        <w:rPr>
          <w:rFonts w:asciiTheme="majorBidi" w:hAnsiTheme="majorBidi" w:cstheme="majorBidi"/>
        </w:rPr>
        <w:fldChar w:fldCharType="end"/>
      </w:r>
      <w:r w:rsidRPr="00C3702D">
        <w:rPr>
          <w:rFonts w:asciiTheme="majorBidi" w:hAnsiTheme="majorBidi" w:cstheme="majorBidi"/>
        </w:rPr>
        <w:t xml:space="preserve">, it is crucial to assess whether similar effects occur in older adults, who may show different motor performance outcomes. Future studies should include participants from a broader age range to examine how aging influences responses to </w:t>
      </w:r>
      <w:proofErr w:type="spellStart"/>
      <w:r w:rsidRPr="00C3702D">
        <w:rPr>
          <w:rFonts w:asciiTheme="majorBidi" w:hAnsiTheme="majorBidi" w:cstheme="majorBidi"/>
        </w:rPr>
        <w:t>tPCS</w:t>
      </w:r>
      <w:proofErr w:type="spellEnd"/>
      <w:r w:rsidRPr="00C3702D">
        <w:rPr>
          <w:rFonts w:asciiTheme="majorBidi" w:hAnsiTheme="majorBidi" w:cstheme="majorBidi"/>
        </w:rPr>
        <w:t>.</w:t>
      </w:r>
    </w:p>
    <w:p w14:paraId="601212BA" w14:textId="5714C6D1" w:rsidR="00CE0539" w:rsidRPr="00C3702D" w:rsidRDefault="00CE0539" w:rsidP="00DF04E8">
      <w:pPr>
        <w:jc w:val="both"/>
        <w:rPr>
          <w:rFonts w:asciiTheme="majorBidi" w:hAnsiTheme="majorBidi" w:cstheme="majorBidi"/>
        </w:rPr>
      </w:pPr>
      <w:r w:rsidRPr="00C3702D">
        <w:rPr>
          <w:rFonts w:asciiTheme="majorBidi" w:hAnsiTheme="majorBidi" w:cstheme="majorBidi"/>
        </w:rPr>
        <w:t xml:space="preserve">Moreover, this study only assessed the immediate effects of </w:t>
      </w:r>
      <w:proofErr w:type="spellStart"/>
      <w:r w:rsidRPr="00C3702D">
        <w:rPr>
          <w:rFonts w:asciiTheme="majorBidi" w:hAnsiTheme="majorBidi" w:cstheme="majorBidi"/>
        </w:rPr>
        <w:t>tPCS</w:t>
      </w:r>
      <w:proofErr w:type="spellEnd"/>
      <w:r w:rsidRPr="00C3702D">
        <w:rPr>
          <w:rFonts w:asciiTheme="majorBidi" w:hAnsiTheme="majorBidi" w:cstheme="majorBidi"/>
        </w:rPr>
        <w:t xml:space="preserve">. While changes in </w:t>
      </w:r>
      <w:r w:rsidR="008C493A" w:rsidRPr="00C3702D">
        <w:rPr>
          <w:rFonts w:asciiTheme="majorBidi" w:hAnsiTheme="majorBidi" w:cstheme="majorBidi"/>
        </w:rPr>
        <w:t>CSE</w:t>
      </w:r>
      <w:r w:rsidRPr="00C3702D">
        <w:rPr>
          <w:rFonts w:asciiTheme="majorBidi" w:hAnsiTheme="majorBidi" w:cstheme="majorBidi"/>
        </w:rPr>
        <w:t xml:space="preserve"> and motor function were noted, it remains uncertain whether these effects are sustained over time. Long-term follow-up assessments are necessary to understand the duration of 400 Hz </w:t>
      </w:r>
      <w:proofErr w:type="spellStart"/>
      <w:r w:rsidRPr="00C3702D">
        <w:rPr>
          <w:rFonts w:asciiTheme="majorBidi" w:hAnsiTheme="majorBidi" w:cstheme="majorBidi"/>
        </w:rPr>
        <w:t>tPCS</w:t>
      </w:r>
      <w:proofErr w:type="spellEnd"/>
      <w:r w:rsidRPr="00C3702D">
        <w:rPr>
          <w:rFonts w:asciiTheme="majorBidi" w:hAnsiTheme="majorBidi" w:cstheme="majorBidi"/>
        </w:rPr>
        <w:t xml:space="preserve"> effects on motor function and neuroplasticity.</w:t>
      </w:r>
      <w:r w:rsidR="00DF04E8">
        <w:rPr>
          <w:rFonts w:asciiTheme="majorBidi" w:hAnsiTheme="majorBidi" w:cstheme="majorBidi"/>
        </w:rPr>
        <w:t xml:space="preserve"> </w:t>
      </w:r>
      <w:r w:rsidRPr="00C3702D">
        <w:rPr>
          <w:rFonts w:asciiTheme="majorBidi" w:hAnsiTheme="majorBidi" w:cstheme="majorBidi"/>
        </w:rPr>
        <w:t xml:space="preserve">Finally, the research focused solely on motor cortical measures and did not investigate potential effects of 400 Hz </w:t>
      </w:r>
      <w:proofErr w:type="spellStart"/>
      <w:r w:rsidRPr="00C3702D">
        <w:rPr>
          <w:rFonts w:asciiTheme="majorBidi" w:hAnsiTheme="majorBidi" w:cstheme="majorBidi"/>
        </w:rPr>
        <w:t>tPCS</w:t>
      </w:r>
      <w:proofErr w:type="spellEnd"/>
      <w:r w:rsidRPr="00C3702D">
        <w:rPr>
          <w:rFonts w:asciiTheme="majorBidi" w:hAnsiTheme="majorBidi" w:cstheme="majorBidi"/>
        </w:rPr>
        <w:t xml:space="preserve"> on cognitive or sensory domains. Future research should explore whether this stimulation frequency impacts broader cortical networks and influences cognitive functions or sensory processing.</w:t>
      </w:r>
    </w:p>
    <w:p w14:paraId="306540CA" w14:textId="06E9287A" w:rsidR="00CE0539" w:rsidRPr="00C3702D" w:rsidRDefault="00CE0539" w:rsidP="00876331">
      <w:pPr>
        <w:jc w:val="both"/>
        <w:rPr>
          <w:rFonts w:asciiTheme="majorBidi" w:hAnsiTheme="majorBidi" w:cstheme="majorBidi"/>
        </w:rPr>
      </w:pPr>
      <w:r w:rsidRPr="00C3702D">
        <w:rPr>
          <w:rFonts w:asciiTheme="majorBidi" w:hAnsiTheme="majorBidi" w:cstheme="majorBidi"/>
        </w:rPr>
        <w:t xml:space="preserve">In summary, while this study presents promising initial results, the limitations regarding gender, age, and short-term assessments highlight the need for further research to enhance findings and explore broader applications of 400 Hz </w:t>
      </w:r>
      <w:proofErr w:type="spellStart"/>
      <w:r w:rsidRPr="00C3702D">
        <w:rPr>
          <w:rFonts w:asciiTheme="majorBidi" w:hAnsiTheme="majorBidi" w:cstheme="majorBidi"/>
        </w:rPr>
        <w:t>tPCS</w:t>
      </w:r>
      <w:proofErr w:type="spellEnd"/>
      <w:r w:rsidRPr="00C3702D">
        <w:rPr>
          <w:rFonts w:asciiTheme="majorBidi" w:hAnsiTheme="majorBidi" w:cstheme="majorBidi"/>
        </w:rPr>
        <w:t>.</w:t>
      </w:r>
    </w:p>
    <w:p w14:paraId="42AFF19A" w14:textId="77777777" w:rsidR="00B94E9F" w:rsidRPr="008C493A" w:rsidRDefault="00B94E9F" w:rsidP="00B94E9F">
      <w:pPr>
        <w:rPr>
          <w:rFonts w:asciiTheme="majorBidi" w:hAnsiTheme="majorBidi" w:cstheme="majorBidi"/>
        </w:rPr>
      </w:pPr>
    </w:p>
    <w:p w14:paraId="60CFE7B6" w14:textId="3CAF93BA" w:rsidR="00B94E9F" w:rsidRPr="008C493A" w:rsidRDefault="00B94E9F" w:rsidP="00CE0539">
      <w:pPr>
        <w:rPr>
          <w:rFonts w:asciiTheme="majorBidi" w:hAnsiTheme="majorBidi" w:cstheme="majorBidi"/>
          <w:b/>
          <w:bCs/>
        </w:rPr>
      </w:pPr>
      <w:r w:rsidRPr="008C493A">
        <w:rPr>
          <w:rFonts w:asciiTheme="majorBidi" w:hAnsiTheme="majorBidi" w:cstheme="majorBidi"/>
          <w:b/>
          <w:bCs/>
        </w:rPr>
        <w:t>Clinical Implications</w:t>
      </w:r>
    </w:p>
    <w:p w14:paraId="773A0DE2" w14:textId="77777777" w:rsidR="004A50B1" w:rsidRDefault="004A50B1" w:rsidP="00876331">
      <w:pPr>
        <w:jc w:val="both"/>
        <w:rPr>
          <w:rFonts w:asciiTheme="majorBidi" w:hAnsiTheme="majorBidi" w:cstheme="majorBidi"/>
        </w:rPr>
      </w:pPr>
    </w:p>
    <w:p w14:paraId="48F00AC7" w14:textId="794BB7E8" w:rsidR="00CE0539" w:rsidRPr="008C493A" w:rsidRDefault="00CE0539" w:rsidP="00DF04E8">
      <w:pPr>
        <w:jc w:val="both"/>
        <w:rPr>
          <w:rFonts w:asciiTheme="majorBidi" w:hAnsiTheme="majorBidi" w:cstheme="majorBidi"/>
        </w:rPr>
      </w:pPr>
      <w:r w:rsidRPr="008C493A">
        <w:rPr>
          <w:rFonts w:asciiTheme="majorBidi" w:hAnsiTheme="majorBidi" w:cstheme="majorBidi"/>
        </w:rPr>
        <w:t xml:space="preserve">The differential effects of 400 Hz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on neurophysiological and </w:t>
      </w:r>
      <w:proofErr w:type="spellStart"/>
      <w:r w:rsidRPr="008C493A">
        <w:rPr>
          <w:rFonts w:asciiTheme="majorBidi" w:hAnsiTheme="majorBidi" w:cstheme="majorBidi"/>
        </w:rPr>
        <w:t>behavioral</w:t>
      </w:r>
      <w:proofErr w:type="spellEnd"/>
      <w:r w:rsidRPr="008C493A">
        <w:rPr>
          <w:rFonts w:asciiTheme="majorBidi" w:hAnsiTheme="majorBidi" w:cstheme="majorBidi"/>
        </w:rPr>
        <w:t xml:space="preserve"> outcomes suggest potential therapeutic applications. Anodal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may be beneficial in motor rehabilitation, where enhancing cortical excitability and reducing intracortical inhibition could improve fine motor skills in populations with motor deficits, such as those recovering from stroke or neurological conditions.</w:t>
      </w:r>
      <w:r w:rsidR="00DF04E8">
        <w:rPr>
          <w:rFonts w:asciiTheme="majorBidi" w:hAnsiTheme="majorBidi" w:cstheme="majorBidi"/>
        </w:rPr>
        <w:t xml:space="preserve"> </w:t>
      </w:r>
      <w:r w:rsidRPr="008C493A">
        <w:rPr>
          <w:rFonts w:asciiTheme="majorBidi" w:hAnsiTheme="majorBidi" w:cstheme="majorBidi"/>
        </w:rPr>
        <w:t xml:space="preserve">Conversely, the inhibitory effects of cathodal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may be applicable in conditions where reducing cortical excitability is desirable, such as chronic pain or epilepsy, where cortical hyperexcitability is a concern.</w:t>
      </w:r>
    </w:p>
    <w:p w14:paraId="344DB6F5" w14:textId="629B9F9E" w:rsidR="00CE0539" w:rsidRPr="008C493A" w:rsidRDefault="00CE0539" w:rsidP="00876331">
      <w:pPr>
        <w:jc w:val="both"/>
        <w:rPr>
          <w:rFonts w:asciiTheme="majorBidi" w:hAnsiTheme="majorBidi" w:cstheme="majorBidi"/>
        </w:rPr>
      </w:pPr>
      <w:r w:rsidRPr="008C493A">
        <w:rPr>
          <w:rFonts w:asciiTheme="majorBidi" w:hAnsiTheme="majorBidi" w:cstheme="majorBidi"/>
        </w:rPr>
        <w:t xml:space="preserve">Further research is needed to explore the long-term effects of 400 Hz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and its potential in various clinical populations. Improvements in hand dexterity following anodal stimulation indicate this modality's potential to enhance functional outcomes in motor rehabilitation.</w:t>
      </w:r>
    </w:p>
    <w:p w14:paraId="0FB18002" w14:textId="77777777" w:rsidR="00CE0539" w:rsidRPr="008C493A" w:rsidRDefault="00CE0539" w:rsidP="00B94E9F">
      <w:pPr>
        <w:rPr>
          <w:rFonts w:asciiTheme="majorBidi" w:hAnsiTheme="majorBidi" w:cstheme="majorBidi"/>
        </w:rPr>
      </w:pPr>
    </w:p>
    <w:p w14:paraId="1C5F726A" w14:textId="31609325" w:rsidR="00B371C4" w:rsidRPr="008C493A" w:rsidRDefault="00B94E9F" w:rsidP="00CE0539">
      <w:pPr>
        <w:rPr>
          <w:rFonts w:asciiTheme="majorBidi" w:hAnsiTheme="majorBidi" w:cstheme="majorBidi"/>
          <w:b/>
          <w:bCs/>
        </w:rPr>
      </w:pPr>
      <w:r w:rsidRPr="008C493A">
        <w:rPr>
          <w:rFonts w:asciiTheme="majorBidi" w:hAnsiTheme="majorBidi" w:cstheme="majorBidi"/>
          <w:b/>
          <w:bCs/>
        </w:rPr>
        <w:t>Conclusions</w:t>
      </w:r>
    </w:p>
    <w:p w14:paraId="31FBD91B" w14:textId="77777777" w:rsidR="00BE74F2" w:rsidRDefault="00BE74F2" w:rsidP="00CE0539">
      <w:pPr>
        <w:rPr>
          <w:rFonts w:asciiTheme="majorBidi" w:hAnsiTheme="majorBidi" w:cstheme="majorBidi"/>
        </w:rPr>
      </w:pPr>
    </w:p>
    <w:p w14:paraId="3330C1CB" w14:textId="2EEF6B80" w:rsidR="00CE0539" w:rsidRPr="008C493A" w:rsidRDefault="00CE0539" w:rsidP="00876331">
      <w:pPr>
        <w:jc w:val="both"/>
        <w:rPr>
          <w:rFonts w:asciiTheme="majorBidi" w:hAnsiTheme="majorBidi" w:cstheme="majorBidi"/>
        </w:rPr>
      </w:pPr>
      <w:r w:rsidRPr="008C493A">
        <w:rPr>
          <w:rFonts w:asciiTheme="majorBidi" w:hAnsiTheme="majorBidi" w:cstheme="majorBidi"/>
        </w:rPr>
        <w:t xml:space="preserve">This study provides strong evidence for the differential effects of 400 Hz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on </w:t>
      </w:r>
      <w:r w:rsidR="008C493A">
        <w:rPr>
          <w:rFonts w:asciiTheme="majorBidi" w:hAnsiTheme="majorBidi" w:cstheme="majorBidi"/>
        </w:rPr>
        <w:t>CSE</w:t>
      </w:r>
      <w:r w:rsidRPr="008C493A">
        <w:rPr>
          <w:rFonts w:asciiTheme="majorBidi" w:hAnsiTheme="majorBidi" w:cstheme="majorBidi"/>
        </w:rPr>
        <w:t xml:space="preserve"> and intracortical inhibition across anodal, cathodal, and sham stimulation. A-</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significantly increased </w:t>
      </w:r>
      <w:r w:rsidR="008C493A">
        <w:rPr>
          <w:rFonts w:asciiTheme="majorBidi" w:hAnsiTheme="majorBidi" w:cstheme="majorBidi"/>
        </w:rPr>
        <w:t>CSE</w:t>
      </w:r>
      <w:r w:rsidRPr="008C493A">
        <w:rPr>
          <w:rFonts w:asciiTheme="majorBidi" w:hAnsiTheme="majorBidi" w:cstheme="majorBidi"/>
        </w:rPr>
        <w:t xml:space="preserve"> and reduced SICI, leading to improved hand dexterity</w:t>
      </w:r>
      <w:r w:rsidR="008E28EB">
        <w:rPr>
          <w:rFonts w:asciiTheme="majorBidi" w:hAnsiTheme="majorBidi" w:cstheme="majorBidi"/>
        </w:rPr>
        <w:t>.</w:t>
      </w:r>
      <w:r w:rsidRPr="008C493A">
        <w:rPr>
          <w:rFonts w:asciiTheme="majorBidi" w:hAnsiTheme="majorBidi" w:cstheme="majorBidi"/>
        </w:rPr>
        <w:t xml:space="preserve"> This suggests that anodal stimulation can enhance motor function, indicating its potential for motor rehabilitation.</w:t>
      </w:r>
    </w:p>
    <w:p w14:paraId="795C9E3C" w14:textId="1E5E2BD3" w:rsidR="0060549E" w:rsidRPr="00C66E32" w:rsidRDefault="00CE0539" w:rsidP="00750D91">
      <w:pPr>
        <w:jc w:val="both"/>
        <w:rPr>
          <w:rFonts w:asciiTheme="majorBidi" w:hAnsiTheme="majorBidi" w:cstheme="majorBidi"/>
        </w:rPr>
      </w:pPr>
      <w:r w:rsidRPr="008C493A">
        <w:rPr>
          <w:rFonts w:asciiTheme="majorBidi" w:hAnsiTheme="majorBidi" w:cstheme="majorBidi"/>
        </w:rPr>
        <w:t xml:space="preserve">In contrast, cathodal </w:t>
      </w:r>
      <w:proofErr w:type="spellStart"/>
      <w:r w:rsidRPr="008C493A">
        <w:rPr>
          <w:rFonts w:asciiTheme="majorBidi" w:hAnsiTheme="majorBidi" w:cstheme="majorBidi"/>
        </w:rPr>
        <w:t>tPCS</w:t>
      </w:r>
      <w:proofErr w:type="spellEnd"/>
      <w:r w:rsidRPr="008C493A">
        <w:rPr>
          <w:rFonts w:asciiTheme="majorBidi" w:hAnsiTheme="majorBidi" w:cstheme="majorBidi"/>
        </w:rPr>
        <w:t xml:space="preserve"> slightly decreased corticospinal excitability, increased SICI and LICI, highlighting heightened inhibitory processes in the motor cortex. The lack of improvement in motor dexterity with cathodal stimulation suggests it may be more suitable for conditions like chronic pain or epilepsy.</w:t>
      </w:r>
      <w:r w:rsidR="00750D91">
        <w:rPr>
          <w:rFonts w:asciiTheme="majorBidi" w:hAnsiTheme="majorBidi" w:cstheme="majorBidi"/>
        </w:rPr>
        <w:t xml:space="preserve"> </w:t>
      </w:r>
      <w:r w:rsidRPr="008C493A">
        <w:rPr>
          <w:rFonts w:asciiTheme="majorBidi" w:hAnsiTheme="majorBidi" w:cstheme="majorBidi"/>
        </w:rPr>
        <w:t>The sham group showed no significant changes in measured parameters, confirming the specificity of the active stimulation effects.</w:t>
      </w:r>
    </w:p>
    <w:p w14:paraId="41169171" w14:textId="77777777" w:rsidR="0060549E" w:rsidRDefault="0060549E" w:rsidP="0018454A">
      <w:pPr>
        <w:rPr>
          <w:b/>
          <w:bCs/>
        </w:rPr>
      </w:pPr>
    </w:p>
    <w:p w14:paraId="7D818D29" w14:textId="77777777" w:rsidR="00750D91" w:rsidRDefault="00750D91">
      <w:pPr>
        <w:rPr>
          <w:b/>
          <w:bCs/>
        </w:rPr>
      </w:pPr>
    </w:p>
    <w:p w14:paraId="2A17850E" w14:textId="77777777" w:rsidR="00750D91" w:rsidRDefault="00750D91">
      <w:pPr>
        <w:rPr>
          <w:b/>
          <w:bCs/>
        </w:rPr>
      </w:pPr>
      <w:r>
        <w:rPr>
          <w:b/>
          <w:bCs/>
        </w:rPr>
        <w:br w:type="page"/>
      </w:r>
    </w:p>
    <w:p w14:paraId="63584379" w14:textId="77777777" w:rsidR="00750D91" w:rsidRPr="00AC0B40" w:rsidRDefault="00750D91" w:rsidP="00750D91">
      <w:pPr>
        <w:jc w:val="both"/>
        <w:rPr>
          <w:b/>
          <w:bCs/>
          <w:sz w:val="28"/>
          <w:szCs w:val="28"/>
        </w:rPr>
      </w:pPr>
      <w:r w:rsidRPr="00AC0B40">
        <w:rPr>
          <w:b/>
          <w:bCs/>
          <w:sz w:val="28"/>
          <w:szCs w:val="28"/>
        </w:rPr>
        <w:lastRenderedPageBreak/>
        <w:t>References:</w:t>
      </w:r>
    </w:p>
    <w:p w14:paraId="4C216D8C" w14:textId="77777777" w:rsidR="00750D91" w:rsidRDefault="00750D91" w:rsidP="00750D91"/>
    <w:p w14:paraId="39745F9D" w14:textId="77777777" w:rsidR="00750D91" w:rsidRPr="003D79B3" w:rsidRDefault="00750D91" w:rsidP="00750D91">
      <w:pPr>
        <w:pStyle w:val="EndNoteBibliography"/>
        <w:ind w:left="720" w:hanging="720"/>
      </w:pPr>
      <w:r>
        <w:fldChar w:fldCharType="begin"/>
      </w:r>
      <w:r>
        <w:instrText xml:space="preserve"> ADDIN EN.REFLIST </w:instrText>
      </w:r>
      <w:r>
        <w:fldChar w:fldCharType="separate"/>
      </w:r>
      <w:r w:rsidRPr="003D79B3">
        <w:t>1.</w:t>
      </w:r>
      <w:r w:rsidRPr="003D79B3">
        <w:tab/>
        <w:t xml:space="preserve">Fregni, F., et al., </w:t>
      </w:r>
      <w:r w:rsidRPr="003D79B3">
        <w:rPr>
          <w:i/>
        </w:rPr>
        <w:t>Noninvasive cortical stimulation with transcranial direct current stimulation in Parkinson's disease.</w:t>
      </w:r>
      <w:r w:rsidRPr="003D79B3">
        <w:t xml:space="preserve"> Movement disorders, 2006. </w:t>
      </w:r>
      <w:r w:rsidRPr="003D79B3">
        <w:rPr>
          <w:b/>
        </w:rPr>
        <w:t>21</w:t>
      </w:r>
      <w:r w:rsidRPr="003D79B3">
        <w:t>(10): p. 1693-1702.</w:t>
      </w:r>
    </w:p>
    <w:p w14:paraId="4084D603" w14:textId="77777777" w:rsidR="00750D91" w:rsidRPr="003D79B3" w:rsidRDefault="00750D91" w:rsidP="00750D91">
      <w:pPr>
        <w:pStyle w:val="EndNoteBibliography"/>
        <w:ind w:left="720" w:hanging="720"/>
      </w:pPr>
      <w:r w:rsidRPr="003D79B3">
        <w:t>2.</w:t>
      </w:r>
      <w:r w:rsidRPr="003D79B3">
        <w:tab/>
        <w:t xml:space="preserve">Nitsche, M.A. and W. Paulus, </w:t>
      </w:r>
      <w:r w:rsidRPr="003D79B3">
        <w:rPr>
          <w:i/>
        </w:rPr>
        <w:t>Excitability changes induced in the human motor cortex by weak transcranial direct current stimulation.</w:t>
      </w:r>
      <w:r w:rsidRPr="003D79B3">
        <w:t xml:space="preserve"> The Journal of physiology, 2000. </w:t>
      </w:r>
      <w:r w:rsidRPr="003D79B3">
        <w:rPr>
          <w:b/>
        </w:rPr>
        <w:t>527</w:t>
      </w:r>
      <w:r w:rsidRPr="003D79B3">
        <w:t>(Pt 3): p. 633.</w:t>
      </w:r>
    </w:p>
    <w:p w14:paraId="431311F9" w14:textId="77777777" w:rsidR="00750D91" w:rsidRPr="003D79B3" w:rsidRDefault="00750D91" w:rsidP="00750D91">
      <w:pPr>
        <w:pStyle w:val="EndNoteBibliography"/>
        <w:ind w:left="720" w:hanging="720"/>
      </w:pPr>
      <w:r w:rsidRPr="003D79B3">
        <w:t>3.</w:t>
      </w:r>
      <w:r w:rsidRPr="003D79B3">
        <w:tab/>
        <w:t xml:space="preserve">Jaberzadeh, S., A. Bastani, and M. Zoghi, </w:t>
      </w:r>
      <w:r w:rsidRPr="003D79B3">
        <w:rPr>
          <w:i/>
        </w:rPr>
        <w:t>Anodal transcranial pulsed current stimulation: a novel technique to enhance corticospinal excitability.</w:t>
      </w:r>
      <w:r w:rsidRPr="003D79B3">
        <w:t xml:space="preserve"> Clinical Neurophysiology, 2014. </w:t>
      </w:r>
      <w:r w:rsidRPr="003D79B3">
        <w:rPr>
          <w:b/>
        </w:rPr>
        <w:t>125</w:t>
      </w:r>
      <w:r w:rsidRPr="003D79B3">
        <w:t>(2): p. 344-351.</w:t>
      </w:r>
    </w:p>
    <w:p w14:paraId="4DA551FA" w14:textId="77777777" w:rsidR="00750D91" w:rsidRPr="003D79B3" w:rsidRDefault="00750D91" w:rsidP="00750D91">
      <w:pPr>
        <w:pStyle w:val="EndNoteBibliography"/>
        <w:ind w:left="720" w:hanging="720"/>
      </w:pPr>
      <w:r w:rsidRPr="003D79B3">
        <w:t>4.</w:t>
      </w:r>
      <w:r w:rsidRPr="003D79B3">
        <w:tab/>
        <w:t xml:space="preserve">Jaberzadeh, S., et al., </w:t>
      </w:r>
      <w:r w:rsidRPr="003D79B3">
        <w:rPr>
          <w:i/>
        </w:rPr>
        <w:t>Anodal transcranial pulsed current stimulation: the effects of pulse duration on corticospinal excitability.</w:t>
      </w:r>
      <w:r w:rsidRPr="003D79B3">
        <w:t xml:space="preserve"> PLoS One, 2015. </w:t>
      </w:r>
      <w:r w:rsidRPr="003D79B3">
        <w:rPr>
          <w:b/>
        </w:rPr>
        <w:t>10</w:t>
      </w:r>
      <w:r w:rsidRPr="003D79B3">
        <w:t>(7): p. e0131779.</w:t>
      </w:r>
    </w:p>
    <w:p w14:paraId="5A46B976" w14:textId="77777777" w:rsidR="00750D91" w:rsidRPr="003D79B3" w:rsidRDefault="00750D91" w:rsidP="00750D91">
      <w:pPr>
        <w:pStyle w:val="EndNoteBibliography"/>
        <w:ind w:left="720" w:hanging="720"/>
      </w:pPr>
      <w:r w:rsidRPr="003D79B3">
        <w:t>5.</w:t>
      </w:r>
      <w:r w:rsidRPr="003D79B3">
        <w:tab/>
        <w:t xml:space="preserve">Dissanayaka, T., et al., </w:t>
      </w:r>
      <w:r w:rsidRPr="003D79B3">
        <w:rPr>
          <w:i/>
        </w:rPr>
        <w:t>The effects of a single‐session cathodal transcranial pulsed current stimulation on corticospinal excitability: A randomized sham‐controlled double‐blinded study.</w:t>
      </w:r>
      <w:r w:rsidRPr="003D79B3">
        <w:t xml:space="preserve"> European Journal of Neuroscience, 2020. </w:t>
      </w:r>
      <w:r w:rsidRPr="003D79B3">
        <w:rPr>
          <w:b/>
        </w:rPr>
        <w:t>52</w:t>
      </w:r>
      <w:r w:rsidRPr="003D79B3">
        <w:t>(12): p. 4908-4922.</w:t>
      </w:r>
    </w:p>
    <w:p w14:paraId="6645D54E" w14:textId="77777777" w:rsidR="00750D91" w:rsidRPr="003D79B3" w:rsidRDefault="00750D91" w:rsidP="00750D91">
      <w:pPr>
        <w:pStyle w:val="EndNoteBibliography"/>
        <w:ind w:left="720" w:hanging="720"/>
      </w:pPr>
      <w:r w:rsidRPr="003D79B3">
        <w:t>6.</w:t>
      </w:r>
      <w:r w:rsidRPr="003D79B3">
        <w:tab/>
        <w:t xml:space="preserve">Dissanayaka, T., et al., </w:t>
      </w:r>
      <w:r w:rsidRPr="003D79B3">
        <w:rPr>
          <w:i/>
        </w:rPr>
        <w:t>The effect of transcranial pulsed current stimulation at 4 and 75 Hz on electroencephalography theta and high gamma band power: A pilot study.</w:t>
      </w:r>
      <w:r w:rsidRPr="003D79B3">
        <w:t xml:space="preserve"> Brain Connectivity, 2020. </w:t>
      </w:r>
      <w:r w:rsidRPr="003D79B3">
        <w:rPr>
          <w:b/>
        </w:rPr>
        <w:t>10</w:t>
      </w:r>
      <w:r w:rsidRPr="003D79B3">
        <w:t>(9): p. 520-531.</w:t>
      </w:r>
    </w:p>
    <w:p w14:paraId="201511B1" w14:textId="77777777" w:rsidR="00750D91" w:rsidRPr="003D79B3" w:rsidRDefault="00750D91" w:rsidP="00750D91">
      <w:pPr>
        <w:pStyle w:val="EndNoteBibliography"/>
        <w:ind w:left="720" w:hanging="720"/>
      </w:pPr>
      <w:r w:rsidRPr="003D79B3">
        <w:t>7.</w:t>
      </w:r>
      <w:r w:rsidRPr="003D79B3">
        <w:tab/>
        <w:t xml:space="preserve">Dissanayaka, T., et al., </w:t>
      </w:r>
      <w:r w:rsidRPr="003D79B3">
        <w:rPr>
          <w:i/>
        </w:rPr>
        <w:t>The Effects of Monophasic Anodal Transcranial Pulsed Current Stimulation on Corticospinal Excitability and Motor Performance in Healthy Young Adults: A Randomized Double-Blinded Sham-Controlled Study.</w:t>
      </w:r>
      <w:r w:rsidRPr="003D79B3">
        <w:t xml:space="preserve"> Brain Connectivity, 2022. </w:t>
      </w:r>
      <w:r w:rsidRPr="003D79B3">
        <w:rPr>
          <w:b/>
        </w:rPr>
        <w:t>12</w:t>
      </w:r>
      <w:r w:rsidRPr="003D79B3">
        <w:t>(3): p. 260-274.</w:t>
      </w:r>
    </w:p>
    <w:p w14:paraId="63546C8B" w14:textId="77777777" w:rsidR="00750D91" w:rsidRPr="003D79B3" w:rsidRDefault="00750D91" w:rsidP="00750D91">
      <w:pPr>
        <w:pStyle w:val="EndNoteBibliography"/>
        <w:ind w:left="720" w:hanging="720"/>
      </w:pPr>
      <w:r w:rsidRPr="003D79B3">
        <w:t>8.</w:t>
      </w:r>
      <w:r w:rsidRPr="003D79B3">
        <w:tab/>
        <w:t xml:space="preserve">Schroeder, C.E. and P. Lakatos, </w:t>
      </w:r>
      <w:r w:rsidRPr="003D79B3">
        <w:rPr>
          <w:i/>
        </w:rPr>
        <w:t>Low-frequency neuronal oscillations as instruments of sensory selection.</w:t>
      </w:r>
      <w:r w:rsidRPr="003D79B3">
        <w:t xml:space="preserve"> Trends in neurosciences, 2009. </w:t>
      </w:r>
      <w:r w:rsidRPr="003D79B3">
        <w:rPr>
          <w:b/>
        </w:rPr>
        <w:t>32</w:t>
      </w:r>
      <w:r w:rsidRPr="003D79B3">
        <w:t>(1): p. 9-18.</w:t>
      </w:r>
    </w:p>
    <w:p w14:paraId="38D50802" w14:textId="77777777" w:rsidR="00750D91" w:rsidRPr="003D79B3" w:rsidRDefault="00750D91" w:rsidP="00750D91">
      <w:pPr>
        <w:pStyle w:val="EndNoteBibliography"/>
        <w:ind w:left="720" w:hanging="720"/>
      </w:pPr>
      <w:r w:rsidRPr="003D79B3">
        <w:t>9.</w:t>
      </w:r>
      <w:r w:rsidRPr="003D79B3">
        <w:tab/>
        <w:t xml:space="preserve">Buzsáki, G., et al., </w:t>
      </w:r>
      <w:r w:rsidRPr="003D79B3">
        <w:rPr>
          <w:i/>
        </w:rPr>
        <w:t>High-frequency network oscillation in the hippocampus.</w:t>
      </w:r>
      <w:r w:rsidRPr="003D79B3">
        <w:t xml:space="preserve"> Science, 1992. </w:t>
      </w:r>
      <w:r w:rsidRPr="003D79B3">
        <w:rPr>
          <w:b/>
        </w:rPr>
        <w:t>256</w:t>
      </w:r>
      <w:r w:rsidRPr="003D79B3">
        <w:t>(5059): p. 1025-1027.</w:t>
      </w:r>
    </w:p>
    <w:p w14:paraId="5FA103B3" w14:textId="77777777" w:rsidR="00750D91" w:rsidRPr="003D79B3" w:rsidRDefault="00750D91" w:rsidP="00750D91">
      <w:pPr>
        <w:pStyle w:val="EndNoteBibliography"/>
        <w:ind w:left="720" w:hanging="720"/>
      </w:pPr>
      <w:r w:rsidRPr="003D79B3">
        <w:t>10.</w:t>
      </w:r>
      <w:r w:rsidRPr="003D79B3">
        <w:tab/>
        <w:t xml:space="preserve">Ylinen, A., et al., </w:t>
      </w:r>
      <w:r w:rsidRPr="003D79B3">
        <w:rPr>
          <w:i/>
        </w:rPr>
        <w:t>Sharp wave-associated high-frequency oscillation (200 Hz) in the intact hippocampus: network and intracellular mechanisms.</w:t>
      </w:r>
      <w:r w:rsidRPr="003D79B3">
        <w:t xml:space="preserve"> Journal of Neuroscience, 1995. </w:t>
      </w:r>
      <w:r w:rsidRPr="003D79B3">
        <w:rPr>
          <w:b/>
        </w:rPr>
        <w:t>15</w:t>
      </w:r>
      <w:r w:rsidRPr="003D79B3">
        <w:t>(1): p. 30-46.</w:t>
      </w:r>
    </w:p>
    <w:p w14:paraId="3F17D51A" w14:textId="77777777" w:rsidR="00750D91" w:rsidRPr="003D79B3" w:rsidRDefault="00750D91" w:rsidP="00750D91">
      <w:pPr>
        <w:pStyle w:val="EndNoteBibliography"/>
        <w:ind w:left="720" w:hanging="720"/>
      </w:pPr>
      <w:r w:rsidRPr="003D79B3">
        <w:t>11.</w:t>
      </w:r>
      <w:r w:rsidRPr="003D79B3">
        <w:tab/>
        <w:t xml:space="preserve">Bragin, A., et al., </w:t>
      </w:r>
      <w:r w:rsidRPr="003D79B3">
        <w:rPr>
          <w:i/>
        </w:rPr>
        <w:t>High‐frequency oscillations in human brain.</w:t>
      </w:r>
      <w:r w:rsidRPr="003D79B3">
        <w:t xml:space="preserve"> Hippocampus, 1999. </w:t>
      </w:r>
      <w:r w:rsidRPr="003D79B3">
        <w:rPr>
          <w:b/>
        </w:rPr>
        <w:t>9</w:t>
      </w:r>
      <w:r w:rsidRPr="003D79B3">
        <w:t>(2): p. 137-142.</w:t>
      </w:r>
    </w:p>
    <w:p w14:paraId="10570F94" w14:textId="77777777" w:rsidR="00750D91" w:rsidRPr="003D79B3" w:rsidRDefault="00750D91" w:rsidP="00750D91">
      <w:pPr>
        <w:pStyle w:val="EndNoteBibliography"/>
        <w:ind w:left="720" w:hanging="720"/>
      </w:pPr>
      <w:r w:rsidRPr="003D79B3">
        <w:t>12.</w:t>
      </w:r>
      <w:r w:rsidRPr="003D79B3">
        <w:tab/>
        <w:t xml:space="preserve">Engel Jr, J., et al., </w:t>
      </w:r>
      <w:r w:rsidRPr="003D79B3">
        <w:rPr>
          <w:i/>
        </w:rPr>
        <w:t>High‐frequency oscillations: what is normal and what is not?</w:t>
      </w:r>
      <w:r w:rsidRPr="003D79B3">
        <w:t xml:space="preserve"> Epilepsia, 2009. </w:t>
      </w:r>
      <w:r w:rsidRPr="003D79B3">
        <w:rPr>
          <w:b/>
        </w:rPr>
        <w:t>50</w:t>
      </w:r>
      <w:r w:rsidRPr="003D79B3">
        <w:t>(4): p. 598-604.</w:t>
      </w:r>
    </w:p>
    <w:p w14:paraId="76FD5F07" w14:textId="77777777" w:rsidR="00750D91" w:rsidRPr="003D79B3" w:rsidRDefault="00750D91" w:rsidP="00750D91">
      <w:pPr>
        <w:pStyle w:val="EndNoteBibliography"/>
        <w:ind w:left="720" w:hanging="720"/>
      </w:pPr>
      <w:r w:rsidRPr="003D79B3">
        <w:t>13.</w:t>
      </w:r>
      <w:r w:rsidRPr="003D79B3">
        <w:tab/>
        <w:t xml:space="preserve">Jacobs, J., et al., </w:t>
      </w:r>
      <w:r w:rsidRPr="003D79B3">
        <w:rPr>
          <w:i/>
        </w:rPr>
        <w:t>High frequency oscillations (80–500 Hz) in the preictal period in patients with focal seizures.</w:t>
      </w:r>
      <w:r w:rsidRPr="003D79B3">
        <w:t xml:space="preserve"> Epilepsia, 2009. </w:t>
      </w:r>
      <w:r w:rsidRPr="003D79B3">
        <w:rPr>
          <w:b/>
        </w:rPr>
        <w:t>50</w:t>
      </w:r>
      <w:r w:rsidRPr="003D79B3">
        <w:t>(7): p. 1780-1792.</w:t>
      </w:r>
    </w:p>
    <w:p w14:paraId="71338D92" w14:textId="77777777" w:rsidR="00750D91" w:rsidRPr="003D79B3" w:rsidRDefault="00750D91" w:rsidP="00750D91">
      <w:pPr>
        <w:pStyle w:val="EndNoteBibliography"/>
        <w:ind w:left="720" w:hanging="720"/>
      </w:pPr>
      <w:r w:rsidRPr="003D79B3">
        <w:t>14.</w:t>
      </w:r>
      <w:r w:rsidRPr="003D79B3">
        <w:tab/>
        <w:t xml:space="preserve">Kanai, R., et al., </w:t>
      </w:r>
      <w:r w:rsidRPr="003D79B3">
        <w:rPr>
          <w:i/>
        </w:rPr>
        <w:t>Frequency-dependent electrical stimulation of the visual cortex.</w:t>
      </w:r>
      <w:r w:rsidRPr="003D79B3">
        <w:t xml:space="preserve"> Current Biology, 2008. </w:t>
      </w:r>
      <w:r w:rsidRPr="003D79B3">
        <w:rPr>
          <w:b/>
        </w:rPr>
        <w:t>18</w:t>
      </w:r>
      <w:r w:rsidRPr="003D79B3">
        <w:t>(23): p. 1839-1843.</w:t>
      </w:r>
    </w:p>
    <w:p w14:paraId="61CB07F5" w14:textId="77777777" w:rsidR="00750D91" w:rsidRPr="003D79B3" w:rsidRDefault="00750D91" w:rsidP="00750D91">
      <w:pPr>
        <w:pStyle w:val="EndNoteBibliography"/>
        <w:ind w:left="720" w:hanging="720"/>
      </w:pPr>
      <w:r w:rsidRPr="003D79B3">
        <w:t>15.</w:t>
      </w:r>
      <w:r w:rsidRPr="003D79B3">
        <w:tab/>
        <w:t xml:space="preserve">Pogosyan, A., et al., </w:t>
      </w:r>
      <w:r w:rsidRPr="003D79B3">
        <w:rPr>
          <w:i/>
        </w:rPr>
        <w:t>Boosting cortical activity at beta-band frequencies slows movement in humans.</w:t>
      </w:r>
      <w:r w:rsidRPr="003D79B3">
        <w:t xml:space="preserve"> Current biology, 2009. </w:t>
      </w:r>
      <w:r w:rsidRPr="003D79B3">
        <w:rPr>
          <w:b/>
        </w:rPr>
        <w:t>19</w:t>
      </w:r>
      <w:r w:rsidRPr="003D79B3">
        <w:t>(19): p. 1637-1641.</w:t>
      </w:r>
    </w:p>
    <w:p w14:paraId="44FD2DD3" w14:textId="77777777" w:rsidR="00750D91" w:rsidRPr="003D79B3" w:rsidRDefault="00750D91" w:rsidP="00750D91">
      <w:pPr>
        <w:pStyle w:val="EndNoteBibliography"/>
        <w:ind w:left="720" w:hanging="720"/>
      </w:pPr>
      <w:r w:rsidRPr="003D79B3">
        <w:t>16.</w:t>
      </w:r>
      <w:r w:rsidRPr="003D79B3">
        <w:tab/>
        <w:t xml:space="preserve">Uhlhaas, P.J., et al., </w:t>
      </w:r>
      <w:r w:rsidRPr="003D79B3">
        <w:rPr>
          <w:i/>
        </w:rPr>
        <w:t>A new look at gamma? High-(&gt; 60 Hz) γ-band activity in cortical networks: function, mechanisms and impairment.</w:t>
      </w:r>
      <w:r w:rsidRPr="003D79B3">
        <w:t xml:space="preserve"> Progress in biophysics and molecular biology, 2011. </w:t>
      </w:r>
      <w:r w:rsidRPr="003D79B3">
        <w:rPr>
          <w:b/>
        </w:rPr>
        <w:t>105</w:t>
      </w:r>
      <w:r w:rsidRPr="003D79B3">
        <w:t>(1-2): p. 14-28.</w:t>
      </w:r>
    </w:p>
    <w:p w14:paraId="3FD3E01A" w14:textId="77777777" w:rsidR="00750D91" w:rsidRPr="003D79B3" w:rsidRDefault="00750D91" w:rsidP="00750D91">
      <w:pPr>
        <w:pStyle w:val="EndNoteBibliography"/>
        <w:ind w:left="720" w:hanging="720"/>
      </w:pPr>
      <w:r w:rsidRPr="003D79B3">
        <w:t>17.</w:t>
      </w:r>
      <w:r w:rsidRPr="003D79B3">
        <w:tab/>
        <w:t xml:space="preserve">Hammond, C., H. Bergman, and P. Brown, </w:t>
      </w:r>
      <w:r w:rsidRPr="003D79B3">
        <w:rPr>
          <w:i/>
        </w:rPr>
        <w:t>Pathological synchronization in Parkinson's disease: networks, models and treatments.</w:t>
      </w:r>
      <w:r w:rsidRPr="003D79B3">
        <w:t xml:space="preserve"> Trends in neurosciences, 2007. </w:t>
      </w:r>
      <w:r w:rsidRPr="003D79B3">
        <w:rPr>
          <w:b/>
        </w:rPr>
        <w:t>30</w:t>
      </w:r>
      <w:r w:rsidRPr="003D79B3">
        <w:t>(7): p. 357-364.</w:t>
      </w:r>
    </w:p>
    <w:p w14:paraId="3E49273A" w14:textId="77777777" w:rsidR="00750D91" w:rsidRPr="003D79B3" w:rsidRDefault="00750D91" w:rsidP="00750D91">
      <w:pPr>
        <w:pStyle w:val="EndNoteBibliography"/>
        <w:ind w:left="720" w:hanging="720"/>
      </w:pPr>
      <w:r w:rsidRPr="003D79B3">
        <w:t>18.</w:t>
      </w:r>
      <w:r w:rsidRPr="003D79B3">
        <w:tab/>
        <w:t xml:space="preserve">Gradinaru, V., et al., </w:t>
      </w:r>
      <w:r w:rsidRPr="003D79B3">
        <w:rPr>
          <w:i/>
        </w:rPr>
        <w:t>Optical deconstruction of parkinsonian neural circuitry.</w:t>
      </w:r>
      <w:r w:rsidRPr="003D79B3">
        <w:t xml:space="preserve"> science, 2009. </w:t>
      </w:r>
      <w:r w:rsidRPr="003D79B3">
        <w:rPr>
          <w:b/>
        </w:rPr>
        <w:t>324</w:t>
      </w:r>
      <w:r w:rsidRPr="003D79B3">
        <w:t>(5925): p. 354-359.</w:t>
      </w:r>
    </w:p>
    <w:p w14:paraId="1772B77C" w14:textId="77777777" w:rsidR="00750D91" w:rsidRPr="003D79B3" w:rsidRDefault="00750D91" w:rsidP="00750D91">
      <w:pPr>
        <w:pStyle w:val="EndNoteBibliography"/>
        <w:ind w:left="720" w:hanging="720"/>
      </w:pPr>
      <w:r w:rsidRPr="003D79B3">
        <w:t>19.</w:t>
      </w:r>
      <w:r w:rsidRPr="003D79B3">
        <w:tab/>
        <w:t xml:space="preserve">Pfurtscheller, G., et al., </w:t>
      </w:r>
      <w:r w:rsidRPr="003D79B3">
        <w:rPr>
          <w:i/>
        </w:rPr>
        <w:t>Brisk heart rate and EEG changes during execution and withholding of cue-paced foot motor imagery.</w:t>
      </w:r>
      <w:r w:rsidRPr="003D79B3">
        <w:t xml:space="preserve"> Frontiers in human neuroscience, 2013. </w:t>
      </w:r>
      <w:r w:rsidRPr="003D79B3">
        <w:rPr>
          <w:b/>
        </w:rPr>
        <w:t>7</w:t>
      </w:r>
      <w:r w:rsidRPr="003D79B3">
        <w:t>: p. 379.</w:t>
      </w:r>
    </w:p>
    <w:p w14:paraId="26F5DA9A" w14:textId="77777777" w:rsidR="00750D91" w:rsidRPr="003D79B3" w:rsidRDefault="00750D91" w:rsidP="00750D91">
      <w:pPr>
        <w:pStyle w:val="EndNoteBibliography"/>
        <w:ind w:left="720" w:hanging="720"/>
      </w:pPr>
      <w:r w:rsidRPr="003D79B3">
        <w:lastRenderedPageBreak/>
        <w:t>20.</w:t>
      </w:r>
      <w:r w:rsidRPr="003D79B3">
        <w:tab/>
        <w:t xml:space="preserve">Hu, H., J. Gan, and P. Jonas, </w:t>
      </w:r>
      <w:r w:rsidRPr="003D79B3">
        <w:rPr>
          <w:i/>
        </w:rPr>
        <w:t>Fast-spiking, parvalbumin+ GABAergic interneurons: From cellular design to microcircuit function.</w:t>
      </w:r>
      <w:r w:rsidRPr="003D79B3">
        <w:t xml:space="preserve"> Science, 2014. </w:t>
      </w:r>
      <w:r w:rsidRPr="003D79B3">
        <w:rPr>
          <w:b/>
        </w:rPr>
        <w:t>345</w:t>
      </w:r>
      <w:r w:rsidRPr="003D79B3">
        <w:t>(6196): p. 1255263.</w:t>
      </w:r>
    </w:p>
    <w:p w14:paraId="40D01585" w14:textId="77777777" w:rsidR="00750D91" w:rsidRPr="003D79B3" w:rsidRDefault="00750D91" w:rsidP="00750D91">
      <w:pPr>
        <w:pStyle w:val="EndNoteBibliography"/>
        <w:ind w:left="720" w:hanging="720"/>
      </w:pPr>
      <w:r w:rsidRPr="003D79B3">
        <w:t>21.</w:t>
      </w:r>
      <w:r w:rsidRPr="003D79B3">
        <w:tab/>
        <w:t xml:space="preserve">Jaberzadeh, S. and M. Zoghi, </w:t>
      </w:r>
      <w:r w:rsidRPr="003D79B3">
        <w:rPr>
          <w:i/>
        </w:rPr>
        <w:t>Exploring sensory, motor, and pain responses as potential side or therapeutic effects of sub-2 mA, 400 Hz transcranial pulsed current stimulation.</w:t>
      </w:r>
      <w:r w:rsidRPr="003D79B3">
        <w:t xml:space="preserve"> Plos one, 2023. </w:t>
      </w:r>
      <w:r w:rsidRPr="003D79B3">
        <w:rPr>
          <w:b/>
        </w:rPr>
        <w:t>18</w:t>
      </w:r>
      <w:r w:rsidRPr="003D79B3">
        <w:t>(12): p. e0290137.</w:t>
      </w:r>
    </w:p>
    <w:p w14:paraId="09D6656A" w14:textId="77777777" w:rsidR="00750D91" w:rsidRPr="003D79B3" w:rsidRDefault="00750D91" w:rsidP="00750D91">
      <w:pPr>
        <w:pStyle w:val="EndNoteBibliography"/>
        <w:ind w:left="720" w:hanging="720"/>
      </w:pPr>
      <w:r w:rsidRPr="003D79B3">
        <w:t>22.</w:t>
      </w:r>
      <w:r w:rsidRPr="003D79B3">
        <w:tab/>
        <w:t xml:space="preserve">Conte, A., et al., </w:t>
      </w:r>
      <w:r w:rsidRPr="003D79B3">
        <w:rPr>
          <w:i/>
        </w:rPr>
        <w:t>Acute and chronic effects of ethanol on cortical excitability.</w:t>
      </w:r>
      <w:r w:rsidRPr="003D79B3">
        <w:t xml:space="preserve"> Clinical Neurophysiology, 2008. </w:t>
      </w:r>
      <w:r w:rsidRPr="003D79B3">
        <w:rPr>
          <w:b/>
        </w:rPr>
        <w:t>119</w:t>
      </w:r>
      <w:r w:rsidRPr="003D79B3">
        <w:t>(3): p. 667-674.</w:t>
      </w:r>
    </w:p>
    <w:p w14:paraId="00FD3BAC" w14:textId="77777777" w:rsidR="00750D91" w:rsidRPr="003D79B3" w:rsidRDefault="00750D91" w:rsidP="00750D91">
      <w:pPr>
        <w:pStyle w:val="EndNoteBibliography"/>
        <w:ind w:left="720" w:hanging="720"/>
      </w:pPr>
      <w:r w:rsidRPr="003D79B3">
        <w:t>23.</w:t>
      </w:r>
      <w:r w:rsidRPr="003D79B3">
        <w:tab/>
        <w:t xml:space="preserve">Roberto, M., et al., </w:t>
      </w:r>
      <w:r w:rsidRPr="003D79B3">
        <w:rPr>
          <w:i/>
        </w:rPr>
        <w:t>Long-term potentiation in the rat hippocampus is reversibly depressed by chronic intermittent ethanol exposure.</w:t>
      </w:r>
      <w:r w:rsidRPr="003D79B3">
        <w:t xml:space="preserve"> Journal of neurophysiology, 2002. </w:t>
      </w:r>
      <w:r w:rsidRPr="003D79B3">
        <w:rPr>
          <w:b/>
        </w:rPr>
        <w:t>87</w:t>
      </w:r>
      <w:r w:rsidRPr="003D79B3">
        <w:t>(5): p. 2385-2397.</w:t>
      </w:r>
    </w:p>
    <w:p w14:paraId="0DE6F6C0" w14:textId="77777777" w:rsidR="00750D91" w:rsidRPr="003D79B3" w:rsidRDefault="00750D91" w:rsidP="00750D91">
      <w:pPr>
        <w:pStyle w:val="EndNoteBibliography"/>
        <w:ind w:left="720" w:hanging="720"/>
      </w:pPr>
      <w:r w:rsidRPr="003D79B3">
        <w:t>24.</w:t>
      </w:r>
      <w:r w:rsidRPr="003D79B3">
        <w:tab/>
        <w:t xml:space="preserve">Cerqueira, J.J., et al., </w:t>
      </w:r>
      <w:r w:rsidRPr="003D79B3">
        <w:rPr>
          <w:i/>
        </w:rPr>
        <w:t>Specific configuration of dendritic degeneration in pyramidal neurons of the medial prefrontal cortex induced by differing corticosteroid regimens.</w:t>
      </w:r>
      <w:r w:rsidRPr="003D79B3">
        <w:t xml:space="preserve"> Cerebral cortex, 2007. </w:t>
      </w:r>
      <w:r w:rsidRPr="003D79B3">
        <w:rPr>
          <w:b/>
        </w:rPr>
        <w:t>17</w:t>
      </w:r>
      <w:r w:rsidRPr="003D79B3">
        <w:t>(9): p. 1998-2006.</w:t>
      </w:r>
    </w:p>
    <w:p w14:paraId="7094DF3E" w14:textId="77777777" w:rsidR="00750D91" w:rsidRPr="003D79B3" w:rsidRDefault="00750D91" w:rsidP="00750D91">
      <w:pPr>
        <w:pStyle w:val="EndNoteBibliography"/>
        <w:ind w:left="720" w:hanging="720"/>
      </w:pPr>
      <w:r w:rsidRPr="003D79B3">
        <w:t>25.</w:t>
      </w:r>
      <w:r w:rsidRPr="003D79B3">
        <w:tab/>
        <w:t xml:space="preserve">Concerto, C., et al., </w:t>
      </w:r>
      <w:r w:rsidRPr="003D79B3">
        <w:rPr>
          <w:i/>
        </w:rPr>
        <w:t>Caffeinated energy drink intake modulates motor circuits at rest, before and after a movement.</w:t>
      </w:r>
      <w:r w:rsidRPr="003D79B3">
        <w:t xml:space="preserve"> Physiology &amp; behavior, 2017. </w:t>
      </w:r>
      <w:r w:rsidRPr="003D79B3">
        <w:rPr>
          <w:b/>
        </w:rPr>
        <w:t>179</w:t>
      </w:r>
      <w:r w:rsidRPr="003D79B3">
        <w:t>: p. 361-368.</w:t>
      </w:r>
    </w:p>
    <w:p w14:paraId="1A453B69" w14:textId="77777777" w:rsidR="00750D91" w:rsidRPr="003D79B3" w:rsidRDefault="00750D91" w:rsidP="00750D91">
      <w:pPr>
        <w:pStyle w:val="EndNoteBibliography"/>
        <w:ind w:left="720" w:hanging="720"/>
      </w:pPr>
      <w:r w:rsidRPr="003D79B3">
        <w:t>26.</w:t>
      </w:r>
      <w:r w:rsidRPr="003D79B3">
        <w:tab/>
        <w:t xml:space="preserve">Nitsche, M.A., et al., </w:t>
      </w:r>
      <w:r w:rsidRPr="003D79B3">
        <w:rPr>
          <w:i/>
        </w:rPr>
        <w:t>Transcranial direct current stimulation: state of the art 2008.</w:t>
      </w:r>
      <w:r w:rsidRPr="003D79B3">
        <w:t xml:space="preserve"> Brain stimulation, 2008. </w:t>
      </w:r>
      <w:r w:rsidRPr="003D79B3">
        <w:rPr>
          <w:b/>
        </w:rPr>
        <w:t>1</w:t>
      </w:r>
      <w:r w:rsidRPr="003D79B3">
        <w:t>(3): p. 206-223.</w:t>
      </w:r>
    </w:p>
    <w:p w14:paraId="6D04D9F9" w14:textId="77777777" w:rsidR="00750D91" w:rsidRPr="003D79B3" w:rsidRDefault="00750D91" w:rsidP="00750D91">
      <w:pPr>
        <w:pStyle w:val="EndNoteBibliography"/>
        <w:ind w:left="720" w:hanging="720"/>
      </w:pPr>
      <w:r w:rsidRPr="003D79B3">
        <w:t>27.</w:t>
      </w:r>
      <w:r w:rsidRPr="003D79B3">
        <w:tab/>
        <w:t xml:space="preserve">Sale, M.V., M.C. Ridding, and M.A. Nordstrom, </w:t>
      </w:r>
      <w:r w:rsidRPr="003D79B3">
        <w:rPr>
          <w:i/>
        </w:rPr>
        <w:t>Cortisol inhibits neuroplasticity induction in human motor cortex.</w:t>
      </w:r>
      <w:r w:rsidRPr="003D79B3">
        <w:t xml:space="preserve"> Journal of Neuroscience, 2008. </w:t>
      </w:r>
      <w:r w:rsidRPr="003D79B3">
        <w:rPr>
          <w:b/>
        </w:rPr>
        <w:t>28</w:t>
      </w:r>
      <w:r w:rsidRPr="003D79B3">
        <w:t>(33): p. 8285-8293.</w:t>
      </w:r>
    </w:p>
    <w:p w14:paraId="6E2B1373" w14:textId="77777777" w:rsidR="00750D91" w:rsidRPr="003D79B3" w:rsidRDefault="00750D91" w:rsidP="00750D91">
      <w:pPr>
        <w:pStyle w:val="EndNoteBibliography"/>
        <w:ind w:left="720" w:hanging="720"/>
      </w:pPr>
      <w:r w:rsidRPr="003D79B3">
        <w:t>28.</w:t>
      </w:r>
      <w:r w:rsidRPr="003D79B3">
        <w:tab/>
        <w:t xml:space="preserve">Sale, M.V., M.C. Ridding, and M.A. Nordstrom, </w:t>
      </w:r>
      <w:r w:rsidRPr="003D79B3">
        <w:rPr>
          <w:i/>
        </w:rPr>
        <w:t>Factors influencing the magnitude and reproducibility of corticomotor excitability changes induced by paired associative stimulation.</w:t>
      </w:r>
      <w:r w:rsidRPr="003D79B3">
        <w:t xml:space="preserve"> Experimental brain research, 2007. </w:t>
      </w:r>
      <w:r w:rsidRPr="003D79B3">
        <w:rPr>
          <w:b/>
        </w:rPr>
        <w:t>181</w:t>
      </w:r>
      <w:r w:rsidRPr="003D79B3">
        <w:t>: p. 615-626.</w:t>
      </w:r>
    </w:p>
    <w:p w14:paraId="0596157F" w14:textId="77777777" w:rsidR="00750D91" w:rsidRPr="003D79B3" w:rsidRDefault="00750D91" w:rsidP="00750D91">
      <w:pPr>
        <w:pStyle w:val="EndNoteBibliography"/>
        <w:ind w:left="720" w:hanging="720"/>
      </w:pPr>
      <w:r w:rsidRPr="003D79B3">
        <w:t>29.</w:t>
      </w:r>
      <w:r w:rsidRPr="003D79B3">
        <w:tab/>
        <w:t xml:space="preserve">Ziemann, U., </w:t>
      </w:r>
      <w:r w:rsidRPr="003D79B3">
        <w:rPr>
          <w:i/>
        </w:rPr>
        <w:t>TMS and drugs.</w:t>
      </w:r>
      <w:r w:rsidRPr="003D79B3">
        <w:t xml:space="preserve"> Clinical neurophysiology, 2004. </w:t>
      </w:r>
      <w:r w:rsidRPr="003D79B3">
        <w:rPr>
          <w:b/>
        </w:rPr>
        <w:t>115</w:t>
      </w:r>
      <w:r w:rsidRPr="003D79B3">
        <w:t>(8): p. 1717-1729.</w:t>
      </w:r>
    </w:p>
    <w:p w14:paraId="69C36035" w14:textId="77777777" w:rsidR="00750D91" w:rsidRPr="003D79B3" w:rsidRDefault="00750D91" w:rsidP="00750D91">
      <w:pPr>
        <w:pStyle w:val="EndNoteBibliography"/>
        <w:ind w:left="720" w:hanging="720"/>
      </w:pPr>
      <w:r w:rsidRPr="003D79B3">
        <w:t>30.</w:t>
      </w:r>
      <w:r w:rsidRPr="003D79B3">
        <w:tab/>
        <w:t xml:space="preserve">Behrangrad, S., et al., </w:t>
      </w:r>
      <w:r w:rsidRPr="003D79B3">
        <w:rPr>
          <w:i/>
        </w:rPr>
        <w:t>The effects of concurrent bilateral anodal tDCS of primary motor cortex and cerebellum on corticospinal excitability: a randomized, double-blind sham-controlled study.</w:t>
      </w:r>
      <w:r w:rsidRPr="003D79B3">
        <w:t xml:space="preserve"> Brain Structure and Function, 2022. </w:t>
      </w:r>
      <w:r w:rsidRPr="003D79B3">
        <w:rPr>
          <w:b/>
        </w:rPr>
        <w:t>227</w:t>
      </w:r>
      <w:r w:rsidRPr="003D79B3">
        <w:t>(7): p. 2395-2408.</w:t>
      </w:r>
    </w:p>
    <w:p w14:paraId="074EBE81" w14:textId="77777777" w:rsidR="00750D91" w:rsidRPr="003D79B3" w:rsidRDefault="00750D91" w:rsidP="00750D91">
      <w:pPr>
        <w:pStyle w:val="EndNoteBibliography"/>
        <w:ind w:left="720" w:hanging="720"/>
      </w:pPr>
      <w:r w:rsidRPr="003D79B3">
        <w:t>31.</w:t>
      </w:r>
      <w:r w:rsidRPr="003D79B3">
        <w:tab/>
        <w:t xml:space="preserve">Morales-Quezada, L., et al., </w:t>
      </w:r>
      <w:r w:rsidRPr="003D79B3">
        <w:rPr>
          <w:i/>
        </w:rPr>
        <w:t>Behavioral effects of transcranial pulsed current stimulation (tPCS): Speed-accuracy tradeoff in attention switching task.</w:t>
      </w:r>
      <w:r w:rsidRPr="003D79B3">
        <w:t xml:space="preserve"> Neuroscience Research, 2016. </w:t>
      </w:r>
      <w:r w:rsidRPr="003D79B3">
        <w:rPr>
          <w:b/>
        </w:rPr>
        <w:t>109</w:t>
      </w:r>
      <w:r w:rsidRPr="003D79B3">
        <w:t>: p. 48-53.</w:t>
      </w:r>
    </w:p>
    <w:p w14:paraId="72EF07E4" w14:textId="77777777" w:rsidR="00750D91" w:rsidRPr="003D79B3" w:rsidRDefault="00750D91" w:rsidP="00750D91">
      <w:pPr>
        <w:pStyle w:val="EndNoteBibliography"/>
        <w:ind w:left="720" w:hanging="720"/>
      </w:pPr>
      <w:r w:rsidRPr="003D79B3">
        <w:t>32.</w:t>
      </w:r>
      <w:r w:rsidRPr="003D79B3">
        <w:tab/>
        <w:t xml:space="preserve">Ziemann, U., et al., </w:t>
      </w:r>
      <w:r w:rsidRPr="003D79B3">
        <w:rPr>
          <w:i/>
        </w:rPr>
        <w:t>TMS and drugs revisited 2014.</w:t>
      </w:r>
      <w:r w:rsidRPr="003D79B3">
        <w:t xml:space="preserve"> Clinical neurophysiology, 2015. </w:t>
      </w:r>
      <w:r w:rsidRPr="003D79B3">
        <w:rPr>
          <w:b/>
        </w:rPr>
        <w:t>126</w:t>
      </w:r>
      <w:r w:rsidRPr="003D79B3">
        <w:t>(10): p. 1847-1868.</w:t>
      </w:r>
    </w:p>
    <w:p w14:paraId="570EBC66" w14:textId="77777777" w:rsidR="00750D91" w:rsidRPr="003D79B3" w:rsidRDefault="00750D91" w:rsidP="00750D91">
      <w:pPr>
        <w:pStyle w:val="EndNoteBibliography"/>
        <w:ind w:left="720" w:hanging="720"/>
      </w:pPr>
      <w:r w:rsidRPr="003D79B3">
        <w:t>33.</w:t>
      </w:r>
      <w:r w:rsidRPr="003D79B3">
        <w:tab/>
        <w:t xml:space="preserve">Ahern, K.B., et al., </w:t>
      </w:r>
      <w:r w:rsidRPr="003D79B3">
        <w:rPr>
          <w:i/>
        </w:rPr>
        <w:t>Long-Interval Intracortical Inhibition and the Cortical Silent Period in Youth.</w:t>
      </w:r>
      <w:r w:rsidRPr="003D79B3">
        <w:t xml:space="preserve"> Biomedicines, 2023. </w:t>
      </w:r>
      <w:r w:rsidRPr="003D79B3">
        <w:rPr>
          <w:b/>
        </w:rPr>
        <w:t>11</w:t>
      </w:r>
      <w:r w:rsidRPr="003D79B3">
        <w:t>(2): p. 409.</w:t>
      </w:r>
    </w:p>
    <w:p w14:paraId="6B5E7795" w14:textId="77777777" w:rsidR="00750D91" w:rsidRPr="003D79B3" w:rsidRDefault="00750D91" w:rsidP="00750D91">
      <w:pPr>
        <w:pStyle w:val="EndNoteBibliography"/>
        <w:ind w:left="720" w:hanging="720"/>
      </w:pPr>
      <w:r w:rsidRPr="003D79B3">
        <w:t>34.</w:t>
      </w:r>
      <w:r w:rsidRPr="003D79B3">
        <w:tab/>
        <w:t xml:space="preserve">Li, C.-T., et al., </w:t>
      </w:r>
      <w:r w:rsidRPr="003D79B3">
        <w:rPr>
          <w:i/>
        </w:rPr>
        <w:t>Cortical excitatory and inhibitory correlates of the fronto-limbic circuit in major depression and differential effects of left frontal brain stimulation in a randomized sham-controlled trial.</w:t>
      </w:r>
      <w:r w:rsidRPr="003D79B3">
        <w:t xml:space="preserve"> Journal of Affective Disorders, 2022. </w:t>
      </w:r>
      <w:r w:rsidRPr="003D79B3">
        <w:rPr>
          <w:b/>
        </w:rPr>
        <w:t>311</w:t>
      </w:r>
      <w:r w:rsidRPr="003D79B3">
        <w:t>: p. 364-370.</w:t>
      </w:r>
    </w:p>
    <w:p w14:paraId="221E89DD" w14:textId="77777777" w:rsidR="00750D91" w:rsidRPr="003D79B3" w:rsidRDefault="00750D91" w:rsidP="00750D91">
      <w:pPr>
        <w:pStyle w:val="EndNoteBibliography"/>
        <w:ind w:left="720" w:hanging="720"/>
      </w:pPr>
      <w:r w:rsidRPr="003D79B3">
        <w:t>35.</w:t>
      </w:r>
      <w:r w:rsidRPr="003D79B3">
        <w:tab/>
        <w:t xml:space="preserve">Hordacre, B., et al., </w:t>
      </w:r>
      <w:r w:rsidRPr="003D79B3">
        <w:rPr>
          <w:i/>
        </w:rPr>
        <w:t>Variability in neural excitability and plasticity induction in the human cortex: a brain stimulation study.</w:t>
      </w:r>
      <w:r w:rsidRPr="003D79B3">
        <w:t xml:space="preserve"> Brain stimulation, 2017. </w:t>
      </w:r>
      <w:r w:rsidRPr="003D79B3">
        <w:rPr>
          <w:b/>
        </w:rPr>
        <w:t>10</w:t>
      </w:r>
      <w:r w:rsidRPr="003D79B3">
        <w:t>(3): p. 588-595.</w:t>
      </w:r>
    </w:p>
    <w:p w14:paraId="089BAB25" w14:textId="77777777" w:rsidR="00750D91" w:rsidRPr="003D79B3" w:rsidRDefault="00750D91" w:rsidP="00750D91">
      <w:pPr>
        <w:pStyle w:val="EndNoteBibliography"/>
        <w:ind w:left="720" w:hanging="720"/>
      </w:pPr>
      <w:r w:rsidRPr="003D79B3">
        <w:t>36.</w:t>
      </w:r>
      <w:r w:rsidRPr="003D79B3">
        <w:tab/>
        <w:t xml:space="preserve">Koganemaru, S., et al., </w:t>
      </w:r>
      <w:r w:rsidRPr="003D79B3">
        <w:rPr>
          <w:i/>
        </w:rPr>
        <w:t>Anodal transcranial patterned stimulation of the motor cortex during gait can induce activity-dependent corticospinal plasticity to alter human gait.</w:t>
      </w:r>
      <w:r w:rsidRPr="003D79B3">
        <w:t xml:space="preserve"> PLoS One, 2018. </w:t>
      </w:r>
      <w:r w:rsidRPr="003D79B3">
        <w:rPr>
          <w:b/>
        </w:rPr>
        <w:t>13</w:t>
      </w:r>
      <w:r w:rsidRPr="003D79B3">
        <w:t>(12): p. e0208691.</w:t>
      </w:r>
    </w:p>
    <w:p w14:paraId="57016555" w14:textId="77777777" w:rsidR="00750D91" w:rsidRPr="003D79B3" w:rsidRDefault="00750D91" w:rsidP="00750D91">
      <w:pPr>
        <w:pStyle w:val="EndNoteBibliography"/>
        <w:ind w:left="720" w:hanging="720"/>
      </w:pPr>
      <w:r w:rsidRPr="003D79B3">
        <w:t>37.</w:t>
      </w:r>
      <w:r w:rsidRPr="003D79B3">
        <w:tab/>
        <w:t xml:space="preserve">Dzhala, V.I. and K.J. Staley, </w:t>
      </w:r>
      <w:r w:rsidRPr="003D79B3">
        <w:rPr>
          <w:i/>
        </w:rPr>
        <w:t>Mechanisms of fast ripples in the hippocampus.</w:t>
      </w:r>
      <w:r w:rsidRPr="003D79B3">
        <w:t xml:space="preserve"> Journal of Neuroscience, 2004. </w:t>
      </w:r>
      <w:r w:rsidRPr="003D79B3">
        <w:rPr>
          <w:b/>
        </w:rPr>
        <w:t>24</w:t>
      </w:r>
      <w:r w:rsidRPr="003D79B3">
        <w:t>(40): p. 8896-8906.</w:t>
      </w:r>
    </w:p>
    <w:p w14:paraId="6B99653D" w14:textId="77777777" w:rsidR="00750D91" w:rsidRPr="003D79B3" w:rsidRDefault="00750D91" w:rsidP="00750D91">
      <w:pPr>
        <w:pStyle w:val="EndNoteBibliography"/>
        <w:ind w:left="720" w:hanging="720"/>
      </w:pPr>
      <w:r w:rsidRPr="003D79B3">
        <w:t>38.</w:t>
      </w:r>
      <w:r w:rsidRPr="003D79B3">
        <w:tab/>
        <w:t xml:space="preserve">Ibarz, J.M., et al., </w:t>
      </w:r>
      <w:r w:rsidRPr="003D79B3">
        <w:rPr>
          <w:i/>
        </w:rPr>
        <w:t>Emergent dynamics of fast ripples in the epileptic hippocampus.</w:t>
      </w:r>
      <w:r w:rsidRPr="003D79B3">
        <w:t xml:space="preserve"> Journal of Neuroscience, 2010. </w:t>
      </w:r>
      <w:r w:rsidRPr="003D79B3">
        <w:rPr>
          <w:b/>
        </w:rPr>
        <w:t>30</w:t>
      </w:r>
      <w:r w:rsidRPr="003D79B3">
        <w:t>(48): p. 16249-16261.</w:t>
      </w:r>
    </w:p>
    <w:p w14:paraId="76CDBC8F" w14:textId="77777777" w:rsidR="00750D91" w:rsidRPr="003D79B3" w:rsidRDefault="00750D91" w:rsidP="00750D91">
      <w:pPr>
        <w:pStyle w:val="EndNoteBibliography"/>
        <w:ind w:left="720" w:hanging="720"/>
      </w:pPr>
      <w:r w:rsidRPr="003D79B3">
        <w:t>39.</w:t>
      </w:r>
      <w:r w:rsidRPr="003D79B3">
        <w:tab/>
        <w:t xml:space="preserve">Curot, J., et al., </w:t>
      </w:r>
      <w:r w:rsidRPr="003D79B3">
        <w:rPr>
          <w:i/>
        </w:rPr>
        <w:t>Local neuronal excitation and global inhibition during epileptic fast ripples in humans.</w:t>
      </w:r>
      <w:r w:rsidRPr="003D79B3">
        <w:t xml:space="preserve"> Brain, 2023. </w:t>
      </w:r>
      <w:r w:rsidRPr="003D79B3">
        <w:rPr>
          <w:b/>
        </w:rPr>
        <w:t>146</w:t>
      </w:r>
      <w:r w:rsidRPr="003D79B3">
        <w:t>(2): p. 561-575.</w:t>
      </w:r>
    </w:p>
    <w:p w14:paraId="4DC7AD43" w14:textId="77777777" w:rsidR="00750D91" w:rsidRPr="003D79B3" w:rsidRDefault="00750D91" w:rsidP="00750D91">
      <w:pPr>
        <w:pStyle w:val="EndNoteBibliography"/>
        <w:ind w:left="720" w:hanging="720"/>
      </w:pPr>
      <w:r w:rsidRPr="003D79B3">
        <w:lastRenderedPageBreak/>
        <w:t>40.</w:t>
      </w:r>
      <w:r w:rsidRPr="003D79B3">
        <w:tab/>
        <w:t xml:space="preserve">Isaacson, J.S. and M. Scanziani, </w:t>
      </w:r>
      <w:r w:rsidRPr="003D79B3">
        <w:rPr>
          <w:i/>
        </w:rPr>
        <w:t>How inhibition shapes cortical activity.</w:t>
      </w:r>
      <w:r w:rsidRPr="003D79B3">
        <w:t xml:space="preserve"> Neuron, 2011. </w:t>
      </w:r>
      <w:r w:rsidRPr="003D79B3">
        <w:rPr>
          <w:b/>
        </w:rPr>
        <w:t>72</w:t>
      </w:r>
      <w:r w:rsidRPr="003D79B3">
        <w:t>(2): p. 231-243.</w:t>
      </w:r>
    </w:p>
    <w:p w14:paraId="004ED22A" w14:textId="77777777" w:rsidR="00750D91" w:rsidRPr="003D79B3" w:rsidRDefault="00750D91" w:rsidP="00750D91">
      <w:pPr>
        <w:pStyle w:val="EndNoteBibliography"/>
        <w:ind w:left="720" w:hanging="720"/>
      </w:pPr>
      <w:r w:rsidRPr="003D79B3">
        <w:t>41.</w:t>
      </w:r>
      <w:r w:rsidRPr="003D79B3">
        <w:tab/>
        <w:t xml:space="preserve">Ziemann, U., et al., </w:t>
      </w:r>
      <w:r w:rsidRPr="003D79B3">
        <w:rPr>
          <w:i/>
        </w:rPr>
        <w:t>Modulation of practice-dependent plasticity in human motor cortex.</w:t>
      </w:r>
      <w:r w:rsidRPr="003D79B3">
        <w:t xml:space="preserve"> Brain, 2001. </w:t>
      </w:r>
      <w:r w:rsidRPr="003D79B3">
        <w:rPr>
          <w:b/>
        </w:rPr>
        <w:t>124</w:t>
      </w:r>
      <w:r w:rsidRPr="003D79B3">
        <w:t>(6): p. 1171-1181.</w:t>
      </w:r>
    </w:p>
    <w:p w14:paraId="6AE13B2B" w14:textId="77777777" w:rsidR="00750D91" w:rsidRPr="003D79B3" w:rsidRDefault="00750D91" w:rsidP="00750D91">
      <w:pPr>
        <w:pStyle w:val="EndNoteBibliography"/>
        <w:ind w:left="720" w:hanging="720"/>
      </w:pPr>
      <w:r w:rsidRPr="003D79B3">
        <w:t>42.</w:t>
      </w:r>
      <w:r w:rsidRPr="003D79B3">
        <w:tab/>
        <w:t xml:space="preserve">Stagg, C.J. and M.A. Nitsche, </w:t>
      </w:r>
      <w:r w:rsidRPr="003D79B3">
        <w:rPr>
          <w:i/>
        </w:rPr>
        <w:t>Physiological basis of transcranial direct current stimulation.</w:t>
      </w:r>
      <w:r w:rsidRPr="003D79B3">
        <w:t xml:space="preserve"> The Neuroscientist, 2011. </w:t>
      </w:r>
      <w:r w:rsidRPr="003D79B3">
        <w:rPr>
          <w:b/>
        </w:rPr>
        <w:t>17</w:t>
      </w:r>
      <w:r w:rsidRPr="003D79B3">
        <w:t>(1): p. 37-53.</w:t>
      </w:r>
    </w:p>
    <w:p w14:paraId="5DA7DD60" w14:textId="77777777" w:rsidR="00750D91" w:rsidRPr="003D79B3" w:rsidRDefault="00750D91" w:rsidP="00750D91">
      <w:pPr>
        <w:pStyle w:val="EndNoteBibliography"/>
        <w:ind w:left="720" w:hanging="720"/>
      </w:pPr>
      <w:r w:rsidRPr="003D79B3">
        <w:t>43.</w:t>
      </w:r>
      <w:r w:rsidRPr="003D79B3">
        <w:tab/>
        <w:t xml:space="preserve">Hensch, T.K. and P.M. Bilimoria. </w:t>
      </w:r>
      <w:r w:rsidRPr="003D79B3">
        <w:rPr>
          <w:i/>
        </w:rPr>
        <w:t>Re-opening windows: manipulating critical periods for brain development</w:t>
      </w:r>
      <w:r w:rsidRPr="003D79B3">
        <w:t xml:space="preserve">. in </w:t>
      </w:r>
      <w:r w:rsidRPr="003D79B3">
        <w:rPr>
          <w:i/>
        </w:rPr>
        <w:t>Cerebrum: the Dana forum on brain science</w:t>
      </w:r>
      <w:r w:rsidRPr="003D79B3">
        <w:t>. 2012. Dana Foundation.</w:t>
      </w:r>
    </w:p>
    <w:p w14:paraId="0BE4A4BD" w14:textId="77777777" w:rsidR="00750D91" w:rsidRPr="003D79B3" w:rsidRDefault="00750D91" w:rsidP="00750D91">
      <w:pPr>
        <w:pStyle w:val="EndNoteBibliography"/>
        <w:ind w:left="720" w:hanging="720"/>
      </w:pPr>
      <w:r w:rsidRPr="003D79B3">
        <w:t>44.</w:t>
      </w:r>
      <w:r w:rsidRPr="003D79B3">
        <w:tab/>
        <w:t xml:space="preserve">Kuo, P.-H., et al., </w:t>
      </w:r>
      <w:r w:rsidRPr="003D79B3">
        <w:rPr>
          <w:i/>
        </w:rPr>
        <w:t>Dystonia and ataxia progression in spinocerebellar ataxias.</w:t>
      </w:r>
      <w:r w:rsidRPr="003D79B3">
        <w:t xml:space="preserve"> Parkinsonism &amp; related disorders, 2017. </w:t>
      </w:r>
      <w:r w:rsidRPr="003D79B3">
        <w:rPr>
          <w:b/>
        </w:rPr>
        <w:t>45</w:t>
      </w:r>
      <w:r w:rsidRPr="003D79B3">
        <w:t>: p. 75-80.</w:t>
      </w:r>
    </w:p>
    <w:p w14:paraId="5D90999C" w14:textId="77777777" w:rsidR="00750D91" w:rsidRPr="003D79B3" w:rsidRDefault="00750D91" w:rsidP="00750D91">
      <w:pPr>
        <w:pStyle w:val="EndNoteBibliography"/>
        <w:ind w:left="720" w:hanging="720"/>
      </w:pPr>
      <w:r w:rsidRPr="003D79B3">
        <w:t>45.</w:t>
      </w:r>
      <w:r w:rsidRPr="003D79B3">
        <w:tab/>
        <w:t xml:space="preserve">Térémetz, M., et al., </w:t>
      </w:r>
      <w:r w:rsidRPr="003D79B3">
        <w:rPr>
          <w:i/>
        </w:rPr>
        <w:t>The role of corticospinal excitability and corticospinal lesion load in recovery of manual dexterity after stroke: a longitudinal pilot study.</w:t>
      </w:r>
      <w:r w:rsidRPr="003D79B3">
        <w:t xml:space="preserve"> Annals of Physical and Rehabilitation Medicine, 2018. </w:t>
      </w:r>
      <w:r w:rsidRPr="003D79B3">
        <w:rPr>
          <w:b/>
        </w:rPr>
        <w:t>61</w:t>
      </w:r>
      <w:r w:rsidRPr="003D79B3">
        <w:t>: p. e423-e424.</w:t>
      </w:r>
    </w:p>
    <w:p w14:paraId="0F61E34C" w14:textId="77777777" w:rsidR="00750D91" w:rsidRPr="003D79B3" w:rsidRDefault="00750D91" w:rsidP="00750D91">
      <w:pPr>
        <w:pStyle w:val="EndNoteBibliography"/>
        <w:ind w:left="720" w:hanging="720"/>
      </w:pPr>
      <w:r w:rsidRPr="003D79B3">
        <w:t>46.</w:t>
      </w:r>
      <w:r w:rsidRPr="003D79B3">
        <w:tab/>
        <w:t xml:space="preserve">Pitcher, J.B., K.M. Ogston, and T.S. Miles, </w:t>
      </w:r>
      <w:r w:rsidRPr="003D79B3">
        <w:rPr>
          <w:i/>
        </w:rPr>
        <w:t>Age and sex differences in human motor cortex input–output characteristics.</w:t>
      </w:r>
      <w:r w:rsidRPr="003D79B3">
        <w:t xml:space="preserve"> The Journal of physiology, 2003. </w:t>
      </w:r>
      <w:r w:rsidRPr="003D79B3">
        <w:rPr>
          <w:b/>
        </w:rPr>
        <w:t>546</w:t>
      </w:r>
      <w:r w:rsidRPr="003D79B3">
        <w:t>(2): p. 605-613.</w:t>
      </w:r>
    </w:p>
    <w:p w14:paraId="3959841F" w14:textId="77777777" w:rsidR="00750D91" w:rsidRPr="003D79B3" w:rsidRDefault="00750D91" w:rsidP="00750D91">
      <w:pPr>
        <w:pStyle w:val="EndNoteBibliography"/>
        <w:ind w:left="720" w:hanging="720"/>
      </w:pPr>
      <w:r w:rsidRPr="003D79B3">
        <w:t>47.</w:t>
      </w:r>
      <w:r w:rsidRPr="003D79B3">
        <w:tab/>
        <w:t xml:space="preserve">Fujiyama, H., et al., </w:t>
      </w:r>
      <w:r w:rsidRPr="003D79B3">
        <w:rPr>
          <w:i/>
        </w:rPr>
        <w:t>Age-related differences in corticospinal excitability and inhibition during coordination of upper and lower limbs.</w:t>
      </w:r>
      <w:r w:rsidRPr="003D79B3">
        <w:t xml:space="preserve"> Neurobiology of aging, 2012. </w:t>
      </w:r>
      <w:r w:rsidRPr="003D79B3">
        <w:rPr>
          <w:b/>
        </w:rPr>
        <w:t>33</w:t>
      </w:r>
      <w:r w:rsidRPr="003D79B3">
        <w:t>(7): p. 1484. e1-1484. e14.</w:t>
      </w:r>
    </w:p>
    <w:p w14:paraId="008DAD19" w14:textId="3A2E64DD" w:rsidR="00750D91" w:rsidRDefault="00750D91" w:rsidP="00750D91">
      <w:pPr>
        <w:rPr>
          <w:b/>
          <w:bCs/>
        </w:rPr>
      </w:pPr>
      <w:r>
        <w:fldChar w:fldCharType="end"/>
      </w:r>
      <w:r>
        <w:rPr>
          <w:b/>
          <w:bCs/>
        </w:rPr>
        <w:br w:type="page"/>
      </w:r>
    </w:p>
    <w:p w14:paraId="64781881" w14:textId="1DC3EDFC" w:rsidR="008B07EF" w:rsidRPr="008B07EF" w:rsidRDefault="008B07EF" w:rsidP="008B07EF">
      <w:pPr>
        <w:rPr>
          <w:b/>
          <w:bCs/>
        </w:rPr>
      </w:pPr>
      <w:r w:rsidRPr="0060549E">
        <w:rPr>
          <w:b/>
          <w:bCs/>
        </w:rPr>
        <w:lastRenderedPageBreak/>
        <w:t>Author Contributions</w:t>
      </w:r>
    </w:p>
    <w:p w14:paraId="6E50E8F3" w14:textId="77777777" w:rsidR="008B07EF" w:rsidRPr="0060549E" w:rsidRDefault="008B07EF" w:rsidP="008B07EF">
      <w:pPr>
        <w:jc w:val="both"/>
      </w:pPr>
      <w:r w:rsidRPr="0060549E">
        <w:t>Conceived and designed study: SJ</w:t>
      </w:r>
      <w:r>
        <w:t xml:space="preserve">, MZ, </w:t>
      </w:r>
      <w:r w:rsidRPr="0060549E">
        <w:t>M</w:t>
      </w:r>
      <w:r>
        <w:t>M and RL</w:t>
      </w:r>
      <w:r w:rsidRPr="0060549E">
        <w:t>; Carried out data collection: M</w:t>
      </w:r>
      <w:r>
        <w:t>M and RL</w:t>
      </w:r>
      <w:r w:rsidRPr="0060549E">
        <w:t xml:space="preserve">; Conducted the analysis: SJ; Interpreted the findings: SJ, MZ; Wrote the Manuscript: </w:t>
      </w:r>
      <w:r>
        <w:t>SJ</w:t>
      </w:r>
      <w:r w:rsidRPr="0060549E">
        <w:t>; Writing and editing of drafts: SJ, MZ</w:t>
      </w:r>
      <w:r>
        <w:t>, MM and RL</w:t>
      </w:r>
      <w:r w:rsidRPr="0060549E">
        <w:t>.</w:t>
      </w:r>
    </w:p>
    <w:p w14:paraId="3E38FCEC" w14:textId="77777777" w:rsidR="008B07EF" w:rsidRDefault="008B07EF" w:rsidP="008B07EF">
      <w:pPr>
        <w:pStyle w:val="NoSpacing"/>
        <w:rPr>
          <w:rFonts w:asciiTheme="majorBidi" w:hAnsiTheme="majorBidi" w:cstheme="majorBidi"/>
          <w:b/>
          <w:bCs/>
        </w:rPr>
      </w:pPr>
    </w:p>
    <w:p w14:paraId="20F3D8F0" w14:textId="2F713604" w:rsidR="008B07EF" w:rsidRPr="004655E1" w:rsidRDefault="004655E1" w:rsidP="004655E1">
      <w:pPr>
        <w:pStyle w:val="NoSpacing"/>
        <w:rPr>
          <w:rFonts w:asciiTheme="majorBidi" w:hAnsiTheme="majorBidi" w:cstheme="majorBidi"/>
        </w:rPr>
      </w:pPr>
      <w:r w:rsidRPr="004655E1">
        <w:rPr>
          <w:rFonts w:asciiTheme="majorBidi" w:hAnsiTheme="majorBidi" w:cstheme="majorBidi"/>
          <w:b/>
          <w:bCs/>
        </w:rPr>
        <w:t>Data Availability Statement</w:t>
      </w:r>
      <w:r w:rsidRPr="004655E1">
        <w:rPr>
          <w:rFonts w:asciiTheme="majorBidi" w:hAnsiTheme="majorBidi" w:cstheme="majorBidi"/>
        </w:rPr>
        <w:br/>
        <w:t xml:space="preserve">The datasets generated and/or </w:t>
      </w:r>
      <w:proofErr w:type="spellStart"/>
      <w:r w:rsidRPr="004655E1">
        <w:rPr>
          <w:rFonts w:asciiTheme="majorBidi" w:hAnsiTheme="majorBidi" w:cstheme="majorBidi"/>
        </w:rPr>
        <w:t>analyzed</w:t>
      </w:r>
      <w:proofErr w:type="spellEnd"/>
      <w:r w:rsidRPr="004655E1">
        <w:rPr>
          <w:rFonts w:asciiTheme="majorBidi" w:hAnsiTheme="majorBidi" w:cstheme="majorBidi"/>
        </w:rPr>
        <w:t xml:space="preserve"> during the current study are available from the corresponding author upon reasonable request. All relevant data supporting the findings of this study are included in this published article. Any additional datasets that are not publicly available are restricted due to confidentiality</w:t>
      </w:r>
      <w:r>
        <w:rPr>
          <w:rFonts w:asciiTheme="majorBidi" w:hAnsiTheme="majorBidi" w:cstheme="majorBidi"/>
        </w:rPr>
        <w:t xml:space="preserve"> and</w:t>
      </w:r>
      <w:r w:rsidRPr="004655E1">
        <w:rPr>
          <w:rFonts w:asciiTheme="majorBidi" w:hAnsiTheme="majorBidi" w:cstheme="majorBidi"/>
        </w:rPr>
        <w:t xml:space="preserve"> ethical restrictions but can be provided upon reasonable request subject to the approval of </w:t>
      </w:r>
      <w:r>
        <w:rPr>
          <w:rFonts w:asciiTheme="majorBidi" w:hAnsiTheme="majorBidi" w:cstheme="majorBidi"/>
        </w:rPr>
        <w:t xml:space="preserve">Monash </w:t>
      </w:r>
      <w:r w:rsidR="00214F75">
        <w:rPr>
          <w:rFonts w:asciiTheme="majorBidi" w:hAnsiTheme="majorBidi" w:cstheme="majorBidi"/>
        </w:rPr>
        <w:t xml:space="preserve">Human Research </w:t>
      </w:r>
      <w:r w:rsidRPr="004655E1">
        <w:rPr>
          <w:rFonts w:asciiTheme="majorBidi" w:hAnsiTheme="majorBidi" w:cstheme="majorBidi"/>
        </w:rPr>
        <w:t>committee, if applicable.</w:t>
      </w:r>
    </w:p>
    <w:p w14:paraId="4815AAB7" w14:textId="77777777" w:rsidR="008B07EF" w:rsidRDefault="008B07EF" w:rsidP="008B07EF">
      <w:pPr>
        <w:pStyle w:val="NoSpacing"/>
        <w:rPr>
          <w:rFonts w:asciiTheme="majorBidi" w:hAnsiTheme="majorBidi" w:cstheme="majorBidi"/>
          <w:b/>
          <w:bCs/>
        </w:rPr>
      </w:pPr>
    </w:p>
    <w:p w14:paraId="51206492" w14:textId="70A709AF" w:rsidR="00BE74F2" w:rsidRPr="008B07EF" w:rsidRDefault="0060549E" w:rsidP="008B07EF">
      <w:pPr>
        <w:pStyle w:val="NoSpacing"/>
        <w:rPr>
          <w:rFonts w:asciiTheme="majorBidi" w:hAnsiTheme="majorBidi" w:cstheme="majorBidi"/>
          <w:b/>
          <w:bCs/>
        </w:rPr>
      </w:pPr>
      <w:r w:rsidRPr="0060549E">
        <w:rPr>
          <w:rFonts w:asciiTheme="majorBidi" w:hAnsiTheme="majorBidi" w:cstheme="majorBidi"/>
          <w:b/>
          <w:bCs/>
        </w:rPr>
        <w:t>Conflict of Interest Statement</w:t>
      </w:r>
    </w:p>
    <w:p w14:paraId="4AB8B307" w14:textId="024310B7" w:rsidR="00986E9A" w:rsidRPr="008B07EF" w:rsidRDefault="00986E9A" w:rsidP="008B07EF">
      <w:pPr>
        <w:pStyle w:val="NoSpacing"/>
        <w:jc w:val="both"/>
        <w:rPr>
          <w:rFonts w:asciiTheme="majorBidi" w:hAnsiTheme="majorBidi" w:cstheme="majorBidi"/>
          <w:color w:val="000000" w:themeColor="text1"/>
        </w:rPr>
      </w:pPr>
      <w:r w:rsidRPr="000B5111">
        <w:rPr>
          <w:rFonts w:asciiTheme="majorBidi" w:hAnsiTheme="majorBidi" w:cstheme="majorBidi"/>
          <w:color w:val="000000" w:themeColor="text1"/>
        </w:rPr>
        <w:t>The authors declare no commercial or financial relationships that could be construed as a potential conflict of interest.</w:t>
      </w:r>
    </w:p>
    <w:p w14:paraId="26F39611" w14:textId="77777777" w:rsidR="008B07EF" w:rsidRDefault="008B07EF" w:rsidP="000B5111">
      <w:pPr>
        <w:pStyle w:val="NoSpacing"/>
        <w:rPr>
          <w:rFonts w:asciiTheme="majorBidi" w:hAnsiTheme="majorBidi" w:cstheme="majorBidi"/>
          <w:b/>
          <w:bCs/>
        </w:rPr>
      </w:pPr>
    </w:p>
    <w:p w14:paraId="06D2CBA7" w14:textId="69D0CDFC" w:rsidR="00BE74F2" w:rsidRPr="008B07EF" w:rsidRDefault="00986E9A" w:rsidP="008B07EF">
      <w:pPr>
        <w:pStyle w:val="NoSpacing"/>
        <w:rPr>
          <w:rFonts w:asciiTheme="majorBidi" w:hAnsiTheme="majorBidi" w:cstheme="majorBidi"/>
          <w:b/>
          <w:bCs/>
        </w:rPr>
      </w:pPr>
      <w:r w:rsidRPr="000B5111">
        <w:rPr>
          <w:rFonts w:asciiTheme="majorBidi" w:hAnsiTheme="majorBidi" w:cstheme="majorBidi"/>
          <w:b/>
          <w:bCs/>
        </w:rPr>
        <w:t>Funding</w:t>
      </w:r>
    </w:p>
    <w:p w14:paraId="7374599E" w14:textId="21B70F4D" w:rsidR="00986E9A" w:rsidRPr="000B5111" w:rsidRDefault="00986E9A" w:rsidP="00876331">
      <w:pPr>
        <w:pStyle w:val="NoSpacing"/>
        <w:jc w:val="both"/>
        <w:rPr>
          <w:rFonts w:asciiTheme="majorBidi" w:hAnsiTheme="majorBidi" w:cstheme="majorBidi"/>
          <w:color w:val="000000" w:themeColor="text1"/>
        </w:rPr>
      </w:pPr>
      <w:r w:rsidRPr="000B5111">
        <w:rPr>
          <w:rFonts w:asciiTheme="majorBidi" w:hAnsiTheme="majorBidi" w:cstheme="majorBidi"/>
        </w:rPr>
        <w:t>This work was supported by</w:t>
      </w:r>
      <w:r w:rsidRPr="00986E9A">
        <w:rPr>
          <w:rFonts w:asciiTheme="majorBidi" w:hAnsiTheme="majorBidi" w:cstheme="majorBidi"/>
        </w:rPr>
        <w:t xml:space="preserve"> </w:t>
      </w:r>
      <w:proofErr w:type="spellStart"/>
      <w:r w:rsidRPr="00986E9A">
        <w:rPr>
          <w:rFonts w:asciiTheme="majorBidi" w:hAnsiTheme="majorBidi" w:cstheme="majorBidi"/>
        </w:rPr>
        <w:t>AscenZion</w:t>
      </w:r>
      <w:proofErr w:type="spellEnd"/>
      <w:r w:rsidRPr="00986E9A">
        <w:rPr>
          <w:rFonts w:asciiTheme="majorBidi" w:hAnsiTheme="majorBidi" w:cstheme="majorBidi"/>
        </w:rPr>
        <w:t xml:space="preserve"> Neuromodulation Co. </w:t>
      </w:r>
      <w:proofErr w:type="spellStart"/>
      <w:r w:rsidRPr="00986E9A">
        <w:rPr>
          <w:rFonts w:asciiTheme="majorBidi" w:hAnsiTheme="majorBidi" w:cstheme="majorBidi"/>
        </w:rPr>
        <w:t>Pte.</w:t>
      </w:r>
      <w:proofErr w:type="spellEnd"/>
      <w:r w:rsidRPr="00986E9A">
        <w:rPr>
          <w:rFonts w:asciiTheme="majorBidi" w:hAnsiTheme="majorBidi" w:cstheme="majorBidi"/>
        </w:rPr>
        <w:t xml:space="preserve"> Ltd, Singapore</w:t>
      </w:r>
      <w:r>
        <w:rPr>
          <w:rFonts w:asciiTheme="majorBidi" w:hAnsiTheme="majorBidi" w:cstheme="majorBidi"/>
        </w:rPr>
        <w:t xml:space="preserve">, </w:t>
      </w:r>
      <w:r w:rsidRPr="000B5111">
        <w:rPr>
          <w:rFonts w:asciiTheme="majorBidi" w:hAnsiTheme="majorBidi" w:cstheme="majorBidi"/>
        </w:rPr>
        <w:t>which had no influence on the study design, data collection, analysis, or publication process.</w:t>
      </w:r>
    </w:p>
    <w:p w14:paraId="275BEC91" w14:textId="77777777" w:rsidR="000B5111" w:rsidRDefault="000B5111" w:rsidP="000B5111">
      <w:pPr>
        <w:pStyle w:val="NoSpacing"/>
        <w:rPr>
          <w:rFonts w:asciiTheme="majorBidi" w:hAnsiTheme="majorBidi" w:cstheme="majorBidi"/>
          <w:b/>
          <w:bCs/>
        </w:rPr>
      </w:pPr>
    </w:p>
    <w:p w14:paraId="189F14DE" w14:textId="314CEC29" w:rsidR="00BE74F2" w:rsidRPr="008B07EF" w:rsidRDefault="000B5111" w:rsidP="008B07EF">
      <w:pPr>
        <w:pStyle w:val="NoSpacing"/>
        <w:rPr>
          <w:rFonts w:asciiTheme="majorBidi" w:hAnsiTheme="majorBidi" w:cstheme="majorBidi"/>
          <w:b/>
          <w:bCs/>
        </w:rPr>
      </w:pPr>
      <w:r w:rsidRPr="000B5111">
        <w:rPr>
          <w:rFonts w:asciiTheme="majorBidi" w:hAnsiTheme="majorBidi" w:cstheme="majorBidi"/>
          <w:b/>
          <w:bCs/>
        </w:rPr>
        <w:t>The use of generative AI and AI-assisted technologies</w:t>
      </w:r>
    </w:p>
    <w:p w14:paraId="792BF9AD" w14:textId="79A3B68C" w:rsidR="00FB0DDE" w:rsidRDefault="000B5111" w:rsidP="00876331">
      <w:pPr>
        <w:pStyle w:val="NoSpacing"/>
        <w:jc w:val="both"/>
        <w:rPr>
          <w:rFonts w:asciiTheme="majorBidi" w:hAnsiTheme="majorBidi" w:cstheme="majorBidi"/>
        </w:rPr>
      </w:pPr>
      <w:r w:rsidRPr="000B5111">
        <w:rPr>
          <w:rFonts w:asciiTheme="majorBidi" w:hAnsiTheme="majorBidi" w:cstheme="majorBidi"/>
        </w:rPr>
        <w:t xml:space="preserve">During the preparation of this work the author(s) used </w:t>
      </w:r>
      <w:r>
        <w:rPr>
          <w:rFonts w:asciiTheme="majorBidi" w:hAnsiTheme="majorBidi" w:cstheme="majorBidi"/>
        </w:rPr>
        <w:t xml:space="preserve">ChatGPT </w:t>
      </w:r>
      <w:r w:rsidRPr="000B5111">
        <w:rPr>
          <w:rFonts w:asciiTheme="majorBidi" w:hAnsiTheme="majorBidi" w:cstheme="majorBidi"/>
        </w:rPr>
        <w:t>in the writing process to improve the readability and language of the manuscript. After using this too</w:t>
      </w:r>
      <w:r>
        <w:rPr>
          <w:rFonts w:asciiTheme="majorBidi" w:hAnsiTheme="majorBidi" w:cstheme="majorBidi"/>
        </w:rPr>
        <w:t>l</w:t>
      </w:r>
      <w:r w:rsidRPr="000B5111">
        <w:rPr>
          <w:rFonts w:asciiTheme="majorBidi" w:hAnsiTheme="majorBidi" w:cstheme="majorBidi"/>
        </w:rPr>
        <w:t>, the author(s) reviewed and edited the content as needed and take(s) full responsibility for the content of the published article.</w:t>
      </w:r>
    </w:p>
    <w:p w14:paraId="2796F304" w14:textId="77777777" w:rsidR="008B07EF" w:rsidRDefault="008B07EF" w:rsidP="00876331">
      <w:pPr>
        <w:pStyle w:val="NoSpacing"/>
        <w:jc w:val="both"/>
        <w:rPr>
          <w:rFonts w:asciiTheme="majorBidi" w:hAnsiTheme="majorBidi" w:cstheme="majorBidi"/>
        </w:rPr>
      </w:pPr>
    </w:p>
    <w:p w14:paraId="2E18A993" w14:textId="77777777" w:rsidR="00750D91" w:rsidRDefault="00750D91">
      <w:pPr>
        <w:rPr>
          <w:rFonts w:asciiTheme="majorBidi" w:eastAsiaTheme="minorEastAsia" w:hAnsiTheme="majorBidi" w:cstheme="majorBidi"/>
          <w:b/>
          <w:bCs/>
          <w:lang w:eastAsia="en-US"/>
        </w:rPr>
      </w:pPr>
      <w:r>
        <w:rPr>
          <w:rFonts w:asciiTheme="majorBidi" w:hAnsiTheme="majorBidi" w:cstheme="majorBidi"/>
          <w:b/>
          <w:bCs/>
        </w:rPr>
        <w:br w:type="page"/>
      </w:r>
    </w:p>
    <w:p w14:paraId="3E77C945" w14:textId="3721FDF6" w:rsidR="008B07EF" w:rsidRPr="008B07EF" w:rsidRDefault="008B07EF" w:rsidP="00876331">
      <w:pPr>
        <w:pStyle w:val="NoSpacing"/>
        <w:jc w:val="both"/>
        <w:rPr>
          <w:rFonts w:asciiTheme="majorBidi" w:hAnsiTheme="majorBidi" w:cstheme="majorBidi"/>
          <w:b/>
          <w:bCs/>
        </w:rPr>
      </w:pPr>
      <w:r w:rsidRPr="008B07EF">
        <w:rPr>
          <w:rFonts w:asciiTheme="majorBidi" w:hAnsiTheme="majorBidi" w:cstheme="majorBidi"/>
          <w:b/>
          <w:bCs/>
        </w:rPr>
        <w:lastRenderedPageBreak/>
        <w:t>Figure legends</w:t>
      </w:r>
    </w:p>
    <w:p w14:paraId="08FC2C43" w14:textId="77777777" w:rsidR="008B07EF" w:rsidRPr="008B07EF" w:rsidRDefault="008B07EF" w:rsidP="008B07EF">
      <w:pPr>
        <w:pStyle w:val="NoSpacing"/>
        <w:jc w:val="both"/>
        <w:rPr>
          <w:rFonts w:asciiTheme="majorBidi" w:hAnsiTheme="majorBidi" w:cstheme="majorBidi"/>
        </w:rPr>
      </w:pPr>
      <w:r w:rsidRPr="008B07EF">
        <w:rPr>
          <w:rFonts w:asciiTheme="majorBidi" w:hAnsiTheme="majorBidi" w:cstheme="majorBidi"/>
          <w:b/>
          <w:bCs/>
        </w:rPr>
        <w:t xml:space="preserve">Figure 1. </w:t>
      </w:r>
      <w:r w:rsidRPr="008B07EF">
        <w:rPr>
          <w:rFonts w:asciiTheme="majorBidi" w:hAnsiTheme="majorBidi" w:cstheme="majorBidi"/>
        </w:rPr>
        <w:t>Study setup. Each participant attends all three experimental conditions with 48-hour washing out period. CSE, SICI, LICI and ICF and hand dexterity will be assessed before and immediately after the three experimental conditions.</w:t>
      </w:r>
    </w:p>
    <w:p w14:paraId="4D3AAFED" w14:textId="77777777" w:rsidR="008B07EF" w:rsidRPr="008B07EF" w:rsidRDefault="008B07EF" w:rsidP="008B07EF">
      <w:pPr>
        <w:pStyle w:val="NoSpacing"/>
        <w:jc w:val="both"/>
        <w:rPr>
          <w:rFonts w:asciiTheme="majorBidi" w:hAnsiTheme="majorBidi" w:cstheme="majorBidi"/>
        </w:rPr>
      </w:pPr>
    </w:p>
    <w:p w14:paraId="5F7BE9AB" w14:textId="77777777" w:rsidR="008B07EF" w:rsidRPr="008B07EF" w:rsidRDefault="008B07EF" w:rsidP="008B07EF">
      <w:pPr>
        <w:pStyle w:val="NoSpacing"/>
        <w:jc w:val="both"/>
        <w:rPr>
          <w:rFonts w:asciiTheme="majorBidi" w:hAnsiTheme="majorBidi" w:cstheme="majorBidi"/>
        </w:rPr>
      </w:pPr>
      <w:r w:rsidRPr="008B07EF">
        <w:rPr>
          <w:rFonts w:asciiTheme="majorBidi" w:hAnsiTheme="majorBidi" w:cstheme="majorBidi"/>
          <w:b/>
          <w:bCs/>
        </w:rPr>
        <w:t>Figure 2:</w:t>
      </w:r>
      <w:r w:rsidRPr="008B07EF">
        <w:rPr>
          <w:rFonts w:asciiTheme="majorBidi" w:hAnsiTheme="majorBidi" w:cstheme="majorBidi"/>
        </w:rPr>
        <w:t xml:space="preserve"> (A) Parameters of 400 Hz </w:t>
      </w:r>
      <w:proofErr w:type="spellStart"/>
      <w:r w:rsidRPr="008B07EF">
        <w:rPr>
          <w:rFonts w:asciiTheme="majorBidi" w:hAnsiTheme="majorBidi" w:cstheme="majorBidi"/>
        </w:rPr>
        <w:t>tPCS</w:t>
      </w:r>
      <w:proofErr w:type="spellEnd"/>
      <w:r w:rsidRPr="008B07EF">
        <w:rPr>
          <w:rFonts w:asciiTheme="majorBidi" w:hAnsiTheme="majorBidi" w:cstheme="majorBidi"/>
        </w:rPr>
        <w:t xml:space="preserve">, including pulse duration, inter-pulse interval, net direct current component, and duty cycle. (B) </w:t>
      </w:r>
      <w:proofErr w:type="spellStart"/>
      <w:r w:rsidRPr="008B07EF">
        <w:rPr>
          <w:rFonts w:asciiTheme="majorBidi" w:hAnsiTheme="majorBidi" w:cstheme="majorBidi"/>
        </w:rPr>
        <w:t>AscenZ</w:t>
      </w:r>
      <w:proofErr w:type="spellEnd"/>
      <w:r w:rsidRPr="008B07EF">
        <w:rPr>
          <w:rFonts w:asciiTheme="majorBidi" w:hAnsiTheme="majorBidi" w:cstheme="majorBidi"/>
        </w:rPr>
        <w:t xml:space="preserve">-IV </w:t>
      </w:r>
      <w:proofErr w:type="spellStart"/>
      <w:r w:rsidRPr="008B07EF">
        <w:rPr>
          <w:rFonts w:asciiTheme="majorBidi" w:hAnsiTheme="majorBidi" w:cstheme="majorBidi"/>
        </w:rPr>
        <w:t>tPCS</w:t>
      </w:r>
      <w:proofErr w:type="spellEnd"/>
      <w:r w:rsidRPr="008B07EF">
        <w:rPr>
          <w:rFonts w:asciiTheme="majorBidi" w:hAnsiTheme="majorBidi" w:cstheme="majorBidi"/>
        </w:rPr>
        <w:t xml:space="preserve"> stimulator, circular silver fibre cotton electrode, and hydrogel electrode pad. (C) Setup for 400 Hz sham anodal/cathodal tPCS</w:t>
      </w:r>
      <w:r w:rsidRPr="008B07EF">
        <w:rPr>
          <w:rFonts w:asciiTheme="majorBidi" w:hAnsiTheme="majorBidi" w:cstheme="majorBidi"/>
          <w:vertAlign w:val="subscript"/>
        </w:rPr>
        <w:t>M1</w:t>
      </w:r>
      <w:r w:rsidRPr="008B07EF">
        <w:rPr>
          <w:rFonts w:asciiTheme="majorBidi" w:hAnsiTheme="majorBidi" w:cstheme="majorBidi"/>
        </w:rPr>
        <w:t>.</w:t>
      </w:r>
    </w:p>
    <w:p w14:paraId="734FB03B" w14:textId="77777777" w:rsidR="008B07EF" w:rsidRDefault="008B07EF" w:rsidP="008B07EF">
      <w:pPr>
        <w:pStyle w:val="NoSpacing"/>
        <w:jc w:val="both"/>
        <w:rPr>
          <w:rFonts w:asciiTheme="majorBidi" w:hAnsiTheme="majorBidi" w:cstheme="majorBidi"/>
          <w:b/>
          <w:bCs/>
        </w:rPr>
      </w:pPr>
    </w:p>
    <w:p w14:paraId="2FC02568" w14:textId="3167B9CD" w:rsidR="008B07EF" w:rsidRPr="008B07EF" w:rsidRDefault="008B07EF" w:rsidP="008B07EF">
      <w:pPr>
        <w:pStyle w:val="NoSpacing"/>
        <w:jc w:val="both"/>
        <w:rPr>
          <w:rFonts w:asciiTheme="majorBidi" w:hAnsiTheme="majorBidi" w:cstheme="majorBidi"/>
        </w:rPr>
      </w:pPr>
      <w:r w:rsidRPr="008B07EF">
        <w:rPr>
          <w:rFonts w:asciiTheme="majorBidi" w:hAnsiTheme="majorBidi" w:cstheme="majorBidi"/>
          <w:b/>
          <w:bCs/>
        </w:rPr>
        <w:t>Figure 3:</w:t>
      </w:r>
      <w:r w:rsidRPr="008B07EF">
        <w:rPr>
          <w:rFonts w:asciiTheme="majorBidi" w:hAnsiTheme="majorBidi" w:cstheme="majorBidi"/>
        </w:rPr>
        <w:t xml:space="preserve"> The effects of 400 Hz a-</w:t>
      </w:r>
      <w:proofErr w:type="spellStart"/>
      <w:r w:rsidRPr="008B07EF">
        <w:rPr>
          <w:rFonts w:asciiTheme="majorBidi" w:hAnsiTheme="majorBidi" w:cstheme="majorBidi"/>
        </w:rPr>
        <w:t>tPCS</w:t>
      </w:r>
      <w:proofErr w:type="spellEnd"/>
      <w:r w:rsidRPr="008B07EF">
        <w:rPr>
          <w:rFonts w:asciiTheme="majorBidi" w:hAnsiTheme="majorBidi" w:cstheme="majorBidi"/>
        </w:rPr>
        <w:t xml:space="preserve"> on CSE, ICF, SICI and LICI compared to sham stimulation. The dotted line at the ratio of 100% represents a baseline or control level of MEP amplitude. This line serves as a reference point, indicating the level of MEP response without any inhibitory or facilitatory conditioning stimulus applied. *p &lt; 0.05; **p &lt; 0.01. Con.: Conditioned, MEP: Motor Evoked Potentials, Test MEP: CSE: Corticospinal Excitability, ICF: Intracortical Facilitation, SICI: Short Interval Intracortical Inhibition, LICI: Long Interval Intracortical Inhibition.</w:t>
      </w:r>
    </w:p>
    <w:p w14:paraId="7967C9EA" w14:textId="77777777" w:rsidR="008B07EF" w:rsidRPr="008B07EF" w:rsidRDefault="008B07EF" w:rsidP="008B07EF">
      <w:pPr>
        <w:pStyle w:val="NoSpacing"/>
        <w:jc w:val="both"/>
        <w:rPr>
          <w:rFonts w:asciiTheme="majorBidi" w:hAnsiTheme="majorBidi" w:cstheme="majorBidi"/>
        </w:rPr>
      </w:pPr>
    </w:p>
    <w:p w14:paraId="1DBA0C9F" w14:textId="77777777" w:rsidR="008B07EF" w:rsidRPr="008B07EF" w:rsidRDefault="008B07EF" w:rsidP="008B07EF">
      <w:pPr>
        <w:pStyle w:val="NoSpacing"/>
        <w:jc w:val="both"/>
        <w:rPr>
          <w:rFonts w:asciiTheme="majorBidi" w:hAnsiTheme="majorBidi" w:cstheme="majorBidi"/>
        </w:rPr>
      </w:pPr>
      <w:r w:rsidRPr="008B07EF">
        <w:rPr>
          <w:rFonts w:asciiTheme="majorBidi" w:hAnsiTheme="majorBidi" w:cstheme="majorBidi"/>
          <w:b/>
          <w:bCs/>
        </w:rPr>
        <w:t>Figure 4</w:t>
      </w:r>
      <w:r w:rsidRPr="008B07EF">
        <w:rPr>
          <w:rFonts w:asciiTheme="majorBidi" w:hAnsiTheme="majorBidi" w:cstheme="majorBidi"/>
        </w:rPr>
        <w:t>: the effects of 400 Hz c-</w:t>
      </w:r>
      <w:proofErr w:type="spellStart"/>
      <w:r w:rsidRPr="008B07EF">
        <w:rPr>
          <w:rFonts w:asciiTheme="majorBidi" w:hAnsiTheme="majorBidi" w:cstheme="majorBidi"/>
        </w:rPr>
        <w:t>tPCS</w:t>
      </w:r>
      <w:proofErr w:type="spellEnd"/>
      <w:r w:rsidRPr="008B07EF">
        <w:rPr>
          <w:rFonts w:asciiTheme="majorBidi" w:hAnsiTheme="majorBidi" w:cstheme="majorBidi"/>
        </w:rPr>
        <w:t xml:space="preserve"> on CSE, ICF, SICI and LICI compared to sham stimulation. The dotted line at the ratio of 100% represents a baseline or control level of motor evoked potential (MEP) amplitude. This line serves as a reference point, indicating the level of MEP response without any inhibitory or facilitatory conditioning stimulus applied. *p &lt; 0.05; **p &lt; 0.01.</w:t>
      </w:r>
    </w:p>
    <w:p w14:paraId="0582F7EC" w14:textId="77777777" w:rsidR="008B07EF" w:rsidRPr="008B07EF" w:rsidRDefault="008B07EF" w:rsidP="008B07EF">
      <w:pPr>
        <w:pStyle w:val="NoSpacing"/>
        <w:jc w:val="both"/>
        <w:rPr>
          <w:rFonts w:asciiTheme="majorBidi" w:hAnsiTheme="majorBidi" w:cstheme="majorBidi"/>
        </w:rPr>
      </w:pPr>
    </w:p>
    <w:p w14:paraId="5F1F603E" w14:textId="78C179B9" w:rsidR="008B07EF" w:rsidRDefault="008B07EF" w:rsidP="008B07EF">
      <w:pPr>
        <w:pStyle w:val="NoSpacing"/>
        <w:jc w:val="both"/>
        <w:rPr>
          <w:rFonts w:asciiTheme="majorBidi" w:hAnsiTheme="majorBidi" w:cstheme="majorBidi"/>
        </w:rPr>
      </w:pPr>
      <w:r w:rsidRPr="008B07EF">
        <w:rPr>
          <w:rFonts w:asciiTheme="majorBidi" w:hAnsiTheme="majorBidi" w:cstheme="majorBidi"/>
          <w:b/>
          <w:bCs/>
        </w:rPr>
        <w:t>Figure 5</w:t>
      </w:r>
      <w:r w:rsidRPr="008B07EF">
        <w:rPr>
          <w:rFonts w:asciiTheme="majorBidi" w:hAnsiTheme="majorBidi" w:cstheme="majorBidi"/>
        </w:rPr>
        <w:t>: The side and adverse effects of anodal (A), cathodal (C), and sham 400 Hz tPCSM1 (E) under the active electrodes. It also presents the effects under the return electrodes (B, D, and F).</w:t>
      </w:r>
    </w:p>
    <w:p w14:paraId="72A9F823" w14:textId="77777777" w:rsidR="008B07EF" w:rsidRDefault="008B07EF" w:rsidP="00876331">
      <w:pPr>
        <w:pStyle w:val="NoSpacing"/>
        <w:jc w:val="both"/>
        <w:rPr>
          <w:rFonts w:asciiTheme="majorBidi" w:hAnsiTheme="majorBidi" w:cstheme="majorBidi"/>
        </w:rPr>
      </w:pPr>
    </w:p>
    <w:p w14:paraId="0A1571A0" w14:textId="77777777" w:rsidR="00750D91" w:rsidRDefault="00750D91">
      <w:pPr>
        <w:rPr>
          <w:rFonts w:asciiTheme="majorBidi" w:eastAsiaTheme="minorEastAsia" w:hAnsiTheme="majorBidi" w:cstheme="majorBidi"/>
          <w:b/>
          <w:bCs/>
          <w:lang w:eastAsia="en-US"/>
        </w:rPr>
      </w:pPr>
      <w:r>
        <w:rPr>
          <w:rFonts w:asciiTheme="majorBidi" w:hAnsiTheme="majorBidi" w:cstheme="majorBidi"/>
          <w:b/>
          <w:bCs/>
        </w:rPr>
        <w:br w:type="page"/>
      </w:r>
    </w:p>
    <w:p w14:paraId="30B5D0F3" w14:textId="076D6056" w:rsidR="008B07EF" w:rsidRDefault="008B07EF" w:rsidP="00876331">
      <w:pPr>
        <w:pStyle w:val="NoSpacing"/>
        <w:jc w:val="both"/>
        <w:rPr>
          <w:rFonts w:asciiTheme="majorBidi" w:hAnsiTheme="majorBidi" w:cstheme="majorBidi"/>
          <w:b/>
          <w:bCs/>
        </w:rPr>
      </w:pPr>
      <w:r w:rsidRPr="008B07EF">
        <w:rPr>
          <w:rFonts w:asciiTheme="majorBidi" w:hAnsiTheme="majorBidi" w:cstheme="majorBidi"/>
          <w:b/>
          <w:bCs/>
        </w:rPr>
        <w:lastRenderedPageBreak/>
        <w:t>Tables</w:t>
      </w:r>
    </w:p>
    <w:p w14:paraId="3E1232B4" w14:textId="77777777" w:rsidR="008B07EF" w:rsidRDefault="008B07EF" w:rsidP="008B07EF">
      <w:pPr>
        <w:rPr>
          <w:rFonts w:asciiTheme="majorBidi" w:hAnsiTheme="majorBidi" w:cstheme="majorBidi"/>
        </w:rPr>
      </w:pPr>
      <w:r>
        <w:rPr>
          <w:rFonts w:asciiTheme="majorBidi" w:hAnsiTheme="majorBidi" w:cstheme="majorBidi"/>
        </w:rPr>
        <w:t>Table 1: O</w:t>
      </w:r>
      <w:r w:rsidRPr="00CC3117">
        <w:rPr>
          <w:rFonts w:asciiTheme="majorBidi" w:hAnsiTheme="majorBidi" w:cstheme="majorBidi"/>
        </w:rPr>
        <w:t>ne-Way Repeated-Measures ANOVA for Baseline Values</w:t>
      </w:r>
    </w:p>
    <w:p w14:paraId="5B300193" w14:textId="77777777" w:rsidR="008B07EF" w:rsidRDefault="008B07EF" w:rsidP="008B07EF">
      <w:pPr>
        <w:rPr>
          <w:rFonts w:asciiTheme="majorBidi" w:hAnsiTheme="majorBidi" w:cstheme="majorBidi"/>
        </w:rPr>
      </w:pPr>
    </w:p>
    <w:tbl>
      <w:tblPr>
        <w:tblStyle w:val="TableGrid"/>
        <w:tblW w:w="0" w:type="auto"/>
        <w:tblLook w:val="04A0" w:firstRow="1" w:lastRow="0" w:firstColumn="1" w:lastColumn="0" w:noHBand="0" w:noVBand="1"/>
      </w:tblPr>
      <w:tblGrid>
        <w:gridCol w:w="2689"/>
        <w:gridCol w:w="2268"/>
        <w:gridCol w:w="1275"/>
      </w:tblGrid>
      <w:tr w:rsidR="008B07EF" w14:paraId="5449DBDF" w14:textId="77777777" w:rsidTr="00F15C7D">
        <w:tc>
          <w:tcPr>
            <w:tcW w:w="2689"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473"/>
            </w:tblGrid>
            <w:tr w:rsidR="008B07EF" w:rsidRPr="005E5B27" w14:paraId="6E6FECDB" w14:textId="77777777" w:rsidTr="00F15C7D">
              <w:trPr>
                <w:tblCellSpacing w:w="15" w:type="dxa"/>
              </w:trPr>
              <w:tc>
                <w:tcPr>
                  <w:tcW w:w="0" w:type="auto"/>
                  <w:vAlign w:val="center"/>
                  <w:hideMark/>
                </w:tcPr>
                <w:p w14:paraId="5BB94A9A" w14:textId="77777777" w:rsidR="008B07EF" w:rsidRPr="005E5B27" w:rsidRDefault="008B07EF" w:rsidP="00F15C7D">
                  <w:pPr>
                    <w:rPr>
                      <w:rFonts w:asciiTheme="majorBidi" w:hAnsiTheme="majorBidi" w:cstheme="majorBidi"/>
                      <w:b/>
                      <w:bCs/>
                    </w:rPr>
                  </w:pPr>
                  <w:r w:rsidRPr="005E5B27">
                    <w:rPr>
                      <w:rFonts w:asciiTheme="majorBidi" w:hAnsiTheme="majorBidi" w:cstheme="majorBidi"/>
                      <w:b/>
                      <w:bCs/>
                    </w:rPr>
                    <w:t>Neurophysiological Measure</w:t>
                  </w:r>
                  <w:r>
                    <w:rPr>
                      <w:rFonts w:asciiTheme="majorBidi" w:hAnsiTheme="majorBidi" w:cstheme="majorBidi"/>
                      <w:b/>
                      <w:bCs/>
                    </w:rPr>
                    <w:t>s</w:t>
                  </w:r>
                </w:p>
              </w:tc>
            </w:tr>
          </w:tbl>
          <w:p w14:paraId="56DE7183" w14:textId="77777777" w:rsidR="008B07EF" w:rsidRDefault="008B07EF" w:rsidP="00F15C7D">
            <w:pPr>
              <w:rPr>
                <w:rFonts w:asciiTheme="majorBidi" w:hAnsiTheme="majorBidi" w:cstheme="majorBidi"/>
              </w:rPr>
            </w:pPr>
          </w:p>
        </w:tc>
        <w:tc>
          <w:tcPr>
            <w:tcW w:w="226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080"/>
            </w:tblGrid>
            <w:tr w:rsidR="008B07EF" w:rsidRPr="005E5B27" w14:paraId="642A0FBF" w14:textId="77777777" w:rsidTr="00F15C7D">
              <w:trPr>
                <w:tblCellSpacing w:w="15" w:type="dxa"/>
              </w:trPr>
              <w:tc>
                <w:tcPr>
                  <w:tcW w:w="0" w:type="auto"/>
                  <w:vAlign w:val="center"/>
                  <w:hideMark/>
                </w:tcPr>
                <w:p w14:paraId="2EB5946B" w14:textId="77777777" w:rsidR="008B07EF" w:rsidRDefault="008B07EF" w:rsidP="00F15C7D">
                  <w:pPr>
                    <w:jc w:val="center"/>
                    <w:rPr>
                      <w:rFonts w:asciiTheme="majorBidi" w:hAnsiTheme="majorBidi" w:cstheme="majorBidi"/>
                      <w:b/>
                      <w:bCs/>
                    </w:rPr>
                  </w:pPr>
                  <w:r w:rsidRPr="005E5B27">
                    <w:rPr>
                      <w:rFonts w:asciiTheme="majorBidi" w:hAnsiTheme="majorBidi" w:cstheme="majorBidi"/>
                      <w:b/>
                      <w:bCs/>
                    </w:rPr>
                    <w:t>F-Value</w:t>
                  </w:r>
                </w:p>
                <w:p w14:paraId="070BA0F2" w14:textId="77777777" w:rsidR="008B07EF" w:rsidRPr="005E5B27" w:rsidRDefault="008B07EF" w:rsidP="00F15C7D">
                  <w:pPr>
                    <w:jc w:val="center"/>
                    <w:rPr>
                      <w:rFonts w:asciiTheme="majorBidi" w:hAnsiTheme="majorBidi" w:cstheme="majorBidi"/>
                      <w:b/>
                      <w:bCs/>
                    </w:rPr>
                  </w:pPr>
                  <w:r w:rsidRPr="005E5B27">
                    <w:rPr>
                      <w:rFonts w:asciiTheme="majorBidi" w:hAnsiTheme="majorBidi" w:cstheme="majorBidi"/>
                      <w:b/>
                      <w:bCs/>
                    </w:rPr>
                    <w:t>(</w:t>
                  </w:r>
                  <w:proofErr w:type="spellStart"/>
                  <w:r w:rsidRPr="005E5B27">
                    <w:rPr>
                      <w:rFonts w:asciiTheme="majorBidi" w:hAnsiTheme="majorBidi" w:cstheme="majorBidi"/>
                      <w:b/>
                      <w:bCs/>
                    </w:rPr>
                    <w:t>df</w:t>
                  </w:r>
                  <w:proofErr w:type="spellEnd"/>
                  <w:r w:rsidRPr="005E5B27">
                    <w:rPr>
                      <w:rFonts w:asciiTheme="majorBidi" w:hAnsiTheme="majorBidi" w:cstheme="majorBidi"/>
                      <w:b/>
                      <w:bCs/>
                    </w:rPr>
                    <w:t xml:space="preserve"> = 1, 2)</w:t>
                  </w:r>
                </w:p>
              </w:tc>
            </w:tr>
          </w:tbl>
          <w:p w14:paraId="3CAAF631" w14:textId="77777777" w:rsidR="008B07EF" w:rsidRDefault="008B07EF" w:rsidP="00F15C7D">
            <w:pPr>
              <w:jc w:val="center"/>
              <w:rPr>
                <w:rFonts w:asciiTheme="majorBidi" w:hAnsiTheme="majorBidi" w:cstheme="majorBidi"/>
              </w:rPr>
            </w:pPr>
          </w:p>
        </w:tc>
        <w:tc>
          <w:tcPr>
            <w:tcW w:w="1275" w:type="dxa"/>
          </w:tcPr>
          <w:p w14:paraId="05B38D8C" w14:textId="77777777" w:rsidR="008B07EF" w:rsidRDefault="008B07EF" w:rsidP="00F15C7D">
            <w:pPr>
              <w:rPr>
                <w:rFonts w:asciiTheme="majorBidi" w:hAnsiTheme="majorBidi" w:cstheme="majorBidi"/>
              </w:rPr>
            </w:pPr>
            <w:r w:rsidRPr="005E5B27">
              <w:rPr>
                <w:rFonts w:asciiTheme="majorBidi" w:hAnsiTheme="majorBidi" w:cstheme="majorBidi"/>
                <w:b/>
                <w:bCs/>
              </w:rPr>
              <w:t>p-Value</w:t>
            </w:r>
          </w:p>
        </w:tc>
      </w:tr>
      <w:tr w:rsidR="008B07EF" w14:paraId="46FD40A3" w14:textId="77777777" w:rsidTr="00F15C7D">
        <w:tc>
          <w:tcPr>
            <w:tcW w:w="2689"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31"/>
            </w:tblGrid>
            <w:tr w:rsidR="008B07EF" w:rsidRPr="005E5B27" w14:paraId="72BA641F" w14:textId="77777777" w:rsidTr="00F15C7D">
              <w:trPr>
                <w:tblCellSpacing w:w="15" w:type="dxa"/>
              </w:trPr>
              <w:tc>
                <w:tcPr>
                  <w:tcW w:w="0" w:type="auto"/>
                  <w:vAlign w:val="center"/>
                  <w:hideMark/>
                </w:tcPr>
                <w:p w14:paraId="3084D3B4" w14:textId="77777777" w:rsidR="008B07EF" w:rsidRPr="005E5B27" w:rsidRDefault="008B07EF" w:rsidP="00F15C7D">
                  <w:pPr>
                    <w:rPr>
                      <w:rFonts w:asciiTheme="majorBidi" w:hAnsiTheme="majorBidi" w:cstheme="majorBidi"/>
                    </w:rPr>
                  </w:pPr>
                  <w:r w:rsidRPr="005E5B27">
                    <w:rPr>
                      <w:rFonts w:asciiTheme="majorBidi" w:hAnsiTheme="majorBidi" w:cstheme="majorBidi"/>
                    </w:rPr>
                    <w:t>CSE</w:t>
                  </w:r>
                </w:p>
              </w:tc>
            </w:tr>
          </w:tbl>
          <w:p w14:paraId="73A00141" w14:textId="77777777" w:rsidR="008B07EF" w:rsidRDefault="008B07EF" w:rsidP="00F15C7D">
            <w:pPr>
              <w:rPr>
                <w:rFonts w:asciiTheme="majorBidi" w:hAnsiTheme="majorBidi" w:cstheme="majorBidi"/>
              </w:rPr>
            </w:pPr>
          </w:p>
        </w:tc>
        <w:tc>
          <w:tcPr>
            <w:tcW w:w="226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0"/>
            </w:tblGrid>
            <w:tr w:rsidR="008B07EF" w:rsidRPr="005E5B27" w14:paraId="79032AE1" w14:textId="77777777" w:rsidTr="00F15C7D">
              <w:trPr>
                <w:tblCellSpacing w:w="15" w:type="dxa"/>
              </w:trPr>
              <w:tc>
                <w:tcPr>
                  <w:tcW w:w="0" w:type="auto"/>
                  <w:vAlign w:val="center"/>
                  <w:hideMark/>
                </w:tcPr>
                <w:p w14:paraId="5C5D0E87" w14:textId="77777777" w:rsidR="008B07EF" w:rsidRPr="005E5B27" w:rsidRDefault="008B07EF" w:rsidP="00F15C7D">
                  <w:pPr>
                    <w:jc w:val="center"/>
                    <w:rPr>
                      <w:rFonts w:asciiTheme="majorBidi" w:hAnsiTheme="majorBidi" w:cstheme="majorBidi"/>
                    </w:rPr>
                  </w:pPr>
                  <w:r w:rsidRPr="005E5B27">
                    <w:rPr>
                      <w:rFonts w:asciiTheme="majorBidi" w:hAnsiTheme="majorBidi" w:cstheme="majorBidi"/>
                    </w:rPr>
                    <w:t>0.39</w:t>
                  </w:r>
                </w:p>
              </w:tc>
            </w:tr>
          </w:tbl>
          <w:p w14:paraId="0990F1C7" w14:textId="77777777" w:rsidR="008B07EF" w:rsidRDefault="008B07EF" w:rsidP="00F15C7D">
            <w:pPr>
              <w:jc w:val="center"/>
              <w:rPr>
                <w:rFonts w:asciiTheme="majorBidi" w:hAnsiTheme="majorBidi" w:cstheme="majorBidi"/>
              </w:rPr>
            </w:pPr>
          </w:p>
        </w:tc>
        <w:tc>
          <w:tcPr>
            <w:tcW w:w="1275"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30"/>
            </w:tblGrid>
            <w:tr w:rsidR="008B07EF" w:rsidRPr="005E5B27" w14:paraId="1D0961C2" w14:textId="77777777" w:rsidTr="00F15C7D">
              <w:trPr>
                <w:tblCellSpacing w:w="15" w:type="dxa"/>
              </w:trPr>
              <w:tc>
                <w:tcPr>
                  <w:tcW w:w="0" w:type="auto"/>
                  <w:vAlign w:val="center"/>
                  <w:hideMark/>
                </w:tcPr>
                <w:p w14:paraId="18981279" w14:textId="77777777" w:rsidR="008B07EF" w:rsidRPr="005E5B27" w:rsidRDefault="008B07EF" w:rsidP="00F15C7D">
                  <w:pPr>
                    <w:rPr>
                      <w:rFonts w:asciiTheme="majorBidi" w:hAnsiTheme="majorBidi" w:cstheme="majorBidi"/>
                    </w:rPr>
                  </w:pPr>
                  <w:r w:rsidRPr="005E5B27">
                    <w:rPr>
                      <w:rFonts w:asciiTheme="majorBidi" w:hAnsiTheme="majorBidi" w:cstheme="majorBidi"/>
                    </w:rPr>
                    <w:t>0.677</w:t>
                  </w:r>
                </w:p>
              </w:tc>
            </w:tr>
          </w:tbl>
          <w:p w14:paraId="0BF812FE" w14:textId="77777777" w:rsidR="008B07EF" w:rsidRDefault="008B07EF" w:rsidP="00F15C7D">
            <w:pPr>
              <w:rPr>
                <w:rFonts w:asciiTheme="majorBidi" w:hAnsiTheme="majorBidi" w:cstheme="majorBidi"/>
              </w:rPr>
            </w:pPr>
          </w:p>
        </w:tc>
      </w:tr>
      <w:tr w:rsidR="008B07EF" w14:paraId="62D5F36B" w14:textId="77777777" w:rsidTr="00F15C7D">
        <w:tc>
          <w:tcPr>
            <w:tcW w:w="2689"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4"/>
            </w:tblGrid>
            <w:tr w:rsidR="008B07EF" w:rsidRPr="005E5B27" w14:paraId="753AF5C1" w14:textId="77777777" w:rsidTr="00F15C7D">
              <w:trPr>
                <w:tblCellSpacing w:w="15" w:type="dxa"/>
              </w:trPr>
              <w:tc>
                <w:tcPr>
                  <w:tcW w:w="0" w:type="auto"/>
                  <w:vAlign w:val="center"/>
                  <w:hideMark/>
                </w:tcPr>
                <w:p w14:paraId="7CA5870D" w14:textId="77777777" w:rsidR="008B07EF" w:rsidRPr="005E5B27" w:rsidRDefault="008B07EF" w:rsidP="00F15C7D">
                  <w:pPr>
                    <w:rPr>
                      <w:rFonts w:asciiTheme="majorBidi" w:hAnsiTheme="majorBidi" w:cstheme="majorBidi"/>
                    </w:rPr>
                  </w:pPr>
                  <w:r w:rsidRPr="005E5B27">
                    <w:rPr>
                      <w:rFonts w:asciiTheme="majorBidi" w:hAnsiTheme="majorBidi" w:cstheme="majorBidi"/>
                    </w:rPr>
                    <w:t>ICF</w:t>
                  </w:r>
                </w:p>
              </w:tc>
            </w:tr>
          </w:tbl>
          <w:p w14:paraId="71F2ED03" w14:textId="77777777" w:rsidR="008B07EF" w:rsidRDefault="008B07EF" w:rsidP="00F15C7D">
            <w:pPr>
              <w:rPr>
                <w:rFonts w:asciiTheme="majorBidi" w:hAnsiTheme="majorBidi" w:cstheme="majorBidi"/>
              </w:rPr>
            </w:pPr>
          </w:p>
        </w:tc>
        <w:tc>
          <w:tcPr>
            <w:tcW w:w="226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0"/>
            </w:tblGrid>
            <w:tr w:rsidR="008B07EF" w:rsidRPr="005E5B27" w14:paraId="121DE6DC" w14:textId="77777777" w:rsidTr="00F15C7D">
              <w:trPr>
                <w:tblCellSpacing w:w="15" w:type="dxa"/>
              </w:trPr>
              <w:tc>
                <w:tcPr>
                  <w:tcW w:w="0" w:type="auto"/>
                  <w:vAlign w:val="center"/>
                  <w:hideMark/>
                </w:tcPr>
                <w:p w14:paraId="0F7B8EB1" w14:textId="77777777" w:rsidR="008B07EF" w:rsidRPr="005E5B27" w:rsidRDefault="008B07EF" w:rsidP="00F15C7D">
                  <w:pPr>
                    <w:jc w:val="center"/>
                    <w:rPr>
                      <w:rFonts w:asciiTheme="majorBidi" w:hAnsiTheme="majorBidi" w:cstheme="majorBidi"/>
                    </w:rPr>
                  </w:pPr>
                  <w:r w:rsidRPr="005E5B27">
                    <w:rPr>
                      <w:rFonts w:asciiTheme="majorBidi" w:hAnsiTheme="majorBidi" w:cstheme="majorBidi"/>
                    </w:rPr>
                    <w:t>0.84</w:t>
                  </w:r>
                </w:p>
              </w:tc>
            </w:tr>
          </w:tbl>
          <w:p w14:paraId="202E2F22" w14:textId="77777777" w:rsidR="008B07EF" w:rsidRDefault="008B07EF" w:rsidP="00F15C7D">
            <w:pPr>
              <w:jc w:val="center"/>
              <w:rPr>
                <w:rFonts w:asciiTheme="majorBidi" w:hAnsiTheme="majorBidi" w:cstheme="majorBidi"/>
              </w:rPr>
            </w:pPr>
          </w:p>
        </w:tc>
        <w:tc>
          <w:tcPr>
            <w:tcW w:w="1275"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30"/>
            </w:tblGrid>
            <w:tr w:rsidR="008B07EF" w:rsidRPr="005E5B27" w14:paraId="07EB40F1" w14:textId="77777777" w:rsidTr="00F15C7D">
              <w:trPr>
                <w:tblCellSpacing w:w="15" w:type="dxa"/>
              </w:trPr>
              <w:tc>
                <w:tcPr>
                  <w:tcW w:w="0" w:type="auto"/>
                  <w:vAlign w:val="center"/>
                  <w:hideMark/>
                </w:tcPr>
                <w:p w14:paraId="26D30172" w14:textId="77777777" w:rsidR="008B07EF" w:rsidRPr="005E5B27" w:rsidRDefault="008B07EF" w:rsidP="00F15C7D">
                  <w:pPr>
                    <w:rPr>
                      <w:rFonts w:asciiTheme="majorBidi" w:hAnsiTheme="majorBidi" w:cstheme="majorBidi"/>
                    </w:rPr>
                  </w:pPr>
                  <w:r w:rsidRPr="005E5B27">
                    <w:rPr>
                      <w:rFonts w:asciiTheme="majorBidi" w:hAnsiTheme="majorBidi" w:cstheme="majorBidi"/>
                    </w:rPr>
                    <w:t>0.435</w:t>
                  </w:r>
                </w:p>
              </w:tc>
            </w:tr>
          </w:tbl>
          <w:p w14:paraId="67271ED0" w14:textId="77777777" w:rsidR="008B07EF" w:rsidRDefault="008B07EF" w:rsidP="00F15C7D">
            <w:pPr>
              <w:rPr>
                <w:rFonts w:asciiTheme="majorBidi" w:hAnsiTheme="majorBidi" w:cstheme="majorBidi"/>
              </w:rPr>
            </w:pPr>
          </w:p>
        </w:tc>
      </w:tr>
      <w:tr w:rsidR="008B07EF" w14:paraId="4412A81C" w14:textId="77777777" w:rsidTr="00F15C7D">
        <w:tc>
          <w:tcPr>
            <w:tcW w:w="2689"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44"/>
            </w:tblGrid>
            <w:tr w:rsidR="008B07EF" w:rsidRPr="005E5B27" w14:paraId="1ADCAE0C" w14:textId="77777777" w:rsidTr="00F15C7D">
              <w:trPr>
                <w:tblCellSpacing w:w="15" w:type="dxa"/>
              </w:trPr>
              <w:tc>
                <w:tcPr>
                  <w:tcW w:w="0" w:type="auto"/>
                  <w:vAlign w:val="center"/>
                  <w:hideMark/>
                </w:tcPr>
                <w:p w14:paraId="44E83241" w14:textId="77777777" w:rsidR="008B07EF" w:rsidRPr="005E5B27" w:rsidRDefault="008B07EF" w:rsidP="00F15C7D">
                  <w:pPr>
                    <w:rPr>
                      <w:rFonts w:asciiTheme="majorBidi" w:hAnsiTheme="majorBidi" w:cstheme="majorBidi"/>
                    </w:rPr>
                  </w:pPr>
                  <w:r w:rsidRPr="005E5B27">
                    <w:rPr>
                      <w:rFonts w:asciiTheme="majorBidi" w:hAnsiTheme="majorBidi" w:cstheme="majorBidi"/>
                    </w:rPr>
                    <w:t>SICI</w:t>
                  </w:r>
                </w:p>
              </w:tc>
            </w:tr>
          </w:tbl>
          <w:p w14:paraId="1F0DD24F" w14:textId="77777777" w:rsidR="008B07EF" w:rsidRDefault="008B07EF" w:rsidP="00F15C7D">
            <w:pPr>
              <w:rPr>
                <w:rFonts w:asciiTheme="majorBidi" w:hAnsiTheme="majorBidi" w:cstheme="majorBidi"/>
              </w:rPr>
            </w:pPr>
          </w:p>
        </w:tc>
        <w:tc>
          <w:tcPr>
            <w:tcW w:w="226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0"/>
            </w:tblGrid>
            <w:tr w:rsidR="008B07EF" w:rsidRPr="005E5B27" w14:paraId="60067E59" w14:textId="77777777" w:rsidTr="00F15C7D">
              <w:trPr>
                <w:tblCellSpacing w:w="15" w:type="dxa"/>
              </w:trPr>
              <w:tc>
                <w:tcPr>
                  <w:tcW w:w="0" w:type="auto"/>
                  <w:vAlign w:val="center"/>
                  <w:hideMark/>
                </w:tcPr>
                <w:p w14:paraId="7049F344" w14:textId="77777777" w:rsidR="008B07EF" w:rsidRPr="005E5B27" w:rsidRDefault="008B07EF" w:rsidP="00F15C7D">
                  <w:pPr>
                    <w:jc w:val="center"/>
                    <w:rPr>
                      <w:rFonts w:asciiTheme="majorBidi" w:hAnsiTheme="majorBidi" w:cstheme="majorBidi"/>
                    </w:rPr>
                  </w:pPr>
                  <w:r w:rsidRPr="005E5B27">
                    <w:rPr>
                      <w:rFonts w:asciiTheme="majorBidi" w:hAnsiTheme="majorBidi" w:cstheme="majorBidi"/>
                    </w:rPr>
                    <w:t>0.15</w:t>
                  </w:r>
                </w:p>
              </w:tc>
            </w:tr>
          </w:tbl>
          <w:p w14:paraId="742A05E7" w14:textId="77777777" w:rsidR="008B07EF" w:rsidRDefault="008B07EF" w:rsidP="00F15C7D">
            <w:pPr>
              <w:jc w:val="center"/>
              <w:rPr>
                <w:rFonts w:asciiTheme="majorBidi" w:hAnsiTheme="majorBidi" w:cstheme="majorBidi"/>
              </w:rPr>
            </w:pPr>
          </w:p>
        </w:tc>
        <w:tc>
          <w:tcPr>
            <w:tcW w:w="1275"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30"/>
            </w:tblGrid>
            <w:tr w:rsidR="008B07EF" w:rsidRPr="005E5B27" w14:paraId="021C2E77" w14:textId="77777777" w:rsidTr="00F15C7D">
              <w:trPr>
                <w:tblCellSpacing w:w="15" w:type="dxa"/>
              </w:trPr>
              <w:tc>
                <w:tcPr>
                  <w:tcW w:w="0" w:type="auto"/>
                  <w:vAlign w:val="center"/>
                  <w:hideMark/>
                </w:tcPr>
                <w:p w14:paraId="0B316C80" w14:textId="77777777" w:rsidR="008B07EF" w:rsidRPr="005E5B27" w:rsidRDefault="008B07EF" w:rsidP="00F15C7D">
                  <w:pPr>
                    <w:rPr>
                      <w:rFonts w:asciiTheme="majorBidi" w:hAnsiTheme="majorBidi" w:cstheme="majorBidi"/>
                    </w:rPr>
                  </w:pPr>
                  <w:r w:rsidRPr="005E5B27">
                    <w:rPr>
                      <w:rFonts w:asciiTheme="majorBidi" w:hAnsiTheme="majorBidi" w:cstheme="majorBidi"/>
                    </w:rPr>
                    <w:t>0.858</w:t>
                  </w:r>
                </w:p>
              </w:tc>
            </w:tr>
          </w:tbl>
          <w:p w14:paraId="0E2F350B" w14:textId="77777777" w:rsidR="008B07EF" w:rsidRDefault="008B07EF" w:rsidP="00F15C7D">
            <w:pPr>
              <w:rPr>
                <w:rFonts w:asciiTheme="majorBidi" w:hAnsiTheme="majorBidi" w:cstheme="majorBidi"/>
              </w:rPr>
            </w:pPr>
          </w:p>
        </w:tc>
      </w:tr>
      <w:tr w:rsidR="008B07EF" w14:paraId="751B686C" w14:textId="77777777" w:rsidTr="00F15C7D">
        <w:tc>
          <w:tcPr>
            <w:tcW w:w="2689"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57"/>
            </w:tblGrid>
            <w:tr w:rsidR="008B07EF" w:rsidRPr="005E5B27" w14:paraId="0B43EB47" w14:textId="77777777" w:rsidTr="00F15C7D">
              <w:trPr>
                <w:tblCellSpacing w:w="15" w:type="dxa"/>
              </w:trPr>
              <w:tc>
                <w:tcPr>
                  <w:tcW w:w="0" w:type="auto"/>
                  <w:vAlign w:val="center"/>
                  <w:hideMark/>
                </w:tcPr>
                <w:p w14:paraId="1AC82519" w14:textId="77777777" w:rsidR="008B07EF" w:rsidRPr="005E5B27" w:rsidRDefault="008B07EF" w:rsidP="00F15C7D">
                  <w:pPr>
                    <w:rPr>
                      <w:rFonts w:asciiTheme="majorBidi" w:hAnsiTheme="majorBidi" w:cstheme="majorBidi"/>
                    </w:rPr>
                  </w:pPr>
                  <w:r w:rsidRPr="005E5B27">
                    <w:rPr>
                      <w:rFonts w:asciiTheme="majorBidi" w:hAnsiTheme="majorBidi" w:cstheme="majorBidi"/>
                    </w:rPr>
                    <w:t>LICI</w:t>
                  </w:r>
                </w:p>
              </w:tc>
            </w:tr>
          </w:tbl>
          <w:p w14:paraId="47A5C94D" w14:textId="77777777" w:rsidR="008B07EF" w:rsidRDefault="008B07EF" w:rsidP="00F15C7D">
            <w:pPr>
              <w:rPr>
                <w:rFonts w:asciiTheme="majorBidi" w:hAnsiTheme="majorBidi" w:cstheme="majorBidi"/>
              </w:rPr>
            </w:pPr>
          </w:p>
        </w:tc>
        <w:tc>
          <w:tcPr>
            <w:tcW w:w="226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0"/>
            </w:tblGrid>
            <w:tr w:rsidR="008B07EF" w:rsidRPr="005E5B27" w14:paraId="2ED9AA48" w14:textId="77777777" w:rsidTr="00F15C7D">
              <w:trPr>
                <w:tblCellSpacing w:w="15" w:type="dxa"/>
              </w:trPr>
              <w:tc>
                <w:tcPr>
                  <w:tcW w:w="0" w:type="auto"/>
                  <w:vAlign w:val="center"/>
                  <w:hideMark/>
                </w:tcPr>
                <w:p w14:paraId="3E2865E4" w14:textId="77777777" w:rsidR="008B07EF" w:rsidRPr="005E5B27" w:rsidRDefault="008B07EF" w:rsidP="00F15C7D">
                  <w:pPr>
                    <w:jc w:val="center"/>
                    <w:rPr>
                      <w:rFonts w:asciiTheme="majorBidi" w:hAnsiTheme="majorBidi" w:cstheme="majorBidi"/>
                    </w:rPr>
                  </w:pPr>
                  <w:r w:rsidRPr="005E5B27">
                    <w:rPr>
                      <w:rFonts w:asciiTheme="majorBidi" w:hAnsiTheme="majorBidi" w:cstheme="majorBidi"/>
                    </w:rPr>
                    <w:t>0.90</w:t>
                  </w:r>
                </w:p>
              </w:tc>
            </w:tr>
          </w:tbl>
          <w:p w14:paraId="6F664673" w14:textId="77777777" w:rsidR="008B07EF" w:rsidRDefault="008B07EF" w:rsidP="00F15C7D">
            <w:pPr>
              <w:jc w:val="center"/>
              <w:rPr>
                <w:rFonts w:asciiTheme="majorBidi" w:hAnsiTheme="majorBidi" w:cstheme="majorBidi"/>
              </w:rPr>
            </w:pPr>
          </w:p>
        </w:tc>
        <w:tc>
          <w:tcPr>
            <w:tcW w:w="1275"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30"/>
            </w:tblGrid>
            <w:tr w:rsidR="008B07EF" w:rsidRPr="005E5B27" w14:paraId="20FCC132" w14:textId="77777777" w:rsidTr="00F15C7D">
              <w:trPr>
                <w:tblCellSpacing w:w="15" w:type="dxa"/>
              </w:trPr>
              <w:tc>
                <w:tcPr>
                  <w:tcW w:w="0" w:type="auto"/>
                  <w:vAlign w:val="center"/>
                  <w:hideMark/>
                </w:tcPr>
                <w:p w14:paraId="41A98FC1" w14:textId="77777777" w:rsidR="008B07EF" w:rsidRPr="005E5B27" w:rsidRDefault="008B07EF" w:rsidP="00F15C7D">
                  <w:pPr>
                    <w:rPr>
                      <w:rFonts w:asciiTheme="majorBidi" w:hAnsiTheme="majorBidi" w:cstheme="majorBidi"/>
                    </w:rPr>
                  </w:pPr>
                  <w:r w:rsidRPr="005E5B27">
                    <w:rPr>
                      <w:rFonts w:asciiTheme="majorBidi" w:hAnsiTheme="majorBidi" w:cstheme="majorBidi"/>
                    </w:rPr>
                    <w:t>0.410</w:t>
                  </w:r>
                </w:p>
              </w:tc>
            </w:tr>
          </w:tbl>
          <w:p w14:paraId="1B8C6C17" w14:textId="77777777" w:rsidR="008B07EF" w:rsidRDefault="008B07EF" w:rsidP="00F15C7D">
            <w:pPr>
              <w:rPr>
                <w:rFonts w:asciiTheme="majorBidi" w:hAnsiTheme="majorBidi" w:cstheme="majorBidi"/>
              </w:rPr>
            </w:pPr>
          </w:p>
        </w:tc>
      </w:tr>
      <w:tr w:rsidR="008B07EF" w14:paraId="5F2FED5C" w14:textId="77777777" w:rsidTr="00F15C7D">
        <w:tc>
          <w:tcPr>
            <w:tcW w:w="2689"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264"/>
            </w:tblGrid>
            <w:tr w:rsidR="008B07EF" w:rsidRPr="005E5B27" w14:paraId="0EAE04A5" w14:textId="77777777" w:rsidTr="00F15C7D">
              <w:trPr>
                <w:tblCellSpacing w:w="15" w:type="dxa"/>
              </w:trPr>
              <w:tc>
                <w:tcPr>
                  <w:tcW w:w="0" w:type="auto"/>
                  <w:vAlign w:val="center"/>
                  <w:hideMark/>
                </w:tcPr>
                <w:p w14:paraId="3781EEAC" w14:textId="77777777" w:rsidR="008B07EF" w:rsidRPr="005E5B27" w:rsidRDefault="008B07EF" w:rsidP="00F15C7D">
                  <w:pPr>
                    <w:rPr>
                      <w:rFonts w:asciiTheme="majorBidi" w:hAnsiTheme="majorBidi" w:cstheme="majorBidi"/>
                    </w:rPr>
                  </w:pPr>
                  <w:r w:rsidRPr="005E5B27">
                    <w:rPr>
                      <w:rFonts w:asciiTheme="majorBidi" w:hAnsiTheme="majorBidi" w:cstheme="majorBidi"/>
                    </w:rPr>
                    <w:t>PPT Completion Time</w:t>
                  </w:r>
                </w:p>
              </w:tc>
            </w:tr>
          </w:tbl>
          <w:p w14:paraId="44F4DE58" w14:textId="77777777" w:rsidR="008B07EF" w:rsidRDefault="008B07EF" w:rsidP="00F15C7D">
            <w:pPr>
              <w:rPr>
                <w:rFonts w:asciiTheme="majorBidi" w:hAnsiTheme="majorBidi" w:cstheme="majorBidi"/>
              </w:rPr>
            </w:pPr>
          </w:p>
        </w:tc>
        <w:tc>
          <w:tcPr>
            <w:tcW w:w="2268"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510"/>
            </w:tblGrid>
            <w:tr w:rsidR="008B07EF" w:rsidRPr="005E5B27" w14:paraId="6113935E" w14:textId="77777777" w:rsidTr="00F15C7D">
              <w:trPr>
                <w:tblCellSpacing w:w="15" w:type="dxa"/>
              </w:trPr>
              <w:tc>
                <w:tcPr>
                  <w:tcW w:w="0" w:type="auto"/>
                  <w:vAlign w:val="center"/>
                  <w:hideMark/>
                </w:tcPr>
                <w:p w14:paraId="0102BCD9" w14:textId="77777777" w:rsidR="008B07EF" w:rsidRPr="005E5B27" w:rsidRDefault="008B07EF" w:rsidP="00F15C7D">
                  <w:pPr>
                    <w:jc w:val="center"/>
                    <w:rPr>
                      <w:rFonts w:asciiTheme="majorBidi" w:hAnsiTheme="majorBidi" w:cstheme="majorBidi"/>
                    </w:rPr>
                  </w:pPr>
                  <w:r w:rsidRPr="005E5B27">
                    <w:rPr>
                      <w:rFonts w:asciiTheme="majorBidi" w:hAnsiTheme="majorBidi" w:cstheme="majorBidi"/>
                    </w:rPr>
                    <w:t>0.34</w:t>
                  </w:r>
                </w:p>
              </w:tc>
            </w:tr>
          </w:tbl>
          <w:p w14:paraId="47096261" w14:textId="77777777" w:rsidR="008B07EF" w:rsidRDefault="008B07EF" w:rsidP="00F15C7D">
            <w:pPr>
              <w:jc w:val="center"/>
              <w:rPr>
                <w:rFonts w:asciiTheme="majorBidi" w:hAnsiTheme="majorBidi" w:cstheme="majorBidi"/>
              </w:rPr>
            </w:pPr>
          </w:p>
        </w:tc>
        <w:tc>
          <w:tcPr>
            <w:tcW w:w="1275" w:type="dxa"/>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630"/>
            </w:tblGrid>
            <w:tr w:rsidR="008B07EF" w:rsidRPr="005E5B27" w14:paraId="54AC4E1D" w14:textId="77777777" w:rsidTr="00F15C7D">
              <w:trPr>
                <w:tblCellSpacing w:w="15" w:type="dxa"/>
              </w:trPr>
              <w:tc>
                <w:tcPr>
                  <w:tcW w:w="0" w:type="auto"/>
                  <w:vAlign w:val="center"/>
                  <w:hideMark/>
                </w:tcPr>
                <w:p w14:paraId="4E0FF163" w14:textId="77777777" w:rsidR="008B07EF" w:rsidRPr="005E5B27" w:rsidRDefault="008B07EF" w:rsidP="00F15C7D">
                  <w:pPr>
                    <w:rPr>
                      <w:rFonts w:asciiTheme="majorBidi" w:hAnsiTheme="majorBidi" w:cstheme="majorBidi"/>
                    </w:rPr>
                  </w:pPr>
                  <w:r w:rsidRPr="005E5B27">
                    <w:rPr>
                      <w:rFonts w:asciiTheme="majorBidi" w:hAnsiTheme="majorBidi" w:cstheme="majorBidi"/>
                    </w:rPr>
                    <w:t>0.710</w:t>
                  </w:r>
                </w:p>
              </w:tc>
            </w:tr>
          </w:tbl>
          <w:p w14:paraId="713D7EA1" w14:textId="77777777" w:rsidR="008B07EF" w:rsidRDefault="008B07EF" w:rsidP="00F15C7D">
            <w:pPr>
              <w:rPr>
                <w:rFonts w:asciiTheme="majorBidi" w:hAnsiTheme="majorBidi" w:cstheme="majorBidi"/>
              </w:rPr>
            </w:pPr>
          </w:p>
        </w:tc>
      </w:tr>
    </w:tbl>
    <w:p w14:paraId="4CB1BA76" w14:textId="77777777" w:rsidR="008B07EF" w:rsidRDefault="008B07EF" w:rsidP="008B07EF">
      <w:pPr>
        <w:rPr>
          <w:rFonts w:asciiTheme="majorBidi" w:hAnsiTheme="majorBidi" w:cstheme="majorBidi"/>
        </w:rPr>
      </w:pPr>
    </w:p>
    <w:p w14:paraId="594B2B1D" w14:textId="77777777" w:rsidR="008B07EF" w:rsidRDefault="008B07EF" w:rsidP="008B07EF"/>
    <w:p w14:paraId="79E87AC6" w14:textId="77777777" w:rsidR="00750D91" w:rsidRDefault="00750D91">
      <w:pPr>
        <w:rPr>
          <w:rFonts w:asciiTheme="majorBidi" w:eastAsiaTheme="minorEastAsia" w:hAnsiTheme="majorBidi" w:cstheme="majorBidi"/>
          <w:b/>
          <w:bCs/>
          <w:lang w:eastAsia="en-US"/>
        </w:rPr>
      </w:pPr>
      <w:r>
        <w:rPr>
          <w:rFonts w:asciiTheme="majorBidi" w:hAnsiTheme="majorBidi" w:cstheme="majorBidi"/>
          <w:b/>
          <w:bCs/>
        </w:rPr>
        <w:br w:type="page"/>
      </w:r>
    </w:p>
    <w:p w14:paraId="536E0066" w14:textId="73B4CB4F" w:rsidR="008B07EF" w:rsidRPr="008B07EF" w:rsidRDefault="00EC0580" w:rsidP="00876331">
      <w:pPr>
        <w:pStyle w:val="NoSpacing"/>
        <w:jc w:val="both"/>
        <w:rPr>
          <w:rFonts w:asciiTheme="majorBidi" w:hAnsiTheme="majorBidi" w:cstheme="majorBidi"/>
          <w:b/>
          <w:bCs/>
        </w:rPr>
      </w:pPr>
      <w:r>
        <w:rPr>
          <w:rFonts w:asciiTheme="majorBidi" w:hAnsiTheme="majorBidi" w:cstheme="majorBidi"/>
          <w:b/>
          <w:bCs/>
        </w:rPr>
        <w:lastRenderedPageBreak/>
        <w:t>Figure 1:</w:t>
      </w:r>
    </w:p>
    <w:p w14:paraId="4739BD79" w14:textId="4FB783A0" w:rsidR="008B07EF" w:rsidRDefault="00EC0580" w:rsidP="00EC0580">
      <w:pPr>
        <w:pStyle w:val="NoSpacing"/>
        <w:rPr>
          <w:rFonts w:asciiTheme="majorBidi" w:hAnsiTheme="majorBidi" w:cstheme="majorBidi"/>
        </w:rPr>
      </w:pPr>
      <w:r w:rsidRPr="00EC0580">
        <w:rPr>
          <w:rFonts w:asciiTheme="majorBidi" w:hAnsiTheme="majorBidi" w:cstheme="majorBidi"/>
          <w:noProof/>
        </w:rPr>
        <w:drawing>
          <wp:inline distT="0" distB="0" distL="0" distR="0" wp14:anchorId="4E416558" wp14:editId="5B581032">
            <wp:extent cx="6334791" cy="2604818"/>
            <wp:effectExtent l="0" t="0" r="2540" b="0"/>
            <wp:docPr id="1428564210" name="Picture 1" descr="A screenshot of a t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564210" name="Picture 1" descr="A screenshot of a test&#10;&#10;AI-generated content may be incorrect."/>
                    <pic:cNvPicPr/>
                  </pic:nvPicPr>
                  <pic:blipFill>
                    <a:blip r:embed="rId11"/>
                    <a:stretch>
                      <a:fillRect/>
                    </a:stretch>
                  </pic:blipFill>
                  <pic:spPr>
                    <a:xfrm>
                      <a:off x="0" y="0"/>
                      <a:ext cx="6370763" cy="2619609"/>
                    </a:xfrm>
                    <a:prstGeom prst="rect">
                      <a:avLst/>
                    </a:prstGeom>
                  </pic:spPr>
                </pic:pic>
              </a:graphicData>
            </a:graphic>
          </wp:inline>
        </w:drawing>
      </w:r>
    </w:p>
    <w:p w14:paraId="209B001E" w14:textId="77777777" w:rsidR="008B07EF" w:rsidRDefault="008B07EF" w:rsidP="00876331">
      <w:pPr>
        <w:pStyle w:val="NoSpacing"/>
        <w:jc w:val="both"/>
        <w:rPr>
          <w:rFonts w:asciiTheme="majorBidi" w:hAnsiTheme="majorBidi" w:cstheme="majorBidi"/>
        </w:rPr>
      </w:pPr>
    </w:p>
    <w:p w14:paraId="2EDC68E1" w14:textId="77777777" w:rsidR="00EC0580" w:rsidRDefault="00EC0580">
      <w:pPr>
        <w:rPr>
          <w:rFonts w:asciiTheme="majorBidi" w:eastAsiaTheme="minorEastAsia" w:hAnsiTheme="majorBidi" w:cstheme="majorBidi"/>
          <w:b/>
          <w:bCs/>
          <w:lang w:eastAsia="en-US"/>
        </w:rPr>
      </w:pPr>
      <w:r>
        <w:rPr>
          <w:rFonts w:asciiTheme="majorBidi" w:hAnsiTheme="majorBidi" w:cstheme="majorBidi"/>
          <w:b/>
          <w:bCs/>
        </w:rPr>
        <w:br w:type="page"/>
      </w:r>
    </w:p>
    <w:p w14:paraId="1C3F305C" w14:textId="15A9D1A5" w:rsidR="000B5111" w:rsidRDefault="00EC0580" w:rsidP="000B5111">
      <w:pPr>
        <w:pStyle w:val="NoSpacing"/>
        <w:rPr>
          <w:rFonts w:asciiTheme="majorBidi" w:hAnsiTheme="majorBidi" w:cstheme="majorBidi"/>
          <w:b/>
          <w:bCs/>
        </w:rPr>
      </w:pPr>
      <w:r w:rsidRPr="00EC0580">
        <w:rPr>
          <w:rFonts w:asciiTheme="majorBidi" w:hAnsiTheme="majorBidi" w:cstheme="majorBidi"/>
          <w:b/>
          <w:bCs/>
        </w:rPr>
        <w:lastRenderedPageBreak/>
        <w:t>Figure 2:</w:t>
      </w:r>
    </w:p>
    <w:p w14:paraId="7F835EC8" w14:textId="77777777" w:rsidR="00EC0580" w:rsidRDefault="00EC0580" w:rsidP="000B5111">
      <w:pPr>
        <w:pStyle w:val="NoSpacing"/>
        <w:rPr>
          <w:rFonts w:asciiTheme="majorBidi" w:hAnsiTheme="majorBidi" w:cstheme="majorBidi"/>
          <w:b/>
          <w:bCs/>
        </w:rPr>
      </w:pPr>
    </w:p>
    <w:p w14:paraId="14BD8B59" w14:textId="214C8F53" w:rsidR="00EC0580" w:rsidRDefault="00EC0580" w:rsidP="00EC0580">
      <w:pPr>
        <w:pStyle w:val="NoSpacing"/>
        <w:rPr>
          <w:rFonts w:asciiTheme="majorBidi" w:hAnsiTheme="majorBidi" w:cstheme="majorBidi"/>
          <w:b/>
          <w:bCs/>
        </w:rPr>
      </w:pPr>
      <w:r w:rsidRPr="00EC0580">
        <w:rPr>
          <w:rFonts w:asciiTheme="majorBidi" w:hAnsiTheme="majorBidi" w:cstheme="majorBidi"/>
          <w:b/>
          <w:bCs/>
          <w:noProof/>
        </w:rPr>
        <w:drawing>
          <wp:inline distT="0" distB="0" distL="0" distR="0" wp14:anchorId="11233188" wp14:editId="4BBD0224">
            <wp:extent cx="5727700" cy="6305550"/>
            <wp:effectExtent l="0" t="0" r="0" b="0"/>
            <wp:docPr id="2047021849" name="Picture 1" descr="A screenshot of a devi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021849" name="Picture 1" descr="A screenshot of a device&#10;&#10;AI-generated content may be incorrect."/>
                    <pic:cNvPicPr/>
                  </pic:nvPicPr>
                  <pic:blipFill>
                    <a:blip r:embed="rId12"/>
                    <a:stretch>
                      <a:fillRect/>
                    </a:stretch>
                  </pic:blipFill>
                  <pic:spPr>
                    <a:xfrm>
                      <a:off x="0" y="0"/>
                      <a:ext cx="5727700" cy="6305550"/>
                    </a:xfrm>
                    <a:prstGeom prst="rect">
                      <a:avLst/>
                    </a:prstGeom>
                  </pic:spPr>
                </pic:pic>
              </a:graphicData>
            </a:graphic>
          </wp:inline>
        </w:drawing>
      </w:r>
    </w:p>
    <w:p w14:paraId="3F53F444" w14:textId="77777777" w:rsidR="00EC0580" w:rsidRDefault="00EC0580" w:rsidP="000B5111">
      <w:pPr>
        <w:pStyle w:val="NoSpacing"/>
        <w:rPr>
          <w:rFonts w:asciiTheme="majorBidi" w:hAnsiTheme="majorBidi" w:cstheme="majorBidi"/>
          <w:b/>
          <w:bCs/>
        </w:rPr>
      </w:pPr>
    </w:p>
    <w:p w14:paraId="1F135046" w14:textId="77777777" w:rsidR="00EC0580" w:rsidRDefault="00EC0580" w:rsidP="000B5111">
      <w:pPr>
        <w:pStyle w:val="NoSpacing"/>
        <w:rPr>
          <w:rFonts w:asciiTheme="majorBidi" w:hAnsiTheme="majorBidi" w:cstheme="majorBidi"/>
          <w:b/>
          <w:bCs/>
        </w:rPr>
      </w:pPr>
    </w:p>
    <w:p w14:paraId="3C910EF8" w14:textId="77777777" w:rsidR="00EC0580" w:rsidRDefault="00EC0580" w:rsidP="000B5111">
      <w:pPr>
        <w:pStyle w:val="NoSpacing"/>
        <w:rPr>
          <w:rFonts w:asciiTheme="majorBidi" w:hAnsiTheme="majorBidi" w:cstheme="majorBidi"/>
          <w:b/>
          <w:bCs/>
        </w:rPr>
      </w:pPr>
    </w:p>
    <w:p w14:paraId="011BAB16" w14:textId="77777777" w:rsidR="00EC0580" w:rsidRDefault="00EC0580" w:rsidP="000B5111">
      <w:pPr>
        <w:pStyle w:val="NoSpacing"/>
        <w:rPr>
          <w:rFonts w:asciiTheme="majorBidi" w:hAnsiTheme="majorBidi" w:cstheme="majorBidi"/>
          <w:b/>
          <w:bCs/>
        </w:rPr>
      </w:pPr>
    </w:p>
    <w:p w14:paraId="2EE388BC" w14:textId="77777777" w:rsidR="00EC0580" w:rsidRDefault="00EC0580" w:rsidP="000B5111">
      <w:pPr>
        <w:pStyle w:val="NoSpacing"/>
        <w:rPr>
          <w:rFonts w:asciiTheme="majorBidi" w:hAnsiTheme="majorBidi" w:cstheme="majorBidi"/>
          <w:b/>
          <w:bCs/>
        </w:rPr>
      </w:pPr>
    </w:p>
    <w:p w14:paraId="549BCE6F" w14:textId="77777777" w:rsidR="00EC0580" w:rsidRDefault="00EC0580" w:rsidP="000B5111">
      <w:pPr>
        <w:pStyle w:val="NoSpacing"/>
        <w:rPr>
          <w:rFonts w:asciiTheme="majorBidi" w:hAnsiTheme="majorBidi" w:cstheme="majorBidi"/>
          <w:b/>
          <w:bCs/>
        </w:rPr>
      </w:pPr>
    </w:p>
    <w:p w14:paraId="727F8091" w14:textId="77777777" w:rsidR="00EC0580" w:rsidRDefault="00EC0580">
      <w:pPr>
        <w:rPr>
          <w:rFonts w:asciiTheme="majorBidi" w:eastAsiaTheme="minorEastAsia" w:hAnsiTheme="majorBidi" w:cstheme="majorBidi"/>
          <w:b/>
          <w:bCs/>
          <w:lang w:eastAsia="en-US"/>
        </w:rPr>
      </w:pPr>
      <w:r>
        <w:rPr>
          <w:rFonts w:asciiTheme="majorBidi" w:hAnsiTheme="majorBidi" w:cstheme="majorBidi"/>
          <w:b/>
          <w:bCs/>
        </w:rPr>
        <w:br w:type="page"/>
      </w:r>
    </w:p>
    <w:p w14:paraId="7BEC8ED1" w14:textId="1F253C1A" w:rsidR="00EC0580" w:rsidRDefault="00EC0580" w:rsidP="000B5111">
      <w:pPr>
        <w:pStyle w:val="NoSpacing"/>
        <w:rPr>
          <w:rFonts w:asciiTheme="majorBidi" w:hAnsiTheme="majorBidi" w:cstheme="majorBidi"/>
          <w:b/>
          <w:bCs/>
        </w:rPr>
      </w:pPr>
      <w:r>
        <w:rPr>
          <w:rFonts w:asciiTheme="majorBidi" w:hAnsiTheme="majorBidi" w:cstheme="majorBidi"/>
          <w:b/>
          <w:bCs/>
        </w:rPr>
        <w:lastRenderedPageBreak/>
        <w:t>Figure 3</w:t>
      </w:r>
    </w:p>
    <w:p w14:paraId="19698710" w14:textId="77777777" w:rsidR="00EC0580" w:rsidRDefault="00EC0580" w:rsidP="000B5111">
      <w:pPr>
        <w:pStyle w:val="NoSpacing"/>
        <w:rPr>
          <w:rFonts w:asciiTheme="majorBidi" w:hAnsiTheme="majorBidi" w:cstheme="majorBidi"/>
          <w:b/>
          <w:bCs/>
        </w:rPr>
      </w:pPr>
    </w:p>
    <w:p w14:paraId="42E6FB85" w14:textId="77777777" w:rsidR="00EC0580" w:rsidRDefault="00EC0580" w:rsidP="000B5111">
      <w:pPr>
        <w:pStyle w:val="NoSpacing"/>
        <w:rPr>
          <w:rFonts w:asciiTheme="majorBidi" w:hAnsiTheme="majorBidi" w:cstheme="majorBidi"/>
          <w:b/>
          <w:bCs/>
        </w:rPr>
      </w:pPr>
    </w:p>
    <w:p w14:paraId="28134E22" w14:textId="77777777" w:rsidR="00EC0580" w:rsidRDefault="00EC0580" w:rsidP="000B5111">
      <w:pPr>
        <w:pStyle w:val="NoSpacing"/>
        <w:rPr>
          <w:rFonts w:asciiTheme="majorBidi" w:hAnsiTheme="majorBidi" w:cstheme="majorBidi"/>
          <w:b/>
          <w:bCs/>
        </w:rPr>
      </w:pPr>
    </w:p>
    <w:p w14:paraId="6F4869FF" w14:textId="250CEC11" w:rsidR="00EC0580" w:rsidRDefault="00EC0580" w:rsidP="000B5111">
      <w:pPr>
        <w:pStyle w:val="NoSpacing"/>
        <w:rPr>
          <w:rFonts w:asciiTheme="majorBidi" w:hAnsiTheme="majorBidi" w:cstheme="majorBidi"/>
          <w:b/>
          <w:bCs/>
        </w:rPr>
      </w:pPr>
      <w:r w:rsidRPr="00EC0580">
        <w:rPr>
          <w:rFonts w:asciiTheme="majorBidi" w:hAnsiTheme="majorBidi" w:cstheme="majorBidi"/>
          <w:b/>
          <w:bCs/>
          <w:noProof/>
        </w:rPr>
        <w:drawing>
          <wp:inline distT="0" distB="0" distL="0" distR="0" wp14:anchorId="7BC8FF3F" wp14:editId="01D401B6">
            <wp:extent cx="5727700" cy="5686425"/>
            <wp:effectExtent l="0" t="0" r="0" b="3175"/>
            <wp:docPr id="1686554181" name="Picture 1" descr="A group of graphs showing different types of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554181" name="Picture 1" descr="A group of graphs showing different types of numbers&#10;&#10;AI-generated content may be incorrect."/>
                    <pic:cNvPicPr/>
                  </pic:nvPicPr>
                  <pic:blipFill>
                    <a:blip r:embed="rId13"/>
                    <a:stretch>
                      <a:fillRect/>
                    </a:stretch>
                  </pic:blipFill>
                  <pic:spPr>
                    <a:xfrm>
                      <a:off x="0" y="0"/>
                      <a:ext cx="5727700" cy="5686425"/>
                    </a:xfrm>
                    <a:prstGeom prst="rect">
                      <a:avLst/>
                    </a:prstGeom>
                  </pic:spPr>
                </pic:pic>
              </a:graphicData>
            </a:graphic>
          </wp:inline>
        </w:drawing>
      </w:r>
    </w:p>
    <w:p w14:paraId="3F2EA6B0" w14:textId="77777777" w:rsidR="00EC0580" w:rsidRDefault="00EC0580" w:rsidP="000B5111">
      <w:pPr>
        <w:pStyle w:val="NoSpacing"/>
        <w:rPr>
          <w:rFonts w:asciiTheme="majorBidi" w:hAnsiTheme="majorBidi" w:cstheme="majorBidi"/>
          <w:b/>
          <w:bCs/>
        </w:rPr>
      </w:pPr>
    </w:p>
    <w:p w14:paraId="31C3C6D2" w14:textId="77777777" w:rsidR="00EC0580" w:rsidRDefault="00EC0580" w:rsidP="000B5111">
      <w:pPr>
        <w:pStyle w:val="NoSpacing"/>
        <w:rPr>
          <w:rFonts w:asciiTheme="majorBidi" w:hAnsiTheme="majorBidi" w:cstheme="majorBidi"/>
          <w:b/>
          <w:bCs/>
        </w:rPr>
      </w:pPr>
    </w:p>
    <w:p w14:paraId="5FC3F721" w14:textId="77777777" w:rsidR="00EC0580" w:rsidRDefault="00EC0580" w:rsidP="000B5111">
      <w:pPr>
        <w:pStyle w:val="NoSpacing"/>
        <w:rPr>
          <w:rFonts w:asciiTheme="majorBidi" w:hAnsiTheme="majorBidi" w:cstheme="majorBidi"/>
          <w:b/>
          <w:bCs/>
        </w:rPr>
      </w:pPr>
    </w:p>
    <w:p w14:paraId="4041938B" w14:textId="77777777" w:rsidR="00EC0580" w:rsidRDefault="00EC0580" w:rsidP="000B5111">
      <w:pPr>
        <w:pStyle w:val="NoSpacing"/>
        <w:rPr>
          <w:rFonts w:asciiTheme="majorBidi" w:hAnsiTheme="majorBidi" w:cstheme="majorBidi"/>
          <w:b/>
          <w:bCs/>
        </w:rPr>
      </w:pPr>
    </w:p>
    <w:p w14:paraId="012A4A8A" w14:textId="77777777" w:rsidR="00EC0580" w:rsidRDefault="00EC0580" w:rsidP="000B5111">
      <w:pPr>
        <w:pStyle w:val="NoSpacing"/>
        <w:rPr>
          <w:rFonts w:asciiTheme="majorBidi" w:hAnsiTheme="majorBidi" w:cstheme="majorBidi"/>
          <w:b/>
          <w:bCs/>
        </w:rPr>
      </w:pPr>
    </w:p>
    <w:p w14:paraId="40D46820" w14:textId="77777777" w:rsidR="00EC0580" w:rsidRDefault="00EC0580" w:rsidP="000B5111">
      <w:pPr>
        <w:pStyle w:val="NoSpacing"/>
        <w:rPr>
          <w:rFonts w:asciiTheme="majorBidi" w:hAnsiTheme="majorBidi" w:cstheme="majorBidi"/>
          <w:b/>
          <w:bCs/>
        </w:rPr>
      </w:pPr>
    </w:p>
    <w:p w14:paraId="5DBBA99A" w14:textId="77777777" w:rsidR="00EC0580" w:rsidRDefault="00EC0580" w:rsidP="000B5111">
      <w:pPr>
        <w:pStyle w:val="NoSpacing"/>
        <w:rPr>
          <w:rFonts w:asciiTheme="majorBidi" w:hAnsiTheme="majorBidi" w:cstheme="majorBidi"/>
          <w:b/>
          <w:bCs/>
        </w:rPr>
      </w:pPr>
    </w:p>
    <w:p w14:paraId="07C4D7B8" w14:textId="77777777" w:rsidR="00EC0580" w:rsidRDefault="00EC0580" w:rsidP="000B5111">
      <w:pPr>
        <w:pStyle w:val="NoSpacing"/>
        <w:rPr>
          <w:rFonts w:asciiTheme="majorBidi" w:hAnsiTheme="majorBidi" w:cstheme="majorBidi"/>
          <w:b/>
          <w:bCs/>
        </w:rPr>
      </w:pPr>
    </w:p>
    <w:p w14:paraId="42E60EC3" w14:textId="77777777" w:rsidR="00EC0580" w:rsidRDefault="00EC0580">
      <w:pPr>
        <w:rPr>
          <w:rFonts w:asciiTheme="majorBidi" w:eastAsiaTheme="minorEastAsia" w:hAnsiTheme="majorBidi" w:cstheme="majorBidi"/>
          <w:b/>
          <w:bCs/>
          <w:lang w:eastAsia="en-US"/>
        </w:rPr>
      </w:pPr>
      <w:r>
        <w:rPr>
          <w:rFonts w:asciiTheme="majorBidi" w:hAnsiTheme="majorBidi" w:cstheme="majorBidi"/>
          <w:b/>
          <w:bCs/>
        </w:rPr>
        <w:br w:type="page"/>
      </w:r>
    </w:p>
    <w:p w14:paraId="2B213B5B" w14:textId="310C60B0" w:rsidR="00EC0580" w:rsidRDefault="00EC0580" w:rsidP="000B5111">
      <w:pPr>
        <w:pStyle w:val="NoSpacing"/>
        <w:rPr>
          <w:rFonts w:asciiTheme="majorBidi" w:hAnsiTheme="majorBidi" w:cstheme="majorBidi"/>
          <w:b/>
          <w:bCs/>
        </w:rPr>
      </w:pPr>
      <w:r>
        <w:rPr>
          <w:rFonts w:asciiTheme="majorBidi" w:hAnsiTheme="majorBidi" w:cstheme="majorBidi"/>
          <w:b/>
          <w:bCs/>
        </w:rPr>
        <w:lastRenderedPageBreak/>
        <w:t>Figure 4</w:t>
      </w:r>
    </w:p>
    <w:p w14:paraId="4805BFF7" w14:textId="77777777" w:rsidR="00EC0580" w:rsidRDefault="00EC0580" w:rsidP="000B5111">
      <w:pPr>
        <w:pStyle w:val="NoSpacing"/>
        <w:rPr>
          <w:rFonts w:asciiTheme="majorBidi" w:hAnsiTheme="majorBidi" w:cstheme="majorBidi"/>
          <w:b/>
          <w:bCs/>
        </w:rPr>
      </w:pPr>
    </w:p>
    <w:p w14:paraId="0990E732" w14:textId="77777777" w:rsidR="00EC0580" w:rsidRDefault="00EC0580" w:rsidP="000B5111">
      <w:pPr>
        <w:pStyle w:val="NoSpacing"/>
        <w:rPr>
          <w:rFonts w:asciiTheme="majorBidi" w:hAnsiTheme="majorBidi" w:cstheme="majorBidi"/>
          <w:b/>
          <w:bCs/>
        </w:rPr>
      </w:pPr>
    </w:p>
    <w:p w14:paraId="4892BFEC" w14:textId="7BF564E7" w:rsidR="00EC0580" w:rsidRDefault="00A72224" w:rsidP="00A72224">
      <w:pPr>
        <w:pStyle w:val="NoSpacing"/>
        <w:rPr>
          <w:rFonts w:asciiTheme="majorBidi" w:hAnsiTheme="majorBidi" w:cstheme="majorBidi"/>
          <w:b/>
          <w:bCs/>
        </w:rPr>
      </w:pPr>
      <w:r w:rsidRPr="00A72224">
        <w:rPr>
          <w:rFonts w:asciiTheme="majorBidi" w:hAnsiTheme="majorBidi" w:cstheme="majorBidi"/>
          <w:b/>
          <w:bCs/>
          <w:noProof/>
        </w:rPr>
        <w:drawing>
          <wp:inline distT="0" distB="0" distL="0" distR="0" wp14:anchorId="102CF02D" wp14:editId="75471C59">
            <wp:extent cx="5727700" cy="5809615"/>
            <wp:effectExtent l="0" t="0" r="0" b="0"/>
            <wp:docPr id="2253929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92933" name=""/>
                    <pic:cNvPicPr/>
                  </pic:nvPicPr>
                  <pic:blipFill>
                    <a:blip r:embed="rId14"/>
                    <a:stretch>
                      <a:fillRect/>
                    </a:stretch>
                  </pic:blipFill>
                  <pic:spPr>
                    <a:xfrm>
                      <a:off x="0" y="0"/>
                      <a:ext cx="5727700" cy="5809615"/>
                    </a:xfrm>
                    <a:prstGeom prst="rect">
                      <a:avLst/>
                    </a:prstGeom>
                  </pic:spPr>
                </pic:pic>
              </a:graphicData>
            </a:graphic>
          </wp:inline>
        </w:drawing>
      </w:r>
    </w:p>
    <w:p w14:paraId="303A7FB4" w14:textId="77777777" w:rsidR="00EC0580" w:rsidRPr="00EC0580" w:rsidRDefault="00EC0580" w:rsidP="000B5111">
      <w:pPr>
        <w:pStyle w:val="NoSpacing"/>
        <w:rPr>
          <w:rFonts w:asciiTheme="majorBidi" w:hAnsiTheme="majorBidi" w:cstheme="majorBidi"/>
          <w:b/>
          <w:bCs/>
        </w:rPr>
      </w:pPr>
    </w:p>
    <w:p w14:paraId="3E5135D6" w14:textId="77777777" w:rsidR="00EC0580" w:rsidRDefault="0060549E" w:rsidP="00876331">
      <w:pPr>
        <w:jc w:val="both"/>
        <w:rPr>
          <w:b/>
          <w:bCs/>
          <w:sz w:val="28"/>
          <w:szCs w:val="28"/>
        </w:rPr>
      </w:pPr>
      <w:r w:rsidRPr="00AC0B40">
        <w:rPr>
          <w:b/>
          <w:bCs/>
          <w:sz w:val="28"/>
          <w:szCs w:val="28"/>
        </w:rPr>
        <w:br w:type="page"/>
      </w:r>
    </w:p>
    <w:p w14:paraId="115FABA2" w14:textId="190A7DC8" w:rsidR="00EC0580" w:rsidRDefault="00EC0580" w:rsidP="00876331">
      <w:pPr>
        <w:jc w:val="both"/>
        <w:rPr>
          <w:b/>
          <w:bCs/>
          <w:sz w:val="28"/>
          <w:szCs w:val="28"/>
        </w:rPr>
      </w:pPr>
      <w:r>
        <w:rPr>
          <w:b/>
          <w:bCs/>
          <w:sz w:val="28"/>
          <w:szCs w:val="28"/>
        </w:rPr>
        <w:lastRenderedPageBreak/>
        <w:t>Figure 5</w:t>
      </w:r>
    </w:p>
    <w:p w14:paraId="7C03CF79" w14:textId="77777777" w:rsidR="00EC0580" w:rsidRDefault="00EC0580" w:rsidP="00876331">
      <w:pPr>
        <w:jc w:val="both"/>
        <w:rPr>
          <w:b/>
          <w:bCs/>
          <w:sz w:val="28"/>
          <w:szCs w:val="28"/>
        </w:rPr>
      </w:pPr>
    </w:p>
    <w:p w14:paraId="376B0537" w14:textId="6A18430D" w:rsidR="00B948C8" w:rsidRDefault="00B948C8" w:rsidP="00876331">
      <w:pPr>
        <w:jc w:val="both"/>
        <w:rPr>
          <w:b/>
          <w:bCs/>
          <w:sz w:val="28"/>
          <w:szCs w:val="28"/>
        </w:rPr>
      </w:pPr>
      <w:r w:rsidRPr="00B948C8">
        <w:rPr>
          <w:b/>
          <w:bCs/>
          <w:noProof/>
          <w:sz w:val="28"/>
          <w:szCs w:val="28"/>
        </w:rPr>
        <w:drawing>
          <wp:inline distT="0" distB="0" distL="0" distR="0" wp14:anchorId="3FD133F9" wp14:editId="5A7C6078">
            <wp:extent cx="6098005" cy="4762123"/>
            <wp:effectExtent l="0" t="0" r="0" b="635"/>
            <wp:docPr id="1708304400" name="Picture 1" descr="A graph of electrolysi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304400" name="Picture 1" descr="A graph of electrolysis&#10;&#10;AI-generated content may be incorrect."/>
                    <pic:cNvPicPr/>
                  </pic:nvPicPr>
                  <pic:blipFill>
                    <a:blip r:embed="rId15"/>
                    <a:stretch>
                      <a:fillRect/>
                    </a:stretch>
                  </pic:blipFill>
                  <pic:spPr>
                    <a:xfrm>
                      <a:off x="0" y="0"/>
                      <a:ext cx="6114832" cy="4775264"/>
                    </a:xfrm>
                    <a:prstGeom prst="rect">
                      <a:avLst/>
                    </a:prstGeom>
                  </pic:spPr>
                </pic:pic>
              </a:graphicData>
            </a:graphic>
          </wp:inline>
        </w:drawing>
      </w:r>
    </w:p>
    <w:p w14:paraId="34DCF09B" w14:textId="77777777" w:rsidR="00EC0580" w:rsidRDefault="00EC0580" w:rsidP="00876331">
      <w:pPr>
        <w:jc w:val="both"/>
        <w:rPr>
          <w:b/>
          <w:bCs/>
          <w:sz w:val="28"/>
          <w:szCs w:val="28"/>
        </w:rPr>
      </w:pPr>
    </w:p>
    <w:p w14:paraId="7D9AFC55" w14:textId="77777777" w:rsidR="00EC0580" w:rsidRDefault="00EC0580">
      <w:pPr>
        <w:rPr>
          <w:b/>
          <w:bCs/>
          <w:sz w:val="28"/>
          <w:szCs w:val="28"/>
        </w:rPr>
      </w:pPr>
      <w:r>
        <w:rPr>
          <w:b/>
          <w:bCs/>
          <w:sz w:val="28"/>
          <w:szCs w:val="28"/>
        </w:rPr>
        <w:br w:type="page"/>
      </w:r>
    </w:p>
    <w:p w14:paraId="21D3215E" w14:textId="45A9A237" w:rsidR="00442F74" w:rsidRPr="0060549E" w:rsidRDefault="00FB0C2B" w:rsidP="003D79B3">
      <w:r>
        <w:lastRenderedPageBreak/>
        <w:fldChar w:fldCharType="begin"/>
      </w:r>
      <w:r>
        <w:instrText xml:space="preserve"> ADDIN </w:instrText>
      </w:r>
      <w:r>
        <w:fldChar w:fldCharType="end"/>
      </w:r>
    </w:p>
    <w:sectPr w:rsidR="00442F74" w:rsidRPr="0060549E" w:rsidSect="004E7BB5">
      <w:footerReference w:type="even" r:id="rId16"/>
      <w:foot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852B1F" w14:textId="77777777" w:rsidR="00A300FE" w:rsidRDefault="00A300FE" w:rsidP="0025313A">
      <w:r>
        <w:separator/>
      </w:r>
    </w:p>
  </w:endnote>
  <w:endnote w:type="continuationSeparator" w:id="0">
    <w:p w14:paraId="3C9D98CF" w14:textId="77777777" w:rsidR="00A300FE" w:rsidRDefault="00A300FE" w:rsidP="002531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385300768"/>
      <w:docPartObj>
        <w:docPartGallery w:val="Page Numbers (Bottom of Page)"/>
        <w:docPartUnique/>
      </w:docPartObj>
    </w:sdtPr>
    <w:sdtContent>
      <w:p w14:paraId="48C03BEF" w14:textId="428DB773" w:rsidR="00855DE2" w:rsidRDefault="00855DE2" w:rsidP="00B3306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D25A88F" w14:textId="77777777" w:rsidR="00855DE2" w:rsidRDefault="00855DE2" w:rsidP="0025313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992332605"/>
      <w:docPartObj>
        <w:docPartGallery w:val="Page Numbers (Bottom of Page)"/>
        <w:docPartUnique/>
      </w:docPartObj>
    </w:sdtPr>
    <w:sdtContent>
      <w:p w14:paraId="2B2B6D32" w14:textId="3730786E" w:rsidR="00855DE2" w:rsidRDefault="00855DE2" w:rsidP="00B3306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FB0C2B">
          <w:rPr>
            <w:rStyle w:val="PageNumber"/>
            <w:noProof/>
          </w:rPr>
          <w:t>21</w:t>
        </w:r>
        <w:r>
          <w:rPr>
            <w:rStyle w:val="PageNumber"/>
          </w:rPr>
          <w:fldChar w:fldCharType="end"/>
        </w:r>
      </w:p>
    </w:sdtContent>
  </w:sdt>
  <w:p w14:paraId="43C9AE2A" w14:textId="77777777" w:rsidR="00855DE2" w:rsidRDefault="00855DE2" w:rsidP="0025313A">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C7CEF5" w14:textId="77777777" w:rsidR="00A300FE" w:rsidRDefault="00A300FE" w:rsidP="0025313A">
      <w:r>
        <w:separator/>
      </w:r>
    </w:p>
  </w:footnote>
  <w:footnote w:type="continuationSeparator" w:id="0">
    <w:p w14:paraId="6B93D481" w14:textId="77777777" w:rsidR="00A300FE" w:rsidRDefault="00A300FE" w:rsidP="002531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A7ADD"/>
    <w:multiLevelType w:val="hybridMultilevel"/>
    <w:tmpl w:val="70F4AC12"/>
    <w:lvl w:ilvl="0" w:tplc="0C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6476DE"/>
    <w:multiLevelType w:val="hybridMultilevel"/>
    <w:tmpl w:val="404623AE"/>
    <w:lvl w:ilvl="0" w:tplc="44DC2FA2">
      <w:start w:val="1"/>
      <w:numFmt w:val="decimal"/>
      <w:lvlText w:val="%1."/>
      <w:lvlJc w:val="left"/>
      <w:pPr>
        <w:ind w:left="360" w:hanging="360"/>
      </w:pPr>
      <w:rPr>
        <w:rFonts w:hint="default"/>
        <w:b/>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E6B3EA9"/>
    <w:multiLevelType w:val="multilevel"/>
    <w:tmpl w:val="3E4C6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BC3FCC"/>
    <w:multiLevelType w:val="multilevel"/>
    <w:tmpl w:val="925AFF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10F369F"/>
    <w:multiLevelType w:val="multilevel"/>
    <w:tmpl w:val="609E2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49B51A0"/>
    <w:multiLevelType w:val="multilevel"/>
    <w:tmpl w:val="627EEA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C5F40C0"/>
    <w:multiLevelType w:val="hybridMultilevel"/>
    <w:tmpl w:val="016002B8"/>
    <w:lvl w:ilvl="0" w:tplc="0C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E531C36"/>
    <w:multiLevelType w:val="hybridMultilevel"/>
    <w:tmpl w:val="07EE95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C8C3DC6"/>
    <w:multiLevelType w:val="multilevel"/>
    <w:tmpl w:val="1F0C67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D8E5CA5"/>
    <w:multiLevelType w:val="multilevel"/>
    <w:tmpl w:val="00E00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5E02099"/>
    <w:multiLevelType w:val="multilevel"/>
    <w:tmpl w:val="73609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B6D79C0"/>
    <w:multiLevelType w:val="multilevel"/>
    <w:tmpl w:val="32D69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8A702CD"/>
    <w:multiLevelType w:val="multilevel"/>
    <w:tmpl w:val="58D0AC4E"/>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13" w15:restartNumberingAfterBreak="0">
    <w:nsid w:val="7B9434E7"/>
    <w:multiLevelType w:val="hybridMultilevel"/>
    <w:tmpl w:val="70F4AC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27565754">
    <w:abstractNumId w:val="3"/>
  </w:num>
  <w:num w:numId="2" w16cid:durableId="1809741367">
    <w:abstractNumId w:val="4"/>
  </w:num>
  <w:num w:numId="3" w16cid:durableId="1974095156">
    <w:abstractNumId w:val="6"/>
  </w:num>
  <w:num w:numId="4" w16cid:durableId="244153078">
    <w:abstractNumId w:val="12"/>
  </w:num>
  <w:num w:numId="5" w16cid:durableId="2130080122">
    <w:abstractNumId w:val="9"/>
  </w:num>
  <w:num w:numId="6" w16cid:durableId="1522547063">
    <w:abstractNumId w:val="0"/>
  </w:num>
  <w:num w:numId="7" w16cid:durableId="133985588">
    <w:abstractNumId w:val="2"/>
  </w:num>
  <w:num w:numId="8" w16cid:durableId="215895627">
    <w:abstractNumId w:val="8"/>
  </w:num>
  <w:num w:numId="9" w16cid:durableId="847985673">
    <w:abstractNumId w:val="13"/>
  </w:num>
  <w:num w:numId="10" w16cid:durableId="678585536">
    <w:abstractNumId w:val="11"/>
  </w:num>
  <w:num w:numId="11" w16cid:durableId="1171800557">
    <w:abstractNumId w:val="1"/>
  </w:num>
  <w:num w:numId="12" w16cid:durableId="1224680603">
    <w:abstractNumId w:val="5"/>
  </w:num>
  <w:num w:numId="13" w16cid:durableId="1935164512">
    <w:abstractNumId w:val="10"/>
  </w:num>
  <w:num w:numId="14" w16cid:durableId="38622160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4E7BB5"/>
    <w:rsid w:val="0000121E"/>
    <w:rsid w:val="00002529"/>
    <w:rsid w:val="000026DF"/>
    <w:rsid w:val="0000468C"/>
    <w:rsid w:val="000053E6"/>
    <w:rsid w:val="00005418"/>
    <w:rsid w:val="000055FE"/>
    <w:rsid w:val="0001215F"/>
    <w:rsid w:val="000155C7"/>
    <w:rsid w:val="000164B5"/>
    <w:rsid w:val="00017CFE"/>
    <w:rsid w:val="00017E24"/>
    <w:rsid w:val="0002128A"/>
    <w:rsid w:val="00027F66"/>
    <w:rsid w:val="00031CE9"/>
    <w:rsid w:val="00040D4A"/>
    <w:rsid w:val="0004365B"/>
    <w:rsid w:val="0004526D"/>
    <w:rsid w:val="000501AD"/>
    <w:rsid w:val="0005055E"/>
    <w:rsid w:val="00050922"/>
    <w:rsid w:val="000547DE"/>
    <w:rsid w:val="000559DE"/>
    <w:rsid w:val="000640A9"/>
    <w:rsid w:val="00064943"/>
    <w:rsid w:val="00070B7F"/>
    <w:rsid w:val="00074282"/>
    <w:rsid w:val="00092366"/>
    <w:rsid w:val="0009385B"/>
    <w:rsid w:val="00095916"/>
    <w:rsid w:val="000A4286"/>
    <w:rsid w:val="000A6733"/>
    <w:rsid w:val="000A6AF9"/>
    <w:rsid w:val="000B2D7F"/>
    <w:rsid w:val="000B5111"/>
    <w:rsid w:val="000B7582"/>
    <w:rsid w:val="000C3588"/>
    <w:rsid w:val="000C3AEE"/>
    <w:rsid w:val="000C514F"/>
    <w:rsid w:val="000C54C2"/>
    <w:rsid w:val="000D0C21"/>
    <w:rsid w:val="000E37E2"/>
    <w:rsid w:val="000E3DE5"/>
    <w:rsid w:val="000E483B"/>
    <w:rsid w:val="000E5ECE"/>
    <w:rsid w:val="000E781B"/>
    <w:rsid w:val="000E7982"/>
    <w:rsid w:val="000F2AFF"/>
    <w:rsid w:val="000F45C3"/>
    <w:rsid w:val="000F6363"/>
    <w:rsid w:val="00101373"/>
    <w:rsid w:val="00106056"/>
    <w:rsid w:val="00112FD6"/>
    <w:rsid w:val="00117C67"/>
    <w:rsid w:val="00117D66"/>
    <w:rsid w:val="001216E7"/>
    <w:rsid w:val="001271BA"/>
    <w:rsid w:val="00131EF2"/>
    <w:rsid w:val="00132764"/>
    <w:rsid w:val="00140B2C"/>
    <w:rsid w:val="001425F5"/>
    <w:rsid w:val="00143086"/>
    <w:rsid w:val="00144DC8"/>
    <w:rsid w:val="00151D7C"/>
    <w:rsid w:val="00153529"/>
    <w:rsid w:val="00155289"/>
    <w:rsid w:val="00155427"/>
    <w:rsid w:val="00155E1D"/>
    <w:rsid w:val="00157B4A"/>
    <w:rsid w:val="0016180E"/>
    <w:rsid w:val="00162431"/>
    <w:rsid w:val="001630E5"/>
    <w:rsid w:val="001674AE"/>
    <w:rsid w:val="00167D7A"/>
    <w:rsid w:val="00171DF3"/>
    <w:rsid w:val="00172098"/>
    <w:rsid w:val="00174368"/>
    <w:rsid w:val="00174EC0"/>
    <w:rsid w:val="00182167"/>
    <w:rsid w:val="001829ED"/>
    <w:rsid w:val="001833B8"/>
    <w:rsid w:val="0018454A"/>
    <w:rsid w:val="00185558"/>
    <w:rsid w:val="00186A9C"/>
    <w:rsid w:val="00187414"/>
    <w:rsid w:val="00192097"/>
    <w:rsid w:val="00194BE5"/>
    <w:rsid w:val="001A31F8"/>
    <w:rsid w:val="001A6166"/>
    <w:rsid w:val="001A662A"/>
    <w:rsid w:val="001A73AF"/>
    <w:rsid w:val="001B2541"/>
    <w:rsid w:val="001B4DC2"/>
    <w:rsid w:val="001B76BA"/>
    <w:rsid w:val="001C0042"/>
    <w:rsid w:val="001C593E"/>
    <w:rsid w:val="001D2E18"/>
    <w:rsid w:val="001D63C8"/>
    <w:rsid w:val="001D7984"/>
    <w:rsid w:val="001E0C91"/>
    <w:rsid w:val="001E157D"/>
    <w:rsid w:val="001E16B1"/>
    <w:rsid w:val="001E2246"/>
    <w:rsid w:val="001E5248"/>
    <w:rsid w:val="001E69D4"/>
    <w:rsid w:val="001E777C"/>
    <w:rsid w:val="00206292"/>
    <w:rsid w:val="00206401"/>
    <w:rsid w:val="002123D3"/>
    <w:rsid w:val="00214F75"/>
    <w:rsid w:val="00215311"/>
    <w:rsid w:val="00217751"/>
    <w:rsid w:val="00222A3D"/>
    <w:rsid w:val="002230B2"/>
    <w:rsid w:val="002277A0"/>
    <w:rsid w:val="002277B6"/>
    <w:rsid w:val="0023180C"/>
    <w:rsid w:val="00232EDF"/>
    <w:rsid w:val="00233EBF"/>
    <w:rsid w:val="0024257F"/>
    <w:rsid w:val="00244427"/>
    <w:rsid w:val="0025113F"/>
    <w:rsid w:val="00252EFE"/>
    <w:rsid w:val="0025313A"/>
    <w:rsid w:val="00253AB6"/>
    <w:rsid w:val="00254242"/>
    <w:rsid w:val="002547E7"/>
    <w:rsid w:val="0025560C"/>
    <w:rsid w:val="0025751F"/>
    <w:rsid w:val="00263794"/>
    <w:rsid w:val="00264726"/>
    <w:rsid w:val="00265EEE"/>
    <w:rsid w:val="00267D3D"/>
    <w:rsid w:val="00274B6F"/>
    <w:rsid w:val="00282476"/>
    <w:rsid w:val="00282AD7"/>
    <w:rsid w:val="00285BCD"/>
    <w:rsid w:val="00285F4A"/>
    <w:rsid w:val="00287262"/>
    <w:rsid w:val="00291F93"/>
    <w:rsid w:val="0029363A"/>
    <w:rsid w:val="00297B3C"/>
    <w:rsid w:val="00297E30"/>
    <w:rsid w:val="002A2760"/>
    <w:rsid w:val="002A3421"/>
    <w:rsid w:val="002A6372"/>
    <w:rsid w:val="002B2F3E"/>
    <w:rsid w:val="002B46C0"/>
    <w:rsid w:val="002B4C18"/>
    <w:rsid w:val="002C33A4"/>
    <w:rsid w:val="002C4C3F"/>
    <w:rsid w:val="002C518E"/>
    <w:rsid w:val="002D6D56"/>
    <w:rsid w:val="002E048C"/>
    <w:rsid w:val="002E0D44"/>
    <w:rsid w:val="002F6868"/>
    <w:rsid w:val="00305146"/>
    <w:rsid w:val="00307757"/>
    <w:rsid w:val="00315333"/>
    <w:rsid w:val="00317D3E"/>
    <w:rsid w:val="00325CF0"/>
    <w:rsid w:val="003353F6"/>
    <w:rsid w:val="003423CA"/>
    <w:rsid w:val="00343005"/>
    <w:rsid w:val="0035058D"/>
    <w:rsid w:val="00356F32"/>
    <w:rsid w:val="00363D49"/>
    <w:rsid w:val="0036514C"/>
    <w:rsid w:val="003655EF"/>
    <w:rsid w:val="00370A69"/>
    <w:rsid w:val="003732FC"/>
    <w:rsid w:val="0037469C"/>
    <w:rsid w:val="00375784"/>
    <w:rsid w:val="00376FA1"/>
    <w:rsid w:val="003802E9"/>
    <w:rsid w:val="003841B3"/>
    <w:rsid w:val="00384B0D"/>
    <w:rsid w:val="003856A8"/>
    <w:rsid w:val="0038765B"/>
    <w:rsid w:val="003936C8"/>
    <w:rsid w:val="003A015D"/>
    <w:rsid w:val="003A10A3"/>
    <w:rsid w:val="003A36BF"/>
    <w:rsid w:val="003A49DA"/>
    <w:rsid w:val="003B103F"/>
    <w:rsid w:val="003B11B9"/>
    <w:rsid w:val="003B6100"/>
    <w:rsid w:val="003B6420"/>
    <w:rsid w:val="003C1626"/>
    <w:rsid w:val="003C5AAA"/>
    <w:rsid w:val="003C5D30"/>
    <w:rsid w:val="003D0125"/>
    <w:rsid w:val="003D27F7"/>
    <w:rsid w:val="003D5D40"/>
    <w:rsid w:val="003D71E4"/>
    <w:rsid w:val="003D79B3"/>
    <w:rsid w:val="003D7E54"/>
    <w:rsid w:val="003E0BBE"/>
    <w:rsid w:val="003E0E77"/>
    <w:rsid w:val="003E21DA"/>
    <w:rsid w:val="003E2651"/>
    <w:rsid w:val="003E4002"/>
    <w:rsid w:val="003E791B"/>
    <w:rsid w:val="003F44D7"/>
    <w:rsid w:val="003F6038"/>
    <w:rsid w:val="0040097D"/>
    <w:rsid w:val="004050C6"/>
    <w:rsid w:val="004059EC"/>
    <w:rsid w:val="004065D8"/>
    <w:rsid w:val="00406D7A"/>
    <w:rsid w:val="00411245"/>
    <w:rsid w:val="00416E04"/>
    <w:rsid w:val="0042034D"/>
    <w:rsid w:val="004259AB"/>
    <w:rsid w:val="004272D4"/>
    <w:rsid w:val="00430545"/>
    <w:rsid w:val="00433AF3"/>
    <w:rsid w:val="00433C1F"/>
    <w:rsid w:val="004357A5"/>
    <w:rsid w:val="00440BBF"/>
    <w:rsid w:val="00442A50"/>
    <w:rsid w:val="00442F74"/>
    <w:rsid w:val="0044441D"/>
    <w:rsid w:val="004448AE"/>
    <w:rsid w:val="00446344"/>
    <w:rsid w:val="00447A17"/>
    <w:rsid w:val="00453C19"/>
    <w:rsid w:val="00454223"/>
    <w:rsid w:val="00456A9B"/>
    <w:rsid w:val="00456CA4"/>
    <w:rsid w:val="00460AD2"/>
    <w:rsid w:val="004651D1"/>
    <w:rsid w:val="004655E1"/>
    <w:rsid w:val="0046753F"/>
    <w:rsid w:val="00472B40"/>
    <w:rsid w:val="00473B1D"/>
    <w:rsid w:val="0047494F"/>
    <w:rsid w:val="00484EF1"/>
    <w:rsid w:val="00493366"/>
    <w:rsid w:val="004961FD"/>
    <w:rsid w:val="004A50B1"/>
    <w:rsid w:val="004B15DA"/>
    <w:rsid w:val="004B47FD"/>
    <w:rsid w:val="004C2250"/>
    <w:rsid w:val="004C379D"/>
    <w:rsid w:val="004C50A3"/>
    <w:rsid w:val="004D09F7"/>
    <w:rsid w:val="004D346E"/>
    <w:rsid w:val="004E1AE3"/>
    <w:rsid w:val="004E50F7"/>
    <w:rsid w:val="004E65C4"/>
    <w:rsid w:val="004E7BB5"/>
    <w:rsid w:val="0050572C"/>
    <w:rsid w:val="005121E7"/>
    <w:rsid w:val="00516BC7"/>
    <w:rsid w:val="0052277D"/>
    <w:rsid w:val="00522BA9"/>
    <w:rsid w:val="00523497"/>
    <w:rsid w:val="00523689"/>
    <w:rsid w:val="00523718"/>
    <w:rsid w:val="0052535C"/>
    <w:rsid w:val="005267FE"/>
    <w:rsid w:val="00536E39"/>
    <w:rsid w:val="00540E0F"/>
    <w:rsid w:val="00540F29"/>
    <w:rsid w:val="00544D05"/>
    <w:rsid w:val="00550977"/>
    <w:rsid w:val="0055395F"/>
    <w:rsid w:val="00554A21"/>
    <w:rsid w:val="00554FF6"/>
    <w:rsid w:val="00560F00"/>
    <w:rsid w:val="0057144C"/>
    <w:rsid w:val="005758B0"/>
    <w:rsid w:val="00575D4D"/>
    <w:rsid w:val="00576764"/>
    <w:rsid w:val="005767B1"/>
    <w:rsid w:val="00577168"/>
    <w:rsid w:val="00582B47"/>
    <w:rsid w:val="0058327E"/>
    <w:rsid w:val="00587D8C"/>
    <w:rsid w:val="00597D6C"/>
    <w:rsid w:val="005A0233"/>
    <w:rsid w:val="005A2D3C"/>
    <w:rsid w:val="005A7C65"/>
    <w:rsid w:val="005B06FF"/>
    <w:rsid w:val="005B5097"/>
    <w:rsid w:val="005C2483"/>
    <w:rsid w:val="005C3F6B"/>
    <w:rsid w:val="005C61BF"/>
    <w:rsid w:val="005C7948"/>
    <w:rsid w:val="005C7A25"/>
    <w:rsid w:val="005C7C44"/>
    <w:rsid w:val="005D23D2"/>
    <w:rsid w:val="005D5856"/>
    <w:rsid w:val="005E3D61"/>
    <w:rsid w:val="005E4A3F"/>
    <w:rsid w:val="005E4ADF"/>
    <w:rsid w:val="005E5B27"/>
    <w:rsid w:val="005E6FC9"/>
    <w:rsid w:val="005E7B91"/>
    <w:rsid w:val="005E7EB8"/>
    <w:rsid w:val="005F1B2B"/>
    <w:rsid w:val="005F6821"/>
    <w:rsid w:val="005F6E77"/>
    <w:rsid w:val="006003EE"/>
    <w:rsid w:val="00603299"/>
    <w:rsid w:val="0060549E"/>
    <w:rsid w:val="00606FFE"/>
    <w:rsid w:val="00607FDF"/>
    <w:rsid w:val="00614434"/>
    <w:rsid w:val="0061481C"/>
    <w:rsid w:val="00616AE9"/>
    <w:rsid w:val="0062083D"/>
    <w:rsid w:val="00622E50"/>
    <w:rsid w:val="00624E0A"/>
    <w:rsid w:val="00630484"/>
    <w:rsid w:val="00631781"/>
    <w:rsid w:val="00631C3E"/>
    <w:rsid w:val="006337AF"/>
    <w:rsid w:val="006359CA"/>
    <w:rsid w:val="00640676"/>
    <w:rsid w:val="00641629"/>
    <w:rsid w:val="0064200B"/>
    <w:rsid w:val="00647CC9"/>
    <w:rsid w:val="00652B0D"/>
    <w:rsid w:val="00653CBB"/>
    <w:rsid w:val="00654739"/>
    <w:rsid w:val="00655670"/>
    <w:rsid w:val="00655F85"/>
    <w:rsid w:val="006630DB"/>
    <w:rsid w:val="0066440E"/>
    <w:rsid w:val="006664EC"/>
    <w:rsid w:val="00674FDD"/>
    <w:rsid w:val="00677366"/>
    <w:rsid w:val="00683A25"/>
    <w:rsid w:val="006874F1"/>
    <w:rsid w:val="00690227"/>
    <w:rsid w:val="006A438E"/>
    <w:rsid w:val="006A4677"/>
    <w:rsid w:val="006A69AA"/>
    <w:rsid w:val="006B4543"/>
    <w:rsid w:val="006B4D58"/>
    <w:rsid w:val="006B5FF5"/>
    <w:rsid w:val="006B6A19"/>
    <w:rsid w:val="006C031F"/>
    <w:rsid w:val="006C0391"/>
    <w:rsid w:val="006C0DD2"/>
    <w:rsid w:val="006C6537"/>
    <w:rsid w:val="006D4741"/>
    <w:rsid w:val="006D706D"/>
    <w:rsid w:val="006E0F11"/>
    <w:rsid w:val="006F17E0"/>
    <w:rsid w:val="0070381D"/>
    <w:rsid w:val="00704433"/>
    <w:rsid w:val="0070730E"/>
    <w:rsid w:val="00711BC8"/>
    <w:rsid w:val="00720202"/>
    <w:rsid w:val="007315A0"/>
    <w:rsid w:val="00732A12"/>
    <w:rsid w:val="00740381"/>
    <w:rsid w:val="00743E92"/>
    <w:rsid w:val="00750D91"/>
    <w:rsid w:val="00754293"/>
    <w:rsid w:val="0076179B"/>
    <w:rsid w:val="00761F20"/>
    <w:rsid w:val="007624DF"/>
    <w:rsid w:val="007710BA"/>
    <w:rsid w:val="00775152"/>
    <w:rsid w:val="007753CD"/>
    <w:rsid w:val="007764EC"/>
    <w:rsid w:val="00780E18"/>
    <w:rsid w:val="007824CD"/>
    <w:rsid w:val="0079487A"/>
    <w:rsid w:val="00797DBA"/>
    <w:rsid w:val="007B0044"/>
    <w:rsid w:val="007B3363"/>
    <w:rsid w:val="007B40D1"/>
    <w:rsid w:val="007B6A88"/>
    <w:rsid w:val="007C7D3D"/>
    <w:rsid w:val="007D3B97"/>
    <w:rsid w:val="007E13C8"/>
    <w:rsid w:val="007E6A06"/>
    <w:rsid w:val="007F390C"/>
    <w:rsid w:val="00800BB2"/>
    <w:rsid w:val="0080107F"/>
    <w:rsid w:val="00801BD0"/>
    <w:rsid w:val="008068C9"/>
    <w:rsid w:val="00806D00"/>
    <w:rsid w:val="00811C0B"/>
    <w:rsid w:val="00813147"/>
    <w:rsid w:val="00815DFB"/>
    <w:rsid w:val="008225E6"/>
    <w:rsid w:val="00826314"/>
    <w:rsid w:val="008265D8"/>
    <w:rsid w:val="008266BB"/>
    <w:rsid w:val="00831C50"/>
    <w:rsid w:val="00832B4D"/>
    <w:rsid w:val="008331BA"/>
    <w:rsid w:val="00836C1E"/>
    <w:rsid w:val="00837970"/>
    <w:rsid w:val="00844479"/>
    <w:rsid w:val="0084468F"/>
    <w:rsid w:val="0085181C"/>
    <w:rsid w:val="00852639"/>
    <w:rsid w:val="008539BD"/>
    <w:rsid w:val="00854582"/>
    <w:rsid w:val="00855DE2"/>
    <w:rsid w:val="00876331"/>
    <w:rsid w:val="00877B5B"/>
    <w:rsid w:val="00884983"/>
    <w:rsid w:val="0088511C"/>
    <w:rsid w:val="00887B4B"/>
    <w:rsid w:val="00893629"/>
    <w:rsid w:val="008966C0"/>
    <w:rsid w:val="00896BA5"/>
    <w:rsid w:val="008A174E"/>
    <w:rsid w:val="008A3CA3"/>
    <w:rsid w:val="008A4361"/>
    <w:rsid w:val="008B07EF"/>
    <w:rsid w:val="008B3A83"/>
    <w:rsid w:val="008C1D1E"/>
    <w:rsid w:val="008C3A5F"/>
    <w:rsid w:val="008C493A"/>
    <w:rsid w:val="008C5E86"/>
    <w:rsid w:val="008D2966"/>
    <w:rsid w:val="008E28EB"/>
    <w:rsid w:val="008E2A74"/>
    <w:rsid w:val="008E6F8F"/>
    <w:rsid w:val="008F026B"/>
    <w:rsid w:val="0090003C"/>
    <w:rsid w:val="009030A3"/>
    <w:rsid w:val="00913524"/>
    <w:rsid w:val="009241EB"/>
    <w:rsid w:val="00933C52"/>
    <w:rsid w:val="00944BB2"/>
    <w:rsid w:val="0095021F"/>
    <w:rsid w:val="00953472"/>
    <w:rsid w:val="00953840"/>
    <w:rsid w:val="009542F6"/>
    <w:rsid w:val="00955BFD"/>
    <w:rsid w:val="00957B6F"/>
    <w:rsid w:val="00961FBA"/>
    <w:rsid w:val="00973375"/>
    <w:rsid w:val="00977833"/>
    <w:rsid w:val="00985D9A"/>
    <w:rsid w:val="00986DF7"/>
    <w:rsid w:val="00986E9A"/>
    <w:rsid w:val="0098745D"/>
    <w:rsid w:val="00992B2A"/>
    <w:rsid w:val="009A359F"/>
    <w:rsid w:val="009A5261"/>
    <w:rsid w:val="009A61AC"/>
    <w:rsid w:val="009A63DE"/>
    <w:rsid w:val="009A6B27"/>
    <w:rsid w:val="009B18C8"/>
    <w:rsid w:val="009B56AD"/>
    <w:rsid w:val="009C1417"/>
    <w:rsid w:val="009C44C0"/>
    <w:rsid w:val="009C468F"/>
    <w:rsid w:val="009C46AA"/>
    <w:rsid w:val="009C7E50"/>
    <w:rsid w:val="009D13F4"/>
    <w:rsid w:val="009D4D9F"/>
    <w:rsid w:val="009D57D9"/>
    <w:rsid w:val="009D5915"/>
    <w:rsid w:val="009E4D09"/>
    <w:rsid w:val="009E5E88"/>
    <w:rsid w:val="009E65E7"/>
    <w:rsid w:val="009F0D56"/>
    <w:rsid w:val="00A01947"/>
    <w:rsid w:val="00A02B83"/>
    <w:rsid w:val="00A02E53"/>
    <w:rsid w:val="00A03C92"/>
    <w:rsid w:val="00A1284E"/>
    <w:rsid w:val="00A21A9E"/>
    <w:rsid w:val="00A23ECE"/>
    <w:rsid w:val="00A257D7"/>
    <w:rsid w:val="00A26107"/>
    <w:rsid w:val="00A262E9"/>
    <w:rsid w:val="00A27E26"/>
    <w:rsid w:val="00A300FE"/>
    <w:rsid w:val="00A427E0"/>
    <w:rsid w:val="00A4370D"/>
    <w:rsid w:val="00A44FA3"/>
    <w:rsid w:val="00A50FEE"/>
    <w:rsid w:val="00A5303A"/>
    <w:rsid w:val="00A558E9"/>
    <w:rsid w:val="00A57DEB"/>
    <w:rsid w:val="00A60E15"/>
    <w:rsid w:val="00A62C52"/>
    <w:rsid w:val="00A72224"/>
    <w:rsid w:val="00A743D9"/>
    <w:rsid w:val="00A756E9"/>
    <w:rsid w:val="00A77CEF"/>
    <w:rsid w:val="00A817B2"/>
    <w:rsid w:val="00A9139E"/>
    <w:rsid w:val="00A932E0"/>
    <w:rsid w:val="00A93AD5"/>
    <w:rsid w:val="00A964C6"/>
    <w:rsid w:val="00AB2198"/>
    <w:rsid w:val="00AB487E"/>
    <w:rsid w:val="00AB6E8B"/>
    <w:rsid w:val="00AC0B40"/>
    <w:rsid w:val="00AC1B11"/>
    <w:rsid w:val="00AC28DD"/>
    <w:rsid w:val="00AC5585"/>
    <w:rsid w:val="00AD0BA6"/>
    <w:rsid w:val="00AD0C32"/>
    <w:rsid w:val="00AD69A9"/>
    <w:rsid w:val="00AD78FE"/>
    <w:rsid w:val="00AE5067"/>
    <w:rsid w:val="00AE6CAF"/>
    <w:rsid w:val="00AF15E4"/>
    <w:rsid w:val="00AF1749"/>
    <w:rsid w:val="00AF17FA"/>
    <w:rsid w:val="00AF1ED2"/>
    <w:rsid w:val="00AF2977"/>
    <w:rsid w:val="00AF5557"/>
    <w:rsid w:val="00AF58F1"/>
    <w:rsid w:val="00AF7ABD"/>
    <w:rsid w:val="00B04D2E"/>
    <w:rsid w:val="00B0554C"/>
    <w:rsid w:val="00B11B5E"/>
    <w:rsid w:val="00B11F14"/>
    <w:rsid w:val="00B27870"/>
    <w:rsid w:val="00B30A0C"/>
    <w:rsid w:val="00B33063"/>
    <w:rsid w:val="00B3352A"/>
    <w:rsid w:val="00B371C4"/>
    <w:rsid w:val="00B410AD"/>
    <w:rsid w:val="00B4783A"/>
    <w:rsid w:val="00B51A2D"/>
    <w:rsid w:val="00B5383B"/>
    <w:rsid w:val="00B5567F"/>
    <w:rsid w:val="00B64A2D"/>
    <w:rsid w:val="00B66228"/>
    <w:rsid w:val="00B76456"/>
    <w:rsid w:val="00B81403"/>
    <w:rsid w:val="00B831A3"/>
    <w:rsid w:val="00B913FA"/>
    <w:rsid w:val="00B946FE"/>
    <w:rsid w:val="00B948C8"/>
    <w:rsid w:val="00B94E9F"/>
    <w:rsid w:val="00B96896"/>
    <w:rsid w:val="00BA118B"/>
    <w:rsid w:val="00BA2D06"/>
    <w:rsid w:val="00BA5AC3"/>
    <w:rsid w:val="00BB0D5D"/>
    <w:rsid w:val="00BB18E5"/>
    <w:rsid w:val="00BB2DAB"/>
    <w:rsid w:val="00BB794F"/>
    <w:rsid w:val="00BC0BBB"/>
    <w:rsid w:val="00BC56DB"/>
    <w:rsid w:val="00BC614E"/>
    <w:rsid w:val="00BC6BF9"/>
    <w:rsid w:val="00BC72A1"/>
    <w:rsid w:val="00BD2A31"/>
    <w:rsid w:val="00BD3955"/>
    <w:rsid w:val="00BD3B97"/>
    <w:rsid w:val="00BD6C49"/>
    <w:rsid w:val="00BE1973"/>
    <w:rsid w:val="00BE5761"/>
    <w:rsid w:val="00BE74F2"/>
    <w:rsid w:val="00BF1493"/>
    <w:rsid w:val="00BF1562"/>
    <w:rsid w:val="00BF5E1C"/>
    <w:rsid w:val="00C042FA"/>
    <w:rsid w:val="00C061D5"/>
    <w:rsid w:val="00C10210"/>
    <w:rsid w:val="00C15626"/>
    <w:rsid w:val="00C16C40"/>
    <w:rsid w:val="00C178B7"/>
    <w:rsid w:val="00C22BD8"/>
    <w:rsid w:val="00C239E4"/>
    <w:rsid w:val="00C24632"/>
    <w:rsid w:val="00C2601C"/>
    <w:rsid w:val="00C27596"/>
    <w:rsid w:val="00C27A7F"/>
    <w:rsid w:val="00C3020A"/>
    <w:rsid w:val="00C3116E"/>
    <w:rsid w:val="00C326B1"/>
    <w:rsid w:val="00C33751"/>
    <w:rsid w:val="00C347CB"/>
    <w:rsid w:val="00C35839"/>
    <w:rsid w:val="00C3702D"/>
    <w:rsid w:val="00C3777A"/>
    <w:rsid w:val="00C40859"/>
    <w:rsid w:val="00C42C1C"/>
    <w:rsid w:val="00C44610"/>
    <w:rsid w:val="00C5023F"/>
    <w:rsid w:val="00C52062"/>
    <w:rsid w:val="00C52469"/>
    <w:rsid w:val="00C543B2"/>
    <w:rsid w:val="00C56E2E"/>
    <w:rsid w:val="00C56F0D"/>
    <w:rsid w:val="00C61DF3"/>
    <w:rsid w:val="00C62624"/>
    <w:rsid w:val="00C6279F"/>
    <w:rsid w:val="00C635DF"/>
    <w:rsid w:val="00C64200"/>
    <w:rsid w:val="00C6456B"/>
    <w:rsid w:val="00C64808"/>
    <w:rsid w:val="00C665B2"/>
    <w:rsid w:val="00C66E32"/>
    <w:rsid w:val="00C675F2"/>
    <w:rsid w:val="00C67D69"/>
    <w:rsid w:val="00C75510"/>
    <w:rsid w:val="00C75F84"/>
    <w:rsid w:val="00C76886"/>
    <w:rsid w:val="00C82515"/>
    <w:rsid w:val="00C84A7F"/>
    <w:rsid w:val="00C90B5A"/>
    <w:rsid w:val="00C92714"/>
    <w:rsid w:val="00C941B0"/>
    <w:rsid w:val="00C949B3"/>
    <w:rsid w:val="00C97A5B"/>
    <w:rsid w:val="00CA1C94"/>
    <w:rsid w:val="00CB0970"/>
    <w:rsid w:val="00CB2FF6"/>
    <w:rsid w:val="00CB6C08"/>
    <w:rsid w:val="00CB7C00"/>
    <w:rsid w:val="00CC104B"/>
    <w:rsid w:val="00CC24E7"/>
    <w:rsid w:val="00CC3117"/>
    <w:rsid w:val="00CD1BC2"/>
    <w:rsid w:val="00CD2016"/>
    <w:rsid w:val="00CE0539"/>
    <w:rsid w:val="00CE3E01"/>
    <w:rsid w:val="00CE5280"/>
    <w:rsid w:val="00CF0845"/>
    <w:rsid w:val="00CF2C38"/>
    <w:rsid w:val="00CF396C"/>
    <w:rsid w:val="00D040C4"/>
    <w:rsid w:val="00D10689"/>
    <w:rsid w:val="00D15625"/>
    <w:rsid w:val="00D15998"/>
    <w:rsid w:val="00D15D3A"/>
    <w:rsid w:val="00D15F10"/>
    <w:rsid w:val="00D26F0A"/>
    <w:rsid w:val="00D30AA4"/>
    <w:rsid w:val="00D32F42"/>
    <w:rsid w:val="00D32F8B"/>
    <w:rsid w:val="00D32FFD"/>
    <w:rsid w:val="00D3401D"/>
    <w:rsid w:val="00D3727E"/>
    <w:rsid w:val="00D412D7"/>
    <w:rsid w:val="00D41B68"/>
    <w:rsid w:val="00D548DA"/>
    <w:rsid w:val="00D54C01"/>
    <w:rsid w:val="00D55CF3"/>
    <w:rsid w:val="00D56640"/>
    <w:rsid w:val="00D56E93"/>
    <w:rsid w:val="00D6018F"/>
    <w:rsid w:val="00D61134"/>
    <w:rsid w:val="00D67B37"/>
    <w:rsid w:val="00D72517"/>
    <w:rsid w:val="00D73F11"/>
    <w:rsid w:val="00D7536E"/>
    <w:rsid w:val="00D802F8"/>
    <w:rsid w:val="00D85D9E"/>
    <w:rsid w:val="00D918A7"/>
    <w:rsid w:val="00D91D67"/>
    <w:rsid w:val="00DA5CAD"/>
    <w:rsid w:val="00DA6C8B"/>
    <w:rsid w:val="00DB30CE"/>
    <w:rsid w:val="00DC1522"/>
    <w:rsid w:val="00DC31C9"/>
    <w:rsid w:val="00DC5A76"/>
    <w:rsid w:val="00DC5FB4"/>
    <w:rsid w:val="00DD0487"/>
    <w:rsid w:val="00DD2695"/>
    <w:rsid w:val="00DD7122"/>
    <w:rsid w:val="00DE013F"/>
    <w:rsid w:val="00DE0DBD"/>
    <w:rsid w:val="00DE6064"/>
    <w:rsid w:val="00DE7094"/>
    <w:rsid w:val="00DF04E8"/>
    <w:rsid w:val="00DF17B0"/>
    <w:rsid w:val="00DF61A2"/>
    <w:rsid w:val="00E024EF"/>
    <w:rsid w:val="00E03645"/>
    <w:rsid w:val="00E054C4"/>
    <w:rsid w:val="00E1333E"/>
    <w:rsid w:val="00E1466A"/>
    <w:rsid w:val="00E2239A"/>
    <w:rsid w:val="00E34869"/>
    <w:rsid w:val="00E34D09"/>
    <w:rsid w:val="00E3630A"/>
    <w:rsid w:val="00E41790"/>
    <w:rsid w:val="00E4337E"/>
    <w:rsid w:val="00E43F9B"/>
    <w:rsid w:val="00E442E8"/>
    <w:rsid w:val="00E45028"/>
    <w:rsid w:val="00E458D0"/>
    <w:rsid w:val="00E46518"/>
    <w:rsid w:val="00E4661C"/>
    <w:rsid w:val="00E4758A"/>
    <w:rsid w:val="00E508B6"/>
    <w:rsid w:val="00E52CE7"/>
    <w:rsid w:val="00E5471E"/>
    <w:rsid w:val="00E6060E"/>
    <w:rsid w:val="00E613EF"/>
    <w:rsid w:val="00E624DF"/>
    <w:rsid w:val="00E709BD"/>
    <w:rsid w:val="00E77363"/>
    <w:rsid w:val="00E85C8A"/>
    <w:rsid w:val="00E92BB0"/>
    <w:rsid w:val="00E9554A"/>
    <w:rsid w:val="00EA20A8"/>
    <w:rsid w:val="00EA5BEA"/>
    <w:rsid w:val="00EA7009"/>
    <w:rsid w:val="00EB19E5"/>
    <w:rsid w:val="00EB7429"/>
    <w:rsid w:val="00EC02C3"/>
    <w:rsid w:val="00EC0580"/>
    <w:rsid w:val="00EC28ED"/>
    <w:rsid w:val="00EC4E82"/>
    <w:rsid w:val="00EC7575"/>
    <w:rsid w:val="00ED007D"/>
    <w:rsid w:val="00ED19BA"/>
    <w:rsid w:val="00ED4DA8"/>
    <w:rsid w:val="00ED6F00"/>
    <w:rsid w:val="00EE49E5"/>
    <w:rsid w:val="00EF233A"/>
    <w:rsid w:val="00EF3F21"/>
    <w:rsid w:val="00F005AA"/>
    <w:rsid w:val="00F01247"/>
    <w:rsid w:val="00F0722C"/>
    <w:rsid w:val="00F154C4"/>
    <w:rsid w:val="00F17A80"/>
    <w:rsid w:val="00F2203B"/>
    <w:rsid w:val="00F228CA"/>
    <w:rsid w:val="00F24D4F"/>
    <w:rsid w:val="00F26328"/>
    <w:rsid w:val="00F267C2"/>
    <w:rsid w:val="00F27E20"/>
    <w:rsid w:val="00F30A0B"/>
    <w:rsid w:val="00F321F6"/>
    <w:rsid w:val="00F32462"/>
    <w:rsid w:val="00F331B1"/>
    <w:rsid w:val="00F33ED1"/>
    <w:rsid w:val="00F35D0C"/>
    <w:rsid w:val="00F36BCC"/>
    <w:rsid w:val="00F40C05"/>
    <w:rsid w:val="00F422E5"/>
    <w:rsid w:val="00F42F97"/>
    <w:rsid w:val="00F43A1A"/>
    <w:rsid w:val="00F44B80"/>
    <w:rsid w:val="00F50705"/>
    <w:rsid w:val="00F54025"/>
    <w:rsid w:val="00F55B3E"/>
    <w:rsid w:val="00F605F2"/>
    <w:rsid w:val="00F6499D"/>
    <w:rsid w:val="00F67F18"/>
    <w:rsid w:val="00F71BAB"/>
    <w:rsid w:val="00F74EF1"/>
    <w:rsid w:val="00F77808"/>
    <w:rsid w:val="00F8098F"/>
    <w:rsid w:val="00F86632"/>
    <w:rsid w:val="00F96C9F"/>
    <w:rsid w:val="00FB0C00"/>
    <w:rsid w:val="00FB0C2B"/>
    <w:rsid w:val="00FB0DDE"/>
    <w:rsid w:val="00FB3843"/>
    <w:rsid w:val="00FB42FC"/>
    <w:rsid w:val="00FC76C8"/>
    <w:rsid w:val="00FD725D"/>
    <w:rsid w:val="00FE0E99"/>
    <w:rsid w:val="00FE0FE4"/>
    <w:rsid w:val="00FF019C"/>
    <w:rsid w:val="00FF05F5"/>
    <w:rsid w:val="00FF0D29"/>
    <w:rsid w:val="00FF0EF8"/>
    <w:rsid w:val="00FF3DF4"/>
    <w:rsid w:val="00FF4DA9"/>
    <w:rsid w:val="00FF5EB3"/>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79DF16"/>
  <w15:chartTrackingRefBased/>
  <w15:docId w15:val="{F460914F-0B67-2F4A-9BE5-869DD958B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23D3"/>
    <w:rPr>
      <w:rFonts w:ascii="Times New Roman" w:eastAsia="Times New Roman" w:hAnsi="Times New Roman" w:cs="Times New Roman"/>
      <w:kern w:val="0"/>
      <w:lang w:eastAsia="en-GB"/>
      <w14:ligatures w14:val="none"/>
    </w:rPr>
  </w:style>
  <w:style w:type="paragraph" w:styleId="Heading1">
    <w:name w:val="heading 1"/>
    <w:basedOn w:val="Normal"/>
    <w:next w:val="Normal"/>
    <w:link w:val="Heading1Char"/>
    <w:uiPriority w:val="9"/>
    <w:qFormat/>
    <w:rsid w:val="004E7BB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4E7BB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4E7BB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4E7BB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E7BB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4E7BB5"/>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4E7BB5"/>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4E7BB5"/>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4E7BB5"/>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E7BB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4E7BB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4E7BB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4E7BB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E7BB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E7BB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E7BB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E7BB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E7BB5"/>
    <w:rPr>
      <w:rFonts w:eastAsiaTheme="majorEastAsia" w:cstheme="majorBidi"/>
      <w:color w:val="272727" w:themeColor="text1" w:themeTint="D8"/>
    </w:rPr>
  </w:style>
  <w:style w:type="paragraph" w:styleId="Title">
    <w:name w:val="Title"/>
    <w:basedOn w:val="Normal"/>
    <w:next w:val="Normal"/>
    <w:link w:val="TitleChar"/>
    <w:uiPriority w:val="10"/>
    <w:qFormat/>
    <w:rsid w:val="004E7BB5"/>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E7BB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E7BB5"/>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E7BB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E7BB5"/>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4E7BB5"/>
    <w:rPr>
      <w:i/>
      <w:iCs/>
      <w:color w:val="404040" w:themeColor="text1" w:themeTint="BF"/>
    </w:rPr>
  </w:style>
  <w:style w:type="paragraph" w:styleId="ListParagraph">
    <w:name w:val="List Paragraph"/>
    <w:basedOn w:val="Normal"/>
    <w:uiPriority w:val="34"/>
    <w:qFormat/>
    <w:rsid w:val="004E7BB5"/>
    <w:pPr>
      <w:ind w:left="720"/>
      <w:contextualSpacing/>
    </w:pPr>
  </w:style>
  <w:style w:type="character" w:styleId="IntenseEmphasis">
    <w:name w:val="Intense Emphasis"/>
    <w:basedOn w:val="DefaultParagraphFont"/>
    <w:uiPriority w:val="21"/>
    <w:qFormat/>
    <w:rsid w:val="004E7BB5"/>
    <w:rPr>
      <w:i/>
      <w:iCs/>
      <w:color w:val="0F4761" w:themeColor="accent1" w:themeShade="BF"/>
    </w:rPr>
  </w:style>
  <w:style w:type="paragraph" w:styleId="IntenseQuote">
    <w:name w:val="Intense Quote"/>
    <w:basedOn w:val="Normal"/>
    <w:next w:val="Normal"/>
    <w:link w:val="IntenseQuoteChar"/>
    <w:uiPriority w:val="30"/>
    <w:qFormat/>
    <w:rsid w:val="004E7BB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E7BB5"/>
    <w:rPr>
      <w:i/>
      <w:iCs/>
      <w:color w:val="0F4761" w:themeColor="accent1" w:themeShade="BF"/>
    </w:rPr>
  </w:style>
  <w:style w:type="character" w:styleId="IntenseReference">
    <w:name w:val="Intense Reference"/>
    <w:basedOn w:val="DefaultParagraphFont"/>
    <w:uiPriority w:val="32"/>
    <w:qFormat/>
    <w:rsid w:val="004E7BB5"/>
    <w:rPr>
      <w:b/>
      <w:bCs/>
      <w:smallCaps/>
      <w:color w:val="0F4761" w:themeColor="accent1" w:themeShade="BF"/>
      <w:spacing w:val="5"/>
    </w:rPr>
  </w:style>
  <w:style w:type="paragraph" w:styleId="Footer">
    <w:name w:val="footer"/>
    <w:basedOn w:val="Normal"/>
    <w:link w:val="FooterChar"/>
    <w:uiPriority w:val="99"/>
    <w:unhideWhenUsed/>
    <w:rsid w:val="0025313A"/>
    <w:pPr>
      <w:tabs>
        <w:tab w:val="center" w:pos="4680"/>
        <w:tab w:val="right" w:pos="9360"/>
      </w:tabs>
    </w:pPr>
  </w:style>
  <w:style w:type="character" w:customStyle="1" w:styleId="FooterChar">
    <w:name w:val="Footer Char"/>
    <w:basedOn w:val="DefaultParagraphFont"/>
    <w:link w:val="Footer"/>
    <w:uiPriority w:val="99"/>
    <w:rsid w:val="0025313A"/>
  </w:style>
  <w:style w:type="character" w:styleId="PageNumber">
    <w:name w:val="page number"/>
    <w:basedOn w:val="DefaultParagraphFont"/>
    <w:uiPriority w:val="99"/>
    <w:semiHidden/>
    <w:unhideWhenUsed/>
    <w:rsid w:val="0025313A"/>
  </w:style>
  <w:style w:type="paragraph" w:styleId="NormalWeb">
    <w:name w:val="Normal (Web)"/>
    <w:basedOn w:val="Normal"/>
    <w:uiPriority w:val="99"/>
    <w:semiHidden/>
    <w:unhideWhenUsed/>
    <w:rsid w:val="00F605F2"/>
    <w:pPr>
      <w:spacing w:before="100" w:beforeAutospacing="1" w:after="100" w:afterAutospacing="1"/>
    </w:pPr>
  </w:style>
  <w:style w:type="character" w:styleId="Strong">
    <w:name w:val="Strong"/>
    <w:basedOn w:val="DefaultParagraphFont"/>
    <w:uiPriority w:val="22"/>
    <w:qFormat/>
    <w:rsid w:val="00F605F2"/>
    <w:rPr>
      <w:b/>
      <w:bCs/>
    </w:rPr>
  </w:style>
  <w:style w:type="character" w:styleId="Hyperlink">
    <w:name w:val="Hyperlink"/>
    <w:basedOn w:val="DefaultParagraphFont"/>
    <w:uiPriority w:val="99"/>
    <w:unhideWhenUsed/>
    <w:rsid w:val="005267FE"/>
    <w:rPr>
      <w:color w:val="467886" w:themeColor="hyperlink"/>
      <w:u w:val="single"/>
    </w:rPr>
  </w:style>
  <w:style w:type="character" w:customStyle="1" w:styleId="UnresolvedMention1">
    <w:name w:val="Unresolved Mention1"/>
    <w:basedOn w:val="DefaultParagraphFont"/>
    <w:uiPriority w:val="99"/>
    <w:semiHidden/>
    <w:unhideWhenUsed/>
    <w:rsid w:val="005267FE"/>
    <w:rPr>
      <w:color w:val="605E5C"/>
      <w:shd w:val="clear" w:color="auto" w:fill="E1DFDD"/>
    </w:rPr>
  </w:style>
  <w:style w:type="table" w:styleId="TableGrid">
    <w:name w:val="Table Grid"/>
    <w:basedOn w:val="TableNormal"/>
    <w:uiPriority w:val="39"/>
    <w:rsid w:val="003423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60549E"/>
    <w:rPr>
      <w:kern w:val="0"/>
      <w14:ligatures w14:val="none"/>
    </w:rPr>
  </w:style>
  <w:style w:type="paragraph" w:styleId="CommentText">
    <w:name w:val="annotation text"/>
    <w:basedOn w:val="Normal"/>
    <w:link w:val="CommentTextChar"/>
    <w:uiPriority w:val="99"/>
    <w:unhideWhenUsed/>
    <w:rsid w:val="00C675F2"/>
    <w:rPr>
      <w:sz w:val="20"/>
      <w:szCs w:val="20"/>
    </w:rPr>
  </w:style>
  <w:style w:type="character" w:customStyle="1" w:styleId="CommentTextChar">
    <w:name w:val="Comment Text Char"/>
    <w:basedOn w:val="DefaultParagraphFont"/>
    <w:link w:val="CommentText"/>
    <w:uiPriority w:val="99"/>
    <w:rsid w:val="00C675F2"/>
    <w:rPr>
      <w:rFonts w:ascii="Times New Roman" w:eastAsia="Times New Roman" w:hAnsi="Times New Roman" w:cs="Times New Roman"/>
      <w:kern w:val="0"/>
      <w:sz w:val="20"/>
      <w:szCs w:val="20"/>
      <w:lang w:eastAsia="en-GB"/>
      <w14:ligatures w14:val="none"/>
    </w:rPr>
  </w:style>
  <w:style w:type="character" w:styleId="CommentReference">
    <w:name w:val="annotation reference"/>
    <w:basedOn w:val="DefaultParagraphFont"/>
    <w:uiPriority w:val="99"/>
    <w:semiHidden/>
    <w:unhideWhenUsed/>
    <w:rsid w:val="00C675F2"/>
    <w:rPr>
      <w:sz w:val="16"/>
      <w:szCs w:val="16"/>
    </w:rPr>
  </w:style>
  <w:style w:type="paragraph" w:customStyle="1" w:styleId="EndNoteBibliographyTitle">
    <w:name w:val="EndNote Bibliography Title"/>
    <w:basedOn w:val="Normal"/>
    <w:link w:val="EndNoteBibliographyTitleChar"/>
    <w:rsid w:val="000A4286"/>
    <w:pPr>
      <w:jc w:val="center"/>
    </w:pPr>
    <w:rPr>
      <w:noProof/>
      <w:lang w:val="en-GB"/>
    </w:rPr>
  </w:style>
  <w:style w:type="character" w:customStyle="1" w:styleId="EndNoteBibliographyTitleChar">
    <w:name w:val="EndNote Bibliography Title Char"/>
    <w:basedOn w:val="DefaultParagraphFont"/>
    <w:link w:val="EndNoteBibliographyTitle"/>
    <w:rsid w:val="000A4286"/>
    <w:rPr>
      <w:rFonts w:ascii="Times New Roman" w:eastAsia="Times New Roman" w:hAnsi="Times New Roman" w:cs="Times New Roman"/>
      <w:noProof/>
      <w:kern w:val="0"/>
      <w:lang w:val="en-GB" w:eastAsia="en-GB"/>
      <w14:ligatures w14:val="none"/>
    </w:rPr>
  </w:style>
  <w:style w:type="paragraph" w:customStyle="1" w:styleId="EndNoteBibliography">
    <w:name w:val="EndNote Bibliography"/>
    <w:basedOn w:val="Normal"/>
    <w:link w:val="EndNoteBibliographyChar"/>
    <w:rsid w:val="000A4286"/>
    <w:rPr>
      <w:noProof/>
      <w:lang w:val="en-GB"/>
    </w:rPr>
  </w:style>
  <w:style w:type="character" w:customStyle="1" w:styleId="EndNoteBibliographyChar">
    <w:name w:val="EndNote Bibliography Char"/>
    <w:basedOn w:val="DefaultParagraphFont"/>
    <w:link w:val="EndNoteBibliography"/>
    <w:rsid w:val="000A4286"/>
    <w:rPr>
      <w:rFonts w:ascii="Times New Roman" w:eastAsia="Times New Roman" w:hAnsi="Times New Roman" w:cs="Times New Roman"/>
      <w:noProof/>
      <w:kern w:val="0"/>
      <w:lang w:val="en-GB" w:eastAsia="en-GB"/>
      <w14:ligatures w14:val="none"/>
    </w:rPr>
  </w:style>
  <w:style w:type="paragraph" w:styleId="CommentSubject">
    <w:name w:val="annotation subject"/>
    <w:basedOn w:val="CommentText"/>
    <w:next w:val="CommentText"/>
    <w:link w:val="CommentSubjectChar"/>
    <w:uiPriority w:val="99"/>
    <w:semiHidden/>
    <w:unhideWhenUsed/>
    <w:rsid w:val="00653CBB"/>
    <w:rPr>
      <w:b/>
      <w:bCs/>
    </w:rPr>
  </w:style>
  <w:style w:type="character" w:customStyle="1" w:styleId="CommentSubjectChar">
    <w:name w:val="Comment Subject Char"/>
    <w:basedOn w:val="CommentTextChar"/>
    <w:link w:val="CommentSubject"/>
    <w:uiPriority w:val="99"/>
    <w:semiHidden/>
    <w:rsid w:val="00653CBB"/>
    <w:rPr>
      <w:rFonts w:ascii="Times New Roman" w:eastAsia="Times New Roman" w:hAnsi="Times New Roman" w:cs="Times New Roman"/>
      <w:b/>
      <w:bCs/>
      <w:kern w:val="0"/>
      <w:sz w:val="20"/>
      <w:szCs w:val="20"/>
      <w:lang w:eastAsia="en-GB"/>
      <w14:ligatures w14:val="none"/>
    </w:rPr>
  </w:style>
  <w:style w:type="paragraph" w:styleId="BalloonText">
    <w:name w:val="Balloon Text"/>
    <w:basedOn w:val="Normal"/>
    <w:link w:val="BalloonTextChar"/>
    <w:uiPriority w:val="99"/>
    <w:semiHidden/>
    <w:unhideWhenUsed/>
    <w:rsid w:val="00653CB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53CBB"/>
    <w:rPr>
      <w:rFonts w:ascii="Segoe UI" w:eastAsia="Times New Roman" w:hAnsi="Segoe UI" w:cs="Segoe UI"/>
      <w:kern w:val="0"/>
      <w:sz w:val="18"/>
      <w:szCs w:val="18"/>
      <w:lang w:eastAsia="en-GB"/>
      <w14:ligatures w14:val="none"/>
    </w:rPr>
  </w:style>
  <w:style w:type="paragraph" w:styleId="Revision">
    <w:name w:val="Revision"/>
    <w:hidden/>
    <w:uiPriority w:val="99"/>
    <w:semiHidden/>
    <w:rsid w:val="00282476"/>
    <w:rPr>
      <w:rFonts w:ascii="Times New Roman" w:eastAsia="Times New Roman" w:hAnsi="Times New Roman" w:cs="Times New Roman"/>
      <w:kern w:val="0"/>
      <w:lang w:eastAsia="en-GB"/>
      <w14:ligatures w14:val="none"/>
    </w:rPr>
  </w:style>
  <w:style w:type="character" w:styleId="UnresolvedMention">
    <w:name w:val="Unresolved Mention"/>
    <w:basedOn w:val="DefaultParagraphFont"/>
    <w:uiPriority w:val="99"/>
    <w:semiHidden/>
    <w:unhideWhenUsed/>
    <w:rsid w:val="0018741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85933">
      <w:bodyDiv w:val="1"/>
      <w:marLeft w:val="0"/>
      <w:marRight w:val="0"/>
      <w:marTop w:val="0"/>
      <w:marBottom w:val="0"/>
      <w:divBdr>
        <w:top w:val="none" w:sz="0" w:space="0" w:color="auto"/>
        <w:left w:val="none" w:sz="0" w:space="0" w:color="auto"/>
        <w:bottom w:val="none" w:sz="0" w:space="0" w:color="auto"/>
        <w:right w:val="none" w:sz="0" w:space="0" w:color="auto"/>
      </w:divBdr>
    </w:div>
    <w:div w:id="36659728">
      <w:bodyDiv w:val="1"/>
      <w:marLeft w:val="0"/>
      <w:marRight w:val="0"/>
      <w:marTop w:val="0"/>
      <w:marBottom w:val="0"/>
      <w:divBdr>
        <w:top w:val="none" w:sz="0" w:space="0" w:color="auto"/>
        <w:left w:val="none" w:sz="0" w:space="0" w:color="auto"/>
        <w:bottom w:val="none" w:sz="0" w:space="0" w:color="auto"/>
        <w:right w:val="none" w:sz="0" w:space="0" w:color="auto"/>
      </w:divBdr>
    </w:div>
    <w:div w:id="47072557">
      <w:bodyDiv w:val="1"/>
      <w:marLeft w:val="0"/>
      <w:marRight w:val="0"/>
      <w:marTop w:val="0"/>
      <w:marBottom w:val="0"/>
      <w:divBdr>
        <w:top w:val="none" w:sz="0" w:space="0" w:color="auto"/>
        <w:left w:val="none" w:sz="0" w:space="0" w:color="auto"/>
        <w:bottom w:val="none" w:sz="0" w:space="0" w:color="auto"/>
        <w:right w:val="none" w:sz="0" w:space="0" w:color="auto"/>
      </w:divBdr>
      <w:divsChild>
        <w:div w:id="1823813589">
          <w:marLeft w:val="0"/>
          <w:marRight w:val="0"/>
          <w:marTop w:val="0"/>
          <w:marBottom w:val="0"/>
          <w:divBdr>
            <w:top w:val="none" w:sz="0" w:space="0" w:color="auto"/>
            <w:left w:val="none" w:sz="0" w:space="0" w:color="auto"/>
            <w:bottom w:val="none" w:sz="0" w:space="0" w:color="auto"/>
            <w:right w:val="none" w:sz="0" w:space="0" w:color="auto"/>
          </w:divBdr>
          <w:divsChild>
            <w:div w:id="2115855643">
              <w:marLeft w:val="0"/>
              <w:marRight w:val="0"/>
              <w:marTop w:val="0"/>
              <w:marBottom w:val="0"/>
              <w:divBdr>
                <w:top w:val="none" w:sz="0" w:space="0" w:color="auto"/>
                <w:left w:val="none" w:sz="0" w:space="0" w:color="auto"/>
                <w:bottom w:val="none" w:sz="0" w:space="0" w:color="auto"/>
                <w:right w:val="none" w:sz="0" w:space="0" w:color="auto"/>
              </w:divBdr>
              <w:divsChild>
                <w:div w:id="556747434">
                  <w:marLeft w:val="0"/>
                  <w:marRight w:val="0"/>
                  <w:marTop w:val="0"/>
                  <w:marBottom w:val="0"/>
                  <w:divBdr>
                    <w:top w:val="none" w:sz="0" w:space="0" w:color="auto"/>
                    <w:left w:val="none" w:sz="0" w:space="0" w:color="auto"/>
                    <w:bottom w:val="none" w:sz="0" w:space="0" w:color="auto"/>
                    <w:right w:val="none" w:sz="0" w:space="0" w:color="auto"/>
                  </w:divBdr>
                  <w:divsChild>
                    <w:div w:id="758523771">
                      <w:marLeft w:val="0"/>
                      <w:marRight w:val="0"/>
                      <w:marTop w:val="0"/>
                      <w:marBottom w:val="0"/>
                      <w:divBdr>
                        <w:top w:val="none" w:sz="0" w:space="0" w:color="auto"/>
                        <w:left w:val="none" w:sz="0" w:space="0" w:color="auto"/>
                        <w:bottom w:val="none" w:sz="0" w:space="0" w:color="auto"/>
                        <w:right w:val="none" w:sz="0" w:space="0" w:color="auto"/>
                      </w:divBdr>
                      <w:divsChild>
                        <w:div w:id="2133328957">
                          <w:marLeft w:val="0"/>
                          <w:marRight w:val="0"/>
                          <w:marTop w:val="0"/>
                          <w:marBottom w:val="0"/>
                          <w:divBdr>
                            <w:top w:val="none" w:sz="0" w:space="0" w:color="auto"/>
                            <w:left w:val="none" w:sz="0" w:space="0" w:color="auto"/>
                            <w:bottom w:val="none" w:sz="0" w:space="0" w:color="auto"/>
                            <w:right w:val="none" w:sz="0" w:space="0" w:color="auto"/>
                          </w:divBdr>
                          <w:divsChild>
                            <w:div w:id="5191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442941">
      <w:bodyDiv w:val="1"/>
      <w:marLeft w:val="0"/>
      <w:marRight w:val="0"/>
      <w:marTop w:val="0"/>
      <w:marBottom w:val="0"/>
      <w:divBdr>
        <w:top w:val="none" w:sz="0" w:space="0" w:color="auto"/>
        <w:left w:val="none" w:sz="0" w:space="0" w:color="auto"/>
        <w:bottom w:val="none" w:sz="0" w:space="0" w:color="auto"/>
        <w:right w:val="none" w:sz="0" w:space="0" w:color="auto"/>
      </w:divBdr>
    </w:div>
    <w:div w:id="80493715">
      <w:bodyDiv w:val="1"/>
      <w:marLeft w:val="0"/>
      <w:marRight w:val="0"/>
      <w:marTop w:val="0"/>
      <w:marBottom w:val="0"/>
      <w:divBdr>
        <w:top w:val="none" w:sz="0" w:space="0" w:color="auto"/>
        <w:left w:val="none" w:sz="0" w:space="0" w:color="auto"/>
        <w:bottom w:val="none" w:sz="0" w:space="0" w:color="auto"/>
        <w:right w:val="none" w:sz="0" w:space="0" w:color="auto"/>
      </w:divBdr>
      <w:divsChild>
        <w:div w:id="925843647">
          <w:marLeft w:val="0"/>
          <w:marRight w:val="0"/>
          <w:marTop w:val="0"/>
          <w:marBottom w:val="0"/>
          <w:divBdr>
            <w:top w:val="none" w:sz="0" w:space="0" w:color="auto"/>
            <w:left w:val="none" w:sz="0" w:space="0" w:color="auto"/>
            <w:bottom w:val="none" w:sz="0" w:space="0" w:color="auto"/>
            <w:right w:val="none" w:sz="0" w:space="0" w:color="auto"/>
          </w:divBdr>
          <w:divsChild>
            <w:div w:id="1449425503">
              <w:marLeft w:val="0"/>
              <w:marRight w:val="0"/>
              <w:marTop w:val="0"/>
              <w:marBottom w:val="0"/>
              <w:divBdr>
                <w:top w:val="none" w:sz="0" w:space="0" w:color="auto"/>
                <w:left w:val="none" w:sz="0" w:space="0" w:color="auto"/>
                <w:bottom w:val="none" w:sz="0" w:space="0" w:color="auto"/>
                <w:right w:val="none" w:sz="0" w:space="0" w:color="auto"/>
              </w:divBdr>
              <w:divsChild>
                <w:div w:id="1984196821">
                  <w:marLeft w:val="0"/>
                  <w:marRight w:val="0"/>
                  <w:marTop w:val="0"/>
                  <w:marBottom w:val="0"/>
                  <w:divBdr>
                    <w:top w:val="none" w:sz="0" w:space="0" w:color="auto"/>
                    <w:left w:val="none" w:sz="0" w:space="0" w:color="auto"/>
                    <w:bottom w:val="none" w:sz="0" w:space="0" w:color="auto"/>
                    <w:right w:val="none" w:sz="0" w:space="0" w:color="auto"/>
                  </w:divBdr>
                  <w:divsChild>
                    <w:div w:id="1601329178">
                      <w:marLeft w:val="0"/>
                      <w:marRight w:val="0"/>
                      <w:marTop w:val="0"/>
                      <w:marBottom w:val="0"/>
                      <w:divBdr>
                        <w:top w:val="none" w:sz="0" w:space="0" w:color="auto"/>
                        <w:left w:val="none" w:sz="0" w:space="0" w:color="auto"/>
                        <w:bottom w:val="none" w:sz="0" w:space="0" w:color="auto"/>
                        <w:right w:val="none" w:sz="0" w:space="0" w:color="auto"/>
                      </w:divBdr>
                      <w:divsChild>
                        <w:div w:id="1115827679">
                          <w:marLeft w:val="0"/>
                          <w:marRight w:val="0"/>
                          <w:marTop w:val="0"/>
                          <w:marBottom w:val="0"/>
                          <w:divBdr>
                            <w:top w:val="none" w:sz="0" w:space="0" w:color="auto"/>
                            <w:left w:val="none" w:sz="0" w:space="0" w:color="auto"/>
                            <w:bottom w:val="none" w:sz="0" w:space="0" w:color="auto"/>
                            <w:right w:val="none" w:sz="0" w:space="0" w:color="auto"/>
                          </w:divBdr>
                          <w:divsChild>
                            <w:div w:id="196453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333925">
      <w:bodyDiv w:val="1"/>
      <w:marLeft w:val="0"/>
      <w:marRight w:val="0"/>
      <w:marTop w:val="0"/>
      <w:marBottom w:val="0"/>
      <w:divBdr>
        <w:top w:val="none" w:sz="0" w:space="0" w:color="auto"/>
        <w:left w:val="none" w:sz="0" w:space="0" w:color="auto"/>
        <w:bottom w:val="none" w:sz="0" w:space="0" w:color="auto"/>
        <w:right w:val="none" w:sz="0" w:space="0" w:color="auto"/>
      </w:divBdr>
      <w:divsChild>
        <w:div w:id="344596185">
          <w:marLeft w:val="0"/>
          <w:marRight w:val="0"/>
          <w:marTop w:val="0"/>
          <w:marBottom w:val="0"/>
          <w:divBdr>
            <w:top w:val="none" w:sz="0" w:space="0" w:color="auto"/>
            <w:left w:val="none" w:sz="0" w:space="0" w:color="auto"/>
            <w:bottom w:val="none" w:sz="0" w:space="0" w:color="auto"/>
            <w:right w:val="none" w:sz="0" w:space="0" w:color="auto"/>
          </w:divBdr>
          <w:divsChild>
            <w:div w:id="1510749879">
              <w:marLeft w:val="0"/>
              <w:marRight w:val="0"/>
              <w:marTop w:val="0"/>
              <w:marBottom w:val="0"/>
              <w:divBdr>
                <w:top w:val="none" w:sz="0" w:space="0" w:color="auto"/>
                <w:left w:val="none" w:sz="0" w:space="0" w:color="auto"/>
                <w:bottom w:val="none" w:sz="0" w:space="0" w:color="auto"/>
                <w:right w:val="none" w:sz="0" w:space="0" w:color="auto"/>
              </w:divBdr>
              <w:divsChild>
                <w:div w:id="1607695371">
                  <w:marLeft w:val="0"/>
                  <w:marRight w:val="0"/>
                  <w:marTop w:val="0"/>
                  <w:marBottom w:val="0"/>
                  <w:divBdr>
                    <w:top w:val="none" w:sz="0" w:space="0" w:color="auto"/>
                    <w:left w:val="none" w:sz="0" w:space="0" w:color="auto"/>
                    <w:bottom w:val="none" w:sz="0" w:space="0" w:color="auto"/>
                    <w:right w:val="none" w:sz="0" w:space="0" w:color="auto"/>
                  </w:divBdr>
                  <w:divsChild>
                    <w:div w:id="384522365">
                      <w:marLeft w:val="0"/>
                      <w:marRight w:val="0"/>
                      <w:marTop w:val="0"/>
                      <w:marBottom w:val="0"/>
                      <w:divBdr>
                        <w:top w:val="none" w:sz="0" w:space="0" w:color="auto"/>
                        <w:left w:val="none" w:sz="0" w:space="0" w:color="auto"/>
                        <w:bottom w:val="none" w:sz="0" w:space="0" w:color="auto"/>
                        <w:right w:val="none" w:sz="0" w:space="0" w:color="auto"/>
                      </w:divBdr>
                      <w:divsChild>
                        <w:div w:id="1344896983">
                          <w:marLeft w:val="0"/>
                          <w:marRight w:val="0"/>
                          <w:marTop w:val="0"/>
                          <w:marBottom w:val="0"/>
                          <w:divBdr>
                            <w:top w:val="none" w:sz="0" w:space="0" w:color="auto"/>
                            <w:left w:val="none" w:sz="0" w:space="0" w:color="auto"/>
                            <w:bottom w:val="none" w:sz="0" w:space="0" w:color="auto"/>
                            <w:right w:val="none" w:sz="0" w:space="0" w:color="auto"/>
                          </w:divBdr>
                          <w:divsChild>
                            <w:div w:id="66089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530667">
      <w:bodyDiv w:val="1"/>
      <w:marLeft w:val="0"/>
      <w:marRight w:val="0"/>
      <w:marTop w:val="0"/>
      <w:marBottom w:val="0"/>
      <w:divBdr>
        <w:top w:val="none" w:sz="0" w:space="0" w:color="auto"/>
        <w:left w:val="none" w:sz="0" w:space="0" w:color="auto"/>
        <w:bottom w:val="none" w:sz="0" w:space="0" w:color="auto"/>
        <w:right w:val="none" w:sz="0" w:space="0" w:color="auto"/>
      </w:divBdr>
    </w:div>
    <w:div w:id="168257423">
      <w:bodyDiv w:val="1"/>
      <w:marLeft w:val="0"/>
      <w:marRight w:val="0"/>
      <w:marTop w:val="0"/>
      <w:marBottom w:val="0"/>
      <w:divBdr>
        <w:top w:val="none" w:sz="0" w:space="0" w:color="auto"/>
        <w:left w:val="none" w:sz="0" w:space="0" w:color="auto"/>
        <w:bottom w:val="none" w:sz="0" w:space="0" w:color="auto"/>
        <w:right w:val="none" w:sz="0" w:space="0" w:color="auto"/>
      </w:divBdr>
    </w:div>
    <w:div w:id="170221522">
      <w:bodyDiv w:val="1"/>
      <w:marLeft w:val="0"/>
      <w:marRight w:val="0"/>
      <w:marTop w:val="0"/>
      <w:marBottom w:val="0"/>
      <w:divBdr>
        <w:top w:val="none" w:sz="0" w:space="0" w:color="auto"/>
        <w:left w:val="none" w:sz="0" w:space="0" w:color="auto"/>
        <w:bottom w:val="none" w:sz="0" w:space="0" w:color="auto"/>
        <w:right w:val="none" w:sz="0" w:space="0" w:color="auto"/>
      </w:divBdr>
    </w:div>
    <w:div w:id="267078924">
      <w:bodyDiv w:val="1"/>
      <w:marLeft w:val="0"/>
      <w:marRight w:val="0"/>
      <w:marTop w:val="0"/>
      <w:marBottom w:val="0"/>
      <w:divBdr>
        <w:top w:val="none" w:sz="0" w:space="0" w:color="auto"/>
        <w:left w:val="none" w:sz="0" w:space="0" w:color="auto"/>
        <w:bottom w:val="none" w:sz="0" w:space="0" w:color="auto"/>
        <w:right w:val="none" w:sz="0" w:space="0" w:color="auto"/>
      </w:divBdr>
      <w:divsChild>
        <w:div w:id="1846359226">
          <w:marLeft w:val="0"/>
          <w:marRight w:val="0"/>
          <w:marTop w:val="0"/>
          <w:marBottom w:val="0"/>
          <w:divBdr>
            <w:top w:val="none" w:sz="0" w:space="0" w:color="auto"/>
            <w:left w:val="none" w:sz="0" w:space="0" w:color="auto"/>
            <w:bottom w:val="none" w:sz="0" w:space="0" w:color="auto"/>
            <w:right w:val="none" w:sz="0" w:space="0" w:color="auto"/>
          </w:divBdr>
          <w:divsChild>
            <w:div w:id="210969502">
              <w:marLeft w:val="0"/>
              <w:marRight w:val="0"/>
              <w:marTop w:val="0"/>
              <w:marBottom w:val="0"/>
              <w:divBdr>
                <w:top w:val="none" w:sz="0" w:space="0" w:color="auto"/>
                <w:left w:val="none" w:sz="0" w:space="0" w:color="auto"/>
                <w:bottom w:val="none" w:sz="0" w:space="0" w:color="auto"/>
                <w:right w:val="none" w:sz="0" w:space="0" w:color="auto"/>
              </w:divBdr>
              <w:divsChild>
                <w:div w:id="454720538">
                  <w:marLeft w:val="0"/>
                  <w:marRight w:val="0"/>
                  <w:marTop w:val="0"/>
                  <w:marBottom w:val="0"/>
                  <w:divBdr>
                    <w:top w:val="none" w:sz="0" w:space="0" w:color="auto"/>
                    <w:left w:val="none" w:sz="0" w:space="0" w:color="auto"/>
                    <w:bottom w:val="none" w:sz="0" w:space="0" w:color="auto"/>
                    <w:right w:val="none" w:sz="0" w:space="0" w:color="auto"/>
                  </w:divBdr>
                  <w:divsChild>
                    <w:div w:id="27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050537">
          <w:marLeft w:val="0"/>
          <w:marRight w:val="0"/>
          <w:marTop w:val="0"/>
          <w:marBottom w:val="0"/>
          <w:divBdr>
            <w:top w:val="none" w:sz="0" w:space="0" w:color="auto"/>
            <w:left w:val="none" w:sz="0" w:space="0" w:color="auto"/>
            <w:bottom w:val="none" w:sz="0" w:space="0" w:color="auto"/>
            <w:right w:val="none" w:sz="0" w:space="0" w:color="auto"/>
          </w:divBdr>
          <w:divsChild>
            <w:div w:id="559943694">
              <w:marLeft w:val="0"/>
              <w:marRight w:val="0"/>
              <w:marTop w:val="0"/>
              <w:marBottom w:val="0"/>
              <w:divBdr>
                <w:top w:val="none" w:sz="0" w:space="0" w:color="auto"/>
                <w:left w:val="none" w:sz="0" w:space="0" w:color="auto"/>
                <w:bottom w:val="none" w:sz="0" w:space="0" w:color="auto"/>
                <w:right w:val="none" w:sz="0" w:space="0" w:color="auto"/>
              </w:divBdr>
              <w:divsChild>
                <w:div w:id="441653377">
                  <w:marLeft w:val="0"/>
                  <w:marRight w:val="0"/>
                  <w:marTop w:val="0"/>
                  <w:marBottom w:val="0"/>
                  <w:divBdr>
                    <w:top w:val="none" w:sz="0" w:space="0" w:color="auto"/>
                    <w:left w:val="none" w:sz="0" w:space="0" w:color="auto"/>
                    <w:bottom w:val="none" w:sz="0" w:space="0" w:color="auto"/>
                    <w:right w:val="none" w:sz="0" w:space="0" w:color="auto"/>
                  </w:divBdr>
                  <w:divsChild>
                    <w:div w:id="1342003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8663040">
      <w:bodyDiv w:val="1"/>
      <w:marLeft w:val="0"/>
      <w:marRight w:val="0"/>
      <w:marTop w:val="0"/>
      <w:marBottom w:val="0"/>
      <w:divBdr>
        <w:top w:val="none" w:sz="0" w:space="0" w:color="auto"/>
        <w:left w:val="none" w:sz="0" w:space="0" w:color="auto"/>
        <w:bottom w:val="none" w:sz="0" w:space="0" w:color="auto"/>
        <w:right w:val="none" w:sz="0" w:space="0" w:color="auto"/>
      </w:divBdr>
    </w:div>
    <w:div w:id="337317331">
      <w:bodyDiv w:val="1"/>
      <w:marLeft w:val="0"/>
      <w:marRight w:val="0"/>
      <w:marTop w:val="0"/>
      <w:marBottom w:val="0"/>
      <w:divBdr>
        <w:top w:val="none" w:sz="0" w:space="0" w:color="auto"/>
        <w:left w:val="none" w:sz="0" w:space="0" w:color="auto"/>
        <w:bottom w:val="none" w:sz="0" w:space="0" w:color="auto"/>
        <w:right w:val="none" w:sz="0" w:space="0" w:color="auto"/>
      </w:divBdr>
      <w:divsChild>
        <w:div w:id="245001554">
          <w:marLeft w:val="0"/>
          <w:marRight w:val="0"/>
          <w:marTop w:val="0"/>
          <w:marBottom w:val="0"/>
          <w:divBdr>
            <w:top w:val="none" w:sz="0" w:space="0" w:color="auto"/>
            <w:left w:val="none" w:sz="0" w:space="0" w:color="auto"/>
            <w:bottom w:val="none" w:sz="0" w:space="0" w:color="auto"/>
            <w:right w:val="none" w:sz="0" w:space="0" w:color="auto"/>
          </w:divBdr>
          <w:divsChild>
            <w:div w:id="925959429">
              <w:marLeft w:val="0"/>
              <w:marRight w:val="0"/>
              <w:marTop w:val="0"/>
              <w:marBottom w:val="0"/>
              <w:divBdr>
                <w:top w:val="none" w:sz="0" w:space="0" w:color="auto"/>
                <w:left w:val="none" w:sz="0" w:space="0" w:color="auto"/>
                <w:bottom w:val="none" w:sz="0" w:space="0" w:color="auto"/>
                <w:right w:val="none" w:sz="0" w:space="0" w:color="auto"/>
              </w:divBdr>
              <w:divsChild>
                <w:div w:id="1050305107">
                  <w:marLeft w:val="0"/>
                  <w:marRight w:val="0"/>
                  <w:marTop w:val="0"/>
                  <w:marBottom w:val="0"/>
                  <w:divBdr>
                    <w:top w:val="none" w:sz="0" w:space="0" w:color="auto"/>
                    <w:left w:val="none" w:sz="0" w:space="0" w:color="auto"/>
                    <w:bottom w:val="none" w:sz="0" w:space="0" w:color="auto"/>
                    <w:right w:val="none" w:sz="0" w:space="0" w:color="auto"/>
                  </w:divBdr>
                  <w:divsChild>
                    <w:div w:id="141998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1828881">
      <w:bodyDiv w:val="1"/>
      <w:marLeft w:val="0"/>
      <w:marRight w:val="0"/>
      <w:marTop w:val="0"/>
      <w:marBottom w:val="0"/>
      <w:divBdr>
        <w:top w:val="none" w:sz="0" w:space="0" w:color="auto"/>
        <w:left w:val="none" w:sz="0" w:space="0" w:color="auto"/>
        <w:bottom w:val="none" w:sz="0" w:space="0" w:color="auto"/>
        <w:right w:val="none" w:sz="0" w:space="0" w:color="auto"/>
      </w:divBdr>
    </w:div>
    <w:div w:id="374349509">
      <w:bodyDiv w:val="1"/>
      <w:marLeft w:val="0"/>
      <w:marRight w:val="0"/>
      <w:marTop w:val="0"/>
      <w:marBottom w:val="0"/>
      <w:divBdr>
        <w:top w:val="none" w:sz="0" w:space="0" w:color="auto"/>
        <w:left w:val="none" w:sz="0" w:space="0" w:color="auto"/>
        <w:bottom w:val="none" w:sz="0" w:space="0" w:color="auto"/>
        <w:right w:val="none" w:sz="0" w:space="0" w:color="auto"/>
      </w:divBdr>
      <w:divsChild>
        <w:div w:id="1845321959">
          <w:marLeft w:val="0"/>
          <w:marRight w:val="0"/>
          <w:marTop w:val="0"/>
          <w:marBottom w:val="0"/>
          <w:divBdr>
            <w:top w:val="none" w:sz="0" w:space="0" w:color="auto"/>
            <w:left w:val="none" w:sz="0" w:space="0" w:color="auto"/>
            <w:bottom w:val="none" w:sz="0" w:space="0" w:color="auto"/>
            <w:right w:val="none" w:sz="0" w:space="0" w:color="auto"/>
          </w:divBdr>
          <w:divsChild>
            <w:div w:id="922030901">
              <w:marLeft w:val="0"/>
              <w:marRight w:val="0"/>
              <w:marTop w:val="0"/>
              <w:marBottom w:val="0"/>
              <w:divBdr>
                <w:top w:val="none" w:sz="0" w:space="0" w:color="auto"/>
                <w:left w:val="none" w:sz="0" w:space="0" w:color="auto"/>
                <w:bottom w:val="none" w:sz="0" w:space="0" w:color="auto"/>
                <w:right w:val="none" w:sz="0" w:space="0" w:color="auto"/>
              </w:divBdr>
              <w:divsChild>
                <w:div w:id="2060669442">
                  <w:marLeft w:val="0"/>
                  <w:marRight w:val="0"/>
                  <w:marTop w:val="0"/>
                  <w:marBottom w:val="0"/>
                  <w:divBdr>
                    <w:top w:val="none" w:sz="0" w:space="0" w:color="auto"/>
                    <w:left w:val="none" w:sz="0" w:space="0" w:color="auto"/>
                    <w:bottom w:val="none" w:sz="0" w:space="0" w:color="auto"/>
                    <w:right w:val="none" w:sz="0" w:space="0" w:color="auto"/>
                  </w:divBdr>
                  <w:divsChild>
                    <w:div w:id="1562520215">
                      <w:marLeft w:val="0"/>
                      <w:marRight w:val="0"/>
                      <w:marTop w:val="0"/>
                      <w:marBottom w:val="0"/>
                      <w:divBdr>
                        <w:top w:val="none" w:sz="0" w:space="0" w:color="auto"/>
                        <w:left w:val="none" w:sz="0" w:space="0" w:color="auto"/>
                        <w:bottom w:val="none" w:sz="0" w:space="0" w:color="auto"/>
                        <w:right w:val="none" w:sz="0" w:space="0" w:color="auto"/>
                      </w:divBdr>
                      <w:divsChild>
                        <w:div w:id="365371630">
                          <w:marLeft w:val="0"/>
                          <w:marRight w:val="0"/>
                          <w:marTop w:val="0"/>
                          <w:marBottom w:val="0"/>
                          <w:divBdr>
                            <w:top w:val="none" w:sz="0" w:space="0" w:color="auto"/>
                            <w:left w:val="none" w:sz="0" w:space="0" w:color="auto"/>
                            <w:bottom w:val="none" w:sz="0" w:space="0" w:color="auto"/>
                            <w:right w:val="none" w:sz="0" w:space="0" w:color="auto"/>
                          </w:divBdr>
                          <w:divsChild>
                            <w:div w:id="1379086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7243088">
      <w:bodyDiv w:val="1"/>
      <w:marLeft w:val="0"/>
      <w:marRight w:val="0"/>
      <w:marTop w:val="0"/>
      <w:marBottom w:val="0"/>
      <w:divBdr>
        <w:top w:val="none" w:sz="0" w:space="0" w:color="auto"/>
        <w:left w:val="none" w:sz="0" w:space="0" w:color="auto"/>
        <w:bottom w:val="none" w:sz="0" w:space="0" w:color="auto"/>
        <w:right w:val="none" w:sz="0" w:space="0" w:color="auto"/>
      </w:divBdr>
      <w:divsChild>
        <w:div w:id="774054985">
          <w:marLeft w:val="0"/>
          <w:marRight w:val="0"/>
          <w:marTop w:val="0"/>
          <w:marBottom w:val="0"/>
          <w:divBdr>
            <w:top w:val="none" w:sz="0" w:space="0" w:color="auto"/>
            <w:left w:val="none" w:sz="0" w:space="0" w:color="auto"/>
            <w:bottom w:val="none" w:sz="0" w:space="0" w:color="auto"/>
            <w:right w:val="none" w:sz="0" w:space="0" w:color="auto"/>
          </w:divBdr>
          <w:divsChild>
            <w:div w:id="1225796475">
              <w:marLeft w:val="0"/>
              <w:marRight w:val="0"/>
              <w:marTop w:val="0"/>
              <w:marBottom w:val="0"/>
              <w:divBdr>
                <w:top w:val="none" w:sz="0" w:space="0" w:color="auto"/>
                <w:left w:val="none" w:sz="0" w:space="0" w:color="auto"/>
                <w:bottom w:val="none" w:sz="0" w:space="0" w:color="auto"/>
                <w:right w:val="none" w:sz="0" w:space="0" w:color="auto"/>
              </w:divBdr>
              <w:divsChild>
                <w:div w:id="512768706">
                  <w:marLeft w:val="0"/>
                  <w:marRight w:val="0"/>
                  <w:marTop w:val="0"/>
                  <w:marBottom w:val="0"/>
                  <w:divBdr>
                    <w:top w:val="none" w:sz="0" w:space="0" w:color="auto"/>
                    <w:left w:val="none" w:sz="0" w:space="0" w:color="auto"/>
                    <w:bottom w:val="none" w:sz="0" w:space="0" w:color="auto"/>
                    <w:right w:val="none" w:sz="0" w:space="0" w:color="auto"/>
                  </w:divBdr>
                  <w:divsChild>
                    <w:div w:id="139034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9302823">
      <w:bodyDiv w:val="1"/>
      <w:marLeft w:val="0"/>
      <w:marRight w:val="0"/>
      <w:marTop w:val="0"/>
      <w:marBottom w:val="0"/>
      <w:divBdr>
        <w:top w:val="none" w:sz="0" w:space="0" w:color="auto"/>
        <w:left w:val="none" w:sz="0" w:space="0" w:color="auto"/>
        <w:bottom w:val="none" w:sz="0" w:space="0" w:color="auto"/>
        <w:right w:val="none" w:sz="0" w:space="0" w:color="auto"/>
      </w:divBdr>
    </w:div>
    <w:div w:id="419524126">
      <w:bodyDiv w:val="1"/>
      <w:marLeft w:val="0"/>
      <w:marRight w:val="0"/>
      <w:marTop w:val="0"/>
      <w:marBottom w:val="0"/>
      <w:divBdr>
        <w:top w:val="none" w:sz="0" w:space="0" w:color="auto"/>
        <w:left w:val="none" w:sz="0" w:space="0" w:color="auto"/>
        <w:bottom w:val="none" w:sz="0" w:space="0" w:color="auto"/>
        <w:right w:val="none" w:sz="0" w:space="0" w:color="auto"/>
      </w:divBdr>
    </w:div>
    <w:div w:id="429742792">
      <w:bodyDiv w:val="1"/>
      <w:marLeft w:val="0"/>
      <w:marRight w:val="0"/>
      <w:marTop w:val="0"/>
      <w:marBottom w:val="0"/>
      <w:divBdr>
        <w:top w:val="none" w:sz="0" w:space="0" w:color="auto"/>
        <w:left w:val="none" w:sz="0" w:space="0" w:color="auto"/>
        <w:bottom w:val="none" w:sz="0" w:space="0" w:color="auto"/>
        <w:right w:val="none" w:sz="0" w:space="0" w:color="auto"/>
      </w:divBdr>
    </w:div>
    <w:div w:id="445080627">
      <w:bodyDiv w:val="1"/>
      <w:marLeft w:val="0"/>
      <w:marRight w:val="0"/>
      <w:marTop w:val="0"/>
      <w:marBottom w:val="0"/>
      <w:divBdr>
        <w:top w:val="none" w:sz="0" w:space="0" w:color="auto"/>
        <w:left w:val="none" w:sz="0" w:space="0" w:color="auto"/>
        <w:bottom w:val="none" w:sz="0" w:space="0" w:color="auto"/>
        <w:right w:val="none" w:sz="0" w:space="0" w:color="auto"/>
      </w:divBdr>
    </w:div>
    <w:div w:id="449209319">
      <w:bodyDiv w:val="1"/>
      <w:marLeft w:val="0"/>
      <w:marRight w:val="0"/>
      <w:marTop w:val="0"/>
      <w:marBottom w:val="0"/>
      <w:divBdr>
        <w:top w:val="none" w:sz="0" w:space="0" w:color="auto"/>
        <w:left w:val="none" w:sz="0" w:space="0" w:color="auto"/>
        <w:bottom w:val="none" w:sz="0" w:space="0" w:color="auto"/>
        <w:right w:val="none" w:sz="0" w:space="0" w:color="auto"/>
      </w:divBdr>
    </w:div>
    <w:div w:id="463546007">
      <w:bodyDiv w:val="1"/>
      <w:marLeft w:val="0"/>
      <w:marRight w:val="0"/>
      <w:marTop w:val="0"/>
      <w:marBottom w:val="0"/>
      <w:divBdr>
        <w:top w:val="none" w:sz="0" w:space="0" w:color="auto"/>
        <w:left w:val="none" w:sz="0" w:space="0" w:color="auto"/>
        <w:bottom w:val="none" w:sz="0" w:space="0" w:color="auto"/>
        <w:right w:val="none" w:sz="0" w:space="0" w:color="auto"/>
      </w:divBdr>
    </w:div>
    <w:div w:id="471557327">
      <w:bodyDiv w:val="1"/>
      <w:marLeft w:val="0"/>
      <w:marRight w:val="0"/>
      <w:marTop w:val="0"/>
      <w:marBottom w:val="0"/>
      <w:divBdr>
        <w:top w:val="none" w:sz="0" w:space="0" w:color="auto"/>
        <w:left w:val="none" w:sz="0" w:space="0" w:color="auto"/>
        <w:bottom w:val="none" w:sz="0" w:space="0" w:color="auto"/>
        <w:right w:val="none" w:sz="0" w:space="0" w:color="auto"/>
      </w:divBdr>
    </w:div>
    <w:div w:id="493882108">
      <w:bodyDiv w:val="1"/>
      <w:marLeft w:val="0"/>
      <w:marRight w:val="0"/>
      <w:marTop w:val="0"/>
      <w:marBottom w:val="0"/>
      <w:divBdr>
        <w:top w:val="none" w:sz="0" w:space="0" w:color="auto"/>
        <w:left w:val="none" w:sz="0" w:space="0" w:color="auto"/>
        <w:bottom w:val="none" w:sz="0" w:space="0" w:color="auto"/>
        <w:right w:val="none" w:sz="0" w:space="0" w:color="auto"/>
      </w:divBdr>
    </w:div>
    <w:div w:id="505289108">
      <w:bodyDiv w:val="1"/>
      <w:marLeft w:val="0"/>
      <w:marRight w:val="0"/>
      <w:marTop w:val="0"/>
      <w:marBottom w:val="0"/>
      <w:divBdr>
        <w:top w:val="none" w:sz="0" w:space="0" w:color="auto"/>
        <w:left w:val="none" w:sz="0" w:space="0" w:color="auto"/>
        <w:bottom w:val="none" w:sz="0" w:space="0" w:color="auto"/>
        <w:right w:val="none" w:sz="0" w:space="0" w:color="auto"/>
      </w:divBdr>
    </w:div>
    <w:div w:id="522519891">
      <w:bodyDiv w:val="1"/>
      <w:marLeft w:val="0"/>
      <w:marRight w:val="0"/>
      <w:marTop w:val="0"/>
      <w:marBottom w:val="0"/>
      <w:divBdr>
        <w:top w:val="none" w:sz="0" w:space="0" w:color="auto"/>
        <w:left w:val="none" w:sz="0" w:space="0" w:color="auto"/>
        <w:bottom w:val="none" w:sz="0" w:space="0" w:color="auto"/>
        <w:right w:val="none" w:sz="0" w:space="0" w:color="auto"/>
      </w:divBdr>
    </w:div>
    <w:div w:id="562716657">
      <w:bodyDiv w:val="1"/>
      <w:marLeft w:val="0"/>
      <w:marRight w:val="0"/>
      <w:marTop w:val="0"/>
      <w:marBottom w:val="0"/>
      <w:divBdr>
        <w:top w:val="none" w:sz="0" w:space="0" w:color="auto"/>
        <w:left w:val="none" w:sz="0" w:space="0" w:color="auto"/>
        <w:bottom w:val="none" w:sz="0" w:space="0" w:color="auto"/>
        <w:right w:val="none" w:sz="0" w:space="0" w:color="auto"/>
      </w:divBdr>
    </w:div>
    <w:div w:id="562834481">
      <w:bodyDiv w:val="1"/>
      <w:marLeft w:val="0"/>
      <w:marRight w:val="0"/>
      <w:marTop w:val="0"/>
      <w:marBottom w:val="0"/>
      <w:divBdr>
        <w:top w:val="none" w:sz="0" w:space="0" w:color="auto"/>
        <w:left w:val="none" w:sz="0" w:space="0" w:color="auto"/>
        <w:bottom w:val="none" w:sz="0" w:space="0" w:color="auto"/>
        <w:right w:val="none" w:sz="0" w:space="0" w:color="auto"/>
      </w:divBdr>
    </w:div>
    <w:div w:id="609628377">
      <w:bodyDiv w:val="1"/>
      <w:marLeft w:val="0"/>
      <w:marRight w:val="0"/>
      <w:marTop w:val="0"/>
      <w:marBottom w:val="0"/>
      <w:divBdr>
        <w:top w:val="none" w:sz="0" w:space="0" w:color="auto"/>
        <w:left w:val="none" w:sz="0" w:space="0" w:color="auto"/>
        <w:bottom w:val="none" w:sz="0" w:space="0" w:color="auto"/>
        <w:right w:val="none" w:sz="0" w:space="0" w:color="auto"/>
      </w:divBdr>
    </w:div>
    <w:div w:id="611204607">
      <w:bodyDiv w:val="1"/>
      <w:marLeft w:val="0"/>
      <w:marRight w:val="0"/>
      <w:marTop w:val="0"/>
      <w:marBottom w:val="0"/>
      <w:divBdr>
        <w:top w:val="none" w:sz="0" w:space="0" w:color="auto"/>
        <w:left w:val="none" w:sz="0" w:space="0" w:color="auto"/>
        <w:bottom w:val="none" w:sz="0" w:space="0" w:color="auto"/>
        <w:right w:val="none" w:sz="0" w:space="0" w:color="auto"/>
      </w:divBdr>
      <w:divsChild>
        <w:div w:id="1957518720">
          <w:marLeft w:val="0"/>
          <w:marRight w:val="0"/>
          <w:marTop w:val="0"/>
          <w:marBottom w:val="0"/>
          <w:divBdr>
            <w:top w:val="none" w:sz="0" w:space="0" w:color="auto"/>
            <w:left w:val="none" w:sz="0" w:space="0" w:color="auto"/>
            <w:bottom w:val="none" w:sz="0" w:space="0" w:color="auto"/>
            <w:right w:val="none" w:sz="0" w:space="0" w:color="auto"/>
          </w:divBdr>
          <w:divsChild>
            <w:div w:id="1712723118">
              <w:marLeft w:val="0"/>
              <w:marRight w:val="0"/>
              <w:marTop w:val="0"/>
              <w:marBottom w:val="0"/>
              <w:divBdr>
                <w:top w:val="none" w:sz="0" w:space="0" w:color="auto"/>
                <w:left w:val="none" w:sz="0" w:space="0" w:color="auto"/>
                <w:bottom w:val="none" w:sz="0" w:space="0" w:color="auto"/>
                <w:right w:val="none" w:sz="0" w:space="0" w:color="auto"/>
              </w:divBdr>
              <w:divsChild>
                <w:div w:id="2004621026">
                  <w:marLeft w:val="0"/>
                  <w:marRight w:val="0"/>
                  <w:marTop w:val="0"/>
                  <w:marBottom w:val="0"/>
                  <w:divBdr>
                    <w:top w:val="none" w:sz="0" w:space="0" w:color="auto"/>
                    <w:left w:val="none" w:sz="0" w:space="0" w:color="auto"/>
                    <w:bottom w:val="none" w:sz="0" w:space="0" w:color="auto"/>
                    <w:right w:val="none" w:sz="0" w:space="0" w:color="auto"/>
                  </w:divBdr>
                  <w:divsChild>
                    <w:div w:id="2049377123">
                      <w:marLeft w:val="0"/>
                      <w:marRight w:val="0"/>
                      <w:marTop w:val="0"/>
                      <w:marBottom w:val="0"/>
                      <w:divBdr>
                        <w:top w:val="none" w:sz="0" w:space="0" w:color="auto"/>
                        <w:left w:val="none" w:sz="0" w:space="0" w:color="auto"/>
                        <w:bottom w:val="none" w:sz="0" w:space="0" w:color="auto"/>
                        <w:right w:val="none" w:sz="0" w:space="0" w:color="auto"/>
                      </w:divBdr>
                      <w:divsChild>
                        <w:div w:id="175004892">
                          <w:marLeft w:val="0"/>
                          <w:marRight w:val="0"/>
                          <w:marTop w:val="0"/>
                          <w:marBottom w:val="0"/>
                          <w:divBdr>
                            <w:top w:val="none" w:sz="0" w:space="0" w:color="auto"/>
                            <w:left w:val="none" w:sz="0" w:space="0" w:color="auto"/>
                            <w:bottom w:val="none" w:sz="0" w:space="0" w:color="auto"/>
                            <w:right w:val="none" w:sz="0" w:space="0" w:color="auto"/>
                          </w:divBdr>
                          <w:divsChild>
                            <w:div w:id="6872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4528142">
      <w:bodyDiv w:val="1"/>
      <w:marLeft w:val="0"/>
      <w:marRight w:val="0"/>
      <w:marTop w:val="0"/>
      <w:marBottom w:val="0"/>
      <w:divBdr>
        <w:top w:val="none" w:sz="0" w:space="0" w:color="auto"/>
        <w:left w:val="none" w:sz="0" w:space="0" w:color="auto"/>
        <w:bottom w:val="none" w:sz="0" w:space="0" w:color="auto"/>
        <w:right w:val="none" w:sz="0" w:space="0" w:color="auto"/>
      </w:divBdr>
    </w:div>
    <w:div w:id="687365598">
      <w:bodyDiv w:val="1"/>
      <w:marLeft w:val="0"/>
      <w:marRight w:val="0"/>
      <w:marTop w:val="0"/>
      <w:marBottom w:val="0"/>
      <w:divBdr>
        <w:top w:val="none" w:sz="0" w:space="0" w:color="auto"/>
        <w:left w:val="none" w:sz="0" w:space="0" w:color="auto"/>
        <w:bottom w:val="none" w:sz="0" w:space="0" w:color="auto"/>
        <w:right w:val="none" w:sz="0" w:space="0" w:color="auto"/>
      </w:divBdr>
    </w:div>
    <w:div w:id="694113401">
      <w:bodyDiv w:val="1"/>
      <w:marLeft w:val="0"/>
      <w:marRight w:val="0"/>
      <w:marTop w:val="0"/>
      <w:marBottom w:val="0"/>
      <w:divBdr>
        <w:top w:val="none" w:sz="0" w:space="0" w:color="auto"/>
        <w:left w:val="none" w:sz="0" w:space="0" w:color="auto"/>
        <w:bottom w:val="none" w:sz="0" w:space="0" w:color="auto"/>
        <w:right w:val="none" w:sz="0" w:space="0" w:color="auto"/>
      </w:divBdr>
    </w:div>
    <w:div w:id="702679321">
      <w:bodyDiv w:val="1"/>
      <w:marLeft w:val="0"/>
      <w:marRight w:val="0"/>
      <w:marTop w:val="0"/>
      <w:marBottom w:val="0"/>
      <w:divBdr>
        <w:top w:val="none" w:sz="0" w:space="0" w:color="auto"/>
        <w:left w:val="none" w:sz="0" w:space="0" w:color="auto"/>
        <w:bottom w:val="none" w:sz="0" w:space="0" w:color="auto"/>
        <w:right w:val="none" w:sz="0" w:space="0" w:color="auto"/>
      </w:divBdr>
      <w:divsChild>
        <w:div w:id="557322852">
          <w:marLeft w:val="0"/>
          <w:marRight w:val="0"/>
          <w:marTop w:val="0"/>
          <w:marBottom w:val="0"/>
          <w:divBdr>
            <w:top w:val="none" w:sz="0" w:space="0" w:color="auto"/>
            <w:left w:val="none" w:sz="0" w:space="0" w:color="auto"/>
            <w:bottom w:val="none" w:sz="0" w:space="0" w:color="auto"/>
            <w:right w:val="none" w:sz="0" w:space="0" w:color="auto"/>
          </w:divBdr>
          <w:divsChild>
            <w:div w:id="335764367">
              <w:marLeft w:val="0"/>
              <w:marRight w:val="0"/>
              <w:marTop w:val="0"/>
              <w:marBottom w:val="0"/>
              <w:divBdr>
                <w:top w:val="none" w:sz="0" w:space="0" w:color="auto"/>
                <w:left w:val="none" w:sz="0" w:space="0" w:color="auto"/>
                <w:bottom w:val="none" w:sz="0" w:space="0" w:color="auto"/>
                <w:right w:val="none" w:sz="0" w:space="0" w:color="auto"/>
              </w:divBdr>
              <w:divsChild>
                <w:div w:id="1407796973">
                  <w:marLeft w:val="0"/>
                  <w:marRight w:val="0"/>
                  <w:marTop w:val="0"/>
                  <w:marBottom w:val="0"/>
                  <w:divBdr>
                    <w:top w:val="none" w:sz="0" w:space="0" w:color="auto"/>
                    <w:left w:val="none" w:sz="0" w:space="0" w:color="auto"/>
                    <w:bottom w:val="none" w:sz="0" w:space="0" w:color="auto"/>
                    <w:right w:val="none" w:sz="0" w:space="0" w:color="auto"/>
                  </w:divBdr>
                  <w:divsChild>
                    <w:div w:id="148219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259088">
          <w:marLeft w:val="0"/>
          <w:marRight w:val="0"/>
          <w:marTop w:val="0"/>
          <w:marBottom w:val="0"/>
          <w:divBdr>
            <w:top w:val="none" w:sz="0" w:space="0" w:color="auto"/>
            <w:left w:val="none" w:sz="0" w:space="0" w:color="auto"/>
            <w:bottom w:val="none" w:sz="0" w:space="0" w:color="auto"/>
            <w:right w:val="none" w:sz="0" w:space="0" w:color="auto"/>
          </w:divBdr>
          <w:divsChild>
            <w:div w:id="366495238">
              <w:marLeft w:val="0"/>
              <w:marRight w:val="0"/>
              <w:marTop w:val="0"/>
              <w:marBottom w:val="0"/>
              <w:divBdr>
                <w:top w:val="none" w:sz="0" w:space="0" w:color="auto"/>
                <w:left w:val="none" w:sz="0" w:space="0" w:color="auto"/>
                <w:bottom w:val="none" w:sz="0" w:space="0" w:color="auto"/>
                <w:right w:val="none" w:sz="0" w:space="0" w:color="auto"/>
              </w:divBdr>
              <w:divsChild>
                <w:div w:id="322783761">
                  <w:marLeft w:val="0"/>
                  <w:marRight w:val="0"/>
                  <w:marTop w:val="0"/>
                  <w:marBottom w:val="0"/>
                  <w:divBdr>
                    <w:top w:val="none" w:sz="0" w:space="0" w:color="auto"/>
                    <w:left w:val="none" w:sz="0" w:space="0" w:color="auto"/>
                    <w:bottom w:val="none" w:sz="0" w:space="0" w:color="auto"/>
                    <w:right w:val="none" w:sz="0" w:space="0" w:color="auto"/>
                  </w:divBdr>
                  <w:divsChild>
                    <w:div w:id="334306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967617">
      <w:bodyDiv w:val="1"/>
      <w:marLeft w:val="0"/>
      <w:marRight w:val="0"/>
      <w:marTop w:val="0"/>
      <w:marBottom w:val="0"/>
      <w:divBdr>
        <w:top w:val="none" w:sz="0" w:space="0" w:color="auto"/>
        <w:left w:val="none" w:sz="0" w:space="0" w:color="auto"/>
        <w:bottom w:val="none" w:sz="0" w:space="0" w:color="auto"/>
        <w:right w:val="none" w:sz="0" w:space="0" w:color="auto"/>
      </w:divBdr>
    </w:div>
    <w:div w:id="757556665">
      <w:bodyDiv w:val="1"/>
      <w:marLeft w:val="0"/>
      <w:marRight w:val="0"/>
      <w:marTop w:val="0"/>
      <w:marBottom w:val="0"/>
      <w:divBdr>
        <w:top w:val="none" w:sz="0" w:space="0" w:color="auto"/>
        <w:left w:val="none" w:sz="0" w:space="0" w:color="auto"/>
        <w:bottom w:val="none" w:sz="0" w:space="0" w:color="auto"/>
        <w:right w:val="none" w:sz="0" w:space="0" w:color="auto"/>
      </w:divBdr>
    </w:div>
    <w:div w:id="774640237">
      <w:bodyDiv w:val="1"/>
      <w:marLeft w:val="0"/>
      <w:marRight w:val="0"/>
      <w:marTop w:val="0"/>
      <w:marBottom w:val="0"/>
      <w:divBdr>
        <w:top w:val="none" w:sz="0" w:space="0" w:color="auto"/>
        <w:left w:val="none" w:sz="0" w:space="0" w:color="auto"/>
        <w:bottom w:val="none" w:sz="0" w:space="0" w:color="auto"/>
        <w:right w:val="none" w:sz="0" w:space="0" w:color="auto"/>
      </w:divBdr>
    </w:div>
    <w:div w:id="778716895">
      <w:bodyDiv w:val="1"/>
      <w:marLeft w:val="0"/>
      <w:marRight w:val="0"/>
      <w:marTop w:val="0"/>
      <w:marBottom w:val="0"/>
      <w:divBdr>
        <w:top w:val="none" w:sz="0" w:space="0" w:color="auto"/>
        <w:left w:val="none" w:sz="0" w:space="0" w:color="auto"/>
        <w:bottom w:val="none" w:sz="0" w:space="0" w:color="auto"/>
        <w:right w:val="none" w:sz="0" w:space="0" w:color="auto"/>
      </w:divBdr>
    </w:div>
    <w:div w:id="814879728">
      <w:bodyDiv w:val="1"/>
      <w:marLeft w:val="0"/>
      <w:marRight w:val="0"/>
      <w:marTop w:val="0"/>
      <w:marBottom w:val="0"/>
      <w:divBdr>
        <w:top w:val="none" w:sz="0" w:space="0" w:color="auto"/>
        <w:left w:val="none" w:sz="0" w:space="0" w:color="auto"/>
        <w:bottom w:val="none" w:sz="0" w:space="0" w:color="auto"/>
        <w:right w:val="none" w:sz="0" w:space="0" w:color="auto"/>
      </w:divBdr>
    </w:div>
    <w:div w:id="840849828">
      <w:bodyDiv w:val="1"/>
      <w:marLeft w:val="0"/>
      <w:marRight w:val="0"/>
      <w:marTop w:val="0"/>
      <w:marBottom w:val="0"/>
      <w:divBdr>
        <w:top w:val="none" w:sz="0" w:space="0" w:color="auto"/>
        <w:left w:val="none" w:sz="0" w:space="0" w:color="auto"/>
        <w:bottom w:val="none" w:sz="0" w:space="0" w:color="auto"/>
        <w:right w:val="none" w:sz="0" w:space="0" w:color="auto"/>
      </w:divBdr>
    </w:div>
    <w:div w:id="867331655">
      <w:bodyDiv w:val="1"/>
      <w:marLeft w:val="0"/>
      <w:marRight w:val="0"/>
      <w:marTop w:val="0"/>
      <w:marBottom w:val="0"/>
      <w:divBdr>
        <w:top w:val="none" w:sz="0" w:space="0" w:color="auto"/>
        <w:left w:val="none" w:sz="0" w:space="0" w:color="auto"/>
        <w:bottom w:val="none" w:sz="0" w:space="0" w:color="auto"/>
        <w:right w:val="none" w:sz="0" w:space="0" w:color="auto"/>
      </w:divBdr>
      <w:divsChild>
        <w:div w:id="1301380450">
          <w:marLeft w:val="0"/>
          <w:marRight w:val="0"/>
          <w:marTop w:val="0"/>
          <w:marBottom w:val="0"/>
          <w:divBdr>
            <w:top w:val="none" w:sz="0" w:space="0" w:color="auto"/>
            <w:left w:val="none" w:sz="0" w:space="0" w:color="auto"/>
            <w:bottom w:val="none" w:sz="0" w:space="0" w:color="auto"/>
            <w:right w:val="none" w:sz="0" w:space="0" w:color="auto"/>
          </w:divBdr>
          <w:divsChild>
            <w:div w:id="1713729903">
              <w:marLeft w:val="0"/>
              <w:marRight w:val="0"/>
              <w:marTop w:val="0"/>
              <w:marBottom w:val="0"/>
              <w:divBdr>
                <w:top w:val="none" w:sz="0" w:space="0" w:color="auto"/>
                <w:left w:val="none" w:sz="0" w:space="0" w:color="auto"/>
                <w:bottom w:val="none" w:sz="0" w:space="0" w:color="auto"/>
                <w:right w:val="none" w:sz="0" w:space="0" w:color="auto"/>
              </w:divBdr>
              <w:divsChild>
                <w:div w:id="2087876579">
                  <w:marLeft w:val="0"/>
                  <w:marRight w:val="0"/>
                  <w:marTop w:val="0"/>
                  <w:marBottom w:val="0"/>
                  <w:divBdr>
                    <w:top w:val="none" w:sz="0" w:space="0" w:color="auto"/>
                    <w:left w:val="none" w:sz="0" w:space="0" w:color="auto"/>
                    <w:bottom w:val="none" w:sz="0" w:space="0" w:color="auto"/>
                    <w:right w:val="none" w:sz="0" w:space="0" w:color="auto"/>
                  </w:divBdr>
                  <w:divsChild>
                    <w:div w:id="1383989738">
                      <w:marLeft w:val="0"/>
                      <w:marRight w:val="0"/>
                      <w:marTop w:val="0"/>
                      <w:marBottom w:val="0"/>
                      <w:divBdr>
                        <w:top w:val="none" w:sz="0" w:space="0" w:color="auto"/>
                        <w:left w:val="none" w:sz="0" w:space="0" w:color="auto"/>
                        <w:bottom w:val="none" w:sz="0" w:space="0" w:color="auto"/>
                        <w:right w:val="none" w:sz="0" w:space="0" w:color="auto"/>
                      </w:divBdr>
                      <w:divsChild>
                        <w:div w:id="811019493">
                          <w:marLeft w:val="0"/>
                          <w:marRight w:val="0"/>
                          <w:marTop w:val="0"/>
                          <w:marBottom w:val="0"/>
                          <w:divBdr>
                            <w:top w:val="none" w:sz="0" w:space="0" w:color="auto"/>
                            <w:left w:val="none" w:sz="0" w:space="0" w:color="auto"/>
                            <w:bottom w:val="none" w:sz="0" w:space="0" w:color="auto"/>
                            <w:right w:val="none" w:sz="0" w:space="0" w:color="auto"/>
                          </w:divBdr>
                          <w:divsChild>
                            <w:div w:id="1288585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3930003">
      <w:bodyDiv w:val="1"/>
      <w:marLeft w:val="0"/>
      <w:marRight w:val="0"/>
      <w:marTop w:val="0"/>
      <w:marBottom w:val="0"/>
      <w:divBdr>
        <w:top w:val="none" w:sz="0" w:space="0" w:color="auto"/>
        <w:left w:val="none" w:sz="0" w:space="0" w:color="auto"/>
        <w:bottom w:val="none" w:sz="0" w:space="0" w:color="auto"/>
        <w:right w:val="none" w:sz="0" w:space="0" w:color="auto"/>
      </w:divBdr>
      <w:divsChild>
        <w:div w:id="850409022">
          <w:marLeft w:val="0"/>
          <w:marRight w:val="0"/>
          <w:marTop w:val="0"/>
          <w:marBottom w:val="0"/>
          <w:divBdr>
            <w:top w:val="single" w:sz="2" w:space="0" w:color="E3E3E3"/>
            <w:left w:val="single" w:sz="2" w:space="0" w:color="E3E3E3"/>
            <w:bottom w:val="single" w:sz="2" w:space="0" w:color="E3E3E3"/>
            <w:right w:val="single" w:sz="2" w:space="0" w:color="E3E3E3"/>
          </w:divBdr>
          <w:divsChild>
            <w:div w:id="379788908">
              <w:marLeft w:val="0"/>
              <w:marRight w:val="0"/>
              <w:marTop w:val="100"/>
              <w:marBottom w:val="100"/>
              <w:divBdr>
                <w:top w:val="single" w:sz="2" w:space="0" w:color="E3E3E3"/>
                <w:left w:val="single" w:sz="2" w:space="0" w:color="E3E3E3"/>
                <w:bottom w:val="single" w:sz="2" w:space="0" w:color="E3E3E3"/>
                <w:right w:val="single" w:sz="2" w:space="0" w:color="E3E3E3"/>
              </w:divBdr>
              <w:divsChild>
                <w:div w:id="765812566">
                  <w:marLeft w:val="0"/>
                  <w:marRight w:val="0"/>
                  <w:marTop w:val="0"/>
                  <w:marBottom w:val="0"/>
                  <w:divBdr>
                    <w:top w:val="single" w:sz="2" w:space="0" w:color="E3E3E3"/>
                    <w:left w:val="single" w:sz="2" w:space="0" w:color="E3E3E3"/>
                    <w:bottom w:val="single" w:sz="2" w:space="0" w:color="E3E3E3"/>
                    <w:right w:val="single" w:sz="2" w:space="0" w:color="E3E3E3"/>
                  </w:divBdr>
                  <w:divsChild>
                    <w:div w:id="422726669">
                      <w:marLeft w:val="0"/>
                      <w:marRight w:val="0"/>
                      <w:marTop w:val="0"/>
                      <w:marBottom w:val="0"/>
                      <w:divBdr>
                        <w:top w:val="single" w:sz="2" w:space="0" w:color="E3E3E3"/>
                        <w:left w:val="single" w:sz="2" w:space="0" w:color="E3E3E3"/>
                        <w:bottom w:val="single" w:sz="2" w:space="0" w:color="E3E3E3"/>
                        <w:right w:val="single" w:sz="2" w:space="0" w:color="E3E3E3"/>
                      </w:divBdr>
                      <w:divsChild>
                        <w:div w:id="1245922289">
                          <w:marLeft w:val="0"/>
                          <w:marRight w:val="0"/>
                          <w:marTop w:val="0"/>
                          <w:marBottom w:val="0"/>
                          <w:divBdr>
                            <w:top w:val="single" w:sz="2" w:space="0" w:color="E3E3E3"/>
                            <w:left w:val="single" w:sz="2" w:space="0" w:color="E3E3E3"/>
                            <w:bottom w:val="single" w:sz="2" w:space="0" w:color="E3E3E3"/>
                            <w:right w:val="single" w:sz="2" w:space="0" w:color="E3E3E3"/>
                          </w:divBdr>
                          <w:divsChild>
                            <w:div w:id="1747460634">
                              <w:marLeft w:val="0"/>
                              <w:marRight w:val="0"/>
                              <w:marTop w:val="0"/>
                              <w:marBottom w:val="0"/>
                              <w:divBdr>
                                <w:top w:val="single" w:sz="2" w:space="0" w:color="E3E3E3"/>
                                <w:left w:val="single" w:sz="2" w:space="0" w:color="E3E3E3"/>
                                <w:bottom w:val="single" w:sz="2" w:space="0" w:color="E3E3E3"/>
                                <w:right w:val="single" w:sz="2" w:space="0" w:color="E3E3E3"/>
                              </w:divBdr>
                              <w:divsChild>
                                <w:div w:id="1065102078">
                                  <w:marLeft w:val="0"/>
                                  <w:marRight w:val="0"/>
                                  <w:marTop w:val="0"/>
                                  <w:marBottom w:val="0"/>
                                  <w:divBdr>
                                    <w:top w:val="single" w:sz="2" w:space="0" w:color="E3E3E3"/>
                                    <w:left w:val="single" w:sz="2" w:space="0" w:color="E3E3E3"/>
                                    <w:bottom w:val="single" w:sz="2" w:space="0" w:color="E3E3E3"/>
                                    <w:right w:val="single" w:sz="2" w:space="0" w:color="E3E3E3"/>
                                  </w:divBdr>
                                  <w:divsChild>
                                    <w:div w:id="39316079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383753773">
          <w:marLeft w:val="0"/>
          <w:marRight w:val="0"/>
          <w:marTop w:val="0"/>
          <w:marBottom w:val="0"/>
          <w:divBdr>
            <w:top w:val="single" w:sz="2" w:space="0" w:color="E3E3E3"/>
            <w:left w:val="single" w:sz="2" w:space="0" w:color="E3E3E3"/>
            <w:bottom w:val="single" w:sz="2" w:space="0" w:color="E3E3E3"/>
            <w:right w:val="single" w:sz="2" w:space="0" w:color="E3E3E3"/>
          </w:divBdr>
          <w:divsChild>
            <w:div w:id="724793775">
              <w:marLeft w:val="0"/>
              <w:marRight w:val="0"/>
              <w:marTop w:val="100"/>
              <w:marBottom w:val="100"/>
              <w:divBdr>
                <w:top w:val="single" w:sz="2" w:space="0" w:color="E3E3E3"/>
                <w:left w:val="single" w:sz="2" w:space="0" w:color="E3E3E3"/>
                <w:bottom w:val="single" w:sz="2" w:space="0" w:color="E3E3E3"/>
                <w:right w:val="single" w:sz="2" w:space="0" w:color="E3E3E3"/>
              </w:divBdr>
              <w:divsChild>
                <w:div w:id="1421831330">
                  <w:marLeft w:val="0"/>
                  <w:marRight w:val="0"/>
                  <w:marTop w:val="0"/>
                  <w:marBottom w:val="0"/>
                  <w:divBdr>
                    <w:top w:val="single" w:sz="2" w:space="0" w:color="E3E3E3"/>
                    <w:left w:val="single" w:sz="2" w:space="0" w:color="E3E3E3"/>
                    <w:bottom w:val="single" w:sz="2" w:space="0" w:color="E3E3E3"/>
                    <w:right w:val="single" w:sz="2" w:space="0" w:color="E3E3E3"/>
                  </w:divBdr>
                  <w:divsChild>
                    <w:div w:id="1186942077">
                      <w:marLeft w:val="0"/>
                      <w:marRight w:val="0"/>
                      <w:marTop w:val="0"/>
                      <w:marBottom w:val="0"/>
                      <w:divBdr>
                        <w:top w:val="single" w:sz="2" w:space="0" w:color="E3E3E3"/>
                        <w:left w:val="single" w:sz="2" w:space="0" w:color="E3E3E3"/>
                        <w:bottom w:val="single" w:sz="2" w:space="0" w:color="E3E3E3"/>
                        <w:right w:val="single" w:sz="2" w:space="0" w:color="E3E3E3"/>
                      </w:divBdr>
                      <w:divsChild>
                        <w:div w:id="445078202">
                          <w:marLeft w:val="0"/>
                          <w:marRight w:val="0"/>
                          <w:marTop w:val="0"/>
                          <w:marBottom w:val="0"/>
                          <w:divBdr>
                            <w:top w:val="single" w:sz="2" w:space="0" w:color="E3E3E3"/>
                            <w:left w:val="single" w:sz="2" w:space="0" w:color="E3E3E3"/>
                            <w:bottom w:val="single" w:sz="2" w:space="0" w:color="E3E3E3"/>
                            <w:right w:val="single" w:sz="2" w:space="0" w:color="E3E3E3"/>
                          </w:divBdr>
                          <w:divsChild>
                            <w:div w:id="1133258612">
                              <w:marLeft w:val="0"/>
                              <w:marRight w:val="0"/>
                              <w:marTop w:val="0"/>
                              <w:marBottom w:val="0"/>
                              <w:divBdr>
                                <w:top w:val="single" w:sz="2" w:space="0" w:color="E3E3E3"/>
                                <w:left w:val="single" w:sz="2" w:space="0" w:color="E3E3E3"/>
                                <w:bottom w:val="single" w:sz="2" w:space="0" w:color="E3E3E3"/>
                                <w:right w:val="single" w:sz="2" w:space="0" w:color="E3E3E3"/>
                              </w:divBdr>
                              <w:divsChild>
                                <w:div w:id="437261011">
                                  <w:marLeft w:val="0"/>
                                  <w:marRight w:val="0"/>
                                  <w:marTop w:val="0"/>
                                  <w:marBottom w:val="0"/>
                                  <w:divBdr>
                                    <w:top w:val="single" w:sz="2" w:space="0" w:color="E3E3E3"/>
                                    <w:left w:val="single" w:sz="2" w:space="0" w:color="E3E3E3"/>
                                    <w:bottom w:val="single" w:sz="2" w:space="0" w:color="E3E3E3"/>
                                    <w:right w:val="single" w:sz="2" w:space="0" w:color="E3E3E3"/>
                                  </w:divBdr>
                                  <w:divsChild>
                                    <w:div w:id="186924871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23472922">
                      <w:marLeft w:val="0"/>
                      <w:marRight w:val="0"/>
                      <w:marTop w:val="0"/>
                      <w:marBottom w:val="0"/>
                      <w:divBdr>
                        <w:top w:val="single" w:sz="2" w:space="0" w:color="E3E3E3"/>
                        <w:left w:val="single" w:sz="2" w:space="0" w:color="E3E3E3"/>
                        <w:bottom w:val="single" w:sz="2" w:space="0" w:color="E3E3E3"/>
                        <w:right w:val="single" w:sz="2" w:space="0" w:color="E3E3E3"/>
                      </w:divBdr>
                      <w:divsChild>
                        <w:div w:id="1701007767">
                          <w:marLeft w:val="0"/>
                          <w:marRight w:val="0"/>
                          <w:marTop w:val="0"/>
                          <w:marBottom w:val="0"/>
                          <w:divBdr>
                            <w:top w:val="single" w:sz="2" w:space="0" w:color="E3E3E3"/>
                            <w:left w:val="single" w:sz="2" w:space="0" w:color="E3E3E3"/>
                            <w:bottom w:val="single" w:sz="2" w:space="0" w:color="E3E3E3"/>
                            <w:right w:val="single" w:sz="2" w:space="0" w:color="E3E3E3"/>
                          </w:divBdr>
                        </w:div>
                        <w:div w:id="11996291">
                          <w:marLeft w:val="0"/>
                          <w:marRight w:val="0"/>
                          <w:marTop w:val="0"/>
                          <w:marBottom w:val="0"/>
                          <w:divBdr>
                            <w:top w:val="single" w:sz="2" w:space="0" w:color="E3E3E3"/>
                            <w:left w:val="single" w:sz="2" w:space="0" w:color="E3E3E3"/>
                            <w:bottom w:val="single" w:sz="2" w:space="0" w:color="E3E3E3"/>
                            <w:right w:val="single" w:sz="2" w:space="0" w:color="E3E3E3"/>
                          </w:divBdr>
                          <w:divsChild>
                            <w:div w:id="170485233">
                              <w:marLeft w:val="0"/>
                              <w:marRight w:val="0"/>
                              <w:marTop w:val="0"/>
                              <w:marBottom w:val="0"/>
                              <w:divBdr>
                                <w:top w:val="single" w:sz="2" w:space="0" w:color="E3E3E3"/>
                                <w:left w:val="single" w:sz="2" w:space="0" w:color="E3E3E3"/>
                                <w:bottom w:val="single" w:sz="2" w:space="0" w:color="E3E3E3"/>
                                <w:right w:val="single" w:sz="2" w:space="0" w:color="E3E3E3"/>
                              </w:divBdr>
                              <w:divsChild>
                                <w:div w:id="1058629699">
                                  <w:marLeft w:val="0"/>
                                  <w:marRight w:val="0"/>
                                  <w:marTop w:val="0"/>
                                  <w:marBottom w:val="0"/>
                                  <w:divBdr>
                                    <w:top w:val="single" w:sz="2" w:space="0" w:color="E3E3E3"/>
                                    <w:left w:val="single" w:sz="2" w:space="0" w:color="E3E3E3"/>
                                    <w:bottom w:val="single" w:sz="2" w:space="0" w:color="E3E3E3"/>
                                    <w:right w:val="single" w:sz="2" w:space="0" w:color="E3E3E3"/>
                                  </w:divBdr>
                                  <w:divsChild>
                                    <w:div w:id="8495685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916130408">
      <w:bodyDiv w:val="1"/>
      <w:marLeft w:val="0"/>
      <w:marRight w:val="0"/>
      <w:marTop w:val="0"/>
      <w:marBottom w:val="0"/>
      <w:divBdr>
        <w:top w:val="none" w:sz="0" w:space="0" w:color="auto"/>
        <w:left w:val="none" w:sz="0" w:space="0" w:color="auto"/>
        <w:bottom w:val="none" w:sz="0" w:space="0" w:color="auto"/>
        <w:right w:val="none" w:sz="0" w:space="0" w:color="auto"/>
      </w:divBdr>
    </w:div>
    <w:div w:id="929198085">
      <w:bodyDiv w:val="1"/>
      <w:marLeft w:val="0"/>
      <w:marRight w:val="0"/>
      <w:marTop w:val="0"/>
      <w:marBottom w:val="0"/>
      <w:divBdr>
        <w:top w:val="none" w:sz="0" w:space="0" w:color="auto"/>
        <w:left w:val="none" w:sz="0" w:space="0" w:color="auto"/>
        <w:bottom w:val="none" w:sz="0" w:space="0" w:color="auto"/>
        <w:right w:val="none" w:sz="0" w:space="0" w:color="auto"/>
      </w:divBdr>
      <w:divsChild>
        <w:div w:id="1324701180">
          <w:marLeft w:val="0"/>
          <w:marRight w:val="0"/>
          <w:marTop w:val="0"/>
          <w:marBottom w:val="0"/>
          <w:divBdr>
            <w:top w:val="none" w:sz="0" w:space="0" w:color="auto"/>
            <w:left w:val="none" w:sz="0" w:space="0" w:color="auto"/>
            <w:bottom w:val="none" w:sz="0" w:space="0" w:color="auto"/>
            <w:right w:val="none" w:sz="0" w:space="0" w:color="auto"/>
          </w:divBdr>
          <w:divsChild>
            <w:div w:id="1731729765">
              <w:marLeft w:val="0"/>
              <w:marRight w:val="0"/>
              <w:marTop w:val="0"/>
              <w:marBottom w:val="0"/>
              <w:divBdr>
                <w:top w:val="none" w:sz="0" w:space="0" w:color="auto"/>
                <w:left w:val="none" w:sz="0" w:space="0" w:color="auto"/>
                <w:bottom w:val="none" w:sz="0" w:space="0" w:color="auto"/>
                <w:right w:val="none" w:sz="0" w:space="0" w:color="auto"/>
              </w:divBdr>
              <w:divsChild>
                <w:div w:id="1585185228">
                  <w:marLeft w:val="0"/>
                  <w:marRight w:val="0"/>
                  <w:marTop w:val="0"/>
                  <w:marBottom w:val="0"/>
                  <w:divBdr>
                    <w:top w:val="none" w:sz="0" w:space="0" w:color="auto"/>
                    <w:left w:val="none" w:sz="0" w:space="0" w:color="auto"/>
                    <w:bottom w:val="none" w:sz="0" w:space="0" w:color="auto"/>
                    <w:right w:val="none" w:sz="0" w:space="0" w:color="auto"/>
                  </w:divBdr>
                  <w:divsChild>
                    <w:div w:id="994334742">
                      <w:marLeft w:val="0"/>
                      <w:marRight w:val="0"/>
                      <w:marTop w:val="0"/>
                      <w:marBottom w:val="0"/>
                      <w:divBdr>
                        <w:top w:val="none" w:sz="0" w:space="0" w:color="auto"/>
                        <w:left w:val="none" w:sz="0" w:space="0" w:color="auto"/>
                        <w:bottom w:val="none" w:sz="0" w:space="0" w:color="auto"/>
                        <w:right w:val="none" w:sz="0" w:space="0" w:color="auto"/>
                      </w:divBdr>
                      <w:divsChild>
                        <w:div w:id="1627392182">
                          <w:marLeft w:val="0"/>
                          <w:marRight w:val="0"/>
                          <w:marTop w:val="0"/>
                          <w:marBottom w:val="0"/>
                          <w:divBdr>
                            <w:top w:val="none" w:sz="0" w:space="0" w:color="auto"/>
                            <w:left w:val="none" w:sz="0" w:space="0" w:color="auto"/>
                            <w:bottom w:val="none" w:sz="0" w:space="0" w:color="auto"/>
                            <w:right w:val="none" w:sz="0" w:space="0" w:color="auto"/>
                          </w:divBdr>
                          <w:divsChild>
                            <w:div w:id="1591238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3921609">
      <w:bodyDiv w:val="1"/>
      <w:marLeft w:val="0"/>
      <w:marRight w:val="0"/>
      <w:marTop w:val="0"/>
      <w:marBottom w:val="0"/>
      <w:divBdr>
        <w:top w:val="none" w:sz="0" w:space="0" w:color="auto"/>
        <w:left w:val="none" w:sz="0" w:space="0" w:color="auto"/>
        <w:bottom w:val="none" w:sz="0" w:space="0" w:color="auto"/>
        <w:right w:val="none" w:sz="0" w:space="0" w:color="auto"/>
      </w:divBdr>
      <w:divsChild>
        <w:div w:id="139540155">
          <w:marLeft w:val="0"/>
          <w:marRight w:val="0"/>
          <w:marTop w:val="0"/>
          <w:marBottom w:val="0"/>
          <w:divBdr>
            <w:top w:val="none" w:sz="0" w:space="0" w:color="auto"/>
            <w:left w:val="none" w:sz="0" w:space="0" w:color="auto"/>
            <w:bottom w:val="none" w:sz="0" w:space="0" w:color="auto"/>
            <w:right w:val="none" w:sz="0" w:space="0" w:color="auto"/>
          </w:divBdr>
          <w:divsChild>
            <w:div w:id="1256129980">
              <w:marLeft w:val="0"/>
              <w:marRight w:val="0"/>
              <w:marTop w:val="0"/>
              <w:marBottom w:val="0"/>
              <w:divBdr>
                <w:top w:val="none" w:sz="0" w:space="0" w:color="auto"/>
                <w:left w:val="none" w:sz="0" w:space="0" w:color="auto"/>
                <w:bottom w:val="none" w:sz="0" w:space="0" w:color="auto"/>
                <w:right w:val="none" w:sz="0" w:space="0" w:color="auto"/>
              </w:divBdr>
              <w:divsChild>
                <w:div w:id="81071500">
                  <w:marLeft w:val="0"/>
                  <w:marRight w:val="0"/>
                  <w:marTop w:val="0"/>
                  <w:marBottom w:val="0"/>
                  <w:divBdr>
                    <w:top w:val="none" w:sz="0" w:space="0" w:color="auto"/>
                    <w:left w:val="none" w:sz="0" w:space="0" w:color="auto"/>
                    <w:bottom w:val="none" w:sz="0" w:space="0" w:color="auto"/>
                    <w:right w:val="none" w:sz="0" w:space="0" w:color="auto"/>
                  </w:divBdr>
                  <w:divsChild>
                    <w:div w:id="81684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861776">
          <w:marLeft w:val="0"/>
          <w:marRight w:val="0"/>
          <w:marTop w:val="0"/>
          <w:marBottom w:val="0"/>
          <w:divBdr>
            <w:top w:val="none" w:sz="0" w:space="0" w:color="auto"/>
            <w:left w:val="none" w:sz="0" w:space="0" w:color="auto"/>
            <w:bottom w:val="none" w:sz="0" w:space="0" w:color="auto"/>
            <w:right w:val="none" w:sz="0" w:space="0" w:color="auto"/>
          </w:divBdr>
          <w:divsChild>
            <w:div w:id="1409185399">
              <w:marLeft w:val="0"/>
              <w:marRight w:val="0"/>
              <w:marTop w:val="0"/>
              <w:marBottom w:val="0"/>
              <w:divBdr>
                <w:top w:val="none" w:sz="0" w:space="0" w:color="auto"/>
                <w:left w:val="none" w:sz="0" w:space="0" w:color="auto"/>
                <w:bottom w:val="none" w:sz="0" w:space="0" w:color="auto"/>
                <w:right w:val="none" w:sz="0" w:space="0" w:color="auto"/>
              </w:divBdr>
              <w:divsChild>
                <w:div w:id="1061321542">
                  <w:marLeft w:val="0"/>
                  <w:marRight w:val="0"/>
                  <w:marTop w:val="0"/>
                  <w:marBottom w:val="0"/>
                  <w:divBdr>
                    <w:top w:val="none" w:sz="0" w:space="0" w:color="auto"/>
                    <w:left w:val="none" w:sz="0" w:space="0" w:color="auto"/>
                    <w:bottom w:val="none" w:sz="0" w:space="0" w:color="auto"/>
                    <w:right w:val="none" w:sz="0" w:space="0" w:color="auto"/>
                  </w:divBdr>
                  <w:divsChild>
                    <w:div w:id="89026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4026154">
      <w:bodyDiv w:val="1"/>
      <w:marLeft w:val="0"/>
      <w:marRight w:val="0"/>
      <w:marTop w:val="0"/>
      <w:marBottom w:val="0"/>
      <w:divBdr>
        <w:top w:val="none" w:sz="0" w:space="0" w:color="auto"/>
        <w:left w:val="none" w:sz="0" w:space="0" w:color="auto"/>
        <w:bottom w:val="none" w:sz="0" w:space="0" w:color="auto"/>
        <w:right w:val="none" w:sz="0" w:space="0" w:color="auto"/>
      </w:divBdr>
    </w:div>
    <w:div w:id="998070414">
      <w:bodyDiv w:val="1"/>
      <w:marLeft w:val="0"/>
      <w:marRight w:val="0"/>
      <w:marTop w:val="0"/>
      <w:marBottom w:val="0"/>
      <w:divBdr>
        <w:top w:val="none" w:sz="0" w:space="0" w:color="auto"/>
        <w:left w:val="none" w:sz="0" w:space="0" w:color="auto"/>
        <w:bottom w:val="none" w:sz="0" w:space="0" w:color="auto"/>
        <w:right w:val="none" w:sz="0" w:space="0" w:color="auto"/>
      </w:divBdr>
      <w:divsChild>
        <w:div w:id="1326202135">
          <w:marLeft w:val="0"/>
          <w:marRight w:val="0"/>
          <w:marTop w:val="0"/>
          <w:marBottom w:val="0"/>
          <w:divBdr>
            <w:top w:val="none" w:sz="0" w:space="0" w:color="auto"/>
            <w:left w:val="none" w:sz="0" w:space="0" w:color="auto"/>
            <w:bottom w:val="none" w:sz="0" w:space="0" w:color="auto"/>
            <w:right w:val="none" w:sz="0" w:space="0" w:color="auto"/>
          </w:divBdr>
          <w:divsChild>
            <w:div w:id="1469585372">
              <w:marLeft w:val="0"/>
              <w:marRight w:val="0"/>
              <w:marTop w:val="0"/>
              <w:marBottom w:val="0"/>
              <w:divBdr>
                <w:top w:val="none" w:sz="0" w:space="0" w:color="auto"/>
                <w:left w:val="none" w:sz="0" w:space="0" w:color="auto"/>
                <w:bottom w:val="none" w:sz="0" w:space="0" w:color="auto"/>
                <w:right w:val="none" w:sz="0" w:space="0" w:color="auto"/>
              </w:divBdr>
              <w:divsChild>
                <w:div w:id="686172962">
                  <w:marLeft w:val="0"/>
                  <w:marRight w:val="0"/>
                  <w:marTop w:val="0"/>
                  <w:marBottom w:val="0"/>
                  <w:divBdr>
                    <w:top w:val="none" w:sz="0" w:space="0" w:color="auto"/>
                    <w:left w:val="none" w:sz="0" w:space="0" w:color="auto"/>
                    <w:bottom w:val="none" w:sz="0" w:space="0" w:color="auto"/>
                    <w:right w:val="none" w:sz="0" w:space="0" w:color="auto"/>
                  </w:divBdr>
                  <w:divsChild>
                    <w:div w:id="90518626">
                      <w:marLeft w:val="0"/>
                      <w:marRight w:val="0"/>
                      <w:marTop w:val="0"/>
                      <w:marBottom w:val="0"/>
                      <w:divBdr>
                        <w:top w:val="none" w:sz="0" w:space="0" w:color="auto"/>
                        <w:left w:val="none" w:sz="0" w:space="0" w:color="auto"/>
                        <w:bottom w:val="none" w:sz="0" w:space="0" w:color="auto"/>
                        <w:right w:val="none" w:sz="0" w:space="0" w:color="auto"/>
                      </w:divBdr>
                      <w:divsChild>
                        <w:div w:id="1345202899">
                          <w:marLeft w:val="0"/>
                          <w:marRight w:val="0"/>
                          <w:marTop w:val="0"/>
                          <w:marBottom w:val="0"/>
                          <w:divBdr>
                            <w:top w:val="none" w:sz="0" w:space="0" w:color="auto"/>
                            <w:left w:val="none" w:sz="0" w:space="0" w:color="auto"/>
                            <w:bottom w:val="none" w:sz="0" w:space="0" w:color="auto"/>
                            <w:right w:val="none" w:sz="0" w:space="0" w:color="auto"/>
                          </w:divBdr>
                          <w:divsChild>
                            <w:div w:id="46532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4748441">
      <w:bodyDiv w:val="1"/>
      <w:marLeft w:val="0"/>
      <w:marRight w:val="0"/>
      <w:marTop w:val="0"/>
      <w:marBottom w:val="0"/>
      <w:divBdr>
        <w:top w:val="none" w:sz="0" w:space="0" w:color="auto"/>
        <w:left w:val="none" w:sz="0" w:space="0" w:color="auto"/>
        <w:bottom w:val="none" w:sz="0" w:space="0" w:color="auto"/>
        <w:right w:val="none" w:sz="0" w:space="0" w:color="auto"/>
      </w:divBdr>
      <w:divsChild>
        <w:div w:id="1646465500">
          <w:marLeft w:val="0"/>
          <w:marRight w:val="0"/>
          <w:marTop w:val="0"/>
          <w:marBottom w:val="0"/>
          <w:divBdr>
            <w:top w:val="none" w:sz="0" w:space="0" w:color="auto"/>
            <w:left w:val="none" w:sz="0" w:space="0" w:color="auto"/>
            <w:bottom w:val="none" w:sz="0" w:space="0" w:color="auto"/>
            <w:right w:val="none" w:sz="0" w:space="0" w:color="auto"/>
          </w:divBdr>
          <w:divsChild>
            <w:div w:id="480846693">
              <w:marLeft w:val="0"/>
              <w:marRight w:val="0"/>
              <w:marTop w:val="0"/>
              <w:marBottom w:val="0"/>
              <w:divBdr>
                <w:top w:val="none" w:sz="0" w:space="0" w:color="auto"/>
                <w:left w:val="none" w:sz="0" w:space="0" w:color="auto"/>
                <w:bottom w:val="none" w:sz="0" w:space="0" w:color="auto"/>
                <w:right w:val="none" w:sz="0" w:space="0" w:color="auto"/>
              </w:divBdr>
              <w:divsChild>
                <w:div w:id="1378353603">
                  <w:marLeft w:val="0"/>
                  <w:marRight w:val="0"/>
                  <w:marTop w:val="0"/>
                  <w:marBottom w:val="0"/>
                  <w:divBdr>
                    <w:top w:val="none" w:sz="0" w:space="0" w:color="auto"/>
                    <w:left w:val="none" w:sz="0" w:space="0" w:color="auto"/>
                    <w:bottom w:val="none" w:sz="0" w:space="0" w:color="auto"/>
                    <w:right w:val="none" w:sz="0" w:space="0" w:color="auto"/>
                  </w:divBdr>
                  <w:divsChild>
                    <w:div w:id="601499059">
                      <w:marLeft w:val="0"/>
                      <w:marRight w:val="0"/>
                      <w:marTop w:val="0"/>
                      <w:marBottom w:val="0"/>
                      <w:divBdr>
                        <w:top w:val="none" w:sz="0" w:space="0" w:color="auto"/>
                        <w:left w:val="none" w:sz="0" w:space="0" w:color="auto"/>
                        <w:bottom w:val="none" w:sz="0" w:space="0" w:color="auto"/>
                        <w:right w:val="none" w:sz="0" w:space="0" w:color="auto"/>
                      </w:divBdr>
                      <w:divsChild>
                        <w:div w:id="349571997">
                          <w:marLeft w:val="0"/>
                          <w:marRight w:val="0"/>
                          <w:marTop w:val="0"/>
                          <w:marBottom w:val="0"/>
                          <w:divBdr>
                            <w:top w:val="none" w:sz="0" w:space="0" w:color="auto"/>
                            <w:left w:val="none" w:sz="0" w:space="0" w:color="auto"/>
                            <w:bottom w:val="none" w:sz="0" w:space="0" w:color="auto"/>
                            <w:right w:val="none" w:sz="0" w:space="0" w:color="auto"/>
                          </w:divBdr>
                          <w:divsChild>
                            <w:div w:id="174005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9033303">
      <w:bodyDiv w:val="1"/>
      <w:marLeft w:val="0"/>
      <w:marRight w:val="0"/>
      <w:marTop w:val="0"/>
      <w:marBottom w:val="0"/>
      <w:divBdr>
        <w:top w:val="none" w:sz="0" w:space="0" w:color="auto"/>
        <w:left w:val="none" w:sz="0" w:space="0" w:color="auto"/>
        <w:bottom w:val="none" w:sz="0" w:space="0" w:color="auto"/>
        <w:right w:val="none" w:sz="0" w:space="0" w:color="auto"/>
      </w:divBdr>
    </w:div>
    <w:div w:id="1090270419">
      <w:bodyDiv w:val="1"/>
      <w:marLeft w:val="0"/>
      <w:marRight w:val="0"/>
      <w:marTop w:val="0"/>
      <w:marBottom w:val="0"/>
      <w:divBdr>
        <w:top w:val="none" w:sz="0" w:space="0" w:color="auto"/>
        <w:left w:val="none" w:sz="0" w:space="0" w:color="auto"/>
        <w:bottom w:val="none" w:sz="0" w:space="0" w:color="auto"/>
        <w:right w:val="none" w:sz="0" w:space="0" w:color="auto"/>
      </w:divBdr>
    </w:div>
    <w:div w:id="1141800679">
      <w:bodyDiv w:val="1"/>
      <w:marLeft w:val="0"/>
      <w:marRight w:val="0"/>
      <w:marTop w:val="0"/>
      <w:marBottom w:val="0"/>
      <w:divBdr>
        <w:top w:val="none" w:sz="0" w:space="0" w:color="auto"/>
        <w:left w:val="none" w:sz="0" w:space="0" w:color="auto"/>
        <w:bottom w:val="none" w:sz="0" w:space="0" w:color="auto"/>
        <w:right w:val="none" w:sz="0" w:space="0" w:color="auto"/>
      </w:divBdr>
    </w:div>
    <w:div w:id="1202011044">
      <w:bodyDiv w:val="1"/>
      <w:marLeft w:val="0"/>
      <w:marRight w:val="0"/>
      <w:marTop w:val="0"/>
      <w:marBottom w:val="0"/>
      <w:divBdr>
        <w:top w:val="none" w:sz="0" w:space="0" w:color="auto"/>
        <w:left w:val="none" w:sz="0" w:space="0" w:color="auto"/>
        <w:bottom w:val="none" w:sz="0" w:space="0" w:color="auto"/>
        <w:right w:val="none" w:sz="0" w:space="0" w:color="auto"/>
      </w:divBdr>
      <w:divsChild>
        <w:div w:id="342099029">
          <w:marLeft w:val="0"/>
          <w:marRight w:val="0"/>
          <w:marTop w:val="0"/>
          <w:marBottom w:val="0"/>
          <w:divBdr>
            <w:top w:val="none" w:sz="0" w:space="0" w:color="auto"/>
            <w:left w:val="none" w:sz="0" w:space="0" w:color="auto"/>
            <w:bottom w:val="none" w:sz="0" w:space="0" w:color="auto"/>
            <w:right w:val="none" w:sz="0" w:space="0" w:color="auto"/>
          </w:divBdr>
          <w:divsChild>
            <w:div w:id="1256090051">
              <w:marLeft w:val="0"/>
              <w:marRight w:val="0"/>
              <w:marTop w:val="0"/>
              <w:marBottom w:val="0"/>
              <w:divBdr>
                <w:top w:val="none" w:sz="0" w:space="0" w:color="auto"/>
                <w:left w:val="none" w:sz="0" w:space="0" w:color="auto"/>
                <w:bottom w:val="none" w:sz="0" w:space="0" w:color="auto"/>
                <w:right w:val="none" w:sz="0" w:space="0" w:color="auto"/>
              </w:divBdr>
              <w:divsChild>
                <w:div w:id="232741169">
                  <w:marLeft w:val="0"/>
                  <w:marRight w:val="0"/>
                  <w:marTop w:val="0"/>
                  <w:marBottom w:val="0"/>
                  <w:divBdr>
                    <w:top w:val="none" w:sz="0" w:space="0" w:color="auto"/>
                    <w:left w:val="none" w:sz="0" w:space="0" w:color="auto"/>
                    <w:bottom w:val="none" w:sz="0" w:space="0" w:color="auto"/>
                    <w:right w:val="none" w:sz="0" w:space="0" w:color="auto"/>
                  </w:divBdr>
                  <w:divsChild>
                    <w:div w:id="816266435">
                      <w:marLeft w:val="0"/>
                      <w:marRight w:val="0"/>
                      <w:marTop w:val="0"/>
                      <w:marBottom w:val="0"/>
                      <w:divBdr>
                        <w:top w:val="none" w:sz="0" w:space="0" w:color="auto"/>
                        <w:left w:val="none" w:sz="0" w:space="0" w:color="auto"/>
                        <w:bottom w:val="none" w:sz="0" w:space="0" w:color="auto"/>
                        <w:right w:val="none" w:sz="0" w:space="0" w:color="auto"/>
                      </w:divBdr>
                      <w:divsChild>
                        <w:div w:id="1683436806">
                          <w:marLeft w:val="0"/>
                          <w:marRight w:val="0"/>
                          <w:marTop w:val="0"/>
                          <w:marBottom w:val="0"/>
                          <w:divBdr>
                            <w:top w:val="none" w:sz="0" w:space="0" w:color="auto"/>
                            <w:left w:val="none" w:sz="0" w:space="0" w:color="auto"/>
                            <w:bottom w:val="none" w:sz="0" w:space="0" w:color="auto"/>
                            <w:right w:val="none" w:sz="0" w:space="0" w:color="auto"/>
                          </w:divBdr>
                          <w:divsChild>
                            <w:div w:id="135249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4852166">
      <w:bodyDiv w:val="1"/>
      <w:marLeft w:val="0"/>
      <w:marRight w:val="0"/>
      <w:marTop w:val="0"/>
      <w:marBottom w:val="0"/>
      <w:divBdr>
        <w:top w:val="none" w:sz="0" w:space="0" w:color="auto"/>
        <w:left w:val="none" w:sz="0" w:space="0" w:color="auto"/>
        <w:bottom w:val="none" w:sz="0" w:space="0" w:color="auto"/>
        <w:right w:val="none" w:sz="0" w:space="0" w:color="auto"/>
      </w:divBdr>
    </w:div>
    <w:div w:id="1262447971">
      <w:bodyDiv w:val="1"/>
      <w:marLeft w:val="0"/>
      <w:marRight w:val="0"/>
      <w:marTop w:val="0"/>
      <w:marBottom w:val="0"/>
      <w:divBdr>
        <w:top w:val="none" w:sz="0" w:space="0" w:color="auto"/>
        <w:left w:val="none" w:sz="0" w:space="0" w:color="auto"/>
        <w:bottom w:val="none" w:sz="0" w:space="0" w:color="auto"/>
        <w:right w:val="none" w:sz="0" w:space="0" w:color="auto"/>
      </w:divBdr>
    </w:div>
    <w:div w:id="1325359669">
      <w:bodyDiv w:val="1"/>
      <w:marLeft w:val="0"/>
      <w:marRight w:val="0"/>
      <w:marTop w:val="0"/>
      <w:marBottom w:val="0"/>
      <w:divBdr>
        <w:top w:val="none" w:sz="0" w:space="0" w:color="auto"/>
        <w:left w:val="none" w:sz="0" w:space="0" w:color="auto"/>
        <w:bottom w:val="none" w:sz="0" w:space="0" w:color="auto"/>
        <w:right w:val="none" w:sz="0" w:space="0" w:color="auto"/>
      </w:divBdr>
      <w:divsChild>
        <w:div w:id="561259501">
          <w:marLeft w:val="0"/>
          <w:marRight w:val="0"/>
          <w:marTop w:val="0"/>
          <w:marBottom w:val="0"/>
          <w:divBdr>
            <w:top w:val="none" w:sz="0" w:space="0" w:color="auto"/>
            <w:left w:val="none" w:sz="0" w:space="0" w:color="auto"/>
            <w:bottom w:val="none" w:sz="0" w:space="0" w:color="auto"/>
            <w:right w:val="none" w:sz="0" w:space="0" w:color="auto"/>
          </w:divBdr>
          <w:divsChild>
            <w:div w:id="736438629">
              <w:marLeft w:val="0"/>
              <w:marRight w:val="0"/>
              <w:marTop w:val="0"/>
              <w:marBottom w:val="0"/>
              <w:divBdr>
                <w:top w:val="none" w:sz="0" w:space="0" w:color="auto"/>
                <w:left w:val="none" w:sz="0" w:space="0" w:color="auto"/>
                <w:bottom w:val="none" w:sz="0" w:space="0" w:color="auto"/>
                <w:right w:val="none" w:sz="0" w:space="0" w:color="auto"/>
              </w:divBdr>
              <w:divsChild>
                <w:div w:id="232085438">
                  <w:marLeft w:val="0"/>
                  <w:marRight w:val="0"/>
                  <w:marTop w:val="0"/>
                  <w:marBottom w:val="0"/>
                  <w:divBdr>
                    <w:top w:val="none" w:sz="0" w:space="0" w:color="auto"/>
                    <w:left w:val="none" w:sz="0" w:space="0" w:color="auto"/>
                    <w:bottom w:val="none" w:sz="0" w:space="0" w:color="auto"/>
                    <w:right w:val="none" w:sz="0" w:space="0" w:color="auto"/>
                  </w:divBdr>
                  <w:divsChild>
                    <w:div w:id="478696904">
                      <w:marLeft w:val="0"/>
                      <w:marRight w:val="0"/>
                      <w:marTop w:val="0"/>
                      <w:marBottom w:val="0"/>
                      <w:divBdr>
                        <w:top w:val="none" w:sz="0" w:space="0" w:color="auto"/>
                        <w:left w:val="none" w:sz="0" w:space="0" w:color="auto"/>
                        <w:bottom w:val="none" w:sz="0" w:space="0" w:color="auto"/>
                        <w:right w:val="none" w:sz="0" w:space="0" w:color="auto"/>
                      </w:divBdr>
                      <w:divsChild>
                        <w:div w:id="816453421">
                          <w:marLeft w:val="0"/>
                          <w:marRight w:val="0"/>
                          <w:marTop w:val="0"/>
                          <w:marBottom w:val="0"/>
                          <w:divBdr>
                            <w:top w:val="none" w:sz="0" w:space="0" w:color="auto"/>
                            <w:left w:val="none" w:sz="0" w:space="0" w:color="auto"/>
                            <w:bottom w:val="none" w:sz="0" w:space="0" w:color="auto"/>
                            <w:right w:val="none" w:sz="0" w:space="0" w:color="auto"/>
                          </w:divBdr>
                          <w:divsChild>
                            <w:div w:id="39158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235326">
      <w:bodyDiv w:val="1"/>
      <w:marLeft w:val="0"/>
      <w:marRight w:val="0"/>
      <w:marTop w:val="0"/>
      <w:marBottom w:val="0"/>
      <w:divBdr>
        <w:top w:val="none" w:sz="0" w:space="0" w:color="auto"/>
        <w:left w:val="none" w:sz="0" w:space="0" w:color="auto"/>
        <w:bottom w:val="none" w:sz="0" w:space="0" w:color="auto"/>
        <w:right w:val="none" w:sz="0" w:space="0" w:color="auto"/>
      </w:divBdr>
      <w:divsChild>
        <w:div w:id="1106539633">
          <w:marLeft w:val="0"/>
          <w:marRight w:val="0"/>
          <w:marTop w:val="0"/>
          <w:marBottom w:val="0"/>
          <w:divBdr>
            <w:top w:val="none" w:sz="0" w:space="0" w:color="auto"/>
            <w:left w:val="none" w:sz="0" w:space="0" w:color="auto"/>
            <w:bottom w:val="none" w:sz="0" w:space="0" w:color="auto"/>
            <w:right w:val="none" w:sz="0" w:space="0" w:color="auto"/>
          </w:divBdr>
          <w:divsChild>
            <w:div w:id="1531722811">
              <w:marLeft w:val="0"/>
              <w:marRight w:val="0"/>
              <w:marTop w:val="0"/>
              <w:marBottom w:val="0"/>
              <w:divBdr>
                <w:top w:val="none" w:sz="0" w:space="0" w:color="auto"/>
                <w:left w:val="none" w:sz="0" w:space="0" w:color="auto"/>
                <w:bottom w:val="none" w:sz="0" w:space="0" w:color="auto"/>
                <w:right w:val="none" w:sz="0" w:space="0" w:color="auto"/>
              </w:divBdr>
              <w:divsChild>
                <w:div w:id="143817485">
                  <w:marLeft w:val="0"/>
                  <w:marRight w:val="0"/>
                  <w:marTop w:val="0"/>
                  <w:marBottom w:val="0"/>
                  <w:divBdr>
                    <w:top w:val="none" w:sz="0" w:space="0" w:color="auto"/>
                    <w:left w:val="none" w:sz="0" w:space="0" w:color="auto"/>
                    <w:bottom w:val="none" w:sz="0" w:space="0" w:color="auto"/>
                    <w:right w:val="none" w:sz="0" w:space="0" w:color="auto"/>
                  </w:divBdr>
                  <w:divsChild>
                    <w:div w:id="1997997507">
                      <w:marLeft w:val="0"/>
                      <w:marRight w:val="0"/>
                      <w:marTop w:val="0"/>
                      <w:marBottom w:val="0"/>
                      <w:divBdr>
                        <w:top w:val="none" w:sz="0" w:space="0" w:color="auto"/>
                        <w:left w:val="none" w:sz="0" w:space="0" w:color="auto"/>
                        <w:bottom w:val="none" w:sz="0" w:space="0" w:color="auto"/>
                        <w:right w:val="none" w:sz="0" w:space="0" w:color="auto"/>
                      </w:divBdr>
                      <w:divsChild>
                        <w:div w:id="1871839589">
                          <w:marLeft w:val="0"/>
                          <w:marRight w:val="0"/>
                          <w:marTop w:val="0"/>
                          <w:marBottom w:val="0"/>
                          <w:divBdr>
                            <w:top w:val="none" w:sz="0" w:space="0" w:color="auto"/>
                            <w:left w:val="none" w:sz="0" w:space="0" w:color="auto"/>
                            <w:bottom w:val="none" w:sz="0" w:space="0" w:color="auto"/>
                            <w:right w:val="none" w:sz="0" w:space="0" w:color="auto"/>
                          </w:divBdr>
                          <w:divsChild>
                            <w:div w:id="1164513264">
                              <w:marLeft w:val="0"/>
                              <w:marRight w:val="0"/>
                              <w:marTop w:val="0"/>
                              <w:marBottom w:val="0"/>
                              <w:divBdr>
                                <w:top w:val="none" w:sz="0" w:space="0" w:color="auto"/>
                                <w:left w:val="none" w:sz="0" w:space="0" w:color="auto"/>
                                <w:bottom w:val="none" w:sz="0" w:space="0" w:color="auto"/>
                                <w:right w:val="none" w:sz="0" w:space="0" w:color="auto"/>
                              </w:divBdr>
                              <w:divsChild>
                                <w:div w:id="51078910">
                                  <w:marLeft w:val="0"/>
                                  <w:marRight w:val="0"/>
                                  <w:marTop w:val="0"/>
                                  <w:marBottom w:val="0"/>
                                  <w:divBdr>
                                    <w:top w:val="none" w:sz="0" w:space="0" w:color="auto"/>
                                    <w:left w:val="none" w:sz="0" w:space="0" w:color="auto"/>
                                    <w:bottom w:val="none" w:sz="0" w:space="0" w:color="auto"/>
                                    <w:right w:val="none" w:sz="0" w:space="0" w:color="auto"/>
                                  </w:divBdr>
                                  <w:divsChild>
                                    <w:div w:id="1094014321">
                                      <w:marLeft w:val="0"/>
                                      <w:marRight w:val="0"/>
                                      <w:marTop w:val="0"/>
                                      <w:marBottom w:val="0"/>
                                      <w:divBdr>
                                        <w:top w:val="none" w:sz="0" w:space="0" w:color="auto"/>
                                        <w:left w:val="none" w:sz="0" w:space="0" w:color="auto"/>
                                        <w:bottom w:val="none" w:sz="0" w:space="0" w:color="auto"/>
                                        <w:right w:val="none" w:sz="0" w:space="0" w:color="auto"/>
                                      </w:divBdr>
                                      <w:divsChild>
                                        <w:div w:id="1949656139">
                                          <w:marLeft w:val="0"/>
                                          <w:marRight w:val="0"/>
                                          <w:marTop w:val="0"/>
                                          <w:marBottom w:val="0"/>
                                          <w:divBdr>
                                            <w:top w:val="none" w:sz="0" w:space="0" w:color="auto"/>
                                            <w:left w:val="none" w:sz="0" w:space="0" w:color="auto"/>
                                            <w:bottom w:val="none" w:sz="0" w:space="0" w:color="auto"/>
                                            <w:right w:val="none" w:sz="0" w:space="0" w:color="auto"/>
                                          </w:divBdr>
                                          <w:divsChild>
                                            <w:div w:id="381831008">
                                              <w:marLeft w:val="0"/>
                                              <w:marRight w:val="0"/>
                                              <w:marTop w:val="0"/>
                                              <w:marBottom w:val="0"/>
                                              <w:divBdr>
                                                <w:top w:val="none" w:sz="0" w:space="0" w:color="auto"/>
                                                <w:left w:val="none" w:sz="0" w:space="0" w:color="auto"/>
                                                <w:bottom w:val="none" w:sz="0" w:space="0" w:color="auto"/>
                                                <w:right w:val="none" w:sz="0" w:space="0" w:color="auto"/>
                                              </w:divBdr>
                                              <w:divsChild>
                                                <w:div w:id="1156608329">
                                                  <w:marLeft w:val="0"/>
                                                  <w:marRight w:val="0"/>
                                                  <w:marTop w:val="0"/>
                                                  <w:marBottom w:val="0"/>
                                                  <w:divBdr>
                                                    <w:top w:val="none" w:sz="0" w:space="0" w:color="auto"/>
                                                    <w:left w:val="none" w:sz="0" w:space="0" w:color="auto"/>
                                                    <w:bottom w:val="none" w:sz="0" w:space="0" w:color="auto"/>
                                                    <w:right w:val="none" w:sz="0" w:space="0" w:color="auto"/>
                                                  </w:divBdr>
                                                  <w:divsChild>
                                                    <w:div w:id="402877896">
                                                      <w:marLeft w:val="0"/>
                                                      <w:marRight w:val="0"/>
                                                      <w:marTop w:val="0"/>
                                                      <w:marBottom w:val="0"/>
                                                      <w:divBdr>
                                                        <w:top w:val="none" w:sz="0" w:space="0" w:color="auto"/>
                                                        <w:left w:val="none" w:sz="0" w:space="0" w:color="auto"/>
                                                        <w:bottom w:val="none" w:sz="0" w:space="0" w:color="auto"/>
                                                        <w:right w:val="none" w:sz="0" w:space="0" w:color="auto"/>
                                                      </w:divBdr>
                                                      <w:divsChild>
                                                        <w:div w:id="426538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210477">
                                              <w:marLeft w:val="0"/>
                                              <w:marRight w:val="0"/>
                                              <w:marTop w:val="0"/>
                                              <w:marBottom w:val="0"/>
                                              <w:divBdr>
                                                <w:top w:val="none" w:sz="0" w:space="0" w:color="auto"/>
                                                <w:left w:val="none" w:sz="0" w:space="0" w:color="auto"/>
                                                <w:bottom w:val="none" w:sz="0" w:space="0" w:color="auto"/>
                                                <w:right w:val="none" w:sz="0" w:space="0" w:color="auto"/>
                                              </w:divBdr>
                                              <w:divsChild>
                                                <w:div w:id="804353292">
                                                  <w:marLeft w:val="0"/>
                                                  <w:marRight w:val="0"/>
                                                  <w:marTop w:val="0"/>
                                                  <w:marBottom w:val="0"/>
                                                  <w:divBdr>
                                                    <w:top w:val="none" w:sz="0" w:space="0" w:color="auto"/>
                                                    <w:left w:val="none" w:sz="0" w:space="0" w:color="auto"/>
                                                    <w:bottom w:val="none" w:sz="0" w:space="0" w:color="auto"/>
                                                    <w:right w:val="none" w:sz="0" w:space="0" w:color="auto"/>
                                                  </w:divBdr>
                                                  <w:divsChild>
                                                    <w:div w:id="1534877827">
                                                      <w:marLeft w:val="0"/>
                                                      <w:marRight w:val="0"/>
                                                      <w:marTop w:val="0"/>
                                                      <w:marBottom w:val="0"/>
                                                      <w:divBdr>
                                                        <w:top w:val="none" w:sz="0" w:space="0" w:color="auto"/>
                                                        <w:left w:val="none" w:sz="0" w:space="0" w:color="auto"/>
                                                        <w:bottom w:val="none" w:sz="0" w:space="0" w:color="auto"/>
                                                        <w:right w:val="none" w:sz="0" w:space="0" w:color="auto"/>
                                                      </w:divBdr>
                                                      <w:divsChild>
                                                        <w:div w:id="144700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714620959">
          <w:marLeft w:val="0"/>
          <w:marRight w:val="0"/>
          <w:marTop w:val="0"/>
          <w:marBottom w:val="0"/>
          <w:divBdr>
            <w:top w:val="none" w:sz="0" w:space="0" w:color="auto"/>
            <w:left w:val="none" w:sz="0" w:space="0" w:color="auto"/>
            <w:bottom w:val="none" w:sz="0" w:space="0" w:color="auto"/>
            <w:right w:val="none" w:sz="0" w:space="0" w:color="auto"/>
          </w:divBdr>
          <w:divsChild>
            <w:div w:id="940114673">
              <w:marLeft w:val="0"/>
              <w:marRight w:val="0"/>
              <w:marTop w:val="0"/>
              <w:marBottom w:val="0"/>
              <w:divBdr>
                <w:top w:val="none" w:sz="0" w:space="0" w:color="auto"/>
                <w:left w:val="none" w:sz="0" w:space="0" w:color="auto"/>
                <w:bottom w:val="none" w:sz="0" w:space="0" w:color="auto"/>
                <w:right w:val="none" w:sz="0" w:space="0" w:color="auto"/>
              </w:divBdr>
              <w:divsChild>
                <w:div w:id="1613391460">
                  <w:marLeft w:val="0"/>
                  <w:marRight w:val="0"/>
                  <w:marTop w:val="0"/>
                  <w:marBottom w:val="0"/>
                  <w:divBdr>
                    <w:top w:val="none" w:sz="0" w:space="0" w:color="auto"/>
                    <w:left w:val="none" w:sz="0" w:space="0" w:color="auto"/>
                    <w:bottom w:val="none" w:sz="0" w:space="0" w:color="auto"/>
                    <w:right w:val="none" w:sz="0" w:space="0" w:color="auto"/>
                  </w:divBdr>
                  <w:divsChild>
                    <w:div w:id="115029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858043">
      <w:bodyDiv w:val="1"/>
      <w:marLeft w:val="0"/>
      <w:marRight w:val="0"/>
      <w:marTop w:val="0"/>
      <w:marBottom w:val="0"/>
      <w:divBdr>
        <w:top w:val="none" w:sz="0" w:space="0" w:color="auto"/>
        <w:left w:val="none" w:sz="0" w:space="0" w:color="auto"/>
        <w:bottom w:val="none" w:sz="0" w:space="0" w:color="auto"/>
        <w:right w:val="none" w:sz="0" w:space="0" w:color="auto"/>
      </w:divBdr>
      <w:divsChild>
        <w:div w:id="1317225235">
          <w:marLeft w:val="0"/>
          <w:marRight w:val="0"/>
          <w:marTop w:val="0"/>
          <w:marBottom w:val="0"/>
          <w:divBdr>
            <w:top w:val="none" w:sz="0" w:space="0" w:color="auto"/>
            <w:left w:val="none" w:sz="0" w:space="0" w:color="auto"/>
            <w:bottom w:val="none" w:sz="0" w:space="0" w:color="auto"/>
            <w:right w:val="none" w:sz="0" w:space="0" w:color="auto"/>
          </w:divBdr>
          <w:divsChild>
            <w:div w:id="2078283746">
              <w:marLeft w:val="0"/>
              <w:marRight w:val="0"/>
              <w:marTop w:val="0"/>
              <w:marBottom w:val="0"/>
              <w:divBdr>
                <w:top w:val="none" w:sz="0" w:space="0" w:color="auto"/>
                <w:left w:val="none" w:sz="0" w:space="0" w:color="auto"/>
                <w:bottom w:val="none" w:sz="0" w:space="0" w:color="auto"/>
                <w:right w:val="none" w:sz="0" w:space="0" w:color="auto"/>
              </w:divBdr>
              <w:divsChild>
                <w:div w:id="1887444247">
                  <w:marLeft w:val="0"/>
                  <w:marRight w:val="0"/>
                  <w:marTop w:val="0"/>
                  <w:marBottom w:val="0"/>
                  <w:divBdr>
                    <w:top w:val="none" w:sz="0" w:space="0" w:color="auto"/>
                    <w:left w:val="none" w:sz="0" w:space="0" w:color="auto"/>
                    <w:bottom w:val="none" w:sz="0" w:space="0" w:color="auto"/>
                    <w:right w:val="none" w:sz="0" w:space="0" w:color="auto"/>
                  </w:divBdr>
                  <w:divsChild>
                    <w:div w:id="35435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7235264">
      <w:bodyDiv w:val="1"/>
      <w:marLeft w:val="0"/>
      <w:marRight w:val="0"/>
      <w:marTop w:val="0"/>
      <w:marBottom w:val="0"/>
      <w:divBdr>
        <w:top w:val="none" w:sz="0" w:space="0" w:color="auto"/>
        <w:left w:val="none" w:sz="0" w:space="0" w:color="auto"/>
        <w:bottom w:val="none" w:sz="0" w:space="0" w:color="auto"/>
        <w:right w:val="none" w:sz="0" w:space="0" w:color="auto"/>
      </w:divBdr>
    </w:div>
    <w:div w:id="1457215464">
      <w:bodyDiv w:val="1"/>
      <w:marLeft w:val="0"/>
      <w:marRight w:val="0"/>
      <w:marTop w:val="0"/>
      <w:marBottom w:val="0"/>
      <w:divBdr>
        <w:top w:val="none" w:sz="0" w:space="0" w:color="auto"/>
        <w:left w:val="none" w:sz="0" w:space="0" w:color="auto"/>
        <w:bottom w:val="none" w:sz="0" w:space="0" w:color="auto"/>
        <w:right w:val="none" w:sz="0" w:space="0" w:color="auto"/>
      </w:divBdr>
    </w:div>
    <w:div w:id="1461222074">
      <w:bodyDiv w:val="1"/>
      <w:marLeft w:val="0"/>
      <w:marRight w:val="0"/>
      <w:marTop w:val="0"/>
      <w:marBottom w:val="0"/>
      <w:divBdr>
        <w:top w:val="none" w:sz="0" w:space="0" w:color="auto"/>
        <w:left w:val="none" w:sz="0" w:space="0" w:color="auto"/>
        <w:bottom w:val="none" w:sz="0" w:space="0" w:color="auto"/>
        <w:right w:val="none" w:sz="0" w:space="0" w:color="auto"/>
      </w:divBdr>
    </w:div>
    <w:div w:id="1471508779">
      <w:bodyDiv w:val="1"/>
      <w:marLeft w:val="0"/>
      <w:marRight w:val="0"/>
      <w:marTop w:val="0"/>
      <w:marBottom w:val="0"/>
      <w:divBdr>
        <w:top w:val="none" w:sz="0" w:space="0" w:color="auto"/>
        <w:left w:val="none" w:sz="0" w:space="0" w:color="auto"/>
        <w:bottom w:val="none" w:sz="0" w:space="0" w:color="auto"/>
        <w:right w:val="none" w:sz="0" w:space="0" w:color="auto"/>
      </w:divBdr>
    </w:div>
    <w:div w:id="1484740600">
      <w:bodyDiv w:val="1"/>
      <w:marLeft w:val="0"/>
      <w:marRight w:val="0"/>
      <w:marTop w:val="0"/>
      <w:marBottom w:val="0"/>
      <w:divBdr>
        <w:top w:val="none" w:sz="0" w:space="0" w:color="auto"/>
        <w:left w:val="none" w:sz="0" w:space="0" w:color="auto"/>
        <w:bottom w:val="none" w:sz="0" w:space="0" w:color="auto"/>
        <w:right w:val="none" w:sz="0" w:space="0" w:color="auto"/>
      </w:divBdr>
    </w:div>
    <w:div w:id="1494296575">
      <w:bodyDiv w:val="1"/>
      <w:marLeft w:val="0"/>
      <w:marRight w:val="0"/>
      <w:marTop w:val="0"/>
      <w:marBottom w:val="0"/>
      <w:divBdr>
        <w:top w:val="none" w:sz="0" w:space="0" w:color="auto"/>
        <w:left w:val="none" w:sz="0" w:space="0" w:color="auto"/>
        <w:bottom w:val="none" w:sz="0" w:space="0" w:color="auto"/>
        <w:right w:val="none" w:sz="0" w:space="0" w:color="auto"/>
      </w:divBdr>
      <w:divsChild>
        <w:div w:id="901331941">
          <w:marLeft w:val="0"/>
          <w:marRight w:val="0"/>
          <w:marTop w:val="0"/>
          <w:marBottom w:val="0"/>
          <w:divBdr>
            <w:top w:val="none" w:sz="0" w:space="0" w:color="auto"/>
            <w:left w:val="none" w:sz="0" w:space="0" w:color="auto"/>
            <w:bottom w:val="none" w:sz="0" w:space="0" w:color="auto"/>
            <w:right w:val="none" w:sz="0" w:space="0" w:color="auto"/>
          </w:divBdr>
          <w:divsChild>
            <w:div w:id="111752153">
              <w:marLeft w:val="0"/>
              <w:marRight w:val="0"/>
              <w:marTop w:val="0"/>
              <w:marBottom w:val="0"/>
              <w:divBdr>
                <w:top w:val="none" w:sz="0" w:space="0" w:color="auto"/>
                <w:left w:val="none" w:sz="0" w:space="0" w:color="auto"/>
                <w:bottom w:val="none" w:sz="0" w:space="0" w:color="auto"/>
                <w:right w:val="none" w:sz="0" w:space="0" w:color="auto"/>
              </w:divBdr>
              <w:divsChild>
                <w:div w:id="1404792209">
                  <w:marLeft w:val="0"/>
                  <w:marRight w:val="0"/>
                  <w:marTop w:val="0"/>
                  <w:marBottom w:val="0"/>
                  <w:divBdr>
                    <w:top w:val="none" w:sz="0" w:space="0" w:color="auto"/>
                    <w:left w:val="none" w:sz="0" w:space="0" w:color="auto"/>
                    <w:bottom w:val="none" w:sz="0" w:space="0" w:color="auto"/>
                    <w:right w:val="none" w:sz="0" w:space="0" w:color="auto"/>
                  </w:divBdr>
                  <w:divsChild>
                    <w:div w:id="29275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353006">
      <w:bodyDiv w:val="1"/>
      <w:marLeft w:val="0"/>
      <w:marRight w:val="0"/>
      <w:marTop w:val="0"/>
      <w:marBottom w:val="0"/>
      <w:divBdr>
        <w:top w:val="none" w:sz="0" w:space="0" w:color="auto"/>
        <w:left w:val="none" w:sz="0" w:space="0" w:color="auto"/>
        <w:bottom w:val="none" w:sz="0" w:space="0" w:color="auto"/>
        <w:right w:val="none" w:sz="0" w:space="0" w:color="auto"/>
      </w:divBdr>
    </w:div>
    <w:div w:id="1539001618">
      <w:bodyDiv w:val="1"/>
      <w:marLeft w:val="0"/>
      <w:marRight w:val="0"/>
      <w:marTop w:val="0"/>
      <w:marBottom w:val="0"/>
      <w:divBdr>
        <w:top w:val="none" w:sz="0" w:space="0" w:color="auto"/>
        <w:left w:val="none" w:sz="0" w:space="0" w:color="auto"/>
        <w:bottom w:val="none" w:sz="0" w:space="0" w:color="auto"/>
        <w:right w:val="none" w:sz="0" w:space="0" w:color="auto"/>
      </w:divBdr>
    </w:div>
    <w:div w:id="1546020254">
      <w:bodyDiv w:val="1"/>
      <w:marLeft w:val="0"/>
      <w:marRight w:val="0"/>
      <w:marTop w:val="0"/>
      <w:marBottom w:val="0"/>
      <w:divBdr>
        <w:top w:val="none" w:sz="0" w:space="0" w:color="auto"/>
        <w:left w:val="none" w:sz="0" w:space="0" w:color="auto"/>
        <w:bottom w:val="none" w:sz="0" w:space="0" w:color="auto"/>
        <w:right w:val="none" w:sz="0" w:space="0" w:color="auto"/>
      </w:divBdr>
      <w:divsChild>
        <w:div w:id="1152796319">
          <w:marLeft w:val="0"/>
          <w:marRight w:val="0"/>
          <w:marTop w:val="0"/>
          <w:marBottom w:val="0"/>
          <w:divBdr>
            <w:top w:val="none" w:sz="0" w:space="0" w:color="auto"/>
            <w:left w:val="none" w:sz="0" w:space="0" w:color="auto"/>
            <w:bottom w:val="none" w:sz="0" w:space="0" w:color="auto"/>
            <w:right w:val="none" w:sz="0" w:space="0" w:color="auto"/>
          </w:divBdr>
          <w:divsChild>
            <w:div w:id="1543126849">
              <w:marLeft w:val="0"/>
              <w:marRight w:val="0"/>
              <w:marTop w:val="0"/>
              <w:marBottom w:val="0"/>
              <w:divBdr>
                <w:top w:val="none" w:sz="0" w:space="0" w:color="auto"/>
                <w:left w:val="none" w:sz="0" w:space="0" w:color="auto"/>
                <w:bottom w:val="none" w:sz="0" w:space="0" w:color="auto"/>
                <w:right w:val="none" w:sz="0" w:space="0" w:color="auto"/>
              </w:divBdr>
              <w:divsChild>
                <w:div w:id="2084446449">
                  <w:marLeft w:val="0"/>
                  <w:marRight w:val="0"/>
                  <w:marTop w:val="0"/>
                  <w:marBottom w:val="0"/>
                  <w:divBdr>
                    <w:top w:val="none" w:sz="0" w:space="0" w:color="auto"/>
                    <w:left w:val="none" w:sz="0" w:space="0" w:color="auto"/>
                    <w:bottom w:val="none" w:sz="0" w:space="0" w:color="auto"/>
                    <w:right w:val="none" w:sz="0" w:space="0" w:color="auto"/>
                  </w:divBdr>
                  <w:divsChild>
                    <w:div w:id="568225376">
                      <w:marLeft w:val="0"/>
                      <w:marRight w:val="0"/>
                      <w:marTop w:val="0"/>
                      <w:marBottom w:val="0"/>
                      <w:divBdr>
                        <w:top w:val="none" w:sz="0" w:space="0" w:color="auto"/>
                        <w:left w:val="none" w:sz="0" w:space="0" w:color="auto"/>
                        <w:bottom w:val="none" w:sz="0" w:space="0" w:color="auto"/>
                        <w:right w:val="none" w:sz="0" w:space="0" w:color="auto"/>
                      </w:divBdr>
                      <w:divsChild>
                        <w:div w:id="53432246">
                          <w:marLeft w:val="0"/>
                          <w:marRight w:val="0"/>
                          <w:marTop w:val="0"/>
                          <w:marBottom w:val="0"/>
                          <w:divBdr>
                            <w:top w:val="none" w:sz="0" w:space="0" w:color="auto"/>
                            <w:left w:val="none" w:sz="0" w:space="0" w:color="auto"/>
                            <w:bottom w:val="none" w:sz="0" w:space="0" w:color="auto"/>
                            <w:right w:val="none" w:sz="0" w:space="0" w:color="auto"/>
                          </w:divBdr>
                          <w:divsChild>
                            <w:div w:id="88730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7301355">
      <w:bodyDiv w:val="1"/>
      <w:marLeft w:val="0"/>
      <w:marRight w:val="0"/>
      <w:marTop w:val="0"/>
      <w:marBottom w:val="0"/>
      <w:divBdr>
        <w:top w:val="none" w:sz="0" w:space="0" w:color="auto"/>
        <w:left w:val="none" w:sz="0" w:space="0" w:color="auto"/>
        <w:bottom w:val="none" w:sz="0" w:space="0" w:color="auto"/>
        <w:right w:val="none" w:sz="0" w:space="0" w:color="auto"/>
      </w:divBdr>
    </w:div>
    <w:div w:id="1578973359">
      <w:bodyDiv w:val="1"/>
      <w:marLeft w:val="0"/>
      <w:marRight w:val="0"/>
      <w:marTop w:val="0"/>
      <w:marBottom w:val="0"/>
      <w:divBdr>
        <w:top w:val="none" w:sz="0" w:space="0" w:color="auto"/>
        <w:left w:val="none" w:sz="0" w:space="0" w:color="auto"/>
        <w:bottom w:val="none" w:sz="0" w:space="0" w:color="auto"/>
        <w:right w:val="none" w:sz="0" w:space="0" w:color="auto"/>
      </w:divBdr>
    </w:div>
    <w:div w:id="1591430459">
      <w:bodyDiv w:val="1"/>
      <w:marLeft w:val="0"/>
      <w:marRight w:val="0"/>
      <w:marTop w:val="0"/>
      <w:marBottom w:val="0"/>
      <w:divBdr>
        <w:top w:val="none" w:sz="0" w:space="0" w:color="auto"/>
        <w:left w:val="none" w:sz="0" w:space="0" w:color="auto"/>
        <w:bottom w:val="none" w:sz="0" w:space="0" w:color="auto"/>
        <w:right w:val="none" w:sz="0" w:space="0" w:color="auto"/>
      </w:divBdr>
      <w:divsChild>
        <w:div w:id="1753745654">
          <w:marLeft w:val="0"/>
          <w:marRight w:val="0"/>
          <w:marTop w:val="0"/>
          <w:marBottom w:val="0"/>
          <w:divBdr>
            <w:top w:val="none" w:sz="0" w:space="0" w:color="auto"/>
            <w:left w:val="none" w:sz="0" w:space="0" w:color="auto"/>
            <w:bottom w:val="none" w:sz="0" w:space="0" w:color="auto"/>
            <w:right w:val="none" w:sz="0" w:space="0" w:color="auto"/>
          </w:divBdr>
          <w:divsChild>
            <w:div w:id="2027633531">
              <w:marLeft w:val="0"/>
              <w:marRight w:val="0"/>
              <w:marTop w:val="0"/>
              <w:marBottom w:val="0"/>
              <w:divBdr>
                <w:top w:val="none" w:sz="0" w:space="0" w:color="auto"/>
                <w:left w:val="none" w:sz="0" w:space="0" w:color="auto"/>
                <w:bottom w:val="none" w:sz="0" w:space="0" w:color="auto"/>
                <w:right w:val="none" w:sz="0" w:space="0" w:color="auto"/>
              </w:divBdr>
              <w:divsChild>
                <w:div w:id="548105717">
                  <w:marLeft w:val="0"/>
                  <w:marRight w:val="0"/>
                  <w:marTop w:val="0"/>
                  <w:marBottom w:val="0"/>
                  <w:divBdr>
                    <w:top w:val="none" w:sz="0" w:space="0" w:color="auto"/>
                    <w:left w:val="none" w:sz="0" w:space="0" w:color="auto"/>
                    <w:bottom w:val="none" w:sz="0" w:space="0" w:color="auto"/>
                    <w:right w:val="none" w:sz="0" w:space="0" w:color="auto"/>
                  </w:divBdr>
                  <w:divsChild>
                    <w:div w:id="682823779">
                      <w:marLeft w:val="0"/>
                      <w:marRight w:val="0"/>
                      <w:marTop w:val="0"/>
                      <w:marBottom w:val="0"/>
                      <w:divBdr>
                        <w:top w:val="none" w:sz="0" w:space="0" w:color="auto"/>
                        <w:left w:val="none" w:sz="0" w:space="0" w:color="auto"/>
                        <w:bottom w:val="none" w:sz="0" w:space="0" w:color="auto"/>
                        <w:right w:val="none" w:sz="0" w:space="0" w:color="auto"/>
                      </w:divBdr>
                      <w:divsChild>
                        <w:div w:id="2063824128">
                          <w:marLeft w:val="0"/>
                          <w:marRight w:val="0"/>
                          <w:marTop w:val="0"/>
                          <w:marBottom w:val="0"/>
                          <w:divBdr>
                            <w:top w:val="none" w:sz="0" w:space="0" w:color="auto"/>
                            <w:left w:val="none" w:sz="0" w:space="0" w:color="auto"/>
                            <w:bottom w:val="none" w:sz="0" w:space="0" w:color="auto"/>
                            <w:right w:val="none" w:sz="0" w:space="0" w:color="auto"/>
                          </w:divBdr>
                          <w:divsChild>
                            <w:div w:id="144495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7617683">
      <w:bodyDiv w:val="1"/>
      <w:marLeft w:val="0"/>
      <w:marRight w:val="0"/>
      <w:marTop w:val="0"/>
      <w:marBottom w:val="0"/>
      <w:divBdr>
        <w:top w:val="none" w:sz="0" w:space="0" w:color="auto"/>
        <w:left w:val="none" w:sz="0" w:space="0" w:color="auto"/>
        <w:bottom w:val="none" w:sz="0" w:space="0" w:color="auto"/>
        <w:right w:val="none" w:sz="0" w:space="0" w:color="auto"/>
      </w:divBdr>
    </w:div>
    <w:div w:id="1608386912">
      <w:bodyDiv w:val="1"/>
      <w:marLeft w:val="0"/>
      <w:marRight w:val="0"/>
      <w:marTop w:val="0"/>
      <w:marBottom w:val="0"/>
      <w:divBdr>
        <w:top w:val="none" w:sz="0" w:space="0" w:color="auto"/>
        <w:left w:val="none" w:sz="0" w:space="0" w:color="auto"/>
        <w:bottom w:val="none" w:sz="0" w:space="0" w:color="auto"/>
        <w:right w:val="none" w:sz="0" w:space="0" w:color="auto"/>
      </w:divBdr>
    </w:div>
    <w:div w:id="1627080310">
      <w:bodyDiv w:val="1"/>
      <w:marLeft w:val="0"/>
      <w:marRight w:val="0"/>
      <w:marTop w:val="0"/>
      <w:marBottom w:val="0"/>
      <w:divBdr>
        <w:top w:val="none" w:sz="0" w:space="0" w:color="auto"/>
        <w:left w:val="none" w:sz="0" w:space="0" w:color="auto"/>
        <w:bottom w:val="none" w:sz="0" w:space="0" w:color="auto"/>
        <w:right w:val="none" w:sz="0" w:space="0" w:color="auto"/>
      </w:divBdr>
      <w:divsChild>
        <w:div w:id="1403023967">
          <w:marLeft w:val="0"/>
          <w:marRight w:val="0"/>
          <w:marTop w:val="0"/>
          <w:marBottom w:val="0"/>
          <w:divBdr>
            <w:top w:val="none" w:sz="0" w:space="0" w:color="auto"/>
            <w:left w:val="none" w:sz="0" w:space="0" w:color="auto"/>
            <w:bottom w:val="none" w:sz="0" w:space="0" w:color="auto"/>
            <w:right w:val="none" w:sz="0" w:space="0" w:color="auto"/>
          </w:divBdr>
          <w:divsChild>
            <w:div w:id="1948779122">
              <w:marLeft w:val="0"/>
              <w:marRight w:val="0"/>
              <w:marTop w:val="0"/>
              <w:marBottom w:val="0"/>
              <w:divBdr>
                <w:top w:val="none" w:sz="0" w:space="0" w:color="auto"/>
                <w:left w:val="none" w:sz="0" w:space="0" w:color="auto"/>
                <w:bottom w:val="none" w:sz="0" w:space="0" w:color="auto"/>
                <w:right w:val="none" w:sz="0" w:space="0" w:color="auto"/>
              </w:divBdr>
              <w:divsChild>
                <w:div w:id="443811570">
                  <w:marLeft w:val="0"/>
                  <w:marRight w:val="0"/>
                  <w:marTop w:val="0"/>
                  <w:marBottom w:val="0"/>
                  <w:divBdr>
                    <w:top w:val="none" w:sz="0" w:space="0" w:color="auto"/>
                    <w:left w:val="none" w:sz="0" w:space="0" w:color="auto"/>
                    <w:bottom w:val="none" w:sz="0" w:space="0" w:color="auto"/>
                    <w:right w:val="none" w:sz="0" w:space="0" w:color="auto"/>
                  </w:divBdr>
                  <w:divsChild>
                    <w:div w:id="47845288">
                      <w:marLeft w:val="0"/>
                      <w:marRight w:val="0"/>
                      <w:marTop w:val="0"/>
                      <w:marBottom w:val="0"/>
                      <w:divBdr>
                        <w:top w:val="none" w:sz="0" w:space="0" w:color="auto"/>
                        <w:left w:val="none" w:sz="0" w:space="0" w:color="auto"/>
                        <w:bottom w:val="none" w:sz="0" w:space="0" w:color="auto"/>
                        <w:right w:val="none" w:sz="0" w:space="0" w:color="auto"/>
                      </w:divBdr>
                      <w:divsChild>
                        <w:div w:id="626131561">
                          <w:marLeft w:val="0"/>
                          <w:marRight w:val="0"/>
                          <w:marTop w:val="0"/>
                          <w:marBottom w:val="0"/>
                          <w:divBdr>
                            <w:top w:val="none" w:sz="0" w:space="0" w:color="auto"/>
                            <w:left w:val="none" w:sz="0" w:space="0" w:color="auto"/>
                            <w:bottom w:val="none" w:sz="0" w:space="0" w:color="auto"/>
                            <w:right w:val="none" w:sz="0" w:space="0" w:color="auto"/>
                          </w:divBdr>
                          <w:divsChild>
                            <w:div w:id="1711222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7925786">
      <w:bodyDiv w:val="1"/>
      <w:marLeft w:val="0"/>
      <w:marRight w:val="0"/>
      <w:marTop w:val="0"/>
      <w:marBottom w:val="0"/>
      <w:divBdr>
        <w:top w:val="none" w:sz="0" w:space="0" w:color="auto"/>
        <w:left w:val="none" w:sz="0" w:space="0" w:color="auto"/>
        <w:bottom w:val="none" w:sz="0" w:space="0" w:color="auto"/>
        <w:right w:val="none" w:sz="0" w:space="0" w:color="auto"/>
      </w:divBdr>
    </w:div>
    <w:div w:id="1736127202">
      <w:bodyDiv w:val="1"/>
      <w:marLeft w:val="0"/>
      <w:marRight w:val="0"/>
      <w:marTop w:val="0"/>
      <w:marBottom w:val="0"/>
      <w:divBdr>
        <w:top w:val="none" w:sz="0" w:space="0" w:color="auto"/>
        <w:left w:val="none" w:sz="0" w:space="0" w:color="auto"/>
        <w:bottom w:val="none" w:sz="0" w:space="0" w:color="auto"/>
        <w:right w:val="none" w:sz="0" w:space="0" w:color="auto"/>
      </w:divBdr>
    </w:div>
    <w:div w:id="1790469533">
      <w:bodyDiv w:val="1"/>
      <w:marLeft w:val="0"/>
      <w:marRight w:val="0"/>
      <w:marTop w:val="0"/>
      <w:marBottom w:val="0"/>
      <w:divBdr>
        <w:top w:val="none" w:sz="0" w:space="0" w:color="auto"/>
        <w:left w:val="none" w:sz="0" w:space="0" w:color="auto"/>
        <w:bottom w:val="none" w:sz="0" w:space="0" w:color="auto"/>
        <w:right w:val="none" w:sz="0" w:space="0" w:color="auto"/>
      </w:divBdr>
    </w:div>
    <w:div w:id="1797872106">
      <w:bodyDiv w:val="1"/>
      <w:marLeft w:val="0"/>
      <w:marRight w:val="0"/>
      <w:marTop w:val="0"/>
      <w:marBottom w:val="0"/>
      <w:divBdr>
        <w:top w:val="none" w:sz="0" w:space="0" w:color="auto"/>
        <w:left w:val="none" w:sz="0" w:space="0" w:color="auto"/>
        <w:bottom w:val="none" w:sz="0" w:space="0" w:color="auto"/>
        <w:right w:val="none" w:sz="0" w:space="0" w:color="auto"/>
      </w:divBdr>
    </w:div>
    <w:div w:id="1798640562">
      <w:bodyDiv w:val="1"/>
      <w:marLeft w:val="0"/>
      <w:marRight w:val="0"/>
      <w:marTop w:val="0"/>
      <w:marBottom w:val="0"/>
      <w:divBdr>
        <w:top w:val="none" w:sz="0" w:space="0" w:color="auto"/>
        <w:left w:val="none" w:sz="0" w:space="0" w:color="auto"/>
        <w:bottom w:val="none" w:sz="0" w:space="0" w:color="auto"/>
        <w:right w:val="none" w:sz="0" w:space="0" w:color="auto"/>
      </w:divBdr>
      <w:divsChild>
        <w:div w:id="1106736572">
          <w:marLeft w:val="0"/>
          <w:marRight w:val="0"/>
          <w:marTop w:val="0"/>
          <w:marBottom w:val="0"/>
          <w:divBdr>
            <w:top w:val="none" w:sz="0" w:space="0" w:color="auto"/>
            <w:left w:val="none" w:sz="0" w:space="0" w:color="auto"/>
            <w:bottom w:val="none" w:sz="0" w:space="0" w:color="auto"/>
            <w:right w:val="none" w:sz="0" w:space="0" w:color="auto"/>
          </w:divBdr>
          <w:divsChild>
            <w:div w:id="1188644077">
              <w:marLeft w:val="0"/>
              <w:marRight w:val="0"/>
              <w:marTop w:val="0"/>
              <w:marBottom w:val="0"/>
              <w:divBdr>
                <w:top w:val="none" w:sz="0" w:space="0" w:color="auto"/>
                <w:left w:val="none" w:sz="0" w:space="0" w:color="auto"/>
                <w:bottom w:val="none" w:sz="0" w:space="0" w:color="auto"/>
                <w:right w:val="none" w:sz="0" w:space="0" w:color="auto"/>
              </w:divBdr>
              <w:divsChild>
                <w:div w:id="667944895">
                  <w:marLeft w:val="0"/>
                  <w:marRight w:val="0"/>
                  <w:marTop w:val="0"/>
                  <w:marBottom w:val="0"/>
                  <w:divBdr>
                    <w:top w:val="none" w:sz="0" w:space="0" w:color="auto"/>
                    <w:left w:val="none" w:sz="0" w:space="0" w:color="auto"/>
                    <w:bottom w:val="none" w:sz="0" w:space="0" w:color="auto"/>
                    <w:right w:val="none" w:sz="0" w:space="0" w:color="auto"/>
                  </w:divBdr>
                  <w:divsChild>
                    <w:div w:id="1393507894">
                      <w:marLeft w:val="0"/>
                      <w:marRight w:val="0"/>
                      <w:marTop w:val="0"/>
                      <w:marBottom w:val="0"/>
                      <w:divBdr>
                        <w:top w:val="none" w:sz="0" w:space="0" w:color="auto"/>
                        <w:left w:val="none" w:sz="0" w:space="0" w:color="auto"/>
                        <w:bottom w:val="none" w:sz="0" w:space="0" w:color="auto"/>
                        <w:right w:val="none" w:sz="0" w:space="0" w:color="auto"/>
                      </w:divBdr>
                      <w:divsChild>
                        <w:div w:id="246768686">
                          <w:marLeft w:val="0"/>
                          <w:marRight w:val="0"/>
                          <w:marTop w:val="0"/>
                          <w:marBottom w:val="0"/>
                          <w:divBdr>
                            <w:top w:val="none" w:sz="0" w:space="0" w:color="auto"/>
                            <w:left w:val="none" w:sz="0" w:space="0" w:color="auto"/>
                            <w:bottom w:val="none" w:sz="0" w:space="0" w:color="auto"/>
                            <w:right w:val="none" w:sz="0" w:space="0" w:color="auto"/>
                          </w:divBdr>
                          <w:divsChild>
                            <w:div w:id="1166171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5835452">
      <w:bodyDiv w:val="1"/>
      <w:marLeft w:val="0"/>
      <w:marRight w:val="0"/>
      <w:marTop w:val="0"/>
      <w:marBottom w:val="0"/>
      <w:divBdr>
        <w:top w:val="none" w:sz="0" w:space="0" w:color="auto"/>
        <w:left w:val="none" w:sz="0" w:space="0" w:color="auto"/>
        <w:bottom w:val="none" w:sz="0" w:space="0" w:color="auto"/>
        <w:right w:val="none" w:sz="0" w:space="0" w:color="auto"/>
      </w:divBdr>
    </w:div>
    <w:div w:id="1817146258">
      <w:bodyDiv w:val="1"/>
      <w:marLeft w:val="0"/>
      <w:marRight w:val="0"/>
      <w:marTop w:val="0"/>
      <w:marBottom w:val="0"/>
      <w:divBdr>
        <w:top w:val="none" w:sz="0" w:space="0" w:color="auto"/>
        <w:left w:val="none" w:sz="0" w:space="0" w:color="auto"/>
        <w:bottom w:val="none" w:sz="0" w:space="0" w:color="auto"/>
        <w:right w:val="none" w:sz="0" w:space="0" w:color="auto"/>
      </w:divBdr>
    </w:div>
    <w:div w:id="1819345752">
      <w:bodyDiv w:val="1"/>
      <w:marLeft w:val="0"/>
      <w:marRight w:val="0"/>
      <w:marTop w:val="0"/>
      <w:marBottom w:val="0"/>
      <w:divBdr>
        <w:top w:val="none" w:sz="0" w:space="0" w:color="auto"/>
        <w:left w:val="none" w:sz="0" w:space="0" w:color="auto"/>
        <w:bottom w:val="none" w:sz="0" w:space="0" w:color="auto"/>
        <w:right w:val="none" w:sz="0" w:space="0" w:color="auto"/>
      </w:divBdr>
    </w:div>
    <w:div w:id="1826507377">
      <w:bodyDiv w:val="1"/>
      <w:marLeft w:val="0"/>
      <w:marRight w:val="0"/>
      <w:marTop w:val="0"/>
      <w:marBottom w:val="0"/>
      <w:divBdr>
        <w:top w:val="none" w:sz="0" w:space="0" w:color="auto"/>
        <w:left w:val="none" w:sz="0" w:space="0" w:color="auto"/>
        <w:bottom w:val="none" w:sz="0" w:space="0" w:color="auto"/>
        <w:right w:val="none" w:sz="0" w:space="0" w:color="auto"/>
      </w:divBdr>
    </w:div>
    <w:div w:id="1856187778">
      <w:bodyDiv w:val="1"/>
      <w:marLeft w:val="0"/>
      <w:marRight w:val="0"/>
      <w:marTop w:val="0"/>
      <w:marBottom w:val="0"/>
      <w:divBdr>
        <w:top w:val="none" w:sz="0" w:space="0" w:color="auto"/>
        <w:left w:val="none" w:sz="0" w:space="0" w:color="auto"/>
        <w:bottom w:val="none" w:sz="0" w:space="0" w:color="auto"/>
        <w:right w:val="none" w:sz="0" w:space="0" w:color="auto"/>
      </w:divBdr>
    </w:div>
    <w:div w:id="1866824067">
      <w:bodyDiv w:val="1"/>
      <w:marLeft w:val="0"/>
      <w:marRight w:val="0"/>
      <w:marTop w:val="0"/>
      <w:marBottom w:val="0"/>
      <w:divBdr>
        <w:top w:val="none" w:sz="0" w:space="0" w:color="auto"/>
        <w:left w:val="none" w:sz="0" w:space="0" w:color="auto"/>
        <w:bottom w:val="none" w:sz="0" w:space="0" w:color="auto"/>
        <w:right w:val="none" w:sz="0" w:space="0" w:color="auto"/>
      </w:divBdr>
    </w:div>
    <w:div w:id="1874149107">
      <w:bodyDiv w:val="1"/>
      <w:marLeft w:val="0"/>
      <w:marRight w:val="0"/>
      <w:marTop w:val="0"/>
      <w:marBottom w:val="0"/>
      <w:divBdr>
        <w:top w:val="none" w:sz="0" w:space="0" w:color="auto"/>
        <w:left w:val="none" w:sz="0" w:space="0" w:color="auto"/>
        <w:bottom w:val="none" w:sz="0" w:space="0" w:color="auto"/>
        <w:right w:val="none" w:sz="0" w:space="0" w:color="auto"/>
      </w:divBdr>
    </w:div>
    <w:div w:id="1878542603">
      <w:bodyDiv w:val="1"/>
      <w:marLeft w:val="0"/>
      <w:marRight w:val="0"/>
      <w:marTop w:val="0"/>
      <w:marBottom w:val="0"/>
      <w:divBdr>
        <w:top w:val="none" w:sz="0" w:space="0" w:color="auto"/>
        <w:left w:val="none" w:sz="0" w:space="0" w:color="auto"/>
        <w:bottom w:val="none" w:sz="0" w:space="0" w:color="auto"/>
        <w:right w:val="none" w:sz="0" w:space="0" w:color="auto"/>
      </w:divBdr>
    </w:div>
    <w:div w:id="1883899927">
      <w:bodyDiv w:val="1"/>
      <w:marLeft w:val="0"/>
      <w:marRight w:val="0"/>
      <w:marTop w:val="0"/>
      <w:marBottom w:val="0"/>
      <w:divBdr>
        <w:top w:val="none" w:sz="0" w:space="0" w:color="auto"/>
        <w:left w:val="none" w:sz="0" w:space="0" w:color="auto"/>
        <w:bottom w:val="none" w:sz="0" w:space="0" w:color="auto"/>
        <w:right w:val="none" w:sz="0" w:space="0" w:color="auto"/>
      </w:divBdr>
      <w:divsChild>
        <w:div w:id="750927215">
          <w:marLeft w:val="0"/>
          <w:marRight w:val="0"/>
          <w:marTop w:val="0"/>
          <w:marBottom w:val="0"/>
          <w:divBdr>
            <w:top w:val="none" w:sz="0" w:space="0" w:color="auto"/>
            <w:left w:val="none" w:sz="0" w:space="0" w:color="auto"/>
            <w:bottom w:val="none" w:sz="0" w:space="0" w:color="auto"/>
            <w:right w:val="none" w:sz="0" w:space="0" w:color="auto"/>
          </w:divBdr>
          <w:divsChild>
            <w:div w:id="68582159">
              <w:marLeft w:val="0"/>
              <w:marRight w:val="0"/>
              <w:marTop w:val="0"/>
              <w:marBottom w:val="0"/>
              <w:divBdr>
                <w:top w:val="none" w:sz="0" w:space="0" w:color="auto"/>
                <w:left w:val="none" w:sz="0" w:space="0" w:color="auto"/>
                <w:bottom w:val="none" w:sz="0" w:space="0" w:color="auto"/>
                <w:right w:val="none" w:sz="0" w:space="0" w:color="auto"/>
              </w:divBdr>
              <w:divsChild>
                <w:div w:id="448167344">
                  <w:marLeft w:val="0"/>
                  <w:marRight w:val="0"/>
                  <w:marTop w:val="0"/>
                  <w:marBottom w:val="0"/>
                  <w:divBdr>
                    <w:top w:val="none" w:sz="0" w:space="0" w:color="auto"/>
                    <w:left w:val="none" w:sz="0" w:space="0" w:color="auto"/>
                    <w:bottom w:val="none" w:sz="0" w:space="0" w:color="auto"/>
                    <w:right w:val="none" w:sz="0" w:space="0" w:color="auto"/>
                  </w:divBdr>
                  <w:divsChild>
                    <w:div w:id="1886982673">
                      <w:marLeft w:val="0"/>
                      <w:marRight w:val="0"/>
                      <w:marTop w:val="0"/>
                      <w:marBottom w:val="0"/>
                      <w:divBdr>
                        <w:top w:val="none" w:sz="0" w:space="0" w:color="auto"/>
                        <w:left w:val="none" w:sz="0" w:space="0" w:color="auto"/>
                        <w:bottom w:val="none" w:sz="0" w:space="0" w:color="auto"/>
                        <w:right w:val="none" w:sz="0" w:space="0" w:color="auto"/>
                      </w:divBdr>
                      <w:divsChild>
                        <w:div w:id="958150556">
                          <w:marLeft w:val="0"/>
                          <w:marRight w:val="0"/>
                          <w:marTop w:val="0"/>
                          <w:marBottom w:val="0"/>
                          <w:divBdr>
                            <w:top w:val="none" w:sz="0" w:space="0" w:color="auto"/>
                            <w:left w:val="none" w:sz="0" w:space="0" w:color="auto"/>
                            <w:bottom w:val="none" w:sz="0" w:space="0" w:color="auto"/>
                            <w:right w:val="none" w:sz="0" w:space="0" w:color="auto"/>
                          </w:divBdr>
                          <w:divsChild>
                            <w:div w:id="1097944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9101545">
      <w:bodyDiv w:val="1"/>
      <w:marLeft w:val="0"/>
      <w:marRight w:val="0"/>
      <w:marTop w:val="0"/>
      <w:marBottom w:val="0"/>
      <w:divBdr>
        <w:top w:val="none" w:sz="0" w:space="0" w:color="auto"/>
        <w:left w:val="none" w:sz="0" w:space="0" w:color="auto"/>
        <w:bottom w:val="none" w:sz="0" w:space="0" w:color="auto"/>
        <w:right w:val="none" w:sz="0" w:space="0" w:color="auto"/>
      </w:divBdr>
    </w:div>
    <w:div w:id="1985892136">
      <w:bodyDiv w:val="1"/>
      <w:marLeft w:val="0"/>
      <w:marRight w:val="0"/>
      <w:marTop w:val="0"/>
      <w:marBottom w:val="0"/>
      <w:divBdr>
        <w:top w:val="none" w:sz="0" w:space="0" w:color="auto"/>
        <w:left w:val="none" w:sz="0" w:space="0" w:color="auto"/>
        <w:bottom w:val="none" w:sz="0" w:space="0" w:color="auto"/>
        <w:right w:val="none" w:sz="0" w:space="0" w:color="auto"/>
      </w:divBdr>
    </w:div>
    <w:div w:id="2039693694">
      <w:bodyDiv w:val="1"/>
      <w:marLeft w:val="0"/>
      <w:marRight w:val="0"/>
      <w:marTop w:val="0"/>
      <w:marBottom w:val="0"/>
      <w:divBdr>
        <w:top w:val="none" w:sz="0" w:space="0" w:color="auto"/>
        <w:left w:val="none" w:sz="0" w:space="0" w:color="auto"/>
        <w:bottom w:val="none" w:sz="0" w:space="0" w:color="auto"/>
        <w:right w:val="none" w:sz="0" w:space="0" w:color="auto"/>
      </w:divBdr>
    </w:div>
    <w:div w:id="2043628335">
      <w:bodyDiv w:val="1"/>
      <w:marLeft w:val="0"/>
      <w:marRight w:val="0"/>
      <w:marTop w:val="0"/>
      <w:marBottom w:val="0"/>
      <w:divBdr>
        <w:top w:val="none" w:sz="0" w:space="0" w:color="auto"/>
        <w:left w:val="none" w:sz="0" w:space="0" w:color="auto"/>
        <w:bottom w:val="none" w:sz="0" w:space="0" w:color="auto"/>
        <w:right w:val="none" w:sz="0" w:space="0" w:color="auto"/>
      </w:divBdr>
    </w:div>
    <w:div w:id="2061972818">
      <w:bodyDiv w:val="1"/>
      <w:marLeft w:val="0"/>
      <w:marRight w:val="0"/>
      <w:marTop w:val="0"/>
      <w:marBottom w:val="0"/>
      <w:divBdr>
        <w:top w:val="none" w:sz="0" w:space="0" w:color="auto"/>
        <w:left w:val="none" w:sz="0" w:space="0" w:color="auto"/>
        <w:bottom w:val="none" w:sz="0" w:space="0" w:color="auto"/>
        <w:right w:val="none" w:sz="0" w:space="0" w:color="auto"/>
      </w:divBdr>
    </w:div>
    <w:div w:id="2069642593">
      <w:bodyDiv w:val="1"/>
      <w:marLeft w:val="0"/>
      <w:marRight w:val="0"/>
      <w:marTop w:val="0"/>
      <w:marBottom w:val="0"/>
      <w:divBdr>
        <w:top w:val="none" w:sz="0" w:space="0" w:color="auto"/>
        <w:left w:val="none" w:sz="0" w:space="0" w:color="auto"/>
        <w:bottom w:val="none" w:sz="0" w:space="0" w:color="auto"/>
        <w:right w:val="none" w:sz="0" w:space="0" w:color="auto"/>
      </w:divBdr>
    </w:div>
    <w:div w:id="2124222969">
      <w:bodyDiv w:val="1"/>
      <w:marLeft w:val="0"/>
      <w:marRight w:val="0"/>
      <w:marTop w:val="0"/>
      <w:marBottom w:val="0"/>
      <w:divBdr>
        <w:top w:val="none" w:sz="0" w:space="0" w:color="auto"/>
        <w:left w:val="none" w:sz="0" w:space="0" w:color="auto"/>
        <w:bottom w:val="none" w:sz="0" w:space="0" w:color="auto"/>
        <w:right w:val="none" w:sz="0" w:space="0" w:color="auto"/>
      </w:divBdr>
    </w:div>
    <w:div w:id="2129928797">
      <w:bodyDiv w:val="1"/>
      <w:marLeft w:val="0"/>
      <w:marRight w:val="0"/>
      <w:marTop w:val="0"/>
      <w:marBottom w:val="0"/>
      <w:divBdr>
        <w:top w:val="none" w:sz="0" w:space="0" w:color="auto"/>
        <w:left w:val="none" w:sz="0" w:space="0" w:color="auto"/>
        <w:bottom w:val="none" w:sz="0" w:space="0" w:color="auto"/>
        <w:right w:val="none" w:sz="0" w:space="0" w:color="auto"/>
      </w:divBdr>
    </w:div>
    <w:div w:id="2136948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ona.malekahmad@monash.edu"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mailto:m.zoghi@federation.edu.a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renming.liu@monash.edu" TargetMode="External"/><Relationship Id="rId1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E576A2-FDC7-4F5B-BF0D-914340245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26</Pages>
  <Words>14238</Words>
  <Characters>81162</Characters>
  <Application>Microsoft Office Word</Application>
  <DocSecurity>0</DocSecurity>
  <Lines>676</Lines>
  <Paragraphs>190</Paragraphs>
  <ScaleCrop>false</ScaleCrop>
  <HeadingPairs>
    <vt:vector size="2" baseType="variant">
      <vt:variant>
        <vt:lpstr>Title</vt:lpstr>
      </vt:variant>
      <vt:variant>
        <vt:i4>1</vt:i4>
      </vt:variant>
    </vt:vector>
  </HeadingPairs>
  <TitlesOfParts>
    <vt:vector size="1" baseType="lpstr">
      <vt:lpstr/>
    </vt:vector>
  </TitlesOfParts>
  <Company>Monash University</Company>
  <LinksUpToDate>false</LinksUpToDate>
  <CharactersWithSpaces>95210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Shapour Jaberzadeh</dc:creator>
  <cp:keywords/>
  <dc:description/>
  <cp:lastModifiedBy>Sarma, Anushmita -</cp:lastModifiedBy>
  <cp:revision>11</cp:revision>
  <dcterms:created xsi:type="dcterms:W3CDTF">2024-12-02T03:52:00Z</dcterms:created>
  <dcterms:modified xsi:type="dcterms:W3CDTF">2025-01-31T14:51:00Z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03b74a37dfde2d936111f234004a9d54c427a4405ddf27e80edbe5fc71a205ac</vt:lpwstr>
  </property>
</Properties>
</file>