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9AFE5C7" w14:textId="77777777" w:rsidR="002F409F" w:rsidRDefault="00831C7A">
      <w:pPr>
        <w:ind w:firstLine="720"/>
        <w:rPr>
          <w:b/>
          <w:bCs/>
          <w:u w:val="single"/>
        </w:rPr>
      </w:pPr>
      <w:r>
        <w:rPr>
          <w:b/>
          <w:bCs/>
          <w:noProof/>
          <w:u w:val="single"/>
          <w:lang w:val="en-GB" w:eastAsia="en-GB"/>
        </w:rPr>
        <mc:AlternateContent>
          <mc:Choice Requires="wps">
            <w:drawing>
              <wp:anchor distT="45720" distB="45720" distL="113665" distR="114300" simplePos="0" relativeHeight="251658240" behindDoc="0" locked="0" layoutInCell="0" allowOverlap="1" wp14:anchorId="29AFE6D3" wp14:editId="29AFE6D4">
                <wp:simplePos x="0" y="0"/>
                <wp:positionH relativeFrom="column">
                  <wp:posOffset>-290830</wp:posOffset>
                </wp:positionH>
                <wp:positionV relativeFrom="paragraph">
                  <wp:posOffset>0</wp:posOffset>
                </wp:positionV>
                <wp:extent cx="6699250" cy="9505315"/>
                <wp:effectExtent l="5080" t="5715" r="5080" b="4445"/>
                <wp:wrapTight wrapText="bothSides">
                  <wp:wrapPolygon edited="0">
                    <wp:start x="0" y="0"/>
                    <wp:lineTo x="0" y="21588"/>
                    <wp:lineTo x="21620" y="21588"/>
                    <wp:lineTo x="21620" y="0"/>
                    <wp:lineTo x="0" y="0"/>
                  </wp:wrapPolygon>
                </wp:wrapTight>
                <wp:docPr id="1" name="Text Box 2"/>
                <wp:cNvGraphicFramePr/>
                <a:graphic xmlns:a="http://schemas.openxmlformats.org/drawingml/2006/main">
                  <a:graphicData uri="http://schemas.microsoft.com/office/word/2010/wordprocessingShape">
                    <wps:wsp>
                      <wps:cNvSpPr/>
                      <wps:spPr>
                        <a:xfrm>
                          <a:off x="0" y="0"/>
                          <a:ext cx="6699250" cy="9505315"/>
                        </a:xfrm>
                        <a:prstGeom prst="rect">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txbx>
                        <w:txbxContent>
                          <w:p w14:paraId="29AFE6EB" w14:textId="77777777" w:rsidR="002F409F" w:rsidRPr="0012572F" w:rsidRDefault="00831C7A">
                            <w:pPr>
                              <w:pStyle w:val="FrameContents"/>
                              <w:rPr>
                                <w:b/>
                              </w:rPr>
                            </w:pPr>
                            <w:r w:rsidRPr="0012572F">
                              <w:rPr>
                                <w:b/>
                              </w:rPr>
                              <w:t>Text Box 1: Reconstructing past population extinctions</w:t>
                            </w:r>
                          </w:p>
                          <w:p w14:paraId="29AFE6EC" w14:textId="77777777" w:rsidR="002F409F" w:rsidRPr="0012572F" w:rsidRDefault="00831C7A">
                            <w:pPr>
                              <w:pStyle w:val="FrameContents"/>
                              <w:rPr>
                                <w:b/>
                                <w:bCs/>
                                <w:i/>
                                <w:iCs/>
                                <w:color w:val="000000" w:themeColor="text1"/>
                              </w:rPr>
                            </w:pPr>
                            <w:r w:rsidRPr="0012572F">
                              <w:t>In order to assess whether species became extinct as a result of long term island fragmentation, we apply here the idea of reconstruction of past island extinctions, (hereafter termed “local extinctions”), initially developed by Foufopoulos and Ives (1999). This concept states that the current distribution of species on present day islands which were previously connected in a single paleo-island, can be used to reconstruct the original species pool that was present on that paleo-island (e.g. Ali et al. 2014). We identified the moment in time (ky BP) that island fragments became isolated due to the drowning of the land bridges, we termed this the “Timing of isolation (T</w:t>
                            </w:r>
                            <w:r w:rsidRPr="0012572F">
                              <w:rPr>
                                <w:vertAlign w:val="subscript"/>
                              </w:rPr>
                              <w:t>iso</w:t>
                            </w:r>
                            <w:r w:rsidRPr="0012572F">
                              <w:t xml:space="preserve">)” in </w:t>
                            </w:r>
                            <w:proofErr w:type="spellStart"/>
                            <w:r w:rsidRPr="0012572F">
                              <w:t>ky</w:t>
                            </w:r>
                            <w:proofErr w:type="spellEnd"/>
                            <w:r w:rsidRPr="0012572F">
                              <w:t xml:space="preserve"> BP</w:t>
                            </w:r>
                            <w:r w:rsidR="00E75FD0" w:rsidRPr="0012572F">
                              <w:t xml:space="preserve"> (Fig. 1b)</w:t>
                            </w:r>
                            <w:r w:rsidRPr="0012572F">
                              <w:t>. Also we assess for each present-day island and paleo-island how long it did retain its island status before the present (for existing islands) or before eventually fragmenting further (for paleo-islands). This measure of time over which observed extinctions occurred is termed “Duration of isolation (</w:t>
                            </w:r>
                            <w:proofErr w:type="spellStart"/>
                            <w:r w:rsidRPr="0012572F">
                              <w:t>ΔT</w:t>
                            </w:r>
                            <w:r w:rsidRPr="0012572F">
                              <w:rPr>
                                <w:vertAlign w:val="subscript"/>
                              </w:rPr>
                              <w:t>iso</w:t>
                            </w:r>
                            <w:proofErr w:type="spellEnd"/>
                            <w:r w:rsidRPr="0012572F">
                              <w:t xml:space="preserve">)” in </w:t>
                            </w:r>
                            <w:proofErr w:type="spellStart"/>
                            <w:r w:rsidRPr="0012572F">
                              <w:t>ky</w:t>
                            </w:r>
                            <w:proofErr w:type="spellEnd"/>
                            <w:r w:rsidR="00E75FD0" w:rsidRPr="0012572F">
                              <w:t xml:space="preserve"> (Fig. 1b)</w:t>
                            </w:r>
                            <w:r w:rsidRPr="0012572F">
                              <w:t>. Using both variables T</w:t>
                            </w:r>
                            <w:r w:rsidRPr="0012572F">
                              <w:rPr>
                                <w:vertAlign w:val="subscript"/>
                              </w:rPr>
                              <w:t>iso</w:t>
                            </w:r>
                            <w:r w:rsidRPr="0012572F">
                              <w:t xml:space="preserve"> and </w:t>
                            </w:r>
                            <w:proofErr w:type="spellStart"/>
                            <w:r w:rsidRPr="0012572F">
                              <w:t>ΔT</w:t>
                            </w:r>
                            <w:r w:rsidRPr="0012572F">
                              <w:rPr>
                                <w:vertAlign w:val="subscript"/>
                              </w:rPr>
                              <w:t>iso</w:t>
                            </w:r>
                            <w:proofErr w:type="spellEnd"/>
                            <w:r w:rsidRPr="0012572F">
                              <w:t xml:space="preserve"> we manually constructed a chronology of island fragmentation over time, producing an island fragmentation cladogram, whereby T</w:t>
                            </w:r>
                            <w:r w:rsidRPr="0012572F">
                              <w:rPr>
                                <w:vertAlign w:val="subscript"/>
                              </w:rPr>
                              <w:t>iso</w:t>
                            </w:r>
                            <w:r w:rsidRPr="0012572F">
                              <w:t xml:space="preserve"> represents the nodes and </w:t>
                            </w:r>
                            <w:proofErr w:type="spellStart"/>
                            <w:r w:rsidRPr="0012572F">
                              <w:t>ΔT</w:t>
                            </w:r>
                            <w:r w:rsidRPr="0012572F">
                              <w:rPr>
                                <w:vertAlign w:val="subscript"/>
                              </w:rPr>
                              <w:t>iso</w:t>
                            </w:r>
                            <w:proofErr w:type="spellEnd"/>
                            <w:r w:rsidRPr="0012572F">
                              <w:t xml:space="preserve"> represents the length of each branch in an island tree (</w:t>
                            </w:r>
                            <w:r w:rsidR="00B97010" w:rsidRPr="0012572F">
                              <w:t>Fig.</w:t>
                            </w:r>
                            <w:r w:rsidRPr="0012572F">
                              <w:t xml:space="preserve"> 1</w:t>
                            </w:r>
                            <w:r w:rsidR="00B97010" w:rsidRPr="0012572F">
                              <w:t>b</w:t>
                            </w:r>
                            <w:r w:rsidRPr="0012572F">
                              <w:t>). This approach is based on the understanding that for reptiles in the Mediterranean, occurrence of species is determined predominantly by historic processes, including history of fragmentation and duration of isolation (</w:t>
                            </w:r>
                            <w:proofErr w:type="spellStart"/>
                            <w:r w:rsidRPr="0012572F">
                              <w:t>ΔT</w:t>
                            </w:r>
                            <w:r w:rsidRPr="0012572F">
                              <w:rPr>
                                <w:vertAlign w:val="subscript"/>
                              </w:rPr>
                              <w:t>iso</w:t>
                            </w:r>
                            <w:proofErr w:type="spellEnd"/>
                            <w:r w:rsidRPr="0012572F">
                              <w:t xml:space="preserve">), rather than present-day factors like overwater colonization or human activities (Foufopoulos, Kilpatrick and Ives 1999). Several lines of evidence support this, including absence of genetic evidence for overwater dispersal (e.g. Hurston et al. 2009, </w:t>
                            </w:r>
                            <w:proofErr w:type="spellStart"/>
                            <w:r w:rsidRPr="0012572F">
                              <w:t>Santonastaso</w:t>
                            </w:r>
                            <w:proofErr w:type="spellEnd"/>
                            <w:r w:rsidRPr="0012572F">
                              <w:t xml:space="preserve"> et al. 2017) and the presence of subfossils of taxa on islands where they are now extinct (reviewed in Foufopoulos et al. (2011)). </w:t>
                            </w:r>
                            <w:r w:rsidRPr="0012572F">
                              <w:rPr>
                                <w:color w:val="000000" w:themeColor="text1"/>
                              </w:rPr>
                              <w:t>Moreover, prior studies have shown that there is no statistically significant effect of distance from the nearest neighboring landmass to an island’s species richness (Foufopoulos and Ives 1999), as would be expected if overwater dispersal would have occurred. Indeed, because probability of successful recolonization declines with distance, the signature of overwater dispersal would be declining species numbers with increasing spatial isolation (Macarthur and Wilson 1967). In addition, we exclude from our analysis three taxa where introduction by humans may have occurred (</w:t>
                            </w:r>
                            <w:proofErr w:type="spellStart"/>
                            <w:r w:rsidRPr="0012572F">
                              <w:rPr>
                                <w:i/>
                                <w:iCs/>
                                <w:color w:val="000000" w:themeColor="text1"/>
                              </w:rPr>
                              <w:t>Chalcides</w:t>
                            </w:r>
                            <w:proofErr w:type="spellEnd"/>
                            <w:r w:rsidRPr="0012572F">
                              <w:rPr>
                                <w:i/>
                                <w:iCs/>
                                <w:color w:val="000000" w:themeColor="text1"/>
                              </w:rPr>
                              <w:t xml:space="preserve"> </w:t>
                            </w:r>
                            <w:proofErr w:type="spellStart"/>
                            <w:r w:rsidRPr="0012572F">
                              <w:rPr>
                                <w:i/>
                                <w:iCs/>
                                <w:color w:val="000000" w:themeColor="text1"/>
                              </w:rPr>
                              <w:t>occelatus</w:t>
                            </w:r>
                            <w:proofErr w:type="spellEnd"/>
                            <w:r w:rsidRPr="0012572F">
                              <w:rPr>
                                <w:i/>
                                <w:iCs/>
                                <w:color w:val="000000" w:themeColor="text1"/>
                              </w:rPr>
                              <w:t xml:space="preserve">, Hemidactylus </w:t>
                            </w:r>
                            <w:proofErr w:type="spellStart"/>
                            <w:r w:rsidRPr="0012572F">
                              <w:rPr>
                                <w:i/>
                                <w:iCs/>
                                <w:color w:val="000000" w:themeColor="text1"/>
                              </w:rPr>
                              <w:t>turcicus</w:t>
                            </w:r>
                            <w:proofErr w:type="spellEnd"/>
                            <w:r w:rsidRPr="0012572F">
                              <w:rPr>
                                <w:i/>
                                <w:iCs/>
                                <w:color w:val="000000" w:themeColor="text1"/>
                              </w:rPr>
                              <w:t xml:space="preserve">, </w:t>
                            </w:r>
                            <w:r w:rsidRPr="0012572F">
                              <w:rPr>
                                <w:color w:val="000000" w:themeColor="text1"/>
                              </w:rPr>
                              <w:t>and</w:t>
                            </w:r>
                            <w:r w:rsidRPr="0012572F">
                              <w:rPr>
                                <w:i/>
                                <w:iCs/>
                                <w:color w:val="000000" w:themeColor="text1"/>
                              </w:rPr>
                              <w:t xml:space="preserve"> </w:t>
                            </w:r>
                            <w:proofErr w:type="spellStart"/>
                            <w:r w:rsidRPr="0012572F">
                              <w:rPr>
                                <w:i/>
                                <w:iCs/>
                                <w:color w:val="000000" w:themeColor="text1"/>
                              </w:rPr>
                              <w:t>Laudakia</w:t>
                            </w:r>
                            <w:proofErr w:type="spellEnd"/>
                            <w:r w:rsidRPr="0012572F">
                              <w:rPr>
                                <w:i/>
                                <w:iCs/>
                                <w:color w:val="000000" w:themeColor="text1"/>
                              </w:rPr>
                              <w:t xml:space="preserve"> </w:t>
                            </w:r>
                            <w:proofErr w:type="spellStart"/>
                            <w:r w:rsidRPr="0012572F">
                              <w:rPr>
                                <w:i/>
                                <w:iCs/>
                                <w:color w:val="000000" w:themeColor="text1"/>
                              </w:rPr>
                              <w:t>stellio</w:t>
                            </w:r>
                            <w:proofErr w:type="spellEnd"/>
                            <w:r w:rsidRPr="0012572F">
                              <w:rPr>
                                <w:i/>
                                <w:iCs/>
                                <w:color w:val="000000" w:themeColor="text1"/>
                              </w:rPr>
                              <w:t>),</w:t>
                            </w:r>
                            <w:r w:rsidRPr="0012572F">
                              <w:rPr>
                                <w:color w:val="000000" w:themeColor="text1"/>
                              </w:rPr>
                              <w:t xml:space="preserve"> as well as couple of terrapin taxa known to be strong swimmers (</w:t>
                            </w:r>
                            <w:proofErr w:type="spellStart"/>
                            <w:r w:rsidRPr="0012572F">
                              <w:rPr>
                                <w:i/>
                                <w:iCs/>
                                <w:color w:val="000000" w:themeColor="text1"/>
                              </w:rPr>
                              <w:t>Mauremys</w:t>
                            </w:r>
                            <w:proofErr w:type="spellEnd"/>
                            <w:r w:rsidRPr="0012572F">
                              <w:rPr>
                                <w:i/>
                                <w:iCs/>
                                <w:color w:val="000000" w:themeColor="text1"/>
                              </w:rPr>
                              <w:t xml:space="preserve"> </w:t>
                            </w:r>
                            <w:proofErr w:type="spellStart"/>
                            <w:r w:rsidRPr="0012572F">
                              <w:rPr>
                                <w:i/>
                                <w:iCs/>
                                <w:color w:val="000000" w:themeColor="text1"/>
                              </w:rPr>
                              <w:t>caspica</w:t>
                            </w:r>
                            <w:proofErr w:type="spellEnd"/>
                            <w:r w:rsidRPr="0012572F">
                              <w:rPr>
                                <w:i/>
                                <w:iCs/>
                                <w:color w:val="000000" w:themeColor="text1"/>
                              </w:rPr>
                              <w:t xml:space="preserve"> </w:t>
                            </w:r>
                            <w:r w:rsidRPr="0012572F">
                              <w:rPr>
                                <w:color w:val="000000" w:themeColor="text1"/>
                              </w:rPr>
                              <w:t>and</w:t>
                            </w:r>
                            <w:r w:rsidRPr="0012572F">
                              <w:rPr>
                                <w:i/>
                                <w:iCs/>
                                <w:color w:val="000000" w:themeColor="text1"/>
                              </w:rPr>
                              <w:t xml:space="preserve"> </w:t>
                            </w:r>
                            <w:proofErr w:type="spellStart"/>
                            <w:r w:rsidRPr="0012572F">
                              <w:rPr>
                                <w:i/>
                                <w:iCs/>
                                <w:color w:val="000000" w:themeColor="text1"/>
                              </w:rPr>
                              <w:t>Emys</w:t>
                            </w:r>
                            <w:proofErr w:type="spellEnd"/>
                            <w:r w:rsidRPr="0012572F">
                              <w:rPr>
                                <w:i/>
                                <w:iCs/>
                                <w:color w:val="000000" w:themeColor="text1"/>
                              </w:rPr>
                              <w:t xml:space="preserve"> orbicularis)</w:t>
                            </w:r>
                            <w:r w:rsidRPr="0012572F">
                              <w:rPr>
                                <w:color w:val="000000" w:themeColor="text1"/>
                              </w:rPr>
                              <w:t xml:space="preserve"> (</w:t>
                            </w:r>
                            <w:proofErr w:type="spellStart"/>
                            <w:r w:rsidRPr="0012572F">
                              <w:rPr>
                                <w:color w:val="000000" w:themeColor="text1"/>
                              </w:rPr>
                              <w:t>Kornilios</w:t>
                            </w:r>
                            <w:proofErr w:type="spellEnd"/>
                            <w:r w:rsidRPr="0012572F">
                              <w:rPr>
                                <w:color w:val="000000" w:themeColor="text1"/>
                              </w:rPr>
                              <w:t xml:space="preserve"> et al. 2010; Carranza and Arnold 2006, </w:t>
                            </w:r>
                            <w:proofErr w:type="spellStart"/>
                            <w:r w:rsidRPr="0012572F">
                              <w:rPr>
                                <w:color w:val="000000" w:themeColor="text1"/>
                              </w:rPr>
                              <w:t>Karameta</w:t>
                            </w:r>
                            <w:proofErr w:type="spellEnd"/>
                            <w:r w:rsidRPr="0012572F">
                              <w:rPr>
                                <w:color w:val="000000" w:themeColor="text1"/>
                              </w:rPr>
                              <w:t xml:space="preserve"> et al. 2022).</w:t>
                            </w:r>
                            <w:r w:rsidRPr="0012572F">
                              <w:t xml:space="preserve"> We assume that climatic and environmental conditions were similar enough across a given paleo-island that local species had sufficiently homogenous distributions to initially occur on a fragment before splitting off. This in turn means that any present-day absence of species on previously connected island fragments can be interpreted as a local extinction. The reconstruction of past extinctions happens at the individual species level, however, once this process has been repeated for the total herpetofauna of a region, a total number of extinctions that occurred across all taxa along a particular tree branch (i.e. a present day or paleo-island) can be calculated</w:t>
                            </w:r>
                            <w:r w:rsidR="00E75FD0" w:rsidRPr="0012572F">
                              <w:t xml:space="preserve"> (Fig. 1b)</w:t>
                            </w:r>
                            <w:r w:rsidRPr="0012572F">
                              <w:t xml:space="preserve">. Because these aggregate extinctions occurred under the same, known, conditions, they can be used as a metric to determine the relative importance of different environmental drivers in causing species disappearance. </w:t>
                            </w:r>
                          </w:p>
                        </w:txbxContent>
                      </wps:txbx>
                      <wps:bodyPr anchor="t">
                        <a:spAutoFit/>
                      </wps:bodyPr>
                    </wps:wsp>
                  </a:graphicData>
                </a:graphic>
                <wp14:sizeRelV relativeFrom="margin">
                  <wp14:pctHeight>20000</wp14:pctHeight>
                </wp14:sizeRelV>
              </wp:anchor>
            </w:drawing>
          </mc:Choice>
          <mc:Fallback>
            <w:pict>
              <v:rect w14:anchorId="29AFE6D3" id="Text Box 2" o:spid="_x0000_s1026" style="position:absolute;left:0;text-align:left;margin-left:-22.9pt;margin-top:0;width:527.5pt;height:748.45pt;z-index:251658240;visibility:visible;mso-wrap-style:square;mso-height-percent:200;mso-wrap-distance-left:8.95pt;mso-wrap-distance-top:3.6pt;mso-wrap-distance-right:9pt;mso-wrap-distance-bottom:3.6pt;mso-position-horizontal:absolute;mso-position-horizontal-relative:text;mso-position-vertical:absolute;mso-position-vertical-relative:text;mso-height-percent:20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" o:allowincell="f">
                <v:textbox style="mso-fit-shape-to-text:t">
                  <w:txbxContent>
                    <w:p w14:paraId="29AFE6EB" w14:textId="77777777" w:rsidR="002F409F" w:rsidRPr="0012572F" w:rsidRDefault="00831C7A">
                      <w:pPr>
                        <w:pStyle w:val="FrameContents"/>
                        <w:rPr>
                          <w:b/>
                        </w:rPr>
                      </w:pPr>
                      <w:r w:rsidRPr="0012572F">
                        <w:rPr>
                          <w:b/>
                        </w:rPr>
                        <w:t>Text Box 1: Reconstructing past population extinctions</w:t>
                      </w:r>
                    </w:p>
                    <w:p w14:paraId="29AFE6EC" w14:textId="77777777" w:rsidR="002F409F" w:rsidRPr="0012572F" w:rsidRDefault="00831C7A">
                      <w:pPr>
                        <w:pStyle w:val="FrameContents"/>
                        <w:rPr>
                          <w:b/>
                          <w:bCs/>
                          <w:i/>
                          <w:iCs/>
                          <w:color w:val="000000" w:themeColor="text1"/>
                        </w:rPr>
                      </w:pPr>
                      <w:r w:rsidRPr="0012572F">
                        <w:t>In order to assess whether species became extinct as a result of long term island fragmentation, we apply here the idea of reconstruction of past island extinctions, (hereafter termed “local extinctions”), initially developed by Foufopoulos and Ives (1999). This concept states that the current distribution of species on present day islands which were previously connected in a single paleo-island, can be used to reconstruct the original species pool that was present on that paleo-island (e.g. Ali et al. 2014). We identified the moment in time (ky BP) that island fragments became isolated due to the drowning of the land bridges, we termed this the “Timing of isolation (T</w:t>
                      </w:r>
                      <w:r w:rsidRPr="0012572F">
                        <w:rPr>
                          <w:vertAlign w:val="subscript"/>
                        </w:rPr>
                        <w:t>iso</w:t>
                      </w:r>
                      <w:r w:rsidRPr="0012572F">
                        <w:t xml:space="preserve">)” in </w:t>
                      </w:r>
                      <w:proofErr w:type="spellStart"/>
                      <w:r w:rsidRPr="0012572F">
                        <w:t>ky</w:t>
                      </w:r>
                      <w:proofErr w:type="spellEnd"/>
                      <w:r w:rsidRPr="0012572F">
                        <w:t xml:space="preserve"> BP</w:t>
                      </w:r>
                      <w:r w:rsidR="00E75FD0" w:rsidRPr="0012572F">
                        <w:t xml:space="preserve"> (Fig. 1b)</w:t>
                      </w:r>
                      <w:r w:rsidRPr="0012572F">
                        <w:t>. Also we assess for each present-day island and paleo-island how long it did retain its island status before the present (for existing islands) or before eventually fragmenting further (for paleo-islands). This measure of time over which observed extinctions occurred is termed “Duration of isolation (</w:t>
                      </w:r>
                      <w:proofErr w:type="spellStart"/>
                      <w:r w:rsidRPr="0012572F">
                        <w:t>ΔT</w:t>
                      </w:r>
                      <w:r w:rsidRPr="0012572F">
                        <w:rPr>
                          <w:vertAlign w:val="subscript"/>
                        </w:rPr>
                        <w:t>iso</w:t>
                      </w:r>
                      <w:proofErr w:type="spellEnd"/>
                      <w:r w:rsidRPr="0012572F">
                        <w:t xml:space="preserve">)” in </w:t>
                      </w:r>
                      <w:proofErr w:type="spellStart"/>
                      <w:r w:rsidRPr="0012572F">
                        <w:t>ky</w:t>
                      </w:r>
                      <w:proofErr w:type="spellEnd"/>
                      <w:r w:rsidR="00E75FD0" w:rsidRPr="0012572F">
                        <w:t xml:space="preserve"> (Fig. 1b)</w:t>
                      </w:r>
                      <w:r w:rsidRPr="0012572F">
                        <w:t>. Using both variables T</w:t>
                      </w:r>
                      <w:r w:rsidRPr="0012572F">
                        <w:rPr>
                          <w:vertAlign w:val="subscript"/>
                        </w:rPr>
                        <w:t>iso</w:t>
                      </w:r>
                      <w:r w:rsidRPr="0012572F">
                        <w:t xml:space="preserve"> and </w:t>
                      </w:r>
                      <w:proofErr w:type="spellStart"/>
                      <w:r w:rsidRPr="0012572F">
                        <w:t>ΔT</w:t>
                      </w:r>
                      <w:r w:rsidRPr="0012572F">
                        <w:rPr>
                          <w:vertAlign w:val="subscript"/>
                        </w:rPr>
                        <w:t>iso</w:t>
                      </w:r>
                      <w:proofErr w:type="spellEnd"/>
                      <w:r w:rsidRPr="0012572F">
                        <w:t xml:space="preserve"> we manually constructed a chronology of island fragmentation over time, producing an island fragmentation cladogram, whereby T</w:t>
                      </w:r>
                      <w:r w:rsidRPr="0012572F">
                        <w:rPr>
                          <w:vertAlign w:val="subscript"/>
                        </w:rPr>
                        <w:t>iso</w:t>
                      </w:r>
                      <w:r w:rsidRPr="0012572F">
                        <w:t xml:space="preserve"> represents the nodes and </w:t>
                      </w:r>
                      <w:proofErr w:type="spellStart"/>
                      <w:r w:rsidRPr="0012572F">
                        <w:t>ΔT</w:t>
                      </w:r>
                      <w:r w:rsidRPr="0012572F">
                        <w:rPr>
                          <w:vertAlign w:val="subscript"/>
                        </w:rPr>
                        <w:t>iso</w:t>
                      </w:r>
                      <w:proofErr w:type="spellEnd"/>
                      <w:r w:rsidRPr="0012572F">
                        <w:t xml:space="preserve"> represents the length of each branch in an island tree (</w:t>
                      </w:r>
                      <w:r w:rsidR="00B97010" w:rsidRPr="0012572F">
                        <w:t>Fig.</w:t>
                      </w:r>
                      <w:r w:rsidRPr="0012572F">
                        <w:t xml:space="preserve"> 1</w:t>
                      </w:r>
                      <w:r w:rsidR="00B97010" w:rsidRPr="0012572F">
                        <w:t>b</w:t>
                      </w:r>
                      <w:r w:rsidRPr="0012572F">
                        <w:t>). This approach is based on the understanding that for reptiles in the Mediterranean, occurrence of species is determined predominantly by historic processes, including history of fragmentation and duration of isolation (</w:t>
                      </w:r>
                      <w:proofErr w:type="spellStart"/>
                      <w:r w:rsidRPr="0012572F">
                        <w:t>ΔT</w:t>
                      </w:r>
                      <w:r w:rsidRPr="0012572F">
                        <w:rPr>
                          <w:vertAlign w:val="subscript"/>
                        </w:rPr>
                        <w:t>iso</w:t>
                      </w:r>
                      <w:proofErr w:type="spellEnd"/>
                      <w:r w:rsidRPr="0012572F">
                        <w:t xml:space="preserve">), rather than present-day factors like overwater colonization or human activities (Foufopoulos, Kilpatrick and Ives 1999). Several lines of evidence support this, including absence of genetic evidence for overwater dispersal (e.g. Hurston et al. 2009, </w:t>
                      </w:r>
                      <w:proofErr w:type="spellStart"/>
                      <w:r w:rsidRPr="0012572F">
                        <w:t>Santonastaso</w:t>
                      </w:r>
                      <w:proofErr w:type="spellEnd"/>
                      <w:r w:rsidRPr="0012572F">
                        <w:t xml:space="preserve"> et al. 2017) and the presence of subfossils of taxa on islands where they are now extinct (reviewed in Foufopoulos et al. (2011)). </w:t>
                      </w:r>
                      <w:r w:rsidRPr="0012572F">
                        <w:rPr>
                          <w:color w:val="000000" w:themeColor="text1"/>
                        </w:rPr>
                        <w:t>Moreover, prior studies have shown that there is no statistically significant effect of distance from the nearest neighboring landmass to an island’s species richness (Foufopoulos and Ives 1999), as would be expected if overwater dispersal would have occurred. Indeed, because probability of successful recolonization declines with distance, the signature of overwater dispersal would be declining species numbers with increasing spatial isolation (Macarthur and Wilson 1967). In addition, we exclude from our analysis three taxa where introduction by humans may have occurred (</w:t>
                      </w:r>
                      <w:proofErr w:type="spellStart"/>
                      <w:r w:rsidRPr="0012572F">
                        <w:rPr>
                          <w:i/>
                          <w:iCs/>
                          <w:color w:val="000000" w:themeColor="text1"/>
                        </w:rPr>
                        <w:t>Chalcides</w:t>
                      </w:r>
                      <w:proofErr w:type="spellEnd"/>
                      <w:r w:rsidRPr="0012572F">
                        <w:rPr>
                          <w:i/>
                          <w:iCs/>
                          <w:color w:val="000000" w:themeColor="text1"/>
                        </w:rPr>
                        <w:t xml:space="preserve"> </w:t>
                      </w:r>
                      <w:proofErr w:type="spellStart"/>
                      <w:r w:rsidRPr="0012572F">
                        <w:rPr>
                          <w:i/>
                          <w:iCs/>
                          <w:color w:val="000000" w:themeColor="text1"/>
                        </w:rPr>
                        <w:t>occelatus</w:t>
                      </w:r>
                      <w:proofErr w:type="spellEnd"/>
                      <w:r w:rsidRPr="0012572F">
                        <w:rPr>
                          <w:i/>
                          <w:iCs/>
                          <w:color w:val="000000" w:themeColor="text1"/>
                        </w:rPr>
                        <w:t xml:space="preserve">, Hemidactylus </w:t>
                      </w:r>
                      <w:proofErr w:type="spellStart"/>
                      <w:r w:rsidRPr="0012572F">
                        <w:rPr>
                          <w:i/>
                          <w:iCs/>
                          <w:color w:val="000000" w:themeColor="text1"/>
                        </w:rPr>
                        <w:t>turcicus</w:t>
                      </w:r>
                      <w:proofErr w:type="spellEnd"/>
                      <w:r w:rsidRPr="0012572F">
                        <w:rPr>
                          <w:i/>
                          <w:iCs/>
                          <w:color w:val="000000" w:themeColor="text1"/>
                        </w:rPr>
                        <w:t xml:space="preserve">, </w:t>
                      </w:r>
                      <w:r w:rsidRPr="0012572F">
                        <w:rPr>
                          <w:color w:val="000000" w:themeColor="text1"/>
                        </w:rPr>
                        <w:t>and</w:t>
                      </w:r>
                      <w:r w:rsidRPr="0012572F">
                        <w:rPr>
                          <w:i/>
                          <w:iCs/>
                          <w:color w:val="000000" w:themeColor="text1"/>
                        </w:rPr>
                        <w:t xml:space="preserve"> </w:t>
                      </w:r>
                      <w:proofErr w:type="spellStart"/>
                      <w:r w:rsidRPr="0012572F">
                        <w:rPr>
                          <w:i/>
                          <w:iCs/>
                          <w:color w:val="000000" w:themeColor="text1"/>
                        </w:rPr>
                        <w:t>Laudakia</w:t>
                      </w:r>
                      <w:proofErr w:type="spellEnd"/>
                      <w:r w:rsidRPr="0012572F">
                        <w:rPr>
                          <w:i/>
                          <w:iCs/>
                          <w:color w:val="000000" w:themeColor="text1"/>
                        </w:rPr>
                        <w:t xml:space="preserve"> </w:t>
                      </w:r>
                      <w:proofErr w:type="spellStart"/>
                      <w:r w:rsidRPr="0012572F">
                        <w:rPr>
                          <w:i/>
                          <w:iCs/>
                          <w:color w:val="000000" w:themeColor="text1"/>
                        </w:rPr>
                        <w:t>stellio</w:t>
                      </w:r>
                      <w:proofErr w:type="spellEnd"/>
                      <w:r w:rsidRPr="0012572F">
                        <w:rPr>
                          <w:i/>
                          <w:iCs/>
                          <w:color w:val="000000" w:themeColor="text1"/>
                        </w:rPr>
                        <w:t>),</w:t>
                      </w:r>
                      <w:r w:rsidRPr="0012572F">
                        <w:rPr>
                          <w:color w:val="000000" w:themeColor="text1"/>
                        </w:rPr>
                        <w:t xml:space="preserve"> as well as couple of terrapin taxa known to be strong swimmers (</w:t>
                      </w:r>
                      <w:proofErr w:type="spellStart"/>
                      <w:r w:rsidRPr="0012572F">
                        <w:rPr>
                          <w:i/>
                          <w:iCs/>
                          <w:color w:val="000000" w:themeColor="text1"/>
                        </w:rPr>
                        <w:t>Mauremys</w:t>
                      </w:r>
                      <w:proofErr w:type="spellEnd"/>
                      <w:r w:rsidRPr="0012572F">
                        <w:rPr>
                          <w:i/>
                          <w:iCs/>
                          <w:color w:val="000000" w:themeColor="text1"/>
                        </w:rPr>
                        <w:t xml:space="preserve"> </w:t>
                      </w:r>
                      <w:proofErr w:type="spellStart"/>
                      <w:r w:rsidRPr="0012572F">
                        <w:rPr>
                          <w:i/>
                          <w:iCs/>
                          <w:color w:val="000000" w:themeColor="text1"/>
                        </w:rPr>
                        <w:t>caspica</w:t>
                      </w:r>
                      <w:proofErr w:type="spellEnd"/>
                      <w:r w:rsidRPr="0012572F">
                        <w:rPr>
                          <w:i/>
                          <w:iCs/>
                          <w:color w:val="000000" w:themeColor="text1"/>
                        </w:rPr>
                        <w:t xml:space="preserve"> </w:t>
                      </w:r>
                      <w:r w:rsidRPr="0012572F">
                        <w:rPr>
                          <w:color w:val="000000" w:themeColor="text1"/>
                        </w:rPr>
                        <w:t>and</w:t>
                      </w:r>
                      <w:r w:rsidRPr="0012572F">
                        <w:rPr>
                          <w:i/>
                          <w:iCs/>
                          <w:color w:val="000000" w:themeColor="text1"/>
                        </w:rPr>
                        <w:t xml:space="preserve"> </w:t>
                      </w:r>
                      <w:proofErr w:type="spellStart"/>
                      <w:r w:rsidRPr="0012572F">
                        <w:rPr>
                          <w:i/>
                          <w:iCs/>
                          <w:color w:val="000000" w:themeColor="text1"/>
                        </w:rPr>
                        <w:t>Emys</w:t>
                      </w:r>
                      <w:proofErr w:type="spellEnd"/>
                      <w:r w:rsidRPr="0012572F">
                        <w:rPr>
                          <w:i/>
                          <w:iCs/>
                          <w:color w:val="000000" w:themeColor="text1"/>
                        </w:rPr>
                        <w:t xml:space="preserve"> orbicularis)</w:t>
                      </w:r>
                      <w:r w:rsidRPr="0012572F">
                        <w:rPr>
                          <w:color w:val="000000" w:themeColor="text1"/>
                        </w:rPr>
                        <w:t xml:space="preserve"> (</w:t>
                      </w:r>
                      <w:proofErr w:type="spellStart"/>
                      <w:r w:rsidRPr="0012572F">
                        <w:rPr>
                          <w:color w:val="000000" w:themeColor="text1"/>
                        </w:rPr>
                        <w:t>Kornilios</w:t>
                      </w:r>
                      <w:proofErr w:type="spellEnd"/>
                      <w:r w:rsidRPr="0012572F">
                        <w:rPr>
                          <w:color w:val="000000" w:themeColor="text1"/>
                        </w:rPr>
                        <w:t xml:space="preserve"> et al. 2010; Carranza and Arnold 2006, </w:t>
                      </w:r>
                      <w:proofErr w:type="spellStart"/>
                      <w:r w:rsidRPr="0012572F">
                        <w:rPr>
                          <w:color w:val="000000" w:themeColor="text1"/>
                        </w:rPr>
                        <w:t>Karameta</w:t>
                      </w:r>
                      <w:proofErr w:type="spellEnd"/>
                      <w:r w:rsidRPr="0012572F">
                        <w:rPr>
                          <w:color w:val="000000" w:themeColor="text1"/>
                        </w:rPr>
                        <w:t xml:space="preserve"> et al. 2022).</w:t>
                      </w:r>
                      <w:r w:rsidRPr="0012572F">
                        <w:t xml:space="preserve"> We assume that climatic and environmental conditions were similar enough across a given paleo-island that local species had sufficiently homogenous distributions to initially occur on a fragment before splitting off. This in turn means that any present-day absence of species on previously connected island fragments can be interpreted as a local extinction. The reconstruction of past extinctions happens at the individual species level, however, once this process has been repeated for the total herpetofauna of a region, a total number of extinctions that occurred across all taxa along a particular tree branch (i.e. a present day or paleo-island) can be calculated</w:t>
                      </w:r>
                      <w:r w:rsidR="00E75FD0" w:rsidRPr="0012572F">
                        <w:t xml:space="preserve"> (Fig. 1b)</w:t>
                      </w:r>
                      <w:r w:rsidRPr="0012572F">
                        <w:t xml:space="preserve">. Because these aggregate extinctions occurred under the same, known, conditions, they can be used as a metric to determine the relative importance of different environmental drivers in causing species disappearance. </w:t>
                      </w:r>
                    </w:p>
                  </w:txbxContent>
                </v:textbox>
                <w10:wrap type="tight"/>
              </v:rect>
            </w:pict>
          </mc:Fallback>
        </mc:AlternateContent>
      </w:r>
      <w:r>
        <w:rPr>
          <w:b/>
          <w:bCs/>
          <w:noProof/>
          <w:u w:val="single"/>
          <w:lang w:val="en-GB" w:eastAsia="en-GB"/>
        </w:rPr>
        <mc:AlternateContent>
          <mc:Choice Requires="wps">
            <w:drawing>
              <wp:anchor distT="38100" distB="49530" distL="57150" distR="88265" simplePos="0" relativeHeight="251659264" behindDoc="0" locked="0" layoutInCell="0" allowOverlap="1" wp14:anchorId="29AFE6D5" wp14:editId="29AFE6D6">
                <wp:simplePos x="0" y="0"/>
                <wp:positionH relativeFrom="column">
                  <wp:posOffset>5799455</wp:posOffset>
                </wp:positionH>
                <wp:positionV relativeFrom="paragraph">
                  <wp:posOffset>4665345</wp:posOffset>
                </wp:positionV>
                <wp:extent cx="45720" cy="3742055"/>
                <wp:effectExtent l="55880" t="635" r="56515" b="0"/>
                <wp:wrapNone/>
                <wp:docPr id="5" name="Straight Arrow Connector 7"/>
                <wp:cNvGraphicFramePr/>
                <a:graphic xmlns:a="http://schemas.openxmlformats.org/drawingml/2006/main">
                  <a:graphicData uri="http://schemas.microsoft.com/office/word/2010/wordprocessingShape">
                    <wps:wsp>
                      <wps:cNvCnPr/>
                      <wps:spPr>
                        <a:xfrm>
                          <a:off x="0" y="0"/>
                          <a:ext cx="45720" cy="3742200"/>
                        </a:xfrm>
                        <a:prstGeom prst="straightConnector1">
                          <a:avLst/>
                        </a:prstGeom>
                        <a:noFill/>
                        <a:ln w="38100">
                          <a:solidFill>
                            <a:srgbClr val="FFFFFF"/>
                          </a:solidFill>
                          <a:headEnd type="triangle" w="med" len="med"/>
                          <a:tailEnd type="triangle" w="med" len="med"/>
                        </a:ln>
                      </wps:spPr>
                      <wps:style>
                        <a:lnRef idx="1">
                          <a:schemeClr val="accent1"/>
                        </a:lnRef>
                        <a:fillRef idx="0">
                          <a:schemeClr val="accent1"/>
                        </a:fillRef>
                        <a:effectRef idx="0">
                          <a:schemeClr val="accent1"/>
                        </a:effectRef>
                        <a:fontRef idx="minor"/>
                      </wps:style>
                      <wps:bodyPr/>
                    </wps:wsp>
                  </a:graphicData>
                </a:graphic>
              </wp:anchor>
            </w:drawing>
          </mc:Choice>
          <mc:Fallback>
            <w:pict>
              <v:shapetype w14:anchorId="39FCC27A" id="_x0000_t32" coordsize="21600,21600" o:spt="32" o:oned="t" path="m,l21600,21600e" filled="f">
                <v:path arrowok="t" fillok="f" o:connecttype="none"/>
                <o:lock v:ext="edit" shapetype="t"/>
              </v:shapetype>
              <v:shape id="Straight Arrow Connector 7" o:spid="_x0000_s1026" type="#_x0000_t32" style="position:absolute;margin-left:456.65pt;margin-top:367.35pt;width:3.6pt;height:294.65pt;z-index:251659264;visibility:visible;mso-wrap-style:square;mso-wrap-distance-left:4.5pt;mso-wrap-distance-top:3pt;mso-wrap-distance-right:6.95pt;mso-wrap-distance-bottom:3.9pt;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" o:allowincell="f" strokecolor="white" strokeweight="3pt">
                <v:stroke startarrow="block" endarrow="block" joinstyle="miter"/>
              </v:shape>
            </w:pict>
          </mc:Fallback>
        </mc:AlternateContent>
      </w:r>
      <w:r>
        <w:br w:type="page"/>
      </w:r>
    </w:p>
    <w:p w14:paraId="29AFE629" w14:textId="265E76EE" w:rsidR="002F409F" w:rsidRDefault="00831C7A">
      <w:pPr>
        <w:rPr>
          <w:i/>
          <w:color w:val="000000" w:themeColor="text1"/>
        </w:rPr>
      </w:pPr>
      <w:r>
        <w:rPr>
          <w:b/>
          <w:bCs/>
          <w:i/>
          <w:color w:val="000000" w:themeColor="text1"/>
        </w:rPr>
        <w:lastRenderedPageBreak/>
        <w:t xml:space="preserve">Table </w:t>
      </w:r>
      <w:r w:rsidR="00473F3C">
        <w:rPr>
          <w:b/>
          <w:bCs/>
          <w:i/>
          <w:color w:val="000000" w:themeColor="text1"/>
        </w:rPr>
        <w:t>1</w:t>
      </w:r>
      <w:r>
        <w:rPr>
          <w:b/>
          <w:bCs/>
          <w:i/>
          <w:color w:val="000000" w:themeColor="text1"/>
        </w:rPr>
        <w:t>.</w:t>
      </w:r>
      <w:r>
        <w:rPr>
          <w:i/>
          <w:color w:val="000000" w:themeColor="text1"/>
        </w:rPr>
        <w:t xml:space="preserve"> Univariate OLS regression results of each variable against local extinctions. Bold are significant associations with a relatively large effect size, R</w:t>
      </w:r>
      <w:r>
        <w:rPr>
          <w:i/>
          <w:color w:val="000000" w:themeColor="text1"/>
          <w:vertAlign w:val="superscript"/>
        </w:rPr>
        <w:t>2</w:t>
      </w:r>
      <w:r>
        <w:rPr>
          <w:i/>
          <w:color w:val="000000" w:themeColor="text1"/>
        </w:rPr>
        <w:t xml:space="preserve"> &gt; 0.15; </w:t>
      </w:r>
      <w:proofErr w:type="spellStart"/>
      <w:r>
        <w:rPr>
          <w:i/>
          <w:color w:val="000000" w:themeColor="text1"/>
        </w:rPr>
        <w:t>n.s</w:t>
      </w:r>
      <w:proofErr w:type="spellEnd"/>
      <w:r>
        <w:rPr>
          <w:i/>
          <w:color w:val="000000" w:themeColor="text1"/>
        </w:rPr>
        <w:t xml:space="preserve">. is not significant. </w:t>
      </w:r>
    </w:p>
    <w:p w14:paraId="29AFE62A" w14:textId="77777777" w:rsidR="002F409F" w:rsidRDefault="002F409F">
      <w:pPr>
        <w:rPr>
          <w:b/>
          <w:i/>
          <w:color w:val="000000" w:themeColor="text1"/>
        </w:rPr>
      </w:pPr>
    </w:p>
    <w:tbl>
      <w:tblPr>
        <w:tblStyle w:val="TableGrid"/>
        <w:tblW w:w="9729" w:type="dxa"/>
        <w:tblLayout w:type="fixed"/>
        <w:tblLook w:val="04A0" w:firstRow="1" w:lastRow="0" w:firstColumn="1" w:lastColumn="0" w:noHBand="0" w:noVBand="1"/>
      </w:tblPr>
      <w:tblGrid>
        <w:gridCol w:w="3066"/>
        <w:gridCol w:w="4537"/>
        <w:gridCol w:w="1133"/>
        <w:gridCol w:w="993"/>
      </w:tblGrid>
      <w:tr w:rsidR="002F409F" w14:paraId="29AFE62F" w14:textId="77777777">
        <w:tc>
          <w:tcPr>
            <w:tcW w:w="3065" w:type="dxa"/>
          </w:tcPr>
          <w:p w14:paraId="29AFE62B" w14:textId="77777777" w:rsidR="002F409F" w:rsidRDefault="00831C7A">
            <w:pP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Group</w:t>
            </w:r>
          </w:p>
        </w:tc>
        <w:tc>
          <w:tcPr>
            <w:tcW w:w="4537" w:type="dxa"/>
          </w:tcPr>
          <w:p w14:paraId="29AFE62C" w14:textId="77777777" w:rsidR="002F409F" w:rsidRDefault="00831C7A">
            <w:pP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Parameters</w:t>
            </w:r>
          </w:p>
        </w:tc>
        <w:tc>
          <w:tcPr>
            <w:tcW w:w="1133" w:type="dxa"/>
          </w:tcPr>
          <w:p w14:paraId="29AFE62D"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R</w:t>
            </w:r>
            <w:r>
              <w:rPr>
                <w:rFonts w:asciiTheme="minorHAnsi" w:hAnsiTheme="minorHAnsi" w:cstheme="minorHAnsi"/>
                <w:b/>
                <w:color w:val="000000" w:themeColor="text1"/>
                <w:sz w:val="20"/>
                <w:szCs w:val="20"/>
                <w:vertAlign w:val="superscript"/>
              </w:rPr>
              <w:t>2</w:t>
            </w:r>
          </w:p>
        </w:tc>
        <w:tc>
          <w:tcPr>
            <w:tcW w:w="993" w:type="dxa"/>
          </w:tcPr>
          <w:p w14:paraId="29AFE62E"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P</w:t>
            </w:r>
          </w:p>
        </w:tc>
      </w:tr>
      <w:tr w:rsidR="002F409F" w14:paraId="29AFE643" w14:textId="77777777">
        <w:trPr>
          <w:trHeight w:val="1420"/>
        </w:trPr>
        <w:tc>
          <w:tcPr>
            <w:tcW w:w="3065" w:type="dxa"/>
          </w:tcPr>
          <w:p w14:paraId="29AFE630" w14:textId="77777777" w:rsidR="002F409F" w:rsidRDefault="00831C7A">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Paleo fragmentation</w:t>
            </w:r>
          </w:p>
        </w:tc>
        <w:tc>
          <w:tcPr>
            <w:tcW w:w="4537" w:type="dxa"/>
          </w:tcPr>
          <w:p w14:paraId="29AFE631" w14:textId="77777777" w:rsidR="002F409F" w:rsidRDefault="00831C7A">
            <w:pP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Log(Area) (km</w:t>
            </w:r>
            <w:r>
              <w:rPr>
                <w:rFonts w:asciiTheme="minorHAnsi" w:hAnsiTheme="minorHAnsi" w:cstheme="minorHAnsi"/>
                <w:b/>
                <w:color w:val="000000" w:themeColor="text1"/>
                <w:sz w:val="20"/>
                <w:szCs w:val="20"/>
                <w:vertAlign w:val="superscript"/>
              </w:rPr>
              <w:t>2</w:t>
            </w:r>
            <w:r>
              <w:rPr>
                <w:rFonts w:asciiTheme="minorHAnsi" w:hAnsiTheme="minorHAnsi" w:cstheme="minorHAnsi"/>
                <w:b/>
                <w:color w:val="000000" w:themeColor="text1"/>
                <w:sz w:val="20"/>
                <w:szCs w:val="20"/>
              </w:rPr>
              <w:t>)</w:t>
            </w:r>
          </w:p>
          <w:p w14:paraId="29AFE632" w14:textId="77777777" w:rsidR="002F409F" w:rsidRDefault="00831C7A">
            <w:pP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Time since isolation (ky)</w:t>
            </w:r>
          </w:p>
          <w:p w14:paraId="29AFE633" w14:textId="77777777" w:rsidR="002F409F" w:rsidRDefault="00831C7A">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Absolute area loss (km</w:t>
            </w:r>
            <w:r>
              <w:rPr>
                <w:rFonts w:asciiTheme="minorHAnsi" w:hAnsiTheme="minorHAnsi" w:cstheme="minorHAnsi"/>
                <w:color w:val="000000" w:themeColor="text1"/>
                <w:sz w:val="20"/>
                <w:szCs w:val="20"/>
                <w:vertAlign w:val="superscript"/>
              </w:rPr>
              <w:t>2</w:t>
            </w:r>
            <w:r>
              <w:rPr>
                <w:rFonts w:asciiTheme="minorHAnsi" w:hAnsiTheme="minorHAnsi" w:cstheme="minorHAnsi"/>
                <w:color w:val="000000" w:themeColor="text1"/>
                <w:sz w:val="20"/>
                <w:szCs w:val="20"/>
              </w:rPr>
              <w:t>)</w:t>
            </w:r>
          </w:p>
          <w:p w14:paraId="29AFE634" w14:textId="77777777" w:rsidR="002F409F" w:rsidRDefault="00831C7A">
            <w:pP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Area loss percentage (%)</w:t>
            </w:r>
          </w:p>
          <w:p w14:paraId="29AFE635" w14:textId="77777777" w:rsidR="002F409F" w:rsidRDefault="00831C7A">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Absolute area loss rate (km</w:t>
            </w:r>
            <w:r>
              <w:rPr>
                <w:rFonts w:asciiTheme="minorHAnsi" w:hAnsiTheme="minorHAnsi" w:cstheme="minorHAnsi"/>
                <w:color w:val="000000" w:themeColor="text1"/>
                <w:sz w:val="20"/>
                <w:szCs w:val="20"/>
                <w:vertAlign w:val="superscript"/>
              </w:rPr>
              <w:t>2</w:t>
            </w:r>
            <w:r>
              <w:rPr>
                <w:rFonts w:asciiTheme="minorHAnsi" w:hAnsiTheme="minorHAnsi" w:cstheme="minorHAnsi"/>
                <w:color w:val="000000" w:themeColor="text1"/>
                <w:sz w:val="20"/>
                <w:szCs w:val="20"/>
              </w:rPr>
              <w:t>)</w:t>
            </w:r>
          </w:p>
          <w:p w14:paraId="29AFE636" w14:textId="77777777" w:rsidR="002F409F" w:rsidRDefault="00831C7A">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 xml:space="preserve">Absolute area loss percentage (%) </w:t>
            </w:r>
          </w:p>
        </w:tc>
        <w:tc>
          <w:tcPr>
            <w:tcW w:w="1133" w:type="dxa"/>
          </w:tcPr>
          <w:p w14:paraId="29AFE637"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0.20</w:t>
            </w:r>
          </w:p>
          <w:p w14:paraId="29AFE638"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0.36</w:t>
            </w:r>
          </w:p>
          <w:p w14:paraId="29AFE639" w14:textId="77777777" w:rsidR="002F409F" w:rsidRDefault="00831C7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w:t>
            </w:r>
          </w:p>
          <w:p w14:paraId="29AFE63A"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0.15</w:t>
            </w:r>
          </w:p>
          <w:p w14:paraId="29AFE63B" w14:textId="77777777" w:rsidR="002F409F" w:rsidRDefault="00831C7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0.02</w:t>
            </w:r>
          </w:p>
          <w:p w14:paraId="29AFE63C" w14:textId="77777777" w:rsidR="002F409F" w:rsidRDefault="00831C7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w:t>
            </w:r>
          </w:p>
        </w:tc>
        <w:tc>
          <w:tcPr>
            <w:tcW w:w="993" w:type="dxa"/>
          </w:tcPr>
          <w:p w14:paraId="29AFE63D"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&lt;&lt;0.05</w:t>
            </w:r>
          </w:p>
          <w:p w14:paraId="29AFE63E"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&lt;&lt;0.05</w:t>
            </w:r>
          </w:p>
          <w:p w14:paraId="29AFE63F" w14:textId="77777777" w:rsidR="002F409F" w:rsidRDefault="00831C7A">
            <w:pPr>
              <w:jc w:val="center"/>
              <w:rPr>
                <w:rFonts w:asciiTheme="minorHAnsi" w:hAnsiTheme="minorHAnsi" w:cstheme="minorHAnsi"/>
                <w:color w:val="000000" w:themeColor="text1"/>
                <w:sz w:val="20"/>
                <w:szCs w:val="20"/>
              </w:rPr>
            </w:pPr>
            <w:proofErr w:type="spellStart"/>
            <w:r>
              <w:rPr>
                <w:rFonts w:asciiTheme="minorHAnsi" w:hAnsiTheme="minorHAnsi" w:cstheme="minorHAnsi"/>
                <w:color w:val="000000" w:themeColor="text1"/>
                <w:sz w:val="20"/>
                <w:szCs w:val="20"/>
              </w:rPr>
              <w:t>n.s</w:t>
            </w:r>
            <w:proofErr w:type="spellEnd"/>
            <w:r>
              <w:rPr>
                <w:rFonts w:asciiTheme="minorHAnsi" w:hAnsiTheme="minorHAnsi" w:cstheme="minorHAnsi"/>
                <w:color w:val="000000" w:themeColor="text1"/>
                <w:sz w:val="20"/>
                <w:szCs w:val="20"/>
              </w:rPr>
              <w:t>.</w:t>
            </w:r>
          </w:p>
          <w:p w14:paraId="29AFE640"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&lt;&lt;0.05</w:t>
            </w:r>
          </w:p>
          <w:p w14:paraId="29AFE641" w14:textId="77777777" w:rsidR="002F409F" w:rsidRDefault="00831C7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&lt;0.05</w:t>
            </w:r>
          </w:p>
          <w:p w14:paraId="29AFE642" w14:textId="77777777" w:rsidR="002F409F" w:rsidRDefault="00831C7A">
            <w:pPr>
              <w:jc w:val="center"/>
              <w:rPr>
                <w:rFonts w:asciiTheme="minorHAnsi" w:hAnsiTheme="minorHAnsi" w:cstheme="minorHAnsi"/>
                <w:b/>
                <w:color w:val="000000" w:themeColor="text1"/>
                <w:sz w:val="20"/>
                <w:szCs w:val="20"/>
              </w:rPr>
            </w:pPr>
            <w:proofErr w:type="spellStart"/>
            <w:r>
              <w:rPr>
                <w:rFonts w:asciiTheme="minorHAnsi" w:hAnsiTheme="minorHAnsi" w:cstheme="minorHAnsi"/>
                <w:color w:val="000000" w:themeColor="text1"/>
                <w:sz w:val="20"/>
                <w:szCs w:val="20"/>
              </w:rPr>
              <w:t>n.s</w:t>
            </w:r>
            <w:proofErr w:type="spellEnd"/>
            <w:r>
              <w:rPr>
                <w:rFonts w:asciiTheme="minorHAnsi" w:hAnsiTheme="minorHAnsi" w:cstheme="minorHAnsi"/>
                <w:color w:val="000000" w:themeColor="text1"/>
                <w:sz w:val="20"/>
                <w:szCs w:val="20"/>
              </w:rPr>
              <w:t>.</w:t>
            </w:r>
          </w:p>
        </w:tc>
      </w:tr>
      <w:tr w:rsidR="002F409F" w14:paraId="29AFE64E" w14:textId="77777777">
        <w:trPr>
          <w:trHeight w:val="562"/>
        </w:trPr>
        <w:tc>
          <w:tcPr>
            <w:tcW w:w="3065" w:type="dxa"/>
          </w:tcPr>
          <w:p w14:paraId="29AFE644" w14:textId="77777777" w:rsidR="002F409F" w:rsidRDefault="00831C7A">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Topographic conditions of present-day and paleo-island conditions</w:t>
            </w:r>
          </w:p>
        </w:tc>
        <w:tc>
          <w:tcPr>
            <w:tcW w:w="4537" w:type="dxa"/>
          </w:tcPr>
          <w:p w14:paraId="29AFE645" w14:textId="77777777" w:rsidR="002F409F" w:rsidRDefault="00831C7A">
            <w:pPr>
              <w:rPr>
                <w:rFonts w:asciiTheme="minorHAnsi" w:hAnsiTheme="minorHAnsi" w:cstheme="minorHAnsi"/>
                <w:sz w:val="20"/>
                <w:szCs w:val="20"/>
              </w:rPr>
            </w:pPr>
            <w:r>
              <w:rPr>
                <w:rFonts w:asciiTheme="minorHAnsi" w:hAnsiTheme="minorHAnsi" w:cstheme="minorHAnsi"/>
                <w:sz w:val="20"/>
                <w:szCs w:val="20"/>
              </w:rPr>
              <w:t xml:space="preserve">Average topographic roughness </w:t>
            </w:r>
          </w:p>
          <w:p w14:paraId="29AFE646" w14:textId="77777777" w:rsidR="002F409F" w:rsidRDefault="00831C7A">
            <w:pPr>
              <w:rPr>
                <w:rFonts w:asciiTheme="minorHAnsi" w:hAnsiTheme="minorHAnsi" w:cstheme="minorHAnsi"/>
                <w:sz w:val="20"/>
                <w:szCs w:val="20"/>
              </w:rPr>
            </w:pPr>
            <w:r>
              <w:rPr>
                <w:rFonts w:asciiTheme="minorHAnsi" w:hAnsiTheme="minorHAnsi" w:cstheme="minorHAnsi"/>
                <w:sz w:val="20"/>
                <w:szCs w:val="20"/>
              </w:rPr>
              <w:t>Proportion of north facing slopes</w:t>
            </w:r>
          </w:p>
          <w:p w14:paraId="29AFE647" w14:textId="77777777" w:rsidR="002F409F" w:rsidRDefault="00831C7A">
            <w:pPr>
              <w:rPr>
                <w:rFonts w:asciiTheme="minorHAnsi" w:hAnsiTheme="minorHAnsi" w:cstheme="minorHAnsi"/>
                <w:color w:val="000000" w:themeColor="text1"/>
                <w:sz w:val="20"/>
                <w:szCs w:val="20"/>
              </w:rPr>
            </w:pPr>
            <w:r>
              <w:rPr>
                <w:rFonts w:asciiTheme="minorHAnsi" w:hAnsiTheme="minorHAnsi" w:cstheme="minorHAnsi"/>
                <w:sz w:val="20"/>
                <w:szCs w:val="20"/>
              </w:rPr>
              <w:t>Proportion of south facing slopes</w:t>
            </w:r>
          </w:p>
        </w:tc>
        <w:tc>
          <w:tcPr>
            <w:tcW w:w="1133" w:type="dxa"/>
          </w:tcPr>
          <w:p w14:paraId="29AFE648" w14:textId="77777777" w:rsidR="002F409F" w:rsidRDefault="00831C7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0.03</w:t>
            </w:r>
          </w:p>
          <w:p w14:paraId="29AFE649" w14:textId="77777777" w:rsidR="002F409F" w:rsidRDefault="00831C7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w:t>
            </w:r>
          </w:p>
          <w:p w14:paraId="29AFE64A" w14:textId="77777777" w:rsidR="002F409F" w:rsidRDefault="00831C7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w:t>
            </w:r>
          </w:p>
        </w:tc>
        <w:tc>
          <w:tcPr>
            <w:tcW w:w="993" w:type="dxa"/>
          </w:tcPr>
          <w:p w14:paraId="29AFE64B" w14:textId="77777777" w:rsidR="002F409F" w:rsidRDefault="00831C7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&lt;0.05</w:t>
            </w:r>
          </w:p>
          <w:p w14:paraId="29AFE64C" w14:textId="77777777" w:rsidR="002F409F" w:rsidRDefault="00831C7A">
            <w:pPr>
              <w:jc w:val="center"/>
              <w:rPr>
                <w:rFonts w:asciiTheme="minorHAnsi" w:hAnsiTheme="minorHAnsi" w:cstheme="minorHAnsi"/>
                <w:color w:val="000000" w:themeColor="text1"/>
                <w:sz w:val="20"/>
                <w:szCs w:val="20"/>
              </w:rPr>
            </w:pPr>
            <w:proofErr w:type="spellStart"/>
            <w:r>
              <w:rPr>
                <w:rFonts w:asciiTheme="minorHAnsi" w:hAnsiTheme="minorHAnsi" w:cstheme="minorHAnsi"/>
                <w:color w:val="000000" w:themeColor="text1"/>
                <w:sz w:val="20"/>
                <w:szCs w:val="20"/>
              </w:rPr>
              <w:t>n.s</w:t>
            </w:r>
            <w:proofErr w:type="spellEnd"/>
          </w:p>
          <w:p w14:paraId="29AFE64D" w14:textId="77777777" w:rsidR="002F409F" w:rsidRDefault="00831C7A">
            <w:pPr>
              <w:jc w:val="center"/>
              <w:rPr>
                <w:rFonts w:asciiTheme="minorHAnsi" w:hAnsiTheme="minorHAnsi" w:cstheme="minorHAnsi"/>
                <w:color w:val="000000" w:themeColor="text1"/>
                <w:sz w:val="20"/>
                <w:szCs w:val="20"/>
              </w:rPr>
            </w:pPr>
            <w:proofErr w:type="spellStart"/>
            <w:r>
              <w:rPr>
                <w:rFonts w:asciiTheme="minorHAnsi" w:hAnsiTheme="minorHAnsi" w:cstheme="minorHAnsi"/>
                <w:color w:val="000000" w:themeColor="text1"/>
                <w:sz w:val="20"/>
                <w:szCs w:val="20"/>
              </w:rPr>
              <w:t>n.s</w:t>
            </w:r>
            <w:proofErr w:type="spellEnd"/>
          </w:p>
        </w:tc>
      </w:tr>
      <w:tr w:rsidR="002F409F" w14:paraId="29AFE65C" w14:textId="77777777">
        <w:tc>
          <w:tcPr>
            <w:tcW w:w="3065" w:type="dxa"/>
          </w:tcPr>
          <w:p w14:paraId="29AFE64F" w14:textId="77777777" w:rsidR="002F409F" w:rsidRDefault="00831C7A">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Bioclimatic conditions</w:t>
            </w:r>
          </w:p>
        </w:tc>
        <w:tc>
          <w:tcPr>
            <w:tcW w:w="4537" w:type="dxa"/>
          </w:tcPr>
          <w:p w14:paraId="29AFE650" w14:textId="77777777" w:rsidR="002F409F" w:rsidRDefault="00831C7A">
            <w:pP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mean temperature warmest quarter (MTWQ)</w:t>
            </w:r>
          </w:p>
          <w:p w14:paraId="29AFE651" w14:textId="77777777" w:rsidR="002F409F" w:rsidRDefault="00831C7A">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mean annual precipitation</w:t>
            </w:r>
          </w:p>
          <w:p w14:paraId="29AFE652" w14:textId="77777777" w:rsidR="002F409F" w:rsidRDefault="00831C7A">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original precipitation</w:t>
            </w:r>
          </w:p>
          <w:p w14:paraId="29AFE653" w14:textId="77777777" w:rsidR="002F409F" w:rsidRDefault="00831C7A">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modern human population levels</w:t>
            </w:r>
          </w:p>
        </w:tc>
        <w:tc>
          <w:tcPr>
            <w:tcW w:w="1133" w:type="dxa"/>
          </w:tcPr>
          <w:p w14:paraId="29AFE654"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0.22</w:t>
            </w:r>
          </w:p>
          <w:p w14:paraId="29AFE655" w14:textId="77777777" w:rsidR="002F409F" w:rsidRDefault="00831C7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0.12</w:t>
            </w:r>
          </w:p>
          <w:p w14:paraId="29AFE656" w14:textId="77777777" w:rsidR="002F409F" w:rsidRDefault="00831C7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0.13</w:t>
            </w:r>
          </w:p>
          <w:p w14:paraId="29AFE657" w14:textId="77777777" w:rsidR="002F409F" w:rsidRDefault="00831C7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w:t>
            </w:r>
          </w:p>
        </w:tc>
        <w:tc>
          <w:tcPr>
            <w:tcW w:w="993" w:type="dxa"/>
          </w:tcPr>
          <w:p w14:paraId="29AFE658"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&lt;&lt;0.05</w:t>
            </w:r>
          </w:p>
          <w:p w14:paraId="29AFE659" w14:textId="77777777" w:rsidR="002F409F" w:rsidRDefault="00831C7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&lt;&lt;0.05</w:t>
            </w:r>
          </w:p>
          <w:p w14:paraId="29AFE65A" w14:textId="77777777" w:rsidR="002F409F" w:rsidRDefault="00831C7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&lt;&lt;0.05</w:t>
            </w:r>
          </w:p>
          <w:p w14:paraId="29AFE65B" w14:textId="77777777" w:rsidR="002F409F" w:rsidRDefault="00831C7A">
            <w:pPr>
              <w:jc w:val="center"/>
              <w:rPr>
                <w:rFonts w:asciiTheme="minorHAnsi" w:hAnsiTheme="minorHAnsi" w:cstheme="minorHAnsi"/>
                <w:color w:val="000000" w:themeColor="text1"/>
                <w:sz w:val="20"/>
                <w:szCs w:val="20"/>
              </w:rPr>
            </w:pPr>
            <w:proofErr w:type="spellStart"/>
            <w:r>
              <w:rPr>
                <w:rFonts w:asciiTheme="minorHAnsi" w:hAnsiTheme="minorHAnsi" w:cstheme="minorHAnsi"/>
                <w:color w:val="000000" w:themeColor="text1"/>
                <w:sz w:val="20"/>
                <w:szCs w:val="20"/>
              </w:rPr>
              <w:t>n.s</w:t>
            </w:r>
            <w:proofErr w:type="spellEnd"/>
            <w:r>
              <w:rPr>
                <w:rFonts w:asciiTheme="minorHAnsi" w:hAnsiTheme="minorHAnsi" w:cstheme="minorHAnsi"/>
                <w:color w:val="000000" w:themeColor="text1"/>
                <w:sz w:val="20"/>
                <w:szCs w:val="20"/>
              </w:rPr>
              <w:t>.</w:t>
            </w:r>
          </w:p>
        </w:tc>
      </w:tr>
      <w:tr w:rsidR="002F409F" w14:paraId="29AFE66A" w14:textId="77777777">
        <w:tc>
          <w:tcPr>
            <w:tcW w:w="3065" w:type="dxa"/>
          </w:tcPr>
          <w:p w14:paraId="29AFE65D" w14:textId="77777777" w:rsidR="002F409F" w:rsidRDefault="00831C7A">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 xml:space="preserve">Bioclimatic conditions controlled by Area and time since isolation </w:t>
            </w:r>
          </w:p>
        </w:tc>
        <w:tc>
          <w:tcPr>
            <w:tcW w:w="4537" w:type="dxa"/>
          </w:tcPr>
          <w:p w14:paraId="29AFE65E" w14:textId="77777777" w:rsidR="002F409F" w:rsidRDefault="00831C7A">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mean temperature warmest quarter (MTWQ)</w:t>
            </w:r>
          </w:p>
          <w:p w14:paraId="29AFE65F" w14:textId="77777777" w:rsidR="002F409F" w:rsidRDefault="00831C7A">
            <w:pP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mean annual precipitation</w:t>
            </w:r>
          </w:p>
          <w:p w14:paraId="29AFE660" w14:textId="77777777" w:rsidR="002F409F" w:rsidRDefault="00831C7A">
            <w:pP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original precipitation</w:t>
            </w:r>
          </w:p>
          <w:p w14:paraId="29AFE661" w14:textId="77777777" w:rsidR="002F409F" w:rsidRDefault="00831C7A">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modern human population levels</w:t>
            </w:r>
          </w:p>
        </w:tc>
        <w:tc>
          <w:tcPr>
            <w:tcW w:w="1133" w:type="dxa"/>
          </w:tcPr>
          <w:p w14:paraId="29AFE662"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w:t>
            </w:r>
          </w:p>
          <w:p w14:paraId="29AFE663"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0.20</w:t>
            </w:r>
          </w:p>
          <w:p w14:paraId="29AFE664"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0.19</w:t>
            </w:r>
          </w:p>
          <w:p w14:paraId="29AFE665"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w:t>
            </w:r>
          </w:p>
        </w:tc>
        <w:tc>
          <w:tcPr>
            <w:tcW w:w="993" w:type="dxa"/>
          </w:tcPr>
          <w:p w14:paraId="29AFE666" w14:textId="77777777" w:rsidR="002F409F" w:rsidRDefault="00831C7A">
            <w:pPr>
              <w:jc w:val="center"/>
              <w:rPr>
                <w:rFonts w:asciiTheme="minorHAnsi" w:hAnsiTheme="minorHAnsi" w:cstheme="minorHAnsi"/>
                <w:color w:val="000000" w:themeColor="text1"/>
                <w:sz w:val="20"/>
                <w:szCs w:val="20"/>
              </w:rPr>
            </w:pPr>
            <w:proofErr w:type="spellStart"/>
            <w:r>
              <w:rPr>
                <w:rFonts w:asciiTheme="minorHAnsi" w:hAnsiTheme="minorHAnsi" w:cstheme="minorHAnsi"/>
                <w:color w:val="000000" w:themeColor="text1"/>
                <w:sz w:val="20"/>
                <w:szCs w:val="20"/>
              </w:rPr>
              <w:t>n.s</w:t>
            </w:r>
            <w:proofErr w:type="spellEnd"/>
            <w:r>
              <w:rPr>
                <w:rFonts w:asciiTheme="minorHAnsi" w:hAnsiTheme="minorHAnsi" w:cstheme="minorHAnsi"/>
                <w:color w:val="000000" w:themeColor="text1"/>
                <w:sz w:val="20"/>
                <w:szCs w:val="20"/>
              </w:rPr>
              <w:t>.</w:t>
            </w:r>
          </w:p>
          <w:p w14:paraId="29AFE667"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&lt;&lt;0.05</w:t>
            </w:r>
          </w:p>
          <w:p w14:paraId="29AFE668" w14:textId="77777777" w:rsidR="002F409F" w:rsidRDefault="00831C7A">
            <w:pPr>
              <w:jc w:val="center"/>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t>&lt;&lt;0.05</w:t>
            </w:r>
          </w:p>
          <w:p w14:paraId="29AFE669" w14:textId="77777777" w:rsidR="002F409F" w:rsidRDefault="00831C7A">
            <w:pPr>
              <w:jc w:val="center"/>
              <w:rPr>
                <w:rFonts w:asciiTheme="minorHAnsi" w:hAnsiTheme="minorHAnsi" w:cstheme="minorHAnsi"/>
                <w:b/>
                <w:color w:val="000000" w:themeColor="text1"/>
                <w:sz w:val="20"/>
                <w:szCs w:val="20"/>
              </w:rPr>
            </w:pPr>
            <w:proofErr w:type="spellStart"/>
            <w:r>
              <w:rPr>
                <w:rFonts w:asciiTheme="minorHAnsi" w:hAnsiTheme="minorHAnsi" w:cstheme="minorHAnsi"/>
                <w:color w:val="000000" w:themeColor="text1"/>
                <w:sz w:val="20"/>
                <w:szCs w:val="20"/>
              </w:rPr>
              <w:t>n.s</w:t>
            </w:r>
            <w:proofErr w:type="spellEnd"/>
            <w:r>
              <w:rPr>
                <w:rFonts w:asciiTheme="minorHAnsi" w:hAnsiTheme="minorHAnsi" w:cstheme="minorHAnsi"/>
                <w:color w:val="000000" w:themeColor="text1"/>
                <w:sz w:val="20"/>
                <w:szCs w:val="20"/>
              </w:rPr>
              <w:t>.</w:t>
            </w:r>
          </w:p>
        </w:tc>
      </w:tr>
    </w:tbl>
    <w:p w14:paraId="29AFE66B" w14:textId="77777777" w:rsidR="002F409F" w:rsidRDefault="002F409F">
      <w:pPr>
        <w:rPr>
          <w:color w:val="000000" w:themeColor="text1"/>
          <w:lang w:val="en-GB"/>
        </w:rPr>
      </w:pPr>
    </w:p>
    <w:p w14:paraId="29AFE66C" w14:textId="77777777" w:rsidR="002F409F" w:rsidRDefault="002F409F">
      <w:pPr>
        <w:rPr>
          <w:b/>
          <w:bCs/>
          <w:i/>
          <w:iCs/>
          <w:color w:val="000000" w:themeColor="text1"/>
        </w:rPr>
      </w:pPr>
    </w:p>
    <w:p w14:paraId="29AFE66D" w14:textId="11A54EAE" w:rsidR="002F409F" w:rsidRDefault="00831C7A">
      <w:pPr>
        <w:rPr>
          <w:i/>
          <w:iCs/>
          <w:color w:val="000000" w:themeColor="text1"/>
        </w:rPr>
      </w:pPr>
      <w:r>
        <w:rPr>
          <w:b/>
          <w:bCs/>
          <w:i/>
          <w:iCs/>
          <w:color w:val="000000" w:themeColor="text1"/>
        </w:rPr>
        <w:t xml:space="preserve">Table </w:t>
      </w:r>
      <w:r w:rsidR="00473F3C">
        <w:rPr>
          <w:b/>
          <w:bCs/>
          <w:i/>
          <w:iCs/>
          <w:color w:val="000000" w:themeColor="text1"/>
        </w:rPr>
        <w:t>2</w:t>
      </w:r>
      <w:r>
        <w:rPr>
          <w:b/>
          <w:bCs/>
          <w:i/>
          <w:iCs/>
          <w:color w:val="000000" w:themeColor="text1"/>
        </w:rPr>
        <w:t xml:space="preserve">. </w:t>
      </w:r>
      <w:r>
        <w:rPr>
          <w:i/>
          <w:iCs/>
          <w:color w:val="000000" w:themeColor="text1"/>
        </w:rPr>
        <w:t xml:space="preserve">Nested model series. </w:t>
      </w:r>
      <w:r>
        <w:rPr>
          <w:rFonts w:ascii="Symbol" w:eastAsia="Symbol" w:hAnsi="Symbol" w:cs="Symbol"/>
          <w:i/>
          <w:iCs/>
          <w:color w:val="000000" w:themeColor="text1"/>
        </w:rPr>
        <w:sym w:font="Symbol" w:char="F044"/>
      </w:r>
      <w:r>
        <w:rPr>
          <w:i/>
          <w:iCs/>
          <w:color w:val="000000" w:themeColor="text1"/>
        </w:rPr>
        <w:t xml:space="preserve">AIC = difference in AIC value from the final selected model. Akaike weight was calculated as  </w:t>
      </w:r>
      <m:oMath>
        <m:sSub>
          <m:sSubPr>
            <m:ctrlPr>
              <w:rPr>
                <w:rFonts w:ascii="Cambria Math" w:hAnsi="Cambria Math"/>
              </w:rPr>
            </m:ctrlPr>
          </m:sSubPr>
          <m:e>
            <m:r>
              <w:rPr>
                <w:rFonts w:ascii="Cambria Math" w:hAnsi="Cambria Math"/>
              </w:rPr>
              <m:t>w</m:t>
            </m:r>
          </m:e>
          <m:sub>
            <m:r>
              <w:rPr>
                <w:rFonts w:ascii="Cambria Math" w:hAnsi="Cambria Math"/>
              </w:rPr>
              <m:t>i</m:t>
            </m:r>
          </m:sub>
        </m:sSub>
        <m:r>
          <w:rPr>
            <w:rFonts w:ascii="Cambria Math" w:hAnsi="Cambria Math"/>
          </w:rPr>
          <m:t>=exp</m:t>
        </m:r>
        <m:f>
          <m:fPr>
            <m:type m:val="lin"/>
            <m:ctrlPr>
              <w:rPr>
                <w:rFonts w:ascii="Cambria Math" w:hAnsi="Cambria Math"/>
              </w:rPr>
            </m:ctrlPr>
          </m:fPr>
          <m:num>
            <m:d>
              <m:dPr>
                <m:ctrlPr>
                  <w:rPr>
                    <w:rFonts w:ascii="Cambria Math" w:hAnsi="Cambria Math"/>
                  </w:rPr>
                </m:ctrlPr>
              </m:dPr>
              <m:e>
                <m:f>
                  <m:fPr>
                    <m:ctrlPr>
                      <w:rPr>
                        <w:rFonts w:ascii="Cambria Math" w:hAnsi="Cambria Math"/>
                      </w:rPr>
                    </m:ctrlPr>
                  </m:fPr>
                  <m:num>
                    <m:r>
                      <w:rPr>
                        <w:rFonts w:ascii="Cambria Math" w:hAnsi="Cambria Math"/>
                      </w:rPr>
                      <m:t>-</m:t>
                    </m:r>
                    <m:sSub>
                      <m:sSubPr>
                        <m:ctrlPr>
                          <w:rPr>
                            <w:rFonts w:ascii="Cambria Math" w:hAnsi="Cambria Math"/>
                          </w:rPr>
                        </m:ctrlPr>
                      </m:sSubPr>
                      <m:e>
                        <m:r>
                          <w:rPr>
                            <w:rFonts w:ascii="Cambria Math" w:hAnsi="Cambria Math"/>
                          </w:rPr>
                          <m:t>∆</m:t>
                        </m:r>
                      </m:e>
                      <m:sub>
                        <m:r>
                          <w:rPr>
                            <w:rFonts w:ascii="Cambria Math" w:hAnsi="Cambria Math"/>
                          </w:rPr>
                          <m:t>i</m:t>
                        </m:r>
                      </m:sub>
                    </m:sSub>
                  </m:num>
                  <m:den>
                    <m:r>
                      <w:rPr>
                        <w:rFonts w:ascii="Cambria Math" w:hAnsi="Cambria Math"/>
                      </w:rPr>
                      <m:t>2</m:t>
                    </m:r>
                  </m:den>
                </m:f>
              </m:e>
            </m:d>
          </m:num>
          <m:den>
            <m:sSubSup>
              <m:sSubSupPr>
                <m:ctrlPr>
                  <w:rPr>
                    <w:rFonts w:ascii="Cambria Math" w:hAnsi="Cambria Math"/>
                  </w:rPr>
                </m:ctrlPr>
              </m:sSubSupPr>
              <m:e>
                <m:r>
                  <w:rPr>
                    <w:rFonts w:ascii="Cambria Math" w:hAnsi="Cambria Math"/>
                  </w:rPr>
                  <m:t>Σ</m:t>
                </m:r>
              </m:e>
              <m:sub>
                <m:r>
                  <w:rPr>
                    <w:rFonts w:ascii="Cambria Math" w:hAnsi="Cambria Math"/>
                  </w:rPr>
                  <m:t>i=1</m:t>
                </m:r>
              </m:sub>
              <m:sup>
                <m:r>
                  <w:rPr>
                    <w:rFonts w:ascii="Cambria Math" w:hAnsi="Cambria Math"/>
                  </w:rPr>
                  <m:t>M</m:t>
                </m:r>
              </m:sup>
            </m:sSubSup>
          </m:den>
        </m:f>
        <m:r>
          <w:rPr>
            <w:rFonts w:ascii="Cambria Math" w:hAnsi="Cambria Math"/>
          </w:rPr>
          <m:t>exp⁡</m:t>
        </m:r>
        <m:d>
          <m:dPr>
            <m:ctrlPr>
              <w:rPr>
                <w:rFonts w:ascii="Cambria Math" w:hAnsi="Cambria Math"/>
              </w:rPr>
            </m:ctrlPr>
          </m:dPr>
          <m:e>
            <m:f>
              <m:fPr>
                <m:ctrlPr>
                  <w:rPr>
                    <w:rFonts w:ascii="Cambria Math" w:hAnsi="Cambria Math"/>
                  </w:rPr>
                </m:ctrlPr>
              </m:fPr>
              <m:num>
                <m:r>
                  <w:rPr>
                    <w:rFonts w:ascii="Cambria Math" w:hAnsi="Cambria Math"/>
                  </w:rPr>
                  <m:t>-</m:t>
                </m:r>
                <m:sSub>
                  <m:sSubPr>
                    <m:ctrlPr>
                      <w:rPr>
                        <w:rFonts w:ascii="Cambria Math" w:hAnsi="Cambria Math"/>
                      </w:rPr>
                    </m:ctrlPr>
                  </m:sSubPr>
                  <m:e>
                    <m:r>
                      <w:rPr>
                        <w:rFonts w:ascii="Cambria Math" w:hAnsi="Cambria Math"/>
                      </w:rPr>
                      <m:t>∆</m:t>
                    </m:r>
                  </m:e>
                  <m:sub>
                    <m:r>
                      <w:rPr>
                        <w:rFonts w:ascii="Cambria Math" w:hAnsi="Cambria Math"/>
                      </w:rPr>
                      <m:t>i</m:t>
                    </m:r>
                  </m:sub>
                </m:sSub>
              </m:num>
              <m:den>
                <m:r>
                  <w:rPr>
                    <w:rFonts w:ascii="Cambria Math" w:hAnsi="Cambria Math"/>
                  </w:rPr>
                  <m:t>2</m:t>
                </m:r>
              </m:den>
            </m:f>
          </m:e>
        </m:d>
      </m:oMath>
      <w:r>
        <w:rPr>
          <w:i/>
          <w:iCs/>
          <w:color w:val="000000" w:themeColor="text1"/>
        </w:rPr>
        <w:t xml:space="preserve"> (Turkheimer et al. 2003).</w:t>
      </w:r>
    </w:p>
    <w:p w14:paraId="29AFE66E" w14:textId="77777777" w:rsidR="002F409F" w:rsidRDefault="002F409F">
      <w:pPr>
        <w:rPr>
          <w:i/>
          <w:iCs/>
          <w:color w:val="000000" w:themeColor="text1"/>
        </w:rPr>
      </w:pPr>
    </w:p>
    <w:tbl>
      <w:tblPr>
        <w:tblStyle w:val="TableGrid"/>
        <w:tblW w:w="8067" w:type="dxa"/>
        <w:tblLayout w:type="fixed"/>
        <w:tblLook w:val="04A0" w:firstRow="1" w:lastRow="0" w:firstColumn="1" w:lastColumn="0" w:noHBand="0" w:noVBand="1"/>
      </w:tblPr>
      <w:tblGrid>
        <w:gridCol w:w="3964"/>
        <w:gridCol w:w="851"/>
        <w:gridCol w:w="1218"/>
        <w:gridCol w:w="772"/>
        <w:gridCol w:w="1262"/>
      </w:tblGrid>
      <w:tr w:rsidR="004A0D2D" w:rsidRPr="00FB7BA8" w14:paraId="29AFE674" w14:textId="77777777" w:rsidTr="004A0D2D">
        <w:tc>
          <w:tcPr>
            <w:tcW w:w="3964" w:type="dxa"/>
          </w:tcPr>
          <w:p w14:paraId="29AFE66F" w14:textId="77777777" w:rsidR="004A0D2D" w:rsidRPr="004A0D2D" w:rsidRDefault="004A0D2D" w:rsidP="004A0D2D">
            <w:pPr>
              <w:suppressAutoHyphens w:val="0"/>
              <w:spacing w:after="160" w:line="259" w:lineRule="auto"/>
              <w:rPr>
                <w:rFonts w:asciiTheme="minorHAnsi" w:hAnsiTheme="minorHAnsi" w:cstheme="minorHAnsi"/>
                <w:b/>
                <w:bCs/>
                <w:sz w:val="20"/>
                <w:szCs w:val="20"/>
              </w:rPr>
            </w:pPr>
            <w:r w:rsidRPr="004A0D2D">
              <w:rPr>
                <w:rFonts w:asciiTheme="minorHAnsi" w:hAnsiTheme="minorHAnsi" w:cstheme="minorHAnsi"/>
                <w:b/>
                <w:bCs/>
                <w:sz w:val="20"/>
                <w:szCs w:val="20"/>
              </w:rPr>
              <w:t>Model structure</w:t>
            </w:r>
          </w:p>
        </w:tc>
        <w:tc>
          <w:tcPr>
            <w:tcW w:w="851" w:type="dxa"/>
          </w:tcPr>
          <w:p w14:paraId="29AFE670" w14:textId="77777777" w:rsidR="004A0D2D" w:rsidRPr="004A0D2D" w:rsidRDefault="004A0D2D" w:rsidP="004A0D2D">
            <w:pPr>
              <w:suppressAutoHyphens w:val="0"/>
              <w:spacing w:after="160" w:line="259" w:lineRule="auto"/>
              <w:jc w:val="center"/>
              <w:rPr>
                <w:rFonts w:asciiTheme="minorHAnsi" w:hAnsiTheme="minorHAnsi" w:cstheme="minorHAnsi"/>
                <w:b/>
                <w:bCs/>
                <w:sz w:val="20"/>
                <w:szCs w:val="20"/>
              </w:rPr>
            </w:pPr>
            <w:r w:rsidRPr="004A0D2D">
              <w:rPr>
                <w:rFonts w:asciiTheme="minorHAnsi" w:hAnsiTheme="minorHAnsi" w:cstheme="minorHAnsi"/>
                <w:b/>
                <w:bCs/>
                <w:sz w:val="20"/>
                <w:szCs w:val="20"/>
              </w:rPr>
              <w:t>Model No.</w:t>
            </w:r>
          </w:p>
        </w:tc>
        <w:tc>
          <w:tcPr>
            <w:tcW w:w="1218" w:type="dxa"/>
          </w:tcPr>
          <w:p w14:paraId="29AFE671" w14:textId="77777777" w:rsidR="004A0D2D" w:rsidRPr="004A0D2D" w:rsidRDefault="004A0D2D" w:rsidP="004A0D2D">
            <w:pPr>
              <w:suppressAutoHyphens w:val="0"/>
              <w:spacing w:after="160" w:line="259" w:lineRule="auto"/>
              <w:jc w:val="center"/>
              <w:rPr>
                <w:rFonts w:asciiTheme="minorHAnsi" w:hAnsiTheme="minorHAnsi" w:cstheme="minorHAnsi"/>
                <w:b/>
                <w:bCs/>
                <w:sz w:val="20"/>
                <w:szCs w:val="20"/>
              </w:rPr>
            </w:pPr>
            <w:r w:rsidRPr="004A0D2D">
              <w:rPr>
                <w:rFonts w:asciiTheme="minorHAnsi" w:hAnsiTheme="minorHAnsi" w:cstheme="minorHAnsi"/>
                <w:b/>
                <w:bCs/>
                <w:sz w:val="20"/>
                <w:szCs w:val="20"/>
              </w:rPr>
              <w:t>AIC</w:t>
            </w:r>
          </w:p>
        </w:tc>
        <w:tc>
          <w:tcPr>
            <w:tcW w:w="772" w:type="dxa"/>
          </w:tcPr>
          <w:p w14:paraId="29AFE672" w14:textId="77777777" w:rsidR="004A0D2D" w:rsidRPr="004A0D2D" w:rsidRDefault="004A0D2D" w:rsidP="004A0D2D">
            <w:pPr>
              <w:suppressAutoHyphens w:val="0"/>
              <w:spacing w:after="160" w:line="259" w:lineRule="auto"/>
              <w:jc w:val="center"/>
              <w:rPr>
                <w:rFonts w:asciiTheme="minorHAnsi" w:hAnsiTheme="minorHAnsi" w:cstheme="minorHAnsi"/>
                <w:b/>
                <w:bCs/>
                <w:sz w:val="20"/>
                <w:szCs w:val="20"/>
              </w:rPr>
            </w:pPr>
            <w:r w:rsidRPr="004A0D2D">
              <w:rPr>
                <w:rFonts w:asciiTheme="minorHAnsi" w:eastAsia="Symbol" w:hAnsiTheme="minorHAnsi" w:cstheme="minorHAnsi"/>
                <w:b/>
                <w:bCs/>
                <w:sz w:val="20"/>
                <w:szCs w:val="20"/>
              </w:rPr>
              <w:sym w:font="Symbol" w:char="F044"/>
            </w:r>
            <w:r w:rsidRPr="004A0D2D">
              <w:rPr>
                <w:rFonts w:asciiTheme="minorHAnsi" w:hAnsiTheme="minorHAnsi" w:cstheme="minorHAnsi"/>
                <w:b/>
                <w:bCs/>
                <w:sz w:val="20"/>
                <w:szCs w:val="20"/>
              </w:rPr>
              <w:t>AIC</w:t>
            </w:r>
          </w:p>
        </w:tc>
        <w:tc>
          <w:tcPr>
            <w:tcW w:w="1262" w:type="dxa"/>
          </w:tcPr>
          <w:p w14:paraId="29AFE673" w14:textId="77777777" w:rsidR="004A0D2D" w:rsidRPr="004A0D2D" w:rsidRDefault="004A0D2D" w:rsidP="004A0D2D">
            <w:pPr>
              <w:suppressAutoHyphens w:val="0"/>
              <w:spacing w:after="160" w:line="259" w:lineRule="auto"/>
              <w:jc w:val="center"/>
              <w:rPr>
                <w:rFonts w:asciiTheme="minorHAnsi" w:hAnsiTheme="minorHAnsi" w:cstheme="minorHAnsi"/>
                <w:b/>
                <w:bCs/>
                <w:sz w:val="20"/>
                <w:szCs w:val="20"/>
              </w:rPr>
            </w:pPr>
            <w:r w:rsidRPr="004A0D2D">
              <w:rPr>
                <w:rFonts w:asciiTheme="minorHAnsi" w:hAnsiTheme="minorHAnsi" w:cstheme="minorHAnsi"/>
                <w:b/>
                <w:bCs/>
                <w:sz w:val="20"/>
                <w:szCs w:val="20"/>
              </w:rPr>
              <w:t>Akaike weight</w:t>
            </w:r>
          </w:p>
        </w:tc>
      </w:tr>
      <w:tr w:rsidR="004A0D2D" w:rsidRPr="00FB7BA8" w14:paraId="29AFE67A" w14:textId="77777777" w:rsidTr="004A0D2D">
        <w:tc>
          <w:tcPr>
            <w:tcW w:w="3964" w:type="dxa"/>
          </w:tcPr>
          <w:p w14:paraId="29AFE675" w14:textId="77777777" w:rsidR="004A0D2D" w:rsidRPr="004A0D2D" w:rsidRDefault="004A0D2D" w:rsidP="00493D43">
            <w:pPr>
              <w:suppressAutoHyphens w:val="0"/>
              <w:spacing w:after="160" w:line="259" w:lineRule="auto"/>
              <w:rPr>
                <w:rFonts w:asciiTheme="minorHAnsi" w:hAnsiTheme="minorHAnsi" w:cstheme="minorHAnsi"/>
                <w:sz w:val="20"/>
                <w:szCs w:val="20"/>
              </w:rPr>
            </w:pPr>
            <w:r w:rsidRPr="004A0D2D">
              <w:rPr>
                <w:rFonts w:asciiTheme="minorHAnsi" w:hAnsiTheme="minorHAnsi" w:cstheme="minorHAnsi"/>
                <w:sz w:val="20"/>
                <w:szCs w:val="20"/>
              </w:rPr>
              <w:t xml:space="preserve">Extinctions ~ Area + </w:t>
            </w:r>
            <w:proofErr w:type="spellStart"/>
            <w:r w:rsidRPr="004A0D2D">
              <w:rPr>
                <w:rFonts w:asciiTheme="minorHAnsi" w:hAnsiTheme="minorHAnsi" w:cstheme="minorHAnsi"/>
                <w:sz w:val="20"/>
                <w:szCs w:val="20"/>
              </w:rPr>
              <w:t>ΔT</w:t>
            </w:r>
            <w:r w:rsidRPr="004A0D2D">
              <w:rPr>
                <w:rFonts w:asciiTheme="minorHAnsi" w:hAnsiTheme="minorHAnsi" w:cstheme="minorHAnsi"/>
                <w:sz w:val="20"/>
                <w:szCs w:val="20"/>
                <w:vertAlign w:val="subscript"/>
              </w:rPr>
              <w:t>iso</w:t>
            </w:r>
            <w:proofErr w:type="spellEnd"/>
            <w:r w:rsidRPr="004A0D2D">
              <w:rPr>
                <w:rFonts w:asciiTheme="minorHAnsi" w:hAnsiTheme="minorHAnsi" w:cstheme="minorHAnsi"/>
                <w:sz w:val="20"/>
                <w:szCs w:val="20"/>
              </w:rPr>
              <w:t xml:space="preserve"> (</w:t>
            </w:r>
            <w:r w:rsidRPr="004A0D2D">
              <w:rPr>
                <w:rFonts w:asciiTheme="minorHAnsi" w:hAnsiTheme="minorHAnsi" w:cstheme="minorHAnsi"/>
                <w:b/>
                <w:sz w:val="20"/>
                <w:szCs w:val="20"/>
              </w:rPr>
              <w:t>null model)</w:t>
            </w:r>
          </w:p>
        </w:tc>
        <w:tc>
          <w:tcPr>
            <w:tcW w:w="851" w:type="dxa"/>
          </w:tcPr>
          <w:p w14:paraId="29AFE676"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1</w:t>
            </w:r>
          </w:p>
        </w:tc>
        <w:tc>
          <w:tcPr>
            <w:tcW w:w="1218" w:type="dxa"/>
          </w:tcPr>
          <w:p w14:paraId="29AFE677"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652.73</w:t>
            </w:r>
          </w:p>
        </w:tc>
        <w:tc>
          <w:tcPr>
            <w:tcW w:w="772" w:type="dxa"/>
            <w:shd w:val="clear" w:color="auto" w:fill="auto"/>
            <w:vAlign w:val="bottom"/>
          </w:tcPr>
          <w:p w14:paraId="29AFE678" w14:textId="77777777" w:rsidR="004A0D2D" w:rsidRPr="004A0D2D" w:rsidRDefault="004A0D2D" w:rsidP="004A0D2D">
            <w:pPr>
              <w:suppressAutoHyphens w:val="0"/>
              <w:spacing w:after="160" w:line="259" w:lineRule="auto"/>
              <w:jc w:val="center"/>
              <w:rPr>
                <w:rFonts w:asciiTheme="minorHAnsi" w:hAnsiTheme="minorHAnsi" w:cstheme="minorHAnsi"/>
                <w:sz w:val="20"/>
                <w:szCs w:val="20"/>
                <w:lang w:val="en-GB"/>
              </w:rPr>
            </w:pPr>
            <w:r w:rsidRPr="004A0D2D">
              <w:rPr>
                <w:rFonts w:asciiTheme="minorHAnsi" w:hAnsiTheme="minorHAnsi" w:cstheme="minorHAnsi"/>
                <w:sz w:val="20"/>
                <w:szCs w:val="20"/>
              </w:rPr>
              <w:t>22.72</w:t>
            </w:r>
          </w:p>
        </w:tc>
        <w:tc>
          <w:tcPr>
            <w:tcW w:w="1262" w:type="dxa"/>
            <w:shd w:val="clear" w:color="auto" w:fill="auto"/>
          </w:tcPr>
          <w:p w14:paraId="29AFE679"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2.903e</w:t>
            </w:r>
            <w:r w:rsidRPr="004A0D2D">
              <w:rPr>
                <w:rFonts w:asciiTheme="minorHAnsi" w:hAnsiTheme="minorHAnsi" w:cstheme="minorHAnsi"/>
                <w:sz w:val="20"/>
                <w:szCs w:val="20"/>
                <w:vertAlign w:val="superscript"/>
              </w:rPr>
              <w:t>-6</w:t>
            </w:r>
          </w:p>
        </w:tc>
      </w:tr>
      <w:tr w:rsidR="004A0D2D" w:rsidRPr="00FB7BA8" w14:paraId="29AFE680" w14:textId="77777777" w:rsidTr="004A0D2D">
        <w:tc>
          <w:tcPr>
            <w:tcW w:w="3964" w:type="dxa"/>
          </w:tcPr>
          <w:p w14:paraId="29AFE67B" w14:textId="77777777" w:rsidR="004A0D2D" w:rsidRPr="004A0D2D" w:rsidRDefault="004A0D2D" w:rsidP="00493D43">
            <w:pPr>
              <w:suppressAutoHyphens w:val="0"/>
              <w:spacing w:after="160" w:line="259" w:lineRule="auto"/>
              <w:rPr>
                <w:rFonts w:asciiTheme="minorHAnsi" w:hAnsiTheme="minorHAnsi" w:cstheme="minorHAnsi"/>
                <w:sz w:val="20"/>
                <w:szCs w:val="20"/>
              </w:rPr>
            </w:pPr>
            <w:r w:rsidRPr="004A0D2D">
              <w:rPr>
                <w:rFonts w:asciiTheme="minorHAnsi" w:hAnsiTheme="minorHAnsi" w:cstheme="minorHAnsi"/>
                <w:sz w:val="20"/>
                <w:szCs w:val="20"/>
              </w:rPr>
              <w:t xml:space="preserve">Extinctions ~ Area + </w:t>
            </w:r>
            <w:proofErr w:type="spellStart"/>
            <w:r w:rsidRPr="004A0D2D">
              <w:rPr>
                <w:rFonts w:asciiTheme="minorHAnsi" w:hAnsiTheme="minorHAnsi" w:cstheme="minorHAnsi"/>
                <w:sz w:val="20"/>
                <w:szCs w:val="20"/>
              </w:rPr>
              <w:t>ΔT</w:t>
            </w:r>
            <w:r w:rsidRPr="004A0D2D">
              <w:rPr>
                <w:rFonts w:asciiTheme="minorHAnsi" w:hAnsiTheme="minorHAnsi" w:cstheme="minorHAnsi"/>
                <w:sz w:val="20"/>
                <w:szCs w:val="20"/>
                <w:vertAlign w:val="subscript"/>
              </w:rPr>
              <w:t>iso</w:t>
            </w:r>
            <w:proofErr w:type="spellEnd"/>
            <w:r w:rsidRPr="004A0D2D">
              <w:rPr>
                <w:rFonts w:asciiTheme="minorHAnsi" w:hAnsiTheme="minorHAnsi" w:cstheme="minorHAnsi"/>
                <w:sz w:val="20"/>
                <w:szCs w:val="20"/>
              </w:rPr>
              <w:t xml:space="preserve"> + MTWQ</w:t>
            </w:r>
          </w:p>
        </w:tc>
        <w:tc>
          <w:tcPr>
            <w:tcW w:w="851" w:type="dxa"/>
          </w:tcPr>
          <w:p w14:paraId="29AFE67C"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2</w:t>
            </w:r>
          </w:p>
        </w:tc>
        <w:tc>
          <w:tcPr>
            <w:tcW w:w="1218" w:type="dxa"/>
          </w:tcPr>
          <w:p w14:paraId="29AFE67D"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642.50</w:t>
            </w:r>
          </w:p>
        </w:tc>
        <w:tc>
          <w:tcPr>
            <w:tcW w:w="772" w:type="dxa"/>
            <w:shd w:val="clear" w:color="auto" w:fill="auto"/>
            <w:vAlign w:val="bottom"/>
          </w:tcPr>
          <w:p w14:paraId="29AFE67E"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12.49</w:t>
            </w:r>
          </w:p>
        </w:tc>
        <w:tc>
          <w:tcPr>
            <w:tcW w:w="1262" w:type="dxa"/>
            <w:shd w:val="clear" w:color="auto" w:fill="auto"/>
          </w:tcPr>
          <w:p w14:paraId="29AFE67F"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0.000885</w:t>
            </w:r>
          </w:p>
        </w:tc>
      </w:tr>
      <w:tr w:rsidR="004A0D2D" w:rsidRPr="00FB7BA8" w14:paraId="29AFE686" w14:textId="77777777" w:rsidTr="004A0D2D">
        <w:tc>
          <w:tcPr>
            <w:tcW w:w="3964" w:type="dxa"/>
          </w:tcPr>
          <w:p w14:paraId="29AFE681" w14:textId="77777777" w:rsidR="004A0D2D" w:rsidRPr="004A0D2D" w:rsidRDefault="004A0D2D" w:rsidP="00493D43">
            <w:pPr>
              <w:suppressAutoHyphens w:val="0"/>
              <w:spacing w:after="160" w:line="259" w:lineRule="auto"/>
              <w:rPr>
                <w:rFonts w:asciiTheme="minorHAnsi" w:hAnsiTheme="minorHAnsi" w:cstheme="minorHAnsi"/>
                <w:sz w:val="20"/>
                <w:szCs w:val="20"/>
              </w:rPr>
            </w:pPr>
            <w:r w:rsidRPr="004A0D2D">
              <w:rPr>
                <w:rFonts w:asciiTheme="minorHAnsi" w:hAnsiTheme="minorHAnsi" w:cstheme="minorHAnsi"/>
                <w:sz w:val="20"/>
                <w:szCs w:val="20"/>
              </w:rPr>
              <w:t xml:space="preserve">Extinctions ~ Area + </w:t>
            </w:r>
            <w:proofErr w:type="spellStart"/>
            <w:r w:rsidRPr="004A0D2D">
              <w:rPr>
                <w:rFonts w:asciiTheme="minorHAnsi" w:hAnsiTheme="minorHAnsi" w:cstheme="minorHAnsi"/>
                <w:sz w:val="20"/>
                <w:szCs w:val="20"/>
              </w:rPr>
              <w:t>ΔT</w:t>
            </w:r>
            <w:r w:rsidRPr="004A0D2D">
              <w:rPr>
                <w:rFonts w:asciiTheme="minorHAnsi" w:hAnsiTheme="minorHAnsi" w:cstheme="minorHAnsi"/>
                <w:sz w:val="20"/>
                <w:szCs w:val="20"/>
                <w:vertAlign w:val="subscript"/>
              </w:rPr>
              <w:t>iso</w:t>
            </w:r>
            <w:proofErr w:type="spellEnd"/>
            <w:r w:rsidRPr="004A0D2D">
              <w:rPr>
                <w:rFonts w:asciiTheme="minorHAnsi" w:hAnsiTheme="minorHAnsi" w:cstheme="minorHAnsi"/>
                <w:sz w:val="20"/>
                <w:szCs w:val="20"/>
              </w:rPr>
              <w:t xml:space="preserve"> + OP</w:t>
            </w:r>
          </w:p>
        </w:tc>
        <w:tc>
          <w:tcPr>
            <w:tcW w:w="851" w:type="dxa"/>
          </w:tcPr>
          <w:p w14:paraId="29AFE682"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3</w:t>
            </w:r>
          </w:p>
        </w:tc>
        <w:tc>
          <w:tcPr>
            <w:tcW w:w="1218" w:type="dxa"/>
          </w:tcPr>
          <w:p w14:paraId="29AFE683"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643.05</w:t>
            </w:r>
          </w:p>
        </w:tc>
        <w:tc>
          <w:tcPr>
            <w:tcW w:w="772" w:type="dxa"/>
            <w:shd w:val="clear" w:color="auto" w:fill="auto"/>
            <w:vAlign w:val="bottom"/>
          </w:tcPr>
          <w:p w14:paraId="29AFE684"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13.04</w:t>
            </w:r>
          </w:p>
        </w:tc>
        <w:tc>
          <w:tcPr>
            <w:tcW w:w="1262" w:type="dxa"/>
            <w:shd w:val="clear" w:color="auto" w:fill="auto"/>
          </w:tcPr>
          <w:p w14:paraId="29AFE685"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0.000646</w:t>
            </w:r>
          </w:p>
        </w:tc>
      </w:tr>
      <w:tr w:rsidR="004A0D2D" w:rsidRPr="00FB7BA8" w14:paraId="29AFE68C" w14:textId="77777777" w:rsidTr="004A0D2D">
        <w:tc>
          <w:tcPr>
            <w:tcW w:w="3964" w:type="dxa"/>
          </w:tcPr>
          <w:p w14:paraId="29AFE687" w14:textId="77777777" w:rsidR="004A0D2D" w:rsidRPr="004A0D2D" w:rsidRDefault="004A0D2D" w:rsidP="00493D43">
            <w:pPr>
              <w:suppressAutoHyphens w:val="0"/>
              <w:spacing w:after="160" w:line="259" w:lineRule="auto"/>
              <w:rPr>
                <w:rFonts w:asciiTheme="minorHAnsi" w:hAnsiTheme="minorHAnsi" w:cstheme="minorHAnsi"/>
                <w:sz w:val="20"/>
                <w:szCs w:val="20"/>
              </w:rPr>
            </w:pPr>
            <w:r w:rsidRPr="004A0D2D">
              <w:rPr>
                <w:rFonts w:asciiTheme="minorHAnsi" w:hAnsiTheme="minorHAnsi" w:cstheme="minorHAnsi"/>
                <w:sz w:val="20"/>
                <w:szCs w:val="20"/>
              </w:rPr>
              <w:t xml:space="preserve">Extinctions ~ Area + </w:t>
            </w:r>
            <w:proofErr w:type="spellStart"/>
            <w:r w:rsidRPr="004A0D2D">
              <w:rPr>
                <w:rFonts w:asciiTheme="minorHAnsi" w:hAnsiTheme="minorHAnsi" w:cstheme="minorHAnsi"/>
                <w:sz w:val="20"/>
                <w:szCs w:val="20"/>
              </w:rPr>
              <w:t>ΔT</w:t>
            </w:r>
            <w:r w:rsidRPr="004A0D2D">
              <w:rPr>
                <w:rFonts w:asciiTheme="minorHAnsi" w:hAnsiTheme="minorHAnsi" w:cstheme="minorHAnsi"/>
                <w:sz w:val="20"/>
                <w:szCs w:val="20"/>
                <w:vertAlign w:val="subscript"/>
              </w:rPr>
              <w:t>iso</w:t>
            </w:r>
            <w:proofErr w:type="spellEnd"/>
            <w:r w:rsidRPr="004A0D2D">
              <w:rPr>
                <w:rFonts w:asciiTheme="minorHAnsi" w:hAnsiTheme="minorHAnsi" w:cstheme="minorHAnsi"/>
                <w:sz w:val="20"/>
                <w:szCs w:val="20"/>
              </w:rPr>
              <w:t xml:space="preserve"> + AR</w:t>
            </w:r>
          </w:p>
        </w:tc>
        <w:tc>
          <w:tcPr>
            <w:tcW w:w="851" w:type="dxa"/>
          </w:tcPr>
          <w:p w14:paraId="29AFE688"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4</w:t>
            </w:r>
          </w:p>
        </w:tc>
        <w:tc>
          <w:tcPr>
            <w:tcW w:w="1218" w:type="dxa"/>
          </w:tcPr>
          <w:p w14:paraId="29AFE689"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647.53</w:t>
            </w:r>
          </w:p>
        </w:tc>
        <w:tc>
          <w:tcPr>
            <w:tcW w:w="772" w:type="dxa"/>
            <w:shd w:val="clear" w:color="auto" w:fill="auto"/>
            <w:vAlign w:val="bottom"/>
          </w:tcPr>
          <w:p w14:paraId="29AFE68A"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17.52</w:t>
            </w:r>
          </w:p>
        </w:tc>
        <w:tc>
          <w:tcPr>
            <w:tcW w:w="1262" w:type="dxa"/>
            <w:shd w:val="clear" w:color="auto" w:fill="auto"/>
          </w:tcPr>
          <w:p w14:paraId="29AFE68B"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3.969e</w:t>
            </w:r>
            <w:r w:rsidRPr="004A0D2D">
              <w:rPr>
                <w:rFonts w:asciiTheme="minorHAnsi" w:hAnsiTheme="minorHAnsi" w:cstheme="minorHAnsi"/>
                <w:sz w:val="20"/>
                <w:szCs w:val="20"/>
                <w:vertAlign w:val="superscript"/>
              </w:rPr>
              <w:t>-5</w:t>
            </w:r>
          </w:p>
        </w:tc>
      </w:tr>
      <w:tr w:rsidR="004A0D2D" w:rsidRPr="00FB7BA8" w14:paraId="29AFE692" w14:textId="77777777" w:rsidTr="004A0D2D">
        <w:tc>
          <w:tcPr>
            <w:tcW w:w="3964" w:type="dxa"/>
          </w:tcPr>
          <w:p w14:paraId="29AFE68D" w14:textId="77777777" w:rsidR="004A0D2D" w:rsidRPr="004A0D2D" w:rsidRDefault="004A0D2D" w:rsidP="00493D43">
            <w:pPr>
              <w:suppressAutoHyphens w:val="0"/>
              <w:spacing w:after="160" w:line="259" w:lineRule="auto"/>
              <w:rPr>
                <w:rFonts w:asciiTheme="minorHAnsi" w:hAnsiTheme="minorHAnsi" w:cstheme="minorHAnsi"/>
                <w:sz w:val="20"/>
                <w:szCs w:val="20"/>
              </w:rPr>
            </w:pPr>
            <w:r w:rsidRPr="004A0D2D">
              <w:rPr>
                <w:rFonts w:asciiTheme="minorHAnsi" w:hAnsiTheme="minorHAnsi" w:cstheme="minorHAnsi"/>
                <w:sz w:val="20"/>
                <w:szCs w:val="20"/>
              </w:rPr>
              <w:t xml:space="preserve">Extinctions ~ Area + </w:t>
            </w:r>
            <w:proofErr w:type="spellStart"/>
            <w:r w:rsidRPr="004A0D2D">
              <w:rPr>
                <w:rFonts w:asciiTheme="minorHAnsi" w:hAnsiTheme="minorHAnsi" w:cstheme="minorHAnsi"/>
                <w:sz w:val="20"/>
                <w:szCs w:val="20"/>
              </w:rPr>
              <w:t>ΔT</w:t>
            </w:r>
            <w:r w:rsidRPr="004A0D2D">
              <w:rPr>
                <w:rFonts w:asciiTheme="minorHAnsi" w:hAnsiTheme="minorHAnsi" w:cstheme="minorHAnsi"/>
                <w:sz w:val="20"/>
                <w:szCs w:val="20"/>
                <w:vertAlign w:val="subscript"/>
              </w:rPr>
              <w:t>iso</w:t>
            </w:r>
            <w:proofErr w:type="spellEnd"/>
            <w:r w:rsidRPr="004A0D2D">
              <w:rPr>
                <w:rFonts w:asciiTheme="minorHAnsi" w:hAnsiTheme="minorHAnsi" w:cstheme="minorHAnsi"/>
                <w:sz w:val="20"/>
                <w:szCs w:val="20"/>
              </w:rPr>
              <w:t xml:space="preserve"> + AR + OP</w:t>
            </w:r>
          </w:p>
        </w:tc>
        <w:tc>
          <w:tcPr>
            <w:tcW w:w="851" w:type="dxa"/>
          </w:tcPr>
          <w:p w14:paraId="29AFE68E"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5</w:t>
            </w:r>
          </w:p>
        </w:tc>
        <w:tc>
          <w:tcPr>
            <w:tcW w:w="1218" w:type="dxa"/>
          </w:tcPr>
          <w:p w14:paraId="29AFE68F"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639.80</w:t>
            </w:r>
          </w:p>
        </w:tc>
        <w:tc>
          <w:tcPr>
            <w:tcW w:w="772" w:type="dxa"/>
            <w:shd w:val="clear" w:color="auto" w:fill="auto"/>
            <w:vAlign w:val="bottom"/>
          </w:tcPr>
          <w:p w14:paraId="29AFE690"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9.79</w:t>
            </w:r>
          </w:p>
        </w:tc>
        <w:tc>
          <w:tcPr>
            <w:tcW w:w="1262" w:type="dxa"/>
            <w:shd w:val="clear" w:color="auto" w:fill="auto"/>
          </w:tcPr>
          <w:p w14:paraId="29AFE691"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0.000618</w:t>
            </w:r>
          </w:p>
        </w:tc>
      </w:tr>
      <w:tr w:rsidR="004A0D2D" w:rsidRPr="00FB7BA8" w14:paraId="29AFE698" w14:textId="77777777" w:rsidTr="004A0D2D">
        <w:tc>
          <w:tcPr>
            <w:tcW w:w="3964" w:type="dxa"/>
          </w:tcPr>
          <w:p w14:paraId="29AFE693" w14:textId="77777777" w:rsidR="004A0D2D" w:rsidRPr="004A0D2D" w:rsidRDefault="004A0D2D" w:rsidP="00493D43">
            <w:pPr>
              <w:suppressAutoHyphens w:val="0"/>
              <w:spacing w:after="160" w:line="259" w:lineRule="auto"/>
              <w:rPr>
                <w:rFonts w:asciiTheme="minorHAnsi" w:hAnsiTheme="minorHAnsi" w:cstheme="minorHAnsi"/>
                <w:sz w:val="20"/>
                <w:szCs w:val="20"/>
              </w:rPr>
            </w:pPr>
            <w:r w:rsidRPr="004A0D2D">
              <w:rPr>
                <w:rFonts w:asciiTheme="minorHAnsi" w:hAnsiTheme="minorHAnsi" w:cstheme="minorHAnsi"/>
                <w:sz w:val="20"/>
                <w:szCs w:val="20"/>
              </w:rPr>
              <w:t xml:space="preserve">Extinctions ~ Area + </w:t>
            </w:r>
            <w:proofErr w:type="spellStart"/>
            <w:r w:rsidRPr="004A0D2D">
              <w:rPr>
                <w:rFonts w:asciiTheme="minorHAnsi" w:hAnsiTheme="minorHAnsi" w:cstheme="minorHAnsi"/>
                <w:sz w:val="20"/>
                <w:szCs w:val="20"/>
              </w:rPr>
              <w:t>ΔT</w:t>
            </w:r>
            <w:r w:rsidRPr="004A0D2D">
              <w:rPr>
                <w:rFonts w:asciiTheme="minorHAnsi" w:hAnsiTheme="minorHAnsi" w:cstheme="minorHAnsi"/>
                <w:sz w:val="20"/>
                <w:szCs w:val="20"/>
                <w:vertAlign w:val="subscript"/>
              </w:rPr>
              <w:t>iso</w:t>
            </w:r>
            <w:proofErr w:type="spellEnd"/>
            <w:r w:rsidRPr="004A0D2D">
              <w:rPr>
                <w:rFonts w:asciiTheme="minorHAnsi" w:hAnsiTheme="minorHAnsi" w:cstheme="minorHAnsi"/>
                <w:sz w:val="20"/>
                <w:szCs w:val="20"/>
              </w:rPr>
              <w:t xml:space="preserve"> + MTWQ + OP</w:t>
            </w:r>
          </w:p>
        </w:tc>
        <w:tc>
          <w:tcPr>
            <w:tcW w:w="851" w:type="dxa"/>
          </w:tcPr>
          <w:p w14:paraId="29AFE694"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6</w:t>
            </w:r>
          </w:p>
        </w:tc>
        <w:tc>
          <w:tcPr>
            <w:tcW w:w="1218" w:type="dxa"/>
          </w:tcPr>
          <w:p w14:paraId="29AFE695"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636.04</w:t>
            </w:r>
          </w:p>
        </w:tc>
        <w:tc>
          <w:tcPr>
            <w:tcW w:w="772" w:type="dxa"/>
            <w:shd w:val="clear" w:color="auto" w:fill="auto"/>
            <w:vAlign w:val="bottom"/>
          </w:tcPr>
          <w:p w14:paraId="29AFE696"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6.03</w:t>
            </w:r>
          </w:p>
        </w:tc>
        <w:tc>
          <w:tcPr>
            <w:tcW w:w="1262" w:type="dxa"/>
            <w:shd w:val="clear" w:color="auto" w:fill="auto"/>
          </w:tcPr>
          <w:p w14:paraId="29AFE697"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0.038028</w:t>
            </w:r>
          </w:p>
        </w:tc>
      </w:tr>
      <w:tr w:rsidR="004A0D2D" w:rsidRPr="00FB7BA8" w14:paraId="29AFE69E" w14:textId="77777777" w:rsidTr="004A0D2D">
        <w:tc>
          <w:tcPr>
            <w:tcW w:w="3964" w:type="dxa"/>
          </w:tcPr>
          <w:p w14:paraId="29AFE699" w14:textId="77777777" w:rsidR="004A0D2D" w:rsidRPr="004A0D2D" w:rsidRDefault="004A0D2D" w:rsidP="00493D43">
            <w:pPr>
              <w:suppressAutoHyphens w:val="0"/>
              <w:spacing w:after="160" w:line="259" w:lineRule="auto"/>
              <w:rPr>
                <w:rFonts w:asciiTheme="minorHAnsi" w:hAnsiTheme="minorHAnsi" w:cstheme="minorHAnsi"/>
                <w:sz w:val="20"/>
                <w:szCs w:val="20"/>
              </w:rPr>
            </w:pPr>
            <w:r w:rsidRPr="004A0D2D">
              <w:rPr>
                <w:rFonts w:asciiTheme="minorHAnsi" w:hAnsiTheme="minorHAnsi" w:cstheme="minorHAnsi"/>
                <w:sz w:val="20"/>
                <w:szCs w:val="20"/>
              </w:rPr>
              <w:t xml:space="preserve">Extinctions ~ Area + </w:t>
            </w:r>
            <w:proofErr w:type="spellStart"/>
            <w:r w:rsidRPr="004A0D2D">
              <w:rPr>
                <w:rFonts w:asciiTheme="minorHAnsi" w:hAnsiTheme="minorHAnsi" w:cstheme="minorHAnsi"/>
                <w:sz w:val="20"/>
                <w:szCs w:val="20"/>
              </w:rPr>
              <w:t>ΔT</w:t>
            </w:r>
            <w:r w:rsidRPr="004A0D2D">
              <w:rPr>
                <w:rFonts w:asciiTheme="minorHAnsi" w:hAnsiTheme="minorHAnsi" w:cstheme="minorHAnsi"/>
                <w:sz w:val="20"/>
                <w:szCs w:val="20"/>
                <w:vertAlign w:val="subscript"/>
              </w:rPr>
              <w:t>iso</w:t>
            </w:r>
            <w:proofErr w:type="spellEnd"/>
            <w:r w:rsidRPr="004A0D2D">
              <w:rPr>
                <w:rFonts w:asciiTheme="minorHAnsi" w:hAnsiTheme="minorHAnsi" w:cstheme="minorHAnsi"/>
                <w:sz w:val="20"/>
                <w:szCs w:val="20"/>
              </w:rPr>
              <w:t xml:space="preserve"> + MTWQ + AR</w:t>
            </w:r>
          </w:p>
        </w:tc>
        <w:tc>
          <w:tcPr>
            <w:tcW w:w="851" w:type="dxa"/>
          </w:tcPr>
          <w:p w14:paraId="29AFE69A"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7</w:t>
            </w:r>
          </w:p>
        </w:tc>
        <w:tc>
          <w:tcPr>
            <w:tcW w:w="1218" w:type="dxa"/>
          </w:tcPr>
          <w:p w14:paraId="29AFE69B"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634.26</w:t>
            </w:r>
          </w:p>
        </w:tc>
        <w:tc>
          <w:tcPr>
            <w:tcW w:w="772" w:type="dxa"/>
            <w:shd w:val="clear" w:color="auto" w:fill="auto"/>
            <w:vAlign w:val="bottom"/>
          </w:tcPr>
          <w:p w14:paraId="29AFE69C"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4.25</w:t>
            </w:r>
          </w:p>
        </w:tc>
        <w:tc>
          <w:tcPr>
            <w:tcW w:w="1262" w:type="dxa"/>
            <w:shd w:val="clear" w:color="auto" w:fill="auto"/>
          </w:tcPr>
          <w:p w14:paraId="29AFE69D"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0.067918</w:t>
            </w:r>
          </w:p>
        </w:tc>
      </w:tr>
      <w:tr w:rsidR="004A0D2D" w:rsidRPr="00FB7BA8" w14:paraId="29AFE6A4" w14:textId="77777777" w:rsidTr="004A0D2D">
        <w:tc>
          <w:tcPr>
            <w:tcW w:w="3964" w:type="dxa"/>
          </w:tcPr>
          <w:p w14:paraId="29AFE69F" w14:textId="77777777" w:rsidR="004A0D2D" w:rsidRPr="004A0D2D" w:rsidRDefault="004A0D2D" w:rsidP="00493D43">
            <w:pPr>
              <w:suppressAutoHyphens w:val="0"/>
              <w:spacing w:after="160" w:line="259" w:lineRule="auto"/>
              <w:rPr>
                <w:rFonts w:asciiTheme="minorHAnsi" w:hAnsiTheme="minorHAnsi" w:cstheme="minorHAnsi"/>
                <w:b/>
                <w:bCs/>
                <w:sz w:val="20"/>
                <w:szCs w:val="20"/>
              </w:rPr>
            </w:pPr>
            <w:r w:rsidRPr="004A0D2D">
              <w:rPr>
                <w:rFonts w:asciiTheme="minorHAnsi" w:hAnsiTheme="minorHAnsi" w:cstheme="minorHAnsi"/>
                <w:b/>
                <w:bCs/>
                <w:sz w:val="20"/>
                <w:szCs w:val="20"/>
              </w:rPr>
              <w:t xml:space="preserve">Extinctions ~ Area + </w:t>
            </w:r>
            <w:proofErr w:type="spellStart"/>
            <w:r w:rsidRPr="004A0D2D">
              <w:rPr>
                <w:rFonts w:asciiTheme="minorHAnsi" w:hAnsiTheme="minorHAnsi" w:cstheme="minorHAnsi"/>
                <w:b/>
                <w:bCs/>
                <w:sz w:val="20"/>
                <w:szCs w:val="20"/>
              </w:rPr>
              <w:t>ΔT</w:t>
            </w:r>
            <w:r w:rsidRPr="004A0D2D">
              <w:rPr>
                <w:rFonts w:asciiTheme="minorHAnsi" w:hAnsiTheme="minorHAnsi" w:cstheme="minorHAnsi"/>
                <w:b/>
                <w:bCs/>
                <w:sz w:val="20"/>
                <w:szCs w:val="20"/>
                <w:vertAlign w:val="subscript"/>
              </w:rPr>
              <w:t>iso</w:t>
            </w:r>
            <w:proofErr w:type="spellEnd"/>
            <w:r w:rsidRPr="004A0D2D">
              <w:rPr>
                <w:rFonts w:asciiTheme="minorHAnsi" w:hAnsiTheme="minorHAnsi" w:cstheme="minorHAnsi"/>
                <w:b/>
                <w:bCs/>
                <w:sz w:val="20"/>
                <w:szCs w:val="20"/>
              </w:rPr>
              <w:t xml:space="preserve"> + MTWQ + AR + OP</w:t>
            </w:r>
          </w:p>
        </w:tc>
        <w:tc>
          <w:tcPr>
            <w:tcW w:w="851" w:type="dxa"/>
          </w:tcPr>
          <w:p w14:paraId="29AFE6A0" w14:textId="77777777" w:rsidR="004A0D2D" w:rsidRPr="004A0D2D" w:rsidRDefault="004A0D2D" w:rsidP="004A0D2D">
            <w:pPr>
              <w:suppressAutoHyphens w:val="0"/>
              <w:spacing w:after="160" w:line="259" w:lineRule="auto"/>
              <w:jc w:val="center"/>
              <w:rPr>
                <w:rFonts w:asciiTheme="minorHAnsi" w:hAnsiTheme="minorHAnsi" w:cstheme="minorHAnsi"/>
                <w:b/>
                <w:bCs/>
                <w:sz w:val="20"/>
                <w:szCs w:val="20"/>
              </w:rPr>
            </w:pPr>
            <w:r w:rsidRPr="004A0D2D">
              <w:rPr>
                <w:rFonts w:asciiTheme="minorHAnsi" w:hAnsiTheme="minorHAnsi" w:cstheme="minorHAnsi"/>
                <w:b/>
                <w:bCs/>
                <w:sz w:val="20"/>
                <w:szCs w:val="20"/>
              </w:rPr>
              <w:t>8</w:t>
            </w:r>
          </w:p>
        </w:tc>
        <w:tc>
          <w:tcPr>
            <w:tcW w:w="1218" w:type="dxa"/>
          </w:tcPr>
          <w:p w14:paraId="29AFE6A1" w14:textId="77777777" w:rsidR="004A0D2D" w:rsidRPr="004A0D2D" w:rsidRDefault="004A0D2D" w:rsidP="004A0D2D">
            <w:pPr>
              <w:suppressAutoHyphens w:val="0"/>
              <w:spacing w:after="160" w:line="259" w:lineRule="auto"/>
              <w:jc w:val="center"/>
              <w:rPr>
                <w:rFonts w:asciiTheme="minorHAnsi" w:hAnsiTheme="minorHAnsi" w:cstheme="minorHAnsi"/>
                <w:b/>
                <w:bCs/>
                <w:sz w:val="20"/>
                <w:szCs w:val="20"/>
              </w:rPr>
            </w:pPr>
            <w:r w:rsidRPr="004A0D2D">
              <w:rPr>
                <w:rFonts w:asciiTheme="minorHAnsi" w:hAnsiTheme="minorHAnsi" w:cstheme="minorHAnsi"/>
                <w:b/>
                <w:bCs/>
                <w:sz w:val="20"/>
                <w:szCs w:val="20"/>
              </w:rPr>
              <w:t>630.01</w:t>
            </w:r>
          </w:p>
        </w:tc>
        <w:tc>
          <w:tcPr>
            <w:tcW w:w="772" w:type="dxa"/>
            <w:shd w:val="clear" w:color="auto" w:fill="auto"/>
          </w:tcPr>
          <w:p w14:paraId="29AFE6A2"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sz w:val="20"/>
                <w:szCs w:val="20"/>
              </w:rPr>
              <w:t>0</w:t>
            </w:r>
          </w:p>
        </w:tc>
        <w:tc>
          <w:tcPr>
            <w:tcW w:w="1262" w:type="dxa"/>
            <w:shd w:val="clear" w:color="auto" w:fill="auto"/>
          </w:tcPr>
          <w:p w14:paraId="29AFE6A3" w14:textId="77777777" w:rsidR="004A0D2D" w:rsidRPr="004A0D2D" w:rsidRDefault="004A0D2D" w:rsidP="004A0D2D">
            <w:pPr>
              <w:suppressAutoHyphens w:val="0"/>
              <w:spacing w:after="160" w:line="259" w:lineRule="auto"/>
              <w:jc w:val="center"/>
              <w:rPr>
                <w:rFonts w:asciiTheme="minorHAnsi" w:hAnsiTheme="minorHAnsi" w:cstheme="minorHAnsi"/>
                <w:sz w:val="20"/>
                <w:szCs w:val="20"/>
              </w:rPr>
            </w:pPr>
            <w:r w:rsidRPr="004A0D2D">
              <w:rPr>
                <w:rFonts w:asciiTheme="minorHAnsi" w:hAnsiTheme="minorHAnsi" w:cstheme="minorHAnsi"/>
                <w:b/>
                <w:bCs/>
                <w:sz w:val="20"/>
                <w:szCs w:val="20"/>
              </w:rPr>
              <w:t>0.891862</w:t>
            </w:r>
          </w:p>
        </w:tc>
      </w:tr>
    </w:tbl>
    <w:p w14:paraId="1F194786" w14:textId="71B63C00" w:rsidR="00583446" w:rsidRDefault="00583446">
      <w:pPr>
        <w:spacing w:after="160" w:line="259" w:lineRule="auto"/>
        <w:rPr>
          <w:b/>
          <w:bCs/>
          <w:color w:val="000000" w:themeColor="text1"/>
          <w:u w:val="single"/>
        </w:rPr>
      </w:pPr>
    </w:p>
    <w:p w14:paraId="7728C24F" w14:textId="77777777" w:rsidR="00583446" w:rsidRDefault="00583446">
      <w:pPr>
        <w:rPr>
          <w:b/>
          <w:bCs/>
          <w:color w:val="000000" w:themeColor="text1"/>
          <w:u w:val="single"/>
        </w:rPr>
      </w:pPr>
      <w:r>
        <w:rPr>
          <w:b/>
          <w:bCs/>
          <w:color w:val="000000" w:themeColor="text1"/>
          <w:u w:val="single"/>
        </w:rPr>
        <w:br w:type="page"/>
      </w:r>
    </w:p>
    <w:tbl>
      <w:tblPr>
        <w:tblStyle w:val="TableGrid"/>
        <w:tblW w:w="9072" w:type="dxa"/>
        <w:tblLayout w:type="fixed"/>
        <w:tblLook w:val="04A0" w:firstRow="1" w:lastRow="0" w:firstColumn="1" w:lastColumn="0" w:noHBand="0" w:noVBand="1"/>
      </w:tblPr>
      <w:tblGrid>
        <w:gridCol w:w="9072"/>
      </w:tblGrid>
      <w:tr w:rsidR="002F409F" w14:paraId="29AFE6A9" w14:textId="77777777" w:rsidTr="00473F3C">
        <w:tc>
          <w:tcPr>
            <w:tcW w:w="9072" w:type="dxa"/>
            <w:tcBorders>
              <w:top w:val="nil"/>
              <w:left w:val="nil"/>
              <w:bottom w:val="single" w:sz="4" w:space="0" w:color="auto"/>
              <w:right w:val="nil"/>
            </w:tcBorders>
          </w:tcPr>
          <w:p w14:paraId="29AFE6A8" w14:textId="67966EA1" w:rsidR="002F409F" w:rsidRDefault="002F409F">
            <w:pPr>
              <w:rPr>
                <w:color w:val="000000" w:themeColor="text1"/>
              </w:rPr>
            </w:pPr>
          </w:p>
        </w:tc>
      </w:tr>
      <w:tr w:rsidR="003A6F31" w14:paraId="29AFE6AB" w14:textId="77777777" w:rsidTr="00473F3C">
        <w:tc>
          <w:tcPr>
            <w:tcW w:w="9072" w:type="dxa"/>
            <w:tcBorders>
              <w:top w:val="single" w:sz="4" w:space="0" w:color="auto"/>
              <w:left w:val="single" w:sz="4" w:space="0" w:color="auto"/>
              <w:bottom w:val="single" w:sz="4" w:space="0" w:color="auto"/>
              <w:right w:val="single" w:sz="4" w:space="0" w:color="auto"/>
            </w:tcBorders>
          </w:tcPr>
          <w:p w14:paraId="05D51ED3" w14:textId="7E8ED08F" w:rsidR="00473F3C" w:rsidRPr="00473F3C" w:rsidRDefault="00504D35" w:rsidP="00473F3C">
            <w:pPr>
              <w:rPr>
                <w:lang w:val="en-GB" w:eastAsia="en-GB"/>
              </w:rPr>
            </w:pPr>
            <w:r>
              <w:rPr>
                <w:lang w:val="en-GB" w:eastAsia="en-GB"/>
              </w:rPr>
              <w:t>a.</w:t>
            </w:r>
          </w:p>
          <w:p w14:paraId="29AFE6AA" w14:textId="1B17892B" w:rsidR="00473F3C" w:rsidRPr="00473F3C" w:rsidRDefault="00504D35" w:rsidP="00473F3C">
            <w:pPr>
              <w:rPr>
                <w:lang w:val="en-GB" w:eastAsia="en-GB"/>
              </w:rPr>
            </w:pPr>
            <w:r>
              <w:rPr>
                <w:noProof/>
                <w:lang w:val="en-GB" w:eastAsia="en-GB"/>
              </w:rPr>
              <w:drawing>
                <wp:inline distT="0" distB="0" distL="0" distR="0" wp14:anchorId="70F5E78C" wp14:editId="24C0D727">
                  <wp:extent cx="5276850" cy="4112942"/>
                  <wp:effectExtent l="0" t="0" r="0" b="1905"/>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noChangeArrowheads="1"/>
                          </pic:cNvPicPr>
                        </pic:nvPicPr>
                        <pic:blipFill>
                          <a:blip r:embed="rId4"/>
                          <a:stretch>
                            <a:fillRect/>
                          </a:stretch>
                        </pic:blipFill>
                        <pic:spPr bwMode="auto">
                          <a:xfrm>
                            <a:off x="0" y="0"/>
                            <a:ext cx="5284933" cy="4119242"/>
                          </a:xfrm>
                          <a:prstGeom prst="rect">
                            <a:avLst/>
                          </a:prstGeom>
                        </pic:spPr>
                      </pic:pic>
                    </a:graphicData>
                  </a:graphic>
                </wp:inline>
              </w:drawing>
            </w:r>
          </w:p>
        </w:tc>
      </w:tr>
      <w:tr w:rsidR="00473F3C" w14:paraId="635B67A7" w14:textId="77777777" w:rsidTr="00473F3C">
        <w:tc>
          <w:tcPr>
            <w:tcW w:w="9072" w:type="dxa"/>
            <w:tcBorders>
              <w:top w:val="single" w:sz="4" w:space="0" w:color="auto"/>
              <w:left w:val="single" w:sz="4" w:space="0" w:color="auto"/>
              <w:bottom w:val="single" w:sz="4" w:space="0" w:color="auto"/>
              <w:right w:val="single" w:sz="4" w:space="0" w:color="auto"/>
            </w:tcBorders>
          </w:tcPr>
          <w:p w14:paraId="6045730B" w14:textId="170CD8E5" w:rsidR="00473F3C" w:rsidRDefault="00473F3C">
            <w:pPr>
              <w:rPr>
                <w:noProof/>
                <w:lang w:val="en-GB" w:eastAsia="en-GB"/>
              </w:rPr>
            </w:pPr>
            <w:r>
              <w:rPr>
                <w:noProof/>
                <w:lang w:val="en-GB" w:eastAsia="en-GB"/>
              </w:rPr>
              <w:drawing>
                <wp:anchor distT="0" distB="0" distL="114300" distR="114300" simplePos="0" relativeHeight="251661312" behindDoc="1" locked="0" layoutInCell="1" allowOverlap="1" wp14:anchorId="5708DCBA" wp14:editId="0A08A197">
                  <wp:simplePos x="0" y="0"/>
                  <wp:positionH relativeFrom="column">
                    <wp:posOffset>-3175</wp:posOffset>
                  </wp:positionH>
                  <wp:positionV relativeFrom="paragraph">
                    <wp:posOffset>179070</wp:posOffset>
                  </wp:positionV>
                  <wp:extent cx="4834255" cy="3359150"/>
                  <wp:effectExtent l="0" t="0" r="4445" b="0"/>
                  <wp:wrapTight wrapText="bothSides">
                    <wp:wrapPolygon edited="0">
                      <wp:start x="0" y="0"/>
                      <wp:lineTo x="0" y="21437"/>
                      <wp:lineTo x="21535" y="21437"/>
                      <wp:lineTo x="21535"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834255" cy="33591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GB" w:eastAsia="en-GB"/>
              </w:rPr>
              <w:t>b.</w:t>
            </w:r>
          </w:p>
        </w:tc>
      </w:tr>
    </w:tbl>
    <w:p w14:paraId="29AFE6AC" w14:textId="77777777" w:rsidR="002F409F" w:rsidRDefault="002F409F">
      <w:pPr>
        <w:rPr>
          <w:color w:val="000000" w:themeColor="text1"/>
        </w:rPr>
      </w:pPr>
    </w:p>
    <w:p w14:paraId="1195E277" w14:textId="77777777" w:rsidR="00517E0A" w:rsidRDefault="00831C7A" w:rsidP="003A6F31">
      <w:pPr>
        <w:pStyle w:val="FrameContents"/>
        <w:rPr>
          <w:i/>
          <w:iCs/>
          <w:color w:val="000000" w:themeColor="text1"/>
        </w:rPr>
      </w:pPr>
      <w:r>
        <w:rPr>
          <w:b/>
          <w:bCs/>
          <w:i/>
          <w:iCs/>
          <w:color w:val="000000" w:themeColor="text1"/>
        </w:rPr>
        <w:t xml:space="preserve">Figure 1. </w:t>
      </w:r>
      <w:r w:rsidR="003A6F31">
        <w:rPr>
          <w:b/>
          <w:bCs/>
          <w:i/>
          <w:iCs/>
          <w:color w:val="000000" w:themeColor="text1"/>
        </w:rPr>
        <w:t>a</w:t>
      </w:r>
      <w:r w:rsidR="00517E0A">
        <w:rPr>
          <w:b/>
          <w:bCs/>
          <w:i/>
          <w:iCs/>
          <w:color w:val="000000" w:themeColor="text1"/>
        </w:rPr>
        <w:t>.</w:t>
      </w:r>
      <w:r w:rsidR="003A6F31">
        <w:rPr>
          <w:b/>
          <w:bCs/>
          <w:i/>
          <w:iCs/>
          <w:color w:val="000000" w:themeColor="text1"/>
        </w:rPr>
        <w:t xml:space="preserve"> </w:t>
      </w:r>
      <w:r>
        <w:rPr>
          <w:i/>
          <w:iCs/>
          <w:color w:val="000000" w:themeColor="text1"/>
        </w:rPr>
        <w:t xml:space="preserve">Reconstructed Aegean and Ionian coastlines during seven major climatic periods considered in this study spanning the last 21,500 years (see also Fig. 3a). Figure legend lists in Years before present (y BP) the starting date for each period. Grey represents present-day </w:t>
      </w:r>
      <w:r>
        <w:rPr>
          <w:i/>
          <w:iCs/>
          <w:color w:val="000000" w:themeColor="text1"/>
        </w:rPr>
        <w:lastRenderedPageBreak/>
        <w:t>landmasses and white represents areas that were open water even at the lowest sea-level stand (Last Glacial Maximum).</w:t>
      </w:r>
      <w:r w:rsidR="003A6F31">
        <w:rPr>
          <w:i/>
          <w:iCs/>
          <w:color w:val="000000" w:themeColor="text1"/>
        </w:rPr>
        <w:t xml:space="preserve"> </w:t>
      </w:r>
      <w:r>
        <w:rPr>
          <w:i/>
          <w:iCs/>
          <w:color w:val="000000" w:themeColor="text1"/>
        </w:rPr>
        <w:t>Dotted lines represent the five study island clusters.</w:t>
      </w:r>
      <w:r w:rsidR="003A6F31">
        <w:rPr>
          <w:i/>
          <w:iCs/>
          <w:color w:val="000000" w:themeColor="text1"/>
        </w:rPr>
        <w:t xml:space="preserve"> </w:t>
      </w:r>
    </w:p>
    <w:p w14:paraId="29AFE6AD" w14:textId="4393A10A" w:rsidR="003A6F31" w:rsidRPr="003A6F31" w:rsidRDefault="00517E0A" w:rsidP="003A6F31">
      <w:pPr>
        <w:pStyle w:val="FrameContents"/>
      </w:pPr>
      <w:r>
        <w:rPr>
          <w:b/>
          <w:i/>
          <w:iCs/>
          <w:color w:val="000000" w:themeColor="text1"/>
        </w:rPr>
        <w:t>b.</w:t>
      </w:r>
      <w:r w:rsidR="003A6F31">
        <w:rPr>
          <w:b/>
          <w:i/>
          <w:iCs/>
          <w:color w:val="000000" w:themeColor="text1"/>
        </w:rPr>
        <w:t xml:space="preserve"> </w:t>
      </w:r>
      <w:r w:rsidR="003A6F31" w:rsidRPr="003A6F31">
        <w:rPr>
          <w:i/>
          <w:iCs/>
          <w:color w:val="000000" w:themeColor="text1"/>
        </w:rPr>
        <w:t xml:space="preserve">A set of local extinctions reconstructed for the species </w:t>
      </w:r>
      <w:r w:rsidR="003A6F31" w:rsidRPr="003A6F31">
        <w:rPr>
          <w:i/>
          <w:iCs/>
          <w:color w:val="000000" w:themeColor="text1"/>
          <w:u w:val="single"/>
        </w:rPr>
        <w:t xml:space="preserve">Elaphe </w:t>
      </w:r>
      <w:proofErr w:type="spellStart"/>
      <w:r w:rsidR="003A6F31" w:rsidRPr="003A6F31">
        <w:rPr>
          <w:i/>
          <w:iCs/>
          <w:color w:val="000000" w:themeColor="text1"/>
          <w:u w:val="single"/>
        </w:rPr>
        <w:t>quatuorlineata</w:t>
      </w:r>
      <w:proofErr w:type="spellEnd"/>
      <w:r w:rsidR="003A6F31" w:rsidRPr="003A6F31">
        <w:rPr>
          <w:iCs/>
          <w:color w:val="000000" w:themeColor="text1"/>
        </w:rPr>
        <w:t xml:space="preserve"> </w:t>
      </w:r>
      <w:r w:rsidR="003A6F31" w:rsidRPr="003A6F31">
        <w:rPr>
          <w:i/>
          <w:iCs/>
          <w:color w:val="000000" w:themeColor="text1"/>
        </w:rPr>
        <w:t>(pictured), in the Sporades archipelago. The species is present on green islands and absent on gray islands. Red crosses on the branches of the island cladograms indicate a local extinction of the species on that island. Cladogram structure (i.e. tree topology) represent the historic sequence of fragmentation as provided by the paleo-coastline model, whereby the branch nodes indicate the timing of isolation (</w:t>
      </w:r>
      <w:r w:rsidR="003A6F31" w:rsidRPr="003A6F31">
        <w:rPr>
          <w:i/>
        </w:rPr>
        <w:t>T</w:t>
      </w:r>
      <w:r w:rsidR="003A6F31" w:rsidRPr="003A6F31">
        <w:rPr>
          <w:i/>
          <w:vertAlign w:val="subscript"/>
        </w:rPr>
        <w:t>iso</w:t>
      </w:r>
      <w:r w:rsidR="003A6F31" w:rsidRPr="003A6F31">
        <w:rPr>
          <w:i/>
          <w:iCs/>
          <w:color w:val="000000" w:themeColor="text1"/>
        </w:rPr>
        <w:t>) and branch lengths are indicative for the duration of isolation (</w:t>
      </w:r>
      <w:proofErr w:type="spellStart"/>
      <w:r w:rsidR="003A6F31" w:rsidRPr="003A6F31">
        <w:rPr>
          <w:i/>
        </w:rPr>
        <w:t>ΔT</w:t>
      </w:r>
      <w:r w:rsidR="003A6F31" w:rsidRPr="003A6F31">
        <w:rPr>
          <w:i/>
          <w:vertAlign w:val="subscript"/>
        </w:rPr>
        <w:t>iso</w:t>
      </w:r>
      <w:proofErr w:type="spellEnd"/>
      <w:r w:rsidR="003A6F31" w:rsidRPr="003A6F31">
        <w:rPr>
          <w:i/>
          <w:iCs/>
          <w:color w:val="000000" w:themeColor="text1"/>
        </w:rPr>
        <w:t xml:space="preserve">) (here not to scale). At A </w:t>
      </w:r>
      <w:proofErr w:type="spellStart"/>
      <w:r w:rsidR="003A6F31" w:rsidRPr="003A6F31">
        <w:rPr>
          <w:i/>
          <w:iCs/>
          <w:color w:val="000000" w:themeColor="text1"/>
        </w:rPr>
        <w:t>Aspronisi</w:t>
      </w:r>
      <w:proofErr w:type="spellEnd"/>
      <w:r w:rsidR="003A6F31" w:rsidRPr="003A6F31">
        <w:rPr>
          <w:i/>
          <w:iCs/>
          <w:color w:val="000000" w:themeColor="text1"/>
        </w:rPr>
        <w:t xml:space="preserve"> separated from Skiathos, whereas earlier at B </w:t>
      </w:r>
      <w:proofErr w:type="spellStart"/>
      <w:r w:rsidR="003A6F31" w:rsidRPr="003A6F31">
        <w:rPr>
          <w:i/>
          <w:iCs/>
          <w:color w:val="000000" w:themeColor="text1"/>
        </w:rPr>
        <w:t>Agros</w:t>
      </w:r>
      <w:proofErr w:type="spellEnd"/>
      <w:r w:rsidR="003A6F31" w:rsidRPr="003A6F31">
        <w:rPr>
          <w:i/>
          <w:iCs/>
          <w:color w:val="000000" w:themeColor="text1"/>
        </w:rPr>
        <w:t xml:space="preserve"> and </w:t>
      </w:r>
      <w:proofErr w:type="spellStart"/>
      <w:r w:rsidR="003A6F31" w:rsidRPr="003A6F31">
        <w:rPr>
          <w:i/>
          <w:iCs/>
          <w:color w:val="000000" w:themeColor="text1"/>
        </w:rPr>
        <w:t>Tsougria</w:t>
      </w:r>
      <w:proofErr w:type="spellEnd"/>
      <w:r w:rsidR="003A6F31" w:rsidRPr="003A6F31">
        <w:rPr>
          <w:i/>
          <w:iCs/>
          <w:color w:val="000000" w:themeColor="text1"/>
        </w:rPr>
        <w:t xml:space="preserve"> split from the combined Skiathos and </w:t>
      </w:r>
      <w:proofErr w:type="spellStart"/>
      <w:r w:rsidR="003A6F31" w:rsidRPr="003A6F31">
        <w:rPr>
          <w:i/>
          <w:iCs/>
          <w:color w:val="000000" w:themeColor="text1"/>
        </w:rPr>
        <w:t>Asponisi</w:t>
      </w:r>
      <w:proofErr w:type="spellEnd"/>
      <w:r w:rsidR="003A6F31" w:rsidRPr="003A6F31">
        <w:rPr>
          <w:i/>
          <w:iCs/>
          <w:color w:val="000000" w:themeColor="text1"/>
        </w:rPr>
        <w:t xml:space="preserve"> islands. Therefore </w:t>
      </w:r>
      <w:r w:rsidR="003A6F31" w:rsidRPr="003A6F31">
        <w:rPr>
          <w:i/>
        </w:rPr>
        <w:t>T</w:t>
      </w:r>
      <w:r w:rsidR="003A6F31" w:rsidRPr="003A6F31">
        <w:rPr>
          <w:i/>
          <w:vertAlign w:val="subscript"/>
        </w:rPr>
        <w:t>iso</w:t>
      </w:r>
      <w:r w:rsidR="003A6F31" w:rsidRPr="003A6F31">
        <w:rPr>
          <w:i/>
        </w:rPr>
        <w:t xml:space="preserve"> at A is later than at B (when sea levels were lower) but the duration of island isolation (</w:t>
      </w:r>
      <w:proofErr w:type="spellStart"/>
      <w:r w:rsidR="003A6F31" w:rsidRPr="003A6F31">
        <w:rPr>
          <w:i/>
        </w:rPr>
        <w:t>ΔT</w:t>
      </w:r>
      <w:r w:rsidR="003A6F31" w:rsidRPr="003A6F31">
        <w:rPr>
          <w:i/>
          <w:vertAlign w:val="subscript"/>
        </w:rPr>
        <w:t>iso</w:t>
      </w:r>
      <w:proofErr w:type="spellEnd"/>
      <w:r w:rsidR="003A6F31" w:rsidRPr="003A6F31">
        <w:rPr>
          <w:i/>
        </w:rPr>
        <w:t>) is longer than the duration of island isolation at B.</w:t>
      </w:r>
    </w:p>
    <w:p w14:paraId="29AFE6AE" w14:textId="77777777" w:rsidR="002F409F" w:rsidRDefault="002F409F">
      <w:pPr>
        <w:rPr>
          <w:i/>
          <w:iCs/>
          <w:color w:val="000000" w:themeColor="text1"/>
        </w:rPr>
      </w:pPr>
    </w:p>
    <w:p w14:paraId="29AFE6AF" w14:textId="77777777" w:rsidR="002F409F" w:rsidRDefault="00831C7A">
      <w:pPr>
        <w:spacing w:after="160" w:line="259" w:lineRule="auto"/>
        <w:rPr>
          <w:color w:val="000000" w:themeColor="text1"/>
        </w:rPr>
      </w:pPr>
      <w:r>
        <w:br w:type="page"/>
      </w:r>
    </w:p>
    <w:p w14:paraId="29AFE6B0" w14:textId="77777777" w:rsidR="002F409F" w:rsidRDefault="002F409F">
      <w:pPr>
        <w:ind w:firstLine="720"/>
        <w:rPr>
          <w:color w:val="000000" w:themeColor="text1"/>
        </w:rPr>
      </w:pPr>
    </w:p>
    <w:tbl>
      <w:tblPr>
        <w:tblStyle w:val="TableGrid"/>
        <w:tblW w:w="9072" w:type="dxa"/>
        <w:tblLayout w:type="fixed"/>
        <w:tblLook w:val="04A0" w:firstRow="1" w:lastRow="0" w:firstColumn="1" w:lastColumn="0" w:noHBand="0" w:noVBand="1"/>
      </w:tblPr>
      <w:tblGrid>
        <w:gridCol w:w="9072"/>
      </w:tblGrid>
      <w:tr w:rsidR="002F409F" w14:paraId="29AFE6B2" w14:textId="77777777">
        <w:tc>
          <w:tcPr>
            <w:tcW w:w="9072" w:type="dxa"/>
            <w:tcBorders>
              <w:top w:val="nil"/>
              <w:left w:val="nil"/>
              <w:bottom w:val="nil"/>
              <w:right w:val="nil"/>
            </w:tcBorders>
          </w:tcPr>
          <w:p w14:paraId="29AFE6B1" w14:textId="77777777" w:rsidR="002F409F" w:rsidRDefault="00831C7A">
            <w:pPr>
              <w:rPr>
                <w:color w:val="000000" w:themeColor="text1"/>
                <w:lang w:val="en-GB"/>
              </w:rPr>
            </w:pPr>
            <w:r>
              <w:rPr>
                <w:noProof/>
                <w:lang w:val="en-GB" w:eastAsia="en-GB"/>
              </w:rPr>
              <w:drawing>
                <wp:inline distT="0" distB="0" distL="0" distR="0" wp14:anchorId="29AFE6DB" wp14:editId="29AFE6DC">
                  <wp:extent cx="5760720" cy="1950720"/>
                  <wp:effectExtent l="0" t="0" r="0" b="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pic:cNvPicPr>
                            <a:picLocks noChangeAspect="1" noChangeArrowheads="1"/>
                          </pic:cNvPicPr>
                        </pic:nvPicPr>
                        <pic:blipFill>
                          <a:blip r:embed="rId6"/>
                          <a:stretch>
                            <a:fillRect/>
                          </a:stretch>
                        </pic:blipFill>
                        <pic:spPr bwMode="auto">
                          <a:xfrm>
                            <a:off x="0" y="0"/>
                            <a:ext cx="5760720" cy="1950720"/>
                          </a:xfrm>
                          <a:prstGeom prst="rect">
                            <a:avLst/>
                          </a:prstGeom>
                        </pic:spPr>
                      </pic:pic>
                    </a:graphicData>
                  </a:graphic>
                </wp:inline>
              </w:drawing>
            </w:r>
          </w:p>
        </w:tc>
      </w:tr>
      <w:tr w:rsidR="002F409F" w14:paraId="29AFE6B4" w14:textId="77777777">
        <w:tc>
          <w:tcPr>
            <w:tcW w:w="9072" w:type="dxa"/>
            <w:tcBorders>
              <w:top w:val="nil"/>
              <w:left w:val="nil"/>
              <w:bottom w:val="nil"/>
              <w:right w:val="nil"/>
            </w:tcBorders>
          </w:tcPr>
          <w:p w14:paraId="29AFE6B3" w14:textId="77777777" w:rsidR="002F409F" w:rsidRDefault="00831C7A">
            <w:pPr>
              <w:rPr>
                <w:i/>
                <w:color w:val="000000" w:themeColor="text1"/>
              </w:rPr>
            </w:pPr>
            <w:r>
              <w:rPr>
                <w:b/>
                <w:bCs/>
                <w:i/>
                <w:color w:val="000000" w:themeColor="text1"/>
              </w:rPr>
              <w:t>Figure 2</w:t>
            </w:r>
            <w:r>
              <w:rPr>
                <w:i/>
                <w:color w:val="000000" w:themeColor="text1"/>
              </w:rPr>
              <w:t xml:space="preserve">. Work flow diagram. Step 1) By incorporating detailed bathymetry and a geological uplift raster of Greece into a fine-scale paleo-coastline model, we produced 43 raster layers recreating the paleo-coastline configuration in time steps of 500 years over the last 18 </w:t>
            </w:r>
            <w:proofErr w:type="spellStart"/>
            <w:r>
              <w:rPr>
                <w:i/>
                <w:color w:val="000000" w:themeColor="text1"/>
              </w:rPr>
              <w:t>ky.</w:t>
            </w:r>
            <w:proofErr w:type="spellEnd"/>
            <w:r>
              <w:rPr>
                <w:i/>
                <w:color w:val="000000" w:themeColor="text1"/>
              </w:rPr>
              <w:t xml:space="preserve">  Step 2)</w:t>
            </w:r>
            <w:r>
              <w:t xml:space="preserve"> </w:t>
            </w:r>
            <w:r>
              <w:rPr>
                <w:i/>
                <w:color w:val="000000" w:themeColor="text1"/>
              </w:rPr>
              <w:t xml:space="preserve">By analyzing these 43 rasters we established the fragmentation history for 132 (paleo) islands (including  80 present-day islands and 52 pre-existing islands), while also quantifying island area (km²), the degree of area loss (km²), as well as loss rates (km² / 500 y). We then compiled the data in a data cube of the island predictors through time. Step 3a) In addition, from these 43 rasters we also derived the timing of each island's separation from </w:t>
            </w:r>
            <w:proofErr w:type="spellStart"/>
            <w:r>
              <w:rPr>
                <w:i/>
                <w:color w:val="000000" w:themeColor="text1"/>
              </w:rPr>
              <w:t>it’s</w:t>
            </w:r>
            <w:proofErr w:type="spellEnd"/>
            <w:r>
              <w:rPr>
                <w:i/>
                <w:color w:val="000000" w:themeColor="text1"/>
              </w:rPr>
              <w:t xml:space="preserve"> ancestral land mass. Based on these fragmentation timings we further determined the duration of post-fragmentation isolation for each of the 123 islands and ultimately reconstructed the 5 archipelago’s cladograms (see also Suppl. Data S1c.).  Step 3b) We intersected the paleo-coastlines of these 123 islands with both topographic rasters and rasters containing bio-climatic predictors, to obtain various island-specific environmental predictors of population extinction.   Step 4) Using the documented reptile species communities of 83 present-day islands, in conjunction with the topology of each island cluster cladogram, and under assumptions of vicariance we recreated the species communities of past (intermediate) islands, and then inferred the number of island extinctions that had to happen on each of the ‘daughter’ islands to account for present-day impoverished species communities (see Box 1).  Step 5) Using these local extinctions as dependent variable we used both univariate and multivariate statistics to analyze whether the predictors of step 3b were associated with local extinctions.</w:t>
            </w:r>
          </w:p>
        </w:tc>
      </w:tr>
    </w:tbl>
    <w:p w14:paraId="29AFE6B5" w14:textId="77777777" w:rsidR="002F409F" w:rsidRDefault="002F409F"/>
    <w:p w14:paraId="29AFE6B6" w14:textId="77777777" w:rsidR="002F409F" w:rsidRDefault="00831C7A">
      <w:pPr>
        <w:spacing w:after="160" w:line="259" w:lineRule="auto"/>
      </w:pPr>
      <w:r>
        <w:br w:type="page"/>
      </w:r>
    </w:p>
    <w:tbl>
      <w:tblPr>
        <w:tblStyle w:val="TableGrid"/>
        <w:tblW w:w="83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359"/>
      </w:tblGrid>
      <w:tr w:rsidR="002F409F" w14:paraId="29AFE6B9" w14:textId="77777777" w:rsidTr="00831C7A">
        <w:tc>
          <w:tcPr>
            <w:tcW w:w="8359" w:type="dxa"/>
          </w:tcPr>
          <w:p w14:paraId="29AFE6B7" w14:textId="77777777" w:rsidR="002F409F" w:rsidRDefault="00831C7A">
            <w:pPr>
              <w:pageBreakBefore/>
              <w:rPr>
                <w:bCs/>
                <w:color w:val="000000" w:themeColor="text1"/>
                <w:lang w:val="en-GB" w:eastAsia="en-GB"/>
              </w:rPr>
            </w:pPr>
            <w:r>
              <w:rPr>
                <w:bCs/>
              </w:rPr>
              <w:lastRenderedPageBreak/>
              <w:t>a.</w:t>
            </w:r>
            <w:r>
              <w:rPr>
                <w:bCs/>
                <w:color w:val="000000" w:themeColor="text1"/>
                <w:lang w:val="en-GB" w:eastAsia="en-GB"/>
              </w:rPr>
              <w:t xml:space="preserve"> </w:t>
            </w:r>
          </w:p>
          <w:p w14:paraId="29AFE6B8" w14:textId="77777777" w:rsidR="002F409F" w:rsidRDefault="00831C7A">
            <w:pPr>
              <w:rPr>
                <w:bCs/>
              </w:rPr>
            </w:pPr>
            <w:r>
              <w:rPr>
                <w:noProof/>
                <w:lang w:val="en-GB" w:eastAsia="en-GB"/>
              </w:rPr>
              <w:drawing>
                <wp:inline distT="0" distB="0" distL="0" distR="0" wp14:anchorId="29AFE6DD" wp14:editId="29AFE6DE">
                  <wp:extent cx="4207510" cy="4599940"/>
                  <wp:effectExtent l="0" t="0" r="0" b="0"/>
                  <wp:docPr id="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6"/>
                          <pic:cNvPicPr>
                            <a:picLocks noChangeAspect="1" noChangeArrowheads="1"/>
                          </pic:cNvPicPr>
                        </pic:nvPicPr>
                        <pic:blipFill>
                          <a:blip r:embed="rId7"/>
                          <a:stretch>
                            <a:fillRect/>
                          </a:stretch>
                        </pic:blipFill>
                        <pic:spPr bwMode="auto">
                          <a:xfrm>
                            <a:off x="0" y="0"/>
                            <a:ext cx="4207510" cy="4599940"/>
                          </a:xfrm>
                          <a:prstGeom prst="rect">
                            <a:avLst/>
                          </a:prstGeom>
                        </pic:spPr>
                      </pic:pic>
                    </a:graphicData>
                  </a:graphic>
                </wp:inline>
              </w:drawing>
            </w:r>
          </w:p>
        </w:tc>
      </w:tr>
      <w:tr w:rsidR="002B1A4F" w14:paraId="29AFE6BC" w14:textId="77777777" w:rsidTr="00831C7A">
        <w:tc>
          <w:tcPr>
            <w:tcW w:w="8359" w:type="dxa"/>
          </w:tcPr>
          <w:p w14:paraId="29AFE6BA" w14:textId="77777777" w:rsidR="002B1A4F" w:rsidRDefault="00575788" w:rsidP="00F11B76">
            <w:pPr>
              <w:rPr>
                <w:noProof/>
                <w:lang w:val="en-GB" w:eastAsia="en-GB"/>
              </w:rPr>
            </w:pPr>
            <w:r>
              <w:rPr>
                <w:bCs/>
                <w:iCs/>
                <w:color w:val="000000" w:themeColor="text1"/>
              </w:rPr>
              <w:t>b</w:t>
            </w:r>
            <w:r w:rsidR="002D53D4" w:rsidRPr="002D53D4">
              <w:rPr>
                <w:bCs/>
                <w:iCs/>
                <w:color w:val="000000" w:themeColor="text1"/>
              </w:rPr>
              <w:t>.</w:t>
            </w:r>
            <w:r w:rsidR="002D53D4">
              <w:rPr>
                <w:noProof/>
                <w:lang w:val="en-GB" w:eastAsia="en-GB"/>
              </w:rPr>
              <w:t xml:space="preserve"> </w:t>
            </w:r>
            <w:r w:rsidR="00831C7A">
              <w:rPr>
                <w:noProof/>
                <w:lang w:val="en-GB" w:eastAsia="en-GB"/>
              </w:rPr>
              <w:drawing>
                <wp:inline distT="0" distB="0" distL="0" distR="0" wp14:anchorId="29AFE6DF" wp14:editId="29AFE6E0">
                  <wp:extent cx="5170805" cy="3458210"/>
                  <wp:effectExtent l="0" t="0" r="0" b="889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70805" cy="3458210"/>
                          </a:xfrm>
                          <a:prstGeom prst="rect">
                            <a:avLst/>
                          </a:prstGeom>
                        </pic:spPr>
                      </pic:pic>
                    </a:graphicData>
                  </a:graphic>
                </wp:inline>
              </w:drawing>
            </w:r>
          </w:p>
          <w:p w14:paraId="29AFE6BB" w14:textId="77777777" w:rsidR="00F61E56" w:rsidRPr="002D53D4" w:rsidRDefault="00F61E56" w:rsidP="00F11B76">
            <w:pPr>
              <w:rPr>
                <w:bCs/>
                <w:iCs/>
                <w:color w:val="000000" w:themeColor="text1"/>
              </w:rPr>
            </w:pPr>
          </w:p>
        </w:tc>
      </w:tr>
      <w:tr w:rsidR="002727EA" w14:paraId="29AFE6BE" w14:textId="77777777" w:rsidTr="00831C7A">
        <w:tc>
          <w:tcPr>
            <w:tcW w:w="8359" w:type="dxa"/>
          </w:tcPr>
          <w:p w14:paraId="29AFE6BD" w14:textId="77777777" w:rsidR="002727EA" w:rsidRDefault="002727EA" w:rsidP="00493D43">
            <w:pPr>
              <w:rPr>
                <w:b/>
                <w:bCs/>
                <w:i/>
                <w:iCs/>
                <w:color w:val="000000" w:themeColor="text1"/>
              </w:rPr>
            </w:pPr>
            <w:r>
              <w:rPr>
                <w:noProof/>
                <w:lang w:val="en-GB" w:eastAsia="en-GB"/>
              </w:rPr>
              <w:lastRenderedPageBreak/>
              <w:t xml:space="preserve">c. </w:t>
            </w:r>
            <w:r>
              <w:rPr>
                <w:noProof/>
                <w:lang w:val="en-GB" w:eastAsia="en-GB"/>
              </w:rPr>
              <w:drawing>
                <wp:inline distT="0" distB="0" distL="0" distR="0" wp14:anchorId="29AFE6E1" wp14:editId="29AFE6E2">
                  <wp:extent cx="2987643" cy="2202850"/>
                  <wp:effectExtent l="0" t="0" r="3810"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00165" cy="2212082"/>
                          </a:xfrm>
                          <a:prstGeom prst="rect">
                            <a:avLst/>
                          </a:prstGeom>
                        </pic:spPr>
                      </pic:pic>
                    </a:graphicData>
                  </a:graphic>
                </wp:inline>
              </w:drawing>
            </w:r>
          </w:p>
        </w:tc>
      </w:tr>
      <w:tr w:rsidR="002F409F" w14:paraId="29AFE6C0" w14:textId="77777777" w:rsidTr="00831C7A">
        <w:tc>
          <w:tcPr>
            <w:tcW w:w="8359" w:type="dxa"/>
          </w:tcPr>
          <w:p w14:paraId="29AFE6BF" w14:textId="77777777" w:rsidR="002F409F" w:rsidRPr="00111B2D" w:rsidRDefault="00831C7A" w:rsidP="002727EA">
            <w:pPr>
              <w:rPr>
                <w:color w:val="000000" w:themeColor="text1"/>
                <w:lang w:eastAsia="en-GB"/>
              </w:rPr>
            </w:pPr>
            <w:r>
              <w:rPr>
                <w:b/>
                <w:bCs/>
                <w:i/>
                <w:iCs/>
                <w:color w:val="000000" w:themeColor="text1"/>
              </w:rPr>
              <w:t xml:space="preserve">Figure 3. </w:t>
            </w:r>
            <w:r>
              <w:rPr>
                <w:b/>
                <w:i/>
                <w:iCs/>
                <w:color w:val="000000" w:themeColor="text1"/>
              </w:rPr>
              <w:t>a.</w:t>
            </w:r>
            <w:r>
              <w:rPr>
                <w:b/>
                <w:bCs/>
                <w:i/>
                <w:iCs/>
                <w:color w:val="000000" w:themeColor="text1"/>
              </w:rPr>
              <w:t xml:space="preserve"> </w:t>
            </w:r>
            <w:r>
              <w:rPr>
                <w:i/>
                <w:iCs/>
                <w:color w:val="000000" w:themeColor="text1"/>
              </w:rPr>
              <w:t xml:space="preserve">Island fragmentation cladogram; example displays the separation sequence of one of the study clusters (the Sporades archipelago) over the 7 climatic periods considered in this study. Lower panel presents global average sea level changes occurring over the same period (Fleming et al. 1998). </w:t>
            </w:r>
            <w:r>
              <w:rPr>
                <w:b/>
                <w:bCs/>
                <w:i/>
                <w:iCs/>
                <w:color w:val="000000" w:themeColor="text1"/>
              </w:rPr>
              <w:t>b.</w:t>
            </w:r>
            <w:r>
              <w:rPr>
                <w:i/>
                <w:iCs/>
                <w:color w:val="000000" w:themeColor="text1"/>
              </w:rPr>
              <w:t xml:space="preserve"> Map of Aegean island reptile extinctions. Color denotes percentage of original (mainland) reptile communities that went extinct since the LGM. Only </w:t>
            </w:r>
            <w:r w:rsidR="002727EA">
              <w:rPr>
                <w:i/>
                <w:iCs/>
                <w:color w:val="000000" w:themeColor="text1"/>
              </w:rPr>
              <w:t>land bridge</w:t>
            </w:r>
            <w:r>
              <w:rPr>
                <w:i/>
                <w:iCs/>
                <w:color w:val="000000" w:themeColor="text1"/>
              </w:rPr>
              <w:t xml:space="preserve"> islands are color-coded - deep-water islands and mainland areas are in gray. Dotted lines denote the 5 study island clusters. </w:t>
            </w:r>
            <w:r w:rsidR="00111B2D" w:rsidRPr="00111B2D">
              <w:rPr>
                <w:b/>
                <w:i/>
                <w:iCs/>
                <w:color w:val="000000" w:themeColor="text1"/>
              </w:rPr>
              <w:t>c.</w:t>
            </w:r>
            <w:r w:rsidR="00111B2D">
              <w:rPr>
                <w:b/>
                <w:i/>
                <w:iCs/>
                <w:color w:val="000000" w:themeColor="text1"/>
              </w:rPr>
              <w:t xml:space="preserve"> </w:t>
            </w:r>
            <w:r w:rsidR="00111B2D">
              <w:rPr>
                <w:i/>
                <w:iCs/>
                <w:color w:val="000000" w:themeColor="text1"/>
              </w:rPr>
              <w:t xml:space="preserve">Paleo-coastlines of the Sporades showing </w:t>
            </w:r>
            <w:r w:rsidR="00021040">
              <w:rPr>
                <w:i/>
                <w:iCs/>
                <w:color w:val="000000" w:themeColor="text1"/>
              </w:rPr>
              <w:t>fragmentation sequence over</w:t>
            </w:r>
            <w:r w:rsidR="00F11B76">
              <w:rPr>
                <w:i/>
                <w:iCs/>
                <w:color w:val="000000" w:themeColor="text1"/>
              </w:rPr>
              <w:t xml:space="preserve"> three</w:t>
            </w:r>
            <w:r w:rsidR="00021040">
              <w:rPr>
                <w:i/>
                <w:iCs/>
                <w:color w:val="000000" w:themeColor="text1"/>
              </w:rPr>
              <w:t xml:space="preserve"> time</w:t>
            </w:r>
            <w:r w:rsidR="00F11B76">
              <w:rPr>
                <w:i/>
                <w:iCs/>
                <w:color w:val="000000" w:themeColor="text1"/>
              </w:rPr>
              <w:t xml:space="preserve"> intervals</w:t>
            </w:r>
            <w:r w:rsidR="00021040">
              <w:rPr>
                <w:i/>
                <w:iCs/>
                <w:color w:val="000000" w:themeColor="text1"/>
              </w:rPr>
              <w:t xml:space="preserve"> and all islands showing percentage of extinctions. Highest extinction percentages are recorded on islands that fragmented earliest </w:t>
            </w:r>
            <w:r w:rsidR="00F11B76">
              <w:rPr>
                <w:i/>
                <w:iCs/>
                <w:color w:val="000000" w:themeColor="text1"/>
              </w:rPr>
              <w:t xml:space="preserve">i.e. </w:t>
            </w:r>
            <w:proofErr w:type="spellStart"/>
            <w:r w:rsidR="00F11B76">
              <w:rPr>
                <w:i/>
                <w:iCs/>
                <w:color w:val="000000" w:themeColor="text1"/>
              </w:rPr>
              <w:t>Gioura</w:t>
            </w:r>
            <w:proofErr w:type="spellEnd"/>
            <w:r w:rsidR="00F11B76">
              <w:rPr>
                <w:i/>
                <w:iCs/>
                <w:color w:val="000000" w:themeColor="text1"/>
              </w:rPr>
              <w:t xml:space="preserve">, Kyra Panagia and </w:t>
            </w:r>
            <w:proofErr w:type="spellStart"/>
            <w:r w:rsidR="00F11B76">
              <w:rPr>
                <w:i/>
                <w:iCs/>
                <w:color w:val="000000" w:themeColor="text1"/>
              </w:rPr>
              <w:t>Peristera</w:t>
            </w:r>
            <w:proofErr w:type="spellEnd"/>
            <w:r w:rsidR="00F11B76">
              <w:rPr>
                <w:i/>
                <w:iCs/>
                <w:color w:val="000000" w:themeColor="text1"/>
              </w:rPr>
              <w:t xml:space="preserve">, while small fragments that split off relatively late also </w:t>
            </w:r>
            <w:r w:rsidR="002727EA">
              <w:rPr>
                <w:i/>
                <w:iCs/>
                <w:color w:val="000000" w:themeColor="text1"/>
              </w:rPr>
              <w:t xml:space="preserve">yield </w:t>
            </w:r>
            <w:r w:rsidR="00F11B76">
              <w:rPr>
                <w:i/>
                <w:iCs/>
                <w:color w:val="000000" w:themeColor="text1"/>
              </w:rPr>
              <w:t xml:space="preserve">high extinction percentages e.g. </w:t>
            </w:r>
            <w:proofErr w:type="spellStart"/>
            <w:r w:rsidR="00F11B76">
              <w:rPr>
                <w:i/>
                <w:iCs/>
                <w:color w:val="000000" w:themeColor="text1"/>
              </w:rPr>
              <w:t>Arkos</w:t>
            </w:r>
            <w:proofErr w:type="spellEnd"/>
            <w:r w:rsidR="00F11B76">
              <w:rPr>
                <w:i/>
                <w:iCs/>
                <w:color w:val="000000" w:themeColor="text1"/>
              </w:rPr>
              <w:t xml:space="preserve"> and </w:t>
            </w:r>
            <w:proofErr w:type="spellStart"/>
            <w:r w:rsidR="00F11B76">
              <w:rPr>
                <w:i/>
                <w:iCs/>
                <w:color w:val="000000" w:themeColor="text1"/>
              </w:rPr>
              <w:t>Tsougria</w:t>
            </w:r>
            <w:proofErr w:type="spellEnd"/>
            <w:r w:rsidR="00F11B76">
              <w:rPr>
                <w:i/>
                <w:iCs/>
                <w:color w:val="000000" w:themeColor="text1"/>
              </w:rPr>
              <w:t>.</w:t>
            </w:r>
          </w:p>
        </w:tc>
      </w:tr>
    </w:tbl>
    <w:p w14:paraId="29AFE6C1" w14:textId="77777777" w:rsidR="00831C7A" w:rsidRDefault="00831C7A"/>
    <w:p w14:paraId="29AFE6C2" w14:textId="77777777" w:rsidR="00831C7A" w:rsidRDefault="00831C7A">
      <w:r>
        <w:br w:type="page"/>
      </w:r>
    </w:p>
    <w:tbl>
      <w:tblPr>
        <w:tblStyle w:val="TableGrid"/>
        <w:tblpPr w:leftFromText="180" w:rightFromText="180" w:vertAnchor="text" w:horzAnchor="margin" w:tblpY="231"/>
        <w:tblW w:w="5812" w:type="dxa"/>
        <w:tblLayout w:type="fixed"/>
        <w:tblLook w:val="04A0" w:firstRow="1" w:lastRow="0" w:firstColumn="1" w:lastColumn="0" w:noHBand="0" w:noVBand="1"/>
      </w:tblPr>
      <w:tblGrid>
        <w:gridCol w:w="5812"/>
      </w:tblGrid>
      <w:tr w:rsidR="00831C7A" w14:paraId="29AFE6C4" w14:textId="77777777" w:rsidTr="00831C7A">
        <w:tc>
          <w:tcPr>
            <w:tcW w:w="5812" w:type="dxa"/>
            <w:tcBorders>
              <w:top w:val="nil"/>
              <w:left w:val="nil"/>
              <w:bottom w:val="nil"/>
              <w:right w:val="nil"/>
            </w:tcBorders>
          </w:tcPr>
          <w:p w14:paraId="29AFE6C3" w14:textId="77777777" w:rsidR="00831C7A" w:rsidRDefault="00831C7A" w:rsidP="00831C7A">
            <w:pPr>
              <w:rPr>
                <w:bCs/>
                <w:i/>
                <w:iCs/>
                <w:color w:val="000000" w:themeColor="text1"/>
              </w:rPr>
            </w:pPr>
            <w:r>
              <w:rPr>
                <w:bCs/>
                <w:iCs/>
                <w:color w:val="000000" w:themeColor="text1"/>
              </w:rPr>
              <w:lastRenderedPageBreak/>
              <w:t>a.</w:t>
            </w:r>
            <w:r>
              <w:rPr>
                <w:noProof/>
                <w:lang w:val="en-GB" w:eastAsia="en-GB"/>
              </w:rPr>
              <w:drawing>
                <wp:inline distT="0" distB="0" distL="0" distR="0" wp14:anchorId="29AFE6E3" wp14:editId="29AFE6E4">
                  <wp:extent cx="2830195" cy="1510030"/>
                  <wp:effectExtent l="0" t="0" r="0" b="0"/>
                  <wp:docPr id="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9"/>
                          <pic:cNvPicPr>
                            <a:picLocks noChangeAspect="1" noChangeArrowheads="1"/>
                          </pic:cNvPicPr>
                        </pic:nvPicPr>
                        <pic:blipFill>
                          <a:blip r:embed="rId10"/>
                          <a:stretch>
                            <a:fillRect/>
                          </a:stretch>
                        </pic:blipFill>
                        <pic:spPr bwMode="auto">
                          <a:xfrm>
                            <a:off x="0" y="0"/>
                            <a:ext cx="2830195" cy="1510030"/>
                          </a:xfrm>
                          <a:prstGeom prst="rect">
                            <a:avLst/>
                          </a:prstGeom>
                        </pic:spPr>
                      </pic:pic>
                    </a:graphicData>
                  </a:graphic>
                </wp:inline>
              </w:drawing>
            </w:r>
          </w:p>
        </w:tc>
      </w:tr>
      <w:tr w:rsidR="00831C7A" w14:paraId="29AFE6C7" w14:textId="77777777" w:rsidTr="00831C7A">
        <w:tc>
          <w:tcPr>
            <w:tcW w:w="5812" w:type="dxa"/>
            <w:tcBorders>
              <w:top w:val="nil"/>
              <w:left w:val="nil"/>
              <w:bottom w:val="nil"/>
              <w:right w:val="nil"/>
            </w:tcBorders>
          </w:tcPr>
          <w:p w14:paraId="29AFE6C5" w14:textId="77777777" w:rsidR="00831C7A" w:rsidRDefault="00831C7A" w:rsidP="00831C7A">
            <w:pPr>
              <w:rPr>
                <w:bCs/>
                <w:iCs/>
                <w:color w:val="000000" w:themeColor="text1"/>
              </w:rPr>
            </w:pPr>
            <w:r>
              <w:rPr>
                <w:bCs/>
                <w:iCs/>
                <w:color w:val="000000" w:themeColor="text1"/>
              </w:rPr>
              <w:t>b.</w:t>
            </w:r>
            <w:r>
              <w:rPr>
                <w:noProof/>
                <w:lang w:val="en-GB" w:eastAsia="en-GB"/>
              </w:rPr>
              <w:drawing>
                <wp:inline distT="0" distB="0" distL="0" distR="0" wp14:anchorId="29AFE6E5" wp14:editId="29AFE6E6">
                  <wp:extent cx="2830195" cy="1574165"/>
                  <wp:effectExtent l="0" t="0" r="0" b="0"/>
                  <wp:docPr id="1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8"/>
                          <pic:cNvPicPr>
                            <a:picLocks noChangeAspect="1" noChangeArrowheads="1"/>
                          </pic:cNvPicPr>
                        </pic:nvPicPr>
                        <pic:blipFill>
                          <a:blip r:embed="rId11"/>
                          <a:stretch>
                            <a:fillRect/>
                          </a:stretch>
                        </pic:blipFill>
                        <pic:spPr bwMode="auto">
                          <a:xfrm>
                            <a:off x="0" y="0"/>
                            <a:ext cx="2830195" cy="1574165"/>
                          </a:xfrm>
                          <a:prstGeom prst="rect">
                            <a:avLst/>
                          </a:prstGeom>
                        </pic:spPr>
                      </pic:pic>
                    </a:graphicData>
                  </a:graphic>
                </wp:inline>
              </w:drawing>
            </w:r>
          </w:p>
          <w:p w14:paraId="29AFE6C6" w14:textId="77777777" w:rsidR="00831C7A" w:rsidRDefault="00831C7A" w:rsidP="00831C7A">
            <w:pPr>
              <w:rPr>
                <w:bCs/>
                <w:i/>
                <w:iCs/>
                <w:color w:val="000000" w:themeColor="text1"/>
              </w:rPr>
            </w:pPr>
          </w:p>
        </w:tc>
      </w:tr>
      <w:tr w:rsidR="00831C7A" w14:paraId="29AFE6CA" w14:textId="77777777" w:rsidTr="00831C7A">
        <w:tc>
          <w:tcPr>
            <w:tcW w:w="5812" w:type="dxa"/>
            <w:tcBorders>
              <w:top w:val="nil"/>
              <w:left w:val="nil"/>
              <w:bottom w:val="nil"/>
              <w:right w:val="nil"/>
            </w:tcBorders>
          </w:tcPr>
          <w:p w14:paraId="29AFE6C8" w14:textId="77777777" w:rsidR="00831C7A" w:rsidRDefault="00831C7A" w:rsidP="00831C7A">
            <w:pPr>
              <w:rPr>
                <w:bCs/>
                <w:iCs/>
                <w:color w:val="000000" w:themeColor="text1"/>
              </w:rPr>
            </w:pPr>
            <w:r>
              <w:rPr>
                <w:bCs/>
                <w:iCs/>
                <w:color w:val="000000" w:themeColor="text1"/>
              </w:rPr>
              <w:t>c.</w:t>
            </w:r>
            <w:r>
              <w:rPr>
                <w:noProof/>
                <w:lang w:val="en-GB" w:eastAsia="en-GB"/>
              </w:rPr>
              <w:drawing>
                <wp:inline distT="0" distB="0" distL="0" distR="0" wp14:anchorId="29AFE6E7" wp14:editId="29AFE6E8">
                  <wp:extent cx="2830195" cy="1419860"/>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
                          <pic:cNvPicPr>
                            <a:picLocks noChangeAspect="1" noChangeArrowheads="1"/>
                          </pic:cNvPicPr>
                        </pic:nvPicPr>
                        <pic:blipFill>
                          <a:blip r:embed="rId12"/>
                          <a:stretch>
                            <a:fillRect/>
                          </a:stretch>
                        </pic:blipFill>
                        <pic:spPr bwMode="auto">
                          <a:xfrm>
                            <a:off x="0" y="0"/>
                            <a:ext cx="2830195" cy="1419860"/>
                          </a:xfrm>
                          <a:prstGeom prst="rect">
                            <a:avLst/>
                          </a:prstGeom>
                        </pic:spPr>
                      </pic:pic>
                    </a:graphicData>
                  </a:graphic>
                </wp:inline>
              </w:drawing>
            </w:r>
          </w:p>
          <w:p w14:paraId="29AFE6C9" w14:textId="77777777" w:rsidR="00831C7A" w:rsidRDefault="00831C7A" w:rsidP="00831C7A">
            <w:pPr>
              <w:rPr>
                <w:bCs/>
                <w:i/>
                <w:iCs/>
                <w:color w:val="000000" w:themeColor="text1"/>
              </w:rPr>
            </w:pPr>
          </w:p>
        </w:tc>
      </w:tr>
      <w:tr w:rsidR="00831C7A" w14:paraId="29AFE6CD" w14:textId="77777777" w:rsidTr="00831C7A">
        <w:tc>
          <w:tcPr>
            <w:tcW w:w="5812" w:type="dxa"/>
            <w:tcBorders>
              <w:top w:val="nil"/>
              <w:left w:val="nil"/>
              <w:bottom w:val="nil"/>
              <w:right w:val="nil"/>
            </w:tcBorders>
          </w:tcPr>
          <w:p w14:paraId="65AC46BC" w14:textId="77777777" w:rsidR="0012572F" w:rsidRDefault="0012572F" w:rsidP="00831C7A">
            <w:pPr>
              <w:rPr>
                <w:bCs/>
                <w:iCs/>
                <w:color w:val="000000" w:themeColor="text1"/>
              </w:rPr>
            </w:pPr>
            <w:r>
              <w:rPr>
                <w:noProof/>
                <w:lang w:val="en-GB" w:eastAsia="en-GB"/>
              </w:rPr>
              <w:drawing>
                <wp:inline distT="0" distB="0" distL="0" distR="0" wp14:anchorId="697DDA01" wp14:editId="1C215173">
                  <wp:extent cx="2520950" cy="1363345"/>
                  <wp:effectExtent l="0" t="0" r="0"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4"/>
                          <pic:cNvPicPr>
                            <a:picLocks noChangeAspect="1" noChangeArrowheads="1"/>
                          </pic:cNvPicPr>
                        </pic:nvPicPr>
                        <pic:blipFill>
                          <a:blip r:embed="rId13"/>
                          <a:stretch>
                            <a:fillRect/>
                          </a:stretch>
                        </pic:blipFill>
                        <pic:spPr bwMode="auto">
                          <a:xfrm>
                            <a:off x="0" y="0"/>
                            <a:ext cx="2520950" cy="1363345"/>
                          </a:xfrm>
                          <a:prstGeom prst="rect">
                            <a:avLst/>
                          </a:prstGeom>
                        </pic:spPr>
                      </pic:pic>
                    </a:graphicData>
                  </a:graphic>
                </wp:inline>
              </w:drawing>
            </w:r>
          </w:p>
          <w:p w14:paraId="29AFE6CB" w14:textId="0AE09B23" w:rsidR="00831C7A" w:rsidRDefault="00831C7A" w:rsidP="00831C7A">
            <w:pPr>
              <w:rPr>
                <w:bCs/>
                <w:iCs/>
                <w:color w:val="000000" w:themeColor="text1"/>
              </w:rPr>
            </w:pPr>
            <w:r>
              <w:rPr>
                <w:bCs/>
                <w:iCs/>
                <w:color w:val="000000" w:themeColor="text1"/>
              </w:rPr>
              <w:t>d.</w:t>
            </w:r>
          </w:p>
          <w:p w14:paraId="29AFE6CC" w14:textId="01DF46D1" w:rsidR="00831C7A" w:rsidRDefault="00831C7A" w:rsidP="00831C7A">
            <w:pPr>
              <w:rPr>
                <w:bCs/>
                <w:iCs/>
                <w:color w:val="000000" w:themeColor="text1"/>
              </w:rPr>
            </w:pPr>
          </w:p>
        </w:tc>
      </w:tr>
      <w:tr w:rsidR="00831C7A" w14:paraId="29AFE6D0" w14:textId="77777777" w:rsidTr="00831C7A">
        <w:tc>
          <w:tcPr>
            <w:tcW w:w="5812" w:type="dxa"/>
            <w:tcBorders>
              <w:top w:val="nil"/>
              <w:left w:val="nil"/>
              <w:bottom w:val="nil"/>
              <w:right w:val="nil"/>
            </w:tcBorders>
          </w:tcPr>
          <w:p w14:paraId="29AFE6CE" w14:textId="77777777" w:rsidR="00831C7A" w:rsidRDefault="00831C7A" w:rsidP="00831C7A">
            <w:pPr>
              <w:ind w:right="-113"/>
              <w:rPr>
                <w:i/>
                <w:iCs/>
                <w:color w:val="000000" w:themeColor="text1"/>
              </w:rPr>
            </w:pPr>
            <w:r>
              <w:rPr>
                <w:b/>
                <w:bCs/>
                <w:i/>
                <w:iCs/>
                <w:color w:val="000000" w:themeColor="text1"/>
              </w:rPr>
              <w:t>Figure 4. a.</w:t>
            </w:r>
            <w:r>
              <w:rPr>
                <w:bCs/>
                <w:i/>
                <w:iCs/>
                <w:color w:val="000000" w:themeColor="text1"/>
              </w:rPr>
              <w:t xml:space="preserve"> Plot showing extinctions decrease with increasing (Log) island area.  </w:t>
            </w:r>
            <w:r>
              <w:rPr>
                <w:b/>
                <w:i/>
                <w:iCs/>
                <w:color w:val="000000" w:themeColor="text1"/>
              </w:rPr>
              <w:t xml:space="preserve">b. </w:t>
            </w:r>
            <w:r>
              <w:rPr>
                <w:bCs/>
                <w:i/>
                <w:iCs/>
                <w:color w:val="000000" w:themeColor="text1"/>
              </w:rPr>
              <w:t>Plot showing number of extinctions increase over time, per 1000 years about 1 species becomes locally extinct.</w:t>
            </w:r>
            <w:r>
              <w:rPr>
                <w:b/>
                <w:i/>
                <w:iCs/>
                <w:color w:val="000000" w:themeColor="text1"/>
              </w:rPr>
              <w:t xml:space="preserve"> c. </w:t>
            </w:r>
            <w:r>
              <w:rPr>
                <w:bCs/>
                <w:i/>
                <w:iCs/>
                <w:color w:val="000000" w:themeColor="text1"/>
              </w:rPr>
              <w:t>Extinctions increased on islands that were disproportionally hot during the summer months (MTWQ in C</w:t>
            </w:r>
            <w:r>
              <w:rPr>
                <w:bCs/>
                <w:i/>
                <w:iCs/>
                <w:color w:val="000000" w:themeColor="text1"/>
                <w:sz w:val="20"/>
                <w:szCs w:val="20"/>
                <w:vertAlign w:val="superscript"/>
              </w:rPr>
              <w:t>o</w:t>
            </w:r>
            <w:r>
              <w:rPr>
                <w:bCs/>
                <w:i/>
                <w:iCs/>
                <w:color w:val="000000" w:themeColor="text1"/>
              </w:rPr>
              <w:t xml:space="preserve">*10). </w:t>
            </w:r>
            <w:r>
              <w:rPr>
                <w:b/>
                <w:i/>
                <w:iCs/>
                <w:color w:val="000000" w:themeColor="text1"/>
              </w:rPr>
              <w:t xml:space="preserve">d. </w:t>
            </w:r>
            <w:r>
              <w:rPr>
                <w:i/>
                <w:iCs/>
                <w:color w:val="000000" w:themeColor="text1"/>
              </w:rPr>
              <w:t xml:space="preserve">Standardized </w:t>
            </w:r>
            <w:r>
              <w:rPr>
                <w:rFonts w:ascii="Symbol" w:eastAsia="Symbol" w:hAnsi="Symbol" w:cs="Symbol"/>
                <w:color w:val="000000" w:themeColor="text1"/>
              </w:rPr>
              <w:sym w:font="Symbol" w:char="F062"/>
            </w:r>
            <w:r>
              <w:rPr>
                <w:i/>
                <w:iCs/>
                <w:color w:val="000000" w:themeColor="text1"/>
              </w:rPr>
              <w:t xml:space="preserve"> coefficients of all parameters in final model (8); Area = log of (paleo) island area, Time = Duration of isolation, MTWQ = mean temperature of the warmest quarter, OP = original precipitation, AR = average roughness.</w:t>
            </w:r>
          </w:p>
          <w:p w14:paraId="29AFE6CF" w14:textId="77777777" w:rsidR="00831C7A" w:rsidRDefault="00831C7A" w:rsidP="00831C7A">
            <w:pPr>
              <w:ind w:right="-113"/>
              <w:rPr>
                <w:bCs/>
                <w:iCs/>
                <w:color w:val="000000" w:themeColor="text1"/>
              </w:rPr>
            </w:pPr>
          </w:p>
        </w:tc>
      </w:tr>
    </w:tbl>
    <w:p w14:paraId="29AFE6D1" w14:textId="77777777" w:rsidR="002F409F" w:rsidRDefault="002F409F"/>
    <w:p w14:paraId="29AFE6D2" w14:textId="77777777" w:rsidR="002F409F" w:rsidRDefault="002F409F">
      <w:pPr>
        <w:spacing w:after="160" w:line="259" w:lineRule="auto"/>
      </w:pPr>
    </w:p>
    <w:sectPr w:rsidR="002F409F">
      <w:pgSz w:w="11906" w:h="16838"/>
      <w:pgMar w:top="1417" w:right="1417" w:bottom="1417" w:left="1417" w:header="0" w:footer="0" w:gutter="0"/>
      <w:cols w:space="720"/>
      <w:formProt w:val="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Noto Sans Devanagari">
    <w:altName w:val="Times New Roman"/>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defaultTabStop w:val="720"/>
  <w:autoHyphenation/>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409F"/>
    <w:rsid w:val="00021040"/>
    <w:rsid w:val="00111B2D"/>
    <w:rsid w:val="0012572F"/>
    <w:rsid w:val="002727EA"/>
    <w:rsid w:val="002B1A4F"/>
    <w:rsid w:val="002D53D4"/>
    <w:rsid w:val="002F409F"/>
    <w:rsid w:val="00306714"/>
    <w:rsid w:val="003A6F31"/>
    <w:rsid w:val="003C680A"/>
    <w:rsid w:val="00473F3C"/>
    <w:rsid w:val="004A0D2D"/>
    <w:rsid w:val="00504D35"/>
    <w:rsid w:val="00517E0A"/>
    <w:rsid w:val="00575788"/>
    <w:rsid w:val="00583446"/>
    <w:rsid w:val="00831C7A"/>
    <w:rsid w:val="009051B2"/>
    <w:rsid w:val="00953A47"/>
    <w:rsid w:val="00970D9A"/>
    <w:rsid w:val="00B97010"/>
    <w:rsid w:val="00E171E9"/>
    <w:rsid w:val="00E75FD0"/>
    <w:rsid w:val="00F11B76"/>
    <w:rsid w:val="00F15E44"/>
    <w:rsid w:val="00F61E56"/>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AFE5C7"/>
  <w15:docId w15:val="{27EC82D1-EED6-4F2C-98A4-86747E869A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D6E69"/>
    <w:rPr>
      <w:rFonts w:ascii="Times New Roman" w:eastAsia="Times New Roman" w:hAnsi="Times New Roman" w:cs="Times New Roman"/>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qFormat/>
    <w:rsid w:val="00D421AE"/>
    <w:rPr>
      <w:sz w:val="16"/>
      <w:szCs w:val="16"/>
    </w:rPr>
  </w:style>
  <w:style w:type="character" w:customStyle="1" w:styleId="CommentTextChar">
    <w:name w:val="Comment Text Char"/>
    <w:basedOn w:val="DefaultParagraphFont"/>
    <w:link w:val="CommentText"/>
    <w:uiPriority w:val="99"/>
    <w:semiHidden/>
    <w:qFormat/>
    <w:rsid w:val="00D421AE"/>
    <w:rPr>
      <w:rFonts w:ascii="Times New Roman" w:eastAsia="Times New Roman" w:hAnsi="Times New Roman" w:cs="Times New Roman"/>
      <w:sz w:val="20"/>
      <w:szCs w:val="20"/>
      <w:lang w:val="en-US"/>
    </w:rPr>
  </w:style>
  <w:style w:type="character" w:customStyle="1" w:styleId="CommentSubjectChar">
    <w:name w:val="Comment Subject Char"/>
    <w:basedOn w:val="CommentTextChar"/>
    <w:link w:val="CommentSubject"/>
    <w:uiPriority w:val="99"/>
    <w:semiHidden/>
    <w:qFormat/>
    <w:rsid w:val="00D421AE"/>
    <w:rPr>
      <w:rFonts w:ascii="Times New Roman" w:eastAsia="Times New Roman" w:hAnsi="Times New Roman" w:cs="Times New Roman"/>
      <w:b/>
      <w:bCs/>
      <w:sz w:val="20"/>
      <w:szCs w:val="20"/>
      <w:lang w:val="en-US"/>
    </w:rPr>
  </w:style>
  <w:style w:type="character" w:customStyle="1" w:styleId="BalloonTextChar">
    <w:name w:val="Balloon Text Char"/>
    <w:basedOn w:val="DefaultParagraphFont"/>
    <w:link w:val="BalloonText"/>
    <w:uiPriority w:val="99"/>
    <w:semiHidden/>
    <w:qFormat/>
    <w:rsid w:val="00A87A14"/>
    <w:rPr>
      <w:rFonts w:ascii="Segoe UI" w:eastAsia="Times New Roman" w:hAnsi="Segoe UI" w:cs="Segoe UI"/>
      <w:sz w:val="18"/>
      <w:szCs w:val="18"/>
      <w:lang w:val="en-US"/>
    </w:rPr>
  </w:style>
  <w:style w:type="paragraph" w:customStyle="1" w:styleId="Heading">
    <w:name w:val="Heading"/>
    <w:basedOn w:val="Normal"/>
    <w:next w:val="BodyText"/>
    <w:qFormat/>
    <w:pPr>
      <w:keepNext/>
      <w:spacing w:before="240" w:after="120"/>
    </w:pPr>
    <w:rPr>
      <w:rFonts w:ascii="Calibri" w:eastAsia="Tahoma" w:hAnsi="Calibri" w:cs="Noto Sans Devanagari"/>
      <w:sz w:val="28"/>
      <w:szCs w:val="28"/>
    </w:rPr>
  </w:style>
  <w:style w:type="paragraph" w:styleId="BodyText">
    <w:name w:val="Body Text"/>
    <w:basedOn w:val="Normal"/>
    <w:pPr>
      <w:spacing w:after="140" w:line="276" w:lineRule="auto"/>
    </w:pPr>
  </w:style>
  <w:style w:type="paragraph" w:styleId="List">
    <w:name w:val="List"/>
    <w:basedOn w:val="BodyText"/>
    <w:rPr>
      <w:rFonts w:cs="Noto Sans Devanagari"/>
    </w:rPr>
  </w:style>
  <w:style w:type="paragraph" w:styleId="Caption">
    <w:name w:val="caption"/>
    <w:basedOn w:val="Normal"/>
    <w:qFormat/>
    <w:pPr>
      <w:suppressLineNumbers/>
      <w:spacing w:before="120" w:after="120"/>
    </w:pPr>
    <w:rPr>
      <w:rFonts w:cs="Noto Sans Devanagari"/>
      <w:i/>
      <w:iCs/>
    </w:rPr>
  </w:style>
  <w:style w:type="paragraph" w:customStyle="1" w:styleId="Index">
    <w:name w:val="Index"/>
    <w:basedOn w:val="Normal"/>
    <w:qFormat/>
    <w:pPr>
      <w:suppressLineNumbers/>
    </w:pPr>
    <w:rPr>
      <w:rFonts w:cs="Noto Sans Devanagari"/>
    </w:rPr>
  </w:style>
  <w:style w:type="paragraph" w:styleId="Revision">
    <w:name w:val="Revision"/>
    <w:uiPriority w:val="99"/>
    <w:semiHidden/>
    <w:qFormat/>
    <w:rsid w:val="000A44C3"/>
    <w:rPr>
      <w:rFonts w:ascii="Times New Roman" w:eastAsia="Times New Roman" w:hAnsi="Times New Roman" w:cs="Times New Roman"/>
      <w:sz w:val="24"/>
      <w:szCs w:val="24"/>
      <w:lang w:val="en-US"/>
    </w:rPr>
  </w:style>
  <w:style w:type="paragraph" w:styleId="CommentText">
    <w:name w:val="annotation text"/>
    <w:basedOn w:val="Normal"/>
    <w:link w:val="CommentTextChar"/>
    <w:uiPriority w:val="99"/>
    <w:semiHidden/>
    <w:unhideWhenUsed/>
    <w:qFormat/>
    <w:rsid w:val="00D421AE"/>
    <w:rPr>
      <w:sz w:val="20"/>
      <w:szCs w:val="20"/>
    </w:rPr>
  </w:style>
  <w:style w:type="paragraph" w:styleId="CommentSubject">
    <w:name w:val="annotation subject"/>
    <w:basedOn w:val="CommentText"/>
    <w:next w:val="CommentText"/>
    <w:link w:val="CommentSubjectChar"/>
    <w:uiPriority w:val="99"/>
    <w:semiHidden/>
    <w:unhideWhenUsed/>
    <w:qFormat/>
    <w:rsid w:val="00D421AE"/>
    <w:rPr>
      <w:b/>
      <w:bCs/>
    </w:rPr>
  </w:style>
  <w:style w:type="paragraph" w:styleId="BalloonText">
    <w:name w:val="Balloon Text"/>
    <w:basedOn w:val="Normal"/>
    <w:link w:val="BalloonTextChar"/>
    <w:uiPriority w:val="99"/>
    <w:semiHidden/>
    <w:unhideWhenUsed/>
    <w:qFormat/>
    <w:rsid w:val="00A87A14"/>
    <w:rPr>
      <w:rFonts w:ascii="Segoe UI" w:hAnsi="Segoe UI" w:cs="Segoe UI"/>
      <w:sz w:val="18"/>
      <w:szCs w:val="18"/>
    </w:rPr>
  </w:style>
  <w:style w:type="paragraph" w:customStyle="1" w:styleId="FrameContents">
    <w:name w:val="Frame Contents"/>
    <w:basedOn w:val="Normal"/>
    <w:qFormat/>
  </w:style>
  <w:style w:type="paragraph" w:customStyle="1" w:styleId="TableContents">
    <w:name w:val="Table Contents"/>
    <w:basedOn w:val="Normal"/>
    <w:qFormat/>
    <w:pPr>
      <w:widowControl w:val="0"/>
      <w:suppressLineNumbers/>
    </w:pPr>
  </w:style>
  <w:style w:type="paragraph" w:customStyle="1" w:styleId="TableHeading">
    <w:name w:val="Table Heading"/>
    <w:basedOn w:val="TableContents"/>
    <w:qFormat/>
    <w:pPr>
      <w:jc w:val="center"/>
    </w:pPr>
    <w:rPr>
      <w:b/>
      <w:bCs/>
    </w:rPr>
  </w:style>
  <w:style w:type="table" w:styleId="TableGrid">
    <w:name w:val="Table Grid"/>
    <w:basedOn w:val="TableNormal"/>
    <w:uiPriority w:val="39"/>
    <w:rsid w:val="005D6E69"/>
    <w:rPr>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8</Pages>
  <Words>1018</Words>
  <Characters>5603</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Kenneth Rijsdijk</dc:creator>
  <dc:description/>
  <cp:lastModifiedBy>Kenneth Rijsdijk</cp:lastModifiedBy>
  <cp:revision>8</cp:revision>
  <dcterms:created xsi:type="dcterms:W3CDTF">2023-05-24T13:45:00Z</dcterms:created>
  <dcterms:modified xsi:type="dcterms:W3CDTF">2023-05-24T13:57:00Z</dcterms:modified>
  <dc:language>en-US</dc:language>
</cp:coreProperties>
</file>