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02CD04" w14:textId="775ED47D" w:rsidR="00A66DE7" w:rsidRDefault="000F6BBA" w:rsidP="00FD5F7B">
      <w:pPr>
        <w:spacing w:after="0" w:line="240" w:lineRule="auto"/>
        <w:jc w:val="center"/>
        <w:rPr>
          <w:rFonts w:ascii="Times New Roman" w:hAnsi="Times New Roman" w:cs="Times New Roman"/>
          <w:b/>
          <w:bCs/>
          <w:sz w:val="28"/>
          <w:szCs w:val="28"/>
        </w:rPr>
      </w:pPr>
      <w:r w:rsidRPr="000F6BBA">
        <w:rPr>
          <w:rFonts w:ascii="Times New Roman" w:hAnsi="Times New Roman" w:cs="Times New Roman"/>
          <w:b/>
          <w:bCs/>
          <w:sz w:val="28"/>
          <w:szCs w:val="28"/>
        </w:rPr>
        <w:t xml:space="preserve">Ovarian mass in postmenopausal women, </w:t>
      </w:r>
      <w:r>
        <w:rPr>
          <w:rFonts w:ascii="Times New Roman" w:hAnsi="Times New Roman" w:cs="Times New Roman"/>
          <w:b/>
          <w:bCs/>
          <w:sz w:val="28"/>
          <w:szCs w:val="28"/>
        </w:rPr>
        <w:t>A</w:t>
      </w:r>
      <w:r w:rsidRPr="000F6BBA">
        <w:rPr>
          <w:rFonts w:ascii="Times New Roman" w:hAnsi="Times New Roman" w:cs="Times New Roman"/>
          <w:b/>
          <w:bCs/>
          <w:sz w:val="28"/>
          <w:szCs w:val="28"/>
        </w:rPr>
        <w:t xml:space="preserve"> case report</w:t>
      </w:r>
    </w:p>
    <w:p w14:paraId="0422A6B8" w14:textId="3F1FF584" w:rsidR="000F6BBA" w:rsidRDefault="000F6BBA" w:rsidP="00A66DE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Aastha Joshi</w:t>
      </w:r>
      <w:r>
        <w:rPr>
          <w:rFonts w:ascii="Times New Roman" w:hAnsi="Times New Roman" w:cs="Times New Roman"/>
          <w:sz w:val="24"/>
          <w:szCs w:val="24"/>
          <w:vertAlign w:val="superscript"/>
        </w:rPr>
        <w:t>1</w:t>
      </w:r>
      <w:r>
        <w:rPr>
          <w:rFonts w:ascii="Times New Roman" w:hAnsi="Times New Roman" w:cs="Times New Roman"/>
          <w:sz w:val="24"/>
          <w:szCs w:val="24"/>
        </w:rPr>
        <w:t>, Priyanka Yadav</w:t>
      </w:r>
      <w:r>
        <w:rPr>
          <w:rFonts w:ascii="Times New Roman" w:hAnsi="Times New Roman" w:cs="Times New Roman"/>
          <w:sz w:val="24"/>
          <w:szCs w:val="24"/>
          <w:vertAlign w:val="superscript"/>
        </w:rPr>
        <w:t>1</w:t>
      </w:r>
      <w:r>
        <w:rPr>
          <w:rFonts w:ascii="Times New Roman" w:hAnsi="Times New Roman" w:cs="Times New Roman"/>
          <w:sz w:val="24"/>
          <w:szCs w:val="24"/>
        </w:rPr>
        <w:t>, Sumnima Mainali</w:t>
      </w:r>
      <w:r>
        <w:rPr>
          <w:rFonts w:ascii="Times New Roman" w:hAnsi="Times New Roman" w:cs="Times New Roman"/>
          <w:sz w:val="24"/>
          <w:szCs w:val="24"/>
          <w:vertAlign w:val="superscript"/>
        </w:rPr>
        <w:t>1</w:t>
      </w:r>
      <w:r>
        <w:rPr>
          <w:rFonts w:ascii="Times New Roman" w:hAnsi="Times New Roman" w:cs="Times New Roman"/>
          <w:sz w:val="24"/>
          <w:szCs w:val="24"/>
        </w:rPr>
        <w:t>, Astha Shrestha</w:t>
      </w:r>
      <w:r>
        <w:rPr>
          <w:rFonts w:ascii="Times New Roman" w:hAnsi="Times New Roman" w:cs="Times New Roman"/>
          <w:sz w:val="24"/>
          <w:szCs w:val="24"/>
          <w:vertAlign w:val="superscript"/>
        </w:rPr>
        <w:t>1</w:t>
      </w:r>
      <w:r>
        <w:rPr>
          <w:rFonts w:ascii="Times New Roman" w:hAnsi="Times New Roman" w:cs="Times New Roman"/>
          <w:sz w:val="24"/>
          <w:szCs w:val="24"/>
        </w:rPr>
        <w:t>, Rita Marahatta</w:t>
      </w:r>
      <w:r>
        <w:rPr>
          <w:rFonts w:ascii="Times New Roman" w:hAnsi="Times New Roman" w:cs="Times New Roman"/>
          <w:sz w:val="24"/>
          <w:szCs w:val="24"/>
          <w:vertAlign w:val="superscript"/>
        </w:rPr>
        <w:t>1</w:t>
      </w:r>
    </w:p>
    <w:p w14:paraId="66453413" w14:textId="77777777" w:rsidR="000F6BBA" w:rsidRDefault="000F6BBA" w:rsidP="00A66DE7">
      <w:pPr>
        <w:spacing w:after="0" w:line="240" w:lineRule="auto"/>
        <w:jc w:val="both"/>
        <w:rPr>
          <w:rFonts w:ascii="Times New Roman" w:hAnsi="Times New Roman" w:cs="Times New Roman"/>
          <w:sz w:val="24"/>
          <w:szCs w:val="24"/>
        </w:rPr>
      </w:pPr>
    </w:p>
    <w:p w14:paraId="4B1C7687" w14:textId="3B10C689" w:rsidR="000F6BBA" w:rsidRDefault="000F6BBA" w:rsidP="000F6BBA">
      <w:pPr>
        <w:spacing w:line="240" w:lineRule="auto"/>
        <w:jc w:val="both"/>
        <w:rPr>
          <w:rFonts w:ascii="Times New Roman" w:hAnsi="Times New Roman" w:cs="Times New Roman"/>
          <w:b/>
          <w:sz w:val="18"/>
          <w:szCs w:val="18"/>
        </w:rPr>
      </w:pPr>
      <w:r>
        <w:rPr>
          <w:rFonts w:ascii="Times New Roman" w:hAnsi="Times New Roman" w:cs="Times New Roman"/>
          <w:b/>
          <w:sz w:val="18"/>
          <w:szCs w:val="18"/>
          <w:vertAlign w:val="superscript"/>
        </w:rPr>
        <w:t>1</w:t>
      </w:r>
      <w:r w:rsidRPr="00A63440">
        <w:rPr>
          <w:rFonts w:ascii="Times New Roman" w:hAnsi="Times New Roman" w:cs="Times New Roman"/>
          <w:b/>
          <w:sz w:val="18"/>
          <w:szCs w:val="18"/>
        </w:rPr>
        <w:t>Department of Obstetrics and Gynecology, Nepal Medical College and Teaching Hospital, Kathmandu, Nepal</w:t>
      </w:r>
    </w:p>
    <w:p w14:paraId="4EF8B67F" w14:textId="77777777" w:rsidR="000F6BBA" w:rsidRPr="000F6BBA" w:rsidRDefault="000F6BBA" w:rsidP="000F6BBA">
      <w:pPr>
        <w:spacing w:line="240" w:lineRule="auto"/>
        <w:jc w:val="both"/>
        <w:rPr>
          <w:rFonts w:ascii="Times New Roman" w:hAnsi="Times New Roman" w:cs="Times New Roman"/>
          <w:b/>
          <w:sz w:val="18"/>
          <w:szCs w:val="18"/>
        </w:rPr>
      </w:pPr>
      <w:r w:rsidRPr="000F6BBA">
        <w:rPr>
          <w:rFonts w:ascii="Times New Roman" w:hAnsi="Times New Roman" w:cs="Times New Roman"/>
          <w:b/>
          <w:sz w:val="18"/>
          <w:szCs w:val="18"/>
        </w:rPr>
        <w:t>Corresponding Author: Priyanka Yadav</w:t>
      </w:r>
    </w:p>
    <w:p w14:paraId="3E1577C0" w14:textId="367E08AB" w:rsidR="000F6BBA" w:rsidRDefault="000F6BBA" w:rsidP="000F6BBA">
      <w:pPr>
        <w:spacing w:line="240" w:lineRule="auto"/>
        <w:jc w:val="both"/>
        <w:rPr>
          <w:rFonts w:ascii="Times New Roman" w:hAnsi="Times New Roman" w:cs="Times New Roman"/>
          <w:b/>
          <w:sz w:val="18"/>
          <w:szCs w:val="18"/>
        </w:rPr>
      </w:pPr>
      <w:r w:rsidRPr="000F6BBA">
        <w:rPr>
          <w:rFonts w:ascii="Times New Roman" w:hAnsi="Times New Roman" w:cs="Times New Roman"/>
          <w:b/>
          <w:sz w:val="18"/>
          <w:szCs w:val="18"/>
        </w:rPr>
        <w:t>Email: priyankayadav3617@gmail.com, Phone: +9779849158751</w:t>
      </w:r>
    </w:p>
    <w:p w14:paraId="7A2C157A" w14:textId="77777777" w:rsidR="000F6BBA" w:rsidRDefault="000F6BBA" w:rsidP="000F6BBA">
      <w:pPr>
        <w:spacing w:line="240" w:lineRule="auto"/>
        <w:jc w:val="both"/>
        <w:rPr>
          <w:rFonts w:ascii="Times New Roman" w:hAnsi="Times New Roman" w:cs="Times New Roman"/>
          <w:b/>
          <w:sz w:val="18"/>
          <w:szCs w:val="18"/>
        </w:rPr>
      </w:pPr>
    </w:p>
    <w:p w14:paraId="7E7768E4" w14:textId="77777777" w:rsidR="000F6BBA" w:rsidRPr="00C55D02" w:rsidRDefault="000F6BBA" w:rsidP="000F6BBA">
      <w:pPr>
        <w:spacing w:after="0" w:line="360" w:lineRule="auto"/>
        <w:jc w:val="both"/>
        <w:rPr>
          <w:rFonts w:ascii="Times New Roman" w:eastAsia="Times New Roman" w:hAnsi="Times New Roman" w:cs="Times New Roman"/>
          <w:b/>
          <w:color w:val="333333"/>
          <w:sz w:val="28"/>
          <w:szCs w:val="28"/>
          <w:shd w:val="clear" w:color="auto" w:fill="FFFFFF"/>
        </w:rPr>
      </w:pPr>
      <w:r w:rsidRPr="00C55D02">
        <w:rPr>
          <w:rFonts w:ascii="Times New Roman" w:eastAsia="Times New Roman" w:hAnsi="Times New Roman" w:cs="Times New Roman"/>
          <w:b/>
          <w:color w:val="333333"/>
          <w:sz w:val="28"/>
          <w:szCs w:val="28"/>
          <w:shd w:val="clear" w:color="auto" w:fill="FFFFFF"/>
        </w:rPr>
        <w:t>Consent statement</w:t>
      </w:r>
    </w:p>
    <w:p w14:paraId="45FFEB17" w14:textId="77777777" w:rsidR="000F6BBA" w:rsidRPr="00C55D02" w:rsidRDefault="000F6BBA" w:rsidP="000F6BBA">
      <w:pPr>
        <w:spacing w:after="0" w:line="360" w:lineRule="auto"/>
        <w:jc w:val="both"/>
        <w:rPr>
          <w:rFonts w:ascii="Times New Roman" w:eastAsia="Times New Roman" w:hAnsi="Times New Roman" w:cs="Times New Roman"/>
          <w:color w:val="333333"/>
          <w:sz w:val="24"/>
          <w:szCs w:val="24"/>
          <w:shd w:val="clear" w:color="auto" w:fill="FFFFFF"/>
        </w:rPr>
      </w:pPr>
    </w:p>
    <w:p w14:paraId="05EA995E" w14:textId="6EDF874D" w:rsidR="000F6BBA" w:rsidRDefault="000F6BBA" w:rsidP="000F6BBA">
      <w:pPr>
        <w:spacing w:after="0" w:line="360" w:lineRule="auto"/>
        <w:jc w:val="both"/>
        <w:rPr>
          <w:rFonts w:ascii="Times New Roman" w:eastAsia="Times New Roman" w:hAnsi="Times New Roman" w:cs="Times New Roman"/>
          <w:color w:val="333333"/>
          <w:sz w:val="24"/>
          <w:szCs w:val="24"/>
          <w:shd w:val="clear" w:color="auto" w:fill="FFFFFF"/>
        </w:rPr>
      </w:pPr>
      <w:r w:rsidRPr="00C55D02">
        <w:rPr>
          <w:rFonts w:ascii="Times New Roman" w:eastAsia="Times New Roman" w:hAnsi="Times New Roman" w:cs="Times New Roman"/>
          <w:color w:val="333333"/>
          <w:sz w:val="24"/>
          <w:szCs w:val="24"/>
          <w:shd w:val="clear" w:color="auto" w:fill="FFFFFF"/>
        </w:rPr>
        <w:t>Written informed consent was obtained from the patient to publish this report in accordance with the journal’s patient consent policy</w:t>
      </w:r>
      <w:r>
        <w:rPr>
          <w:rFonts w:ascii="Times New Roman" w:eastAsia="Times New Roman" w:hAnsi="Times New Roman" w:cs="Times New Roman"/>
          <w:color w:val="333333"/>
          <w:sz w:val="24"/>
          <w:szCs w:val="24"/>
          <w:shd w:val="clear" w:color="auto" w:fill="FFFFFF"/>
        </w:rPr>
        <w:t>.</w:t>
      </w:r>
    </w:p>
    <w:p w14:paraId="09C098CB" w14:textId="77777777" w:rsidR="000F6BBA" w:rsidRDefault="000F6BBA" w:rsidP="000F6BBA">
      <w:pPr>
        <w:spacing w:after="0" w:line="360" w:lineRule="auto"/>
        <w:jc w:val="both"/>
        <w:rPr>
          <w:rFonts w:ascii="Times New Roman" w:eastAsia="Times New Roman" w:hAnsi="Times New Roman" w:cs="Times New Roman"/>
          <w:color w:val="333333"/>
          <w:sz w:val="24"/>
          <w:szCs w:val="24"/>
          <w:shd w:val="clear" w:color="auto" w:fill="FFFFFF"/>
        </w:rPr>
      </w:pPr>
    </w:p>
    <w:p w14:paraId="7092B73F" w14:textId="77777777" w:rsidR="000F6BBA" w:rsidRPr="00C55D02" w:rsidRDefault="000F6BBA" w:rsidP="000F6BBA">
      <w:pPr>
        <w:spacing w:line="360" w:lineRule="auto"/>
        <w:jc w:val="both"/>
        <w:rPr>
          <w:rFonts w:ascii="Times New Roman" w:hAnsi="Times New Roman" w:cs="Times New Roman"/>
          <w:b/>
          <w:sz w:val="28"/>
          <w:szCs w:val="28"/>
        </w:rPr>
      </w:pPr>
      <w:r w:rsidRPr="00C55D02">
        <w:rPr>
          <w:rFonts w:ascii="Times New Roman" w:hAnsi="Times New Roman" w:cs="Times New Roman"/>
          <w:b/>
          <w:sz w:val="28"/>
          <w:szCs w:val="28"/>
        </w:rPr>
        <w:t>Abstract</w:t>
      </w:r>
    </w:p>
    <w:p w14:paraId="64F477CD" w14:textId="5452AFE2" w:rsidR="000F6BBA" w:rsidRPr="00A66DE7" w:rsidRDefault="000F6BBA" w:rsidP="000F6BBA">
      <w:pPr>
        <w:pStyle w:val="ListParagraph"/>
        <w:ind w:left="0" w:right="71"/>
        <w:jc w:val="both"/>
        <w:rPr>
          <w:rFonts w:ascii="Times New Roman" w:hAnsi="Times New Roman" w:cs="Times New Roman"/>
          <w:sz w:val="24"/>
          <w:szCs w:val="24"/>
        </w:rPr>
      </w:pPr>
      <w:r w:rsidRPr="00A66DE7">
        <w:rPr>
          <w:rFonts w:ascii="Times New Roman" w:hAnsi="Times New Roman" w:cs="Times New Roman"/>
          <w:sz w:val="24"/>
          <w:szCs w:val="24"/>
        </w:rPr>
        <w:t>Ovarian masses have varied presentations and pose a diagnostic challenge</w:t>
      </w:r>
      <w:r>
        <w:rPr>
          <w:rFonts w:ascii="Times New Roman" w:hAnsi="Times New Roman" w:cs="Times New Roman"/>
          <w:sz w:val="24"/>
          <w:szCs w:val="24"/>
        </w:rPr>
        <w:t>,</w:t>
      </w:r>
      <w:r w:rsidRPr="00A66DE7">
        <w:rPr>
          <w:rFonts w:ascii="Times New Roman" w:hAnsi="Times New Roman" w:cs="Times New Roman"/>
          <w:sz w:val="24"/>
          <w:szCs w:val="24"/>
        </w:rPr>
        <w:t xml:space="preserve"> especially in postmenopausal women where a detailed evaluation is needed to rule out malignancy. Here we report </w:t>
      </w:r>
      <w:r>
        <w:rPr>
          <w:rFonts w:ascii="Times New Roman" w:hAnsi="Times New Roman" w:cs="Times New Roman"/>
          <w:sz w:val="24"/>
          <w:szCs w:val="24"/>
        </w:rPr>
        <w:t xml:space="preserve">a case </w:t>
      </w:r>
      <w:r w:rsidRPr="00A66DE7">
        <w:rPr>
          <w:rFonts w:ascii="Times New Roman" w:hAnsi="Times New Roman" w:cs="Times New Roman"/>
          <w:sz w:val="24"/>
          <w:szCs w:val="24"/>
        </w:rPr>
        <w:t xml:space="preserve">of </w:t>
      </w:r>
      <w:r>
        <w:rPr>
          <w:rFonts w:ascii="Times New Roman" w:hAnsi="Times New Roman" w:cs="Times New Roman"/>
          <w:sz w:val="24"/>
          <w:szCs w:val="24"/>
        </w:rPr>
        <w:t xml:space="preserve">a </w:t>
      </w:r>
      <w:r w:rsidRPr="00A66DE7">
        <w:rPr>
          <w:rFonts w:ascii="Times New Roman" w:hAnsi="Times New Roman" w:cs="Times New Roman"/>
          <w:sz w:val="24"/>
          <w:szCs w:val="24"/>
        </w:rPr>
        <w:t xml:space="preserve">postmenopausal woman with ovarian mass with </w:t>
      </w:r>
      <w:r>
        <w:rPr>
          <w:rFonts w:ascii="Times New Roman" w:hAnsi="Times New Roman" w:cs="Times New Roman"/>
          <w:sz w:val="24"/>
          <w:szCs w:val="24"/>
        </w:rPr>
        <w:t xml:space="preserve">a </w:t>
      </w:r>
      <w:r w:rsidRPr="00A66DE7">
        <w:rPr>
          <w:rFonts w:ascii="Times New Roman" w:hAnsi="Times New Roman" w:cs="Times New Roman"/>
          <w:sz w:val="24"/>
          <w:szCs w:val="24"/>
        </w:rPr>
        <w:t xml:space="preserve">different history, clinical findings, </w:t>
      </w:r>
      <w:r>
        <w:rPr>
          <w:rFonts w:ascii="Times New Roman" w:hAnsi="Times New Roman" w:cs="Times New Roman"/>
          <w:sz w:val="24"/>
          <w:szCs w:val="24"/>
        </w:rPr>
        <w:t xml:space="preserve">and </w:t>
      </w:r>
      <w:r w:rsidRPr="00A66DE7">
        <w:rPr>
          <w:rFonts w:ascii="Times New Roman" w:hAnsi="Times New Roman" w:cs="Times New Roman"/>
          <w:sz w:val="24"/>
          <w:szCs w:val="24"/>
        </w:rPr>
        <w:t xml:space="preserve">radiological investigations but similar histopathological </w:t>
      </w:r>
      <w:r>
        <w:rPr>
          <w:rFonts w:ascii="Times New Roman" w:hAnsi="Times New Roman" w:cs="Times New Roman"/>
          <w:sz w:val="24"/>
          <w:szCs w:val="24"/>
        </w:rPr>
        <w:t>observations</w:t>
      </w:r>
      <w:r w:rsidRPr="00A66DE7">
        <w:rPr>
          <w:rFonts w:ascii="Times New Roman" w:hAnsi="Times New Roman" w:cs="Times New Roman"/>
          <w:sz w:val="24"/>
          <w:szCs w:val="24"/>
        </w:rPr>
        <w:t>.</w:t>
      </w:r>
    </w:p>
    <w:p w14:paraId="11A4F135" w14:textId="77777777" w:rsidR="000F6BBA" w:rsidRPr="0078663F" w:rsidRDefault="000F6BBA" w:rsidP="000F6BBA">
      <w:pPr>
        <w:pStyle w:val="ListParagraph"/>
        <w:jc w:val="both"/>
        <w:rPr>
          <w:rFonts w:ascii="Times New Roman" w:hAnsi="Times New Roman" w:cs="Times New Roman"/>
          <w:b/>
          <w:sz w:val="24"/>
          <w:szCs w:val="24"/>
        </w:rPr>
      </w:pPr>
    </w:p>
    <w:p w14:paraId="7268456A" w14:textId="7DD593E4" w:rsidR="000F6BBA" w:rsidRDefault="000F6BBA" w:rsidP="000F6BBA">
      <w:pPr>
        <w:jc w:val="both"/>
        <w:rPr>
          <w:rFonts w:ascii="Times New Roman" w:hAnsi="Times New Roman" w:cs="Times New Roman"/>
          <w:sz w:val="24"/>
          <w:szCs w:val="24"/>
        </w:rPr>
      </w:pPr>
      <w:r w:rsidRPr="00C55D02">
        <w:rPr>
          <w:rFonts w:ascii="Times New Roman" w:hAnsi="Times New Roman" w:cs="Times New Roman"/>
          <w:sz w:val="24"/>
          <w:szCs w:val="24"/>
        </w:rPr>
        <w:t xml:space="preserve">Keywords: </w:t>
      </w:r>
      <w:r>
        <w:rPr>
          <w:rFonts w:ascii="Times New Roman" w:hAnsi="Times New Roman" w:cs="Times New Roman"/>
          <w:sz w:val="24"/>
          <w:szCs w:val="24"/>
        </w:rPr>
        <w:t>Postmenopausal, ovarian mass, laparotomy, salpingo-oophorectomy, ovarian cyst.</w:t>
      </w:r>
    </w:p>
    <w:p w14:paraId="19AF1057" w14:textId="33845933" w:rsidR="00292DAA" w:rsidRPr="00CA2C81" w:rsidRDefault="000F6BBA" w:rsidP="00FD5F7B">
      <w:pPr>
        <w:autoSpaceDE w:val="0"/>
        <w:autoSpaceDN w:val="0"/>
        <w:adjustRightInd w:val="0"/>
        <w:spacing w:after="0" w:line="360" w:lineRule="auto"/>
        <w:jc w:val="both"/>
        <w:rPr>
          <w:rFonts w:ascii="Times New Roman" w:hAnsi="Times New Roman" w:cs="Times New Roman"/>
          <w:sz w:val="24"/>
          <w:szCs w:val="24"/>
        </w:rPr>
      </w:pPr>
      <w:r w:rsidRPr="00C55D02">
        <w:rPr>
          <w:rFonts w:ascii="Times New Roman" w:hAnsi="Times New Roman" w:cs="Times New Roman"/>
          <w:sz w:val="24"/>
          <w:szCs w:val="24"/>
        </w:rPr>
        <w:t xml:space="preserve"> </w:t>
      </w:r>
    </w:p>
    <w:p w14:paraId="33598B74" w14:textId="77777777" w:rsidR="00292DAA" w:rsidRPr="0078663F" w:rsidRDefault="00292DAA" w:rsidP="00292DAA">
      <w:pPr>
        <w:pStyle w:val="ListParagraph"/>
        <w:jc w:val="both"/>
        <w:rPr>
          <w:rFonts w:ascii="Times New Roman" w:hAnsi="Times New Roman" w:cs="Times New Roman"/>
          <w:b/>
          <w:sz w:val="24"/>
          <w:szCs w:val="24"/>
        </w:rPr>
      </w:pPr>
    </w:p>
    <w:p w14:paraId="33AE8BB2" w14:textId="11177C3E" w:rsidR="00226CB0" w:rsidRDefault="009A3744" w:rsidP="00226CB0">
      <w:pPr>
        <w:pStyle w:val="ListParagraph"/>
        <w:numPr>
          <w:ilvl w:val="0"/>
          <w:numId w:val="4"/>
        </w:numPr>
        <w:jc w:val="both"/>
        <w:rPr>
          <w:rFonts w:ascii="Times New Roman" w:hAnsi="Times New Roman" w:cs="Times New Roman"/>
          <w:b/>
          <w:sz w:val="24"/>
          <w:szCs w:val="24"/>
        </w:rPr>
      </w:pPr>
      <w:r>
        <w:rPr>
          <w:rFonts w:ascii="Times New Roman" w:hAnsi="Times New Roman" w:cs="Times New Roman"/>
          <w:b/>
          <w:sz w:val="24"/>
          <w:szCs w:val="24"/>
        </w:rPr>
        <w:t>I</w:t>
      </w:r>
      <w:r w:rsidR="00226CB0" w:rsidRPr="0078663F">
        <w:rPr>
          <w:rFonts w:ascii="Times New Roman" w:hAnsi="Times New Roman" w:cs="Times New Roman"/>
          <w:b/>
          <w:sz w:val="24"/>
          <w:szCs w:val="24"/>
        </w:rPr>
        <w:t>ntroduction:</w:t>
      </w:r>
    </w:p>
    <w:p w14:paraId="43EAA032" w14:textId="14C33938" w:rsidR="00226CB0" w:rsidRPr="00226CB0" w:rsidRDefault="00226CB0" w:rsidP="00226CB0">
      <w:pPr>
        <w:pStyle w:val="ListParagraph"/>
        <w:ind w:right="36"/>
        <w:jc w:val="both"/>
        <w:rPr>
          <w:rFonts w:ascii="Times New Roman" w:hAnsi="Times New Roman" w:cs="Times New Roman"/>
          <w:sz w:val="24"/>
          <w:szCs w:val="24"/>
          <w:vertAlign w:val="superscript"/>
        </w:rPr>
      </w:pPr>
      <w:r w:rsidRPr="00226CB0">
        <w:rPr>
          <w:rFonts w:ascii="Times New Roman" w:hAnsi="Times New Roman" w:cs="Times New Roman"/>
          <w:sz w:val="24"/>
          <w:szCs w:val="24"/>
        </w:rPr>
        <w:t xml:space="preserve">Menopause is </w:t>
      </w:r>
      <w:r w:rsidR="00DD6CDE">
        <w:rPr>
          <w:rFonts w:ascii="Times New Roman" w:hAnsi="Times New Roman" w:cs="Times New Roman"/>
          <w:sz w:val="24"/>
          <w:szCs w:val="24"/>
        </w:rPr>
        <w:t xml:space="preserve">the </w:t>
      </w:r>
      <w:r w:rsidRPr="00226CB0">
        <w:rPr>
          <w:rFonts w:ascii="Times New Roman" w:hAnsi="Times New Roman" w:cs="Times New Roman"/>
          <w:sz w:val="24"/>
          <w:szCs w:val="24"/>
        </w:rPr>
        <w:t>absence of menstrual cycles for at least twelve consecutive months, indicating the end of the reproductive age for women.</w:t>
      </w:r>
      <w:r w:rsidRPr="00226CB0">
        <w:rPr>
          <w:rFonts w:ascii="Times New Roman" w:hAnsi="Times New Roman" w:cs="Times New Roman"/>
          <w:sz w:val="24"/>
          <w:szCs w:val="24"/>
          <w:vertAlign w:val="superscript"/>
        </w:rPr>
        <w:t xml:space="preserve"> </w:t>
      </w:r>
      <w:r w:rsidR="00DD6CDE">
        <w:rPr>
          <w:rFonts w:ascii="Times New Roman" w:hAnsi="Times New Roman" w:cs="Times New Roman"/>
          <w:sz w:val="24"/>
          <w:szCs w:val="24"/>
        </w:rPr>
        <w:t>The mean</w:t>
      </w:r>
      <w:r w:rsidRPr="00226CB0">
        <w:rPr>
          <w:rFonts w:ascii="Times New Roman" w:hAnsi="Times New Roman" w:cs="Times New Roman"/>
          <w:sz w:val="24"/>
          <w:szCs w:val="24"/>
        </w:rPr>
        <w:t xml:space="preserve"> age of menopause </w:t>
      </w:r>
      <w:r w:rsidR="00DD6CDE">
        <w:rPr>
          <w:rFonts w:ascii="Times New Roman" w:hAnsi="Times New Roman" w:cs="Times New Roman"/>
          <w:sz w:val="24"/>
          <w:szCs w:val="24"/>
        </w:rPr>
        <w:t>is</w:t>
      </w:r>
      <w:r w:rsidRPr="00226CB0">
        <w:rPr>
          <w:rFonts w:ascii="Times New Roman" w:hAnsi="Times New Roman" w:cs="Times New Roman"/>
          <w:sz w:val="24"/>
          <w:szCs w:val="24"/>
        </w:rPr>
        <w:t xml:space="preserve"> 51 and can differ between women.</w:t>
      </w:r>
      <w:r w:rsidRPr="00226CB0">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sidRPr="00226CB0">
        <w:rPr>
          <w:rFonts w:ascii="Times New Roman" w:hAnsi="Times New Roman" w:cs="Times New Roman"/>
          <w:sz w:val="24"/>
          <w:szCs w:val="24"/>
        </w:rPr>
        <w:t>A simple ovarian cyst is defined as an anechoic round or oval lesion without septations, solid wall irregularities, or internal echoes.</w:t>
      </w:r>
      <w:r w:rsidRPr="00226CB0">
        <w:rPr>
          <w:rFonts w:ascii="Times New Roman" w:hAnsi="Times New Roman" w:cs="Times New Roman"/>
          <w:sz w:val="24"/>
          <w:szCs w:val="24"/>
          <w:vertAlign w:val="superscript"/>
        </w:rPr>
        <w:t xml:space="preserve">2 </w:t>
      </w:r>
      <w:r w:rsidRPr="00226CB0">
        <w:rPr>
          <w:rFonts w:ascii="Times New Roman" w:hAnsi="Times New Roman" w:cs="Times New Roman"/>
          <w:sz w:val="24"/>
          <w:szCs w:val="24"/>
          <w:lang w:val="en-GB"/>
        </w:rPr>
        <w:t>Ovarian cysts are diagnosed with increasing frequency in postmenopausal women as more patients are undergoing imaging in connection with medical care.</w:t>
      </w:r>
      <w:r w:rsidRPr="00226CB0">
        <w:rPr>
          <w:rFonts w:ascii="Times New Roman" w:hAnsi="Times New Roman" w:cs="Times New Roman"/>
          <w:sz w:val="24"/>
          <w:szCs w:val="24"/>
          <w:vertAlign w:val="superscript"/>
          <w:lang w:val="en-GB"/>
        </w:rPr>
        <w:t xml:space="preserve">3 </w:t>
      </w:r>
      <w:r w:rsidRPr="00226CB0">
        <w:rPr>
          <w:rFonts w:ascii="Times New Roman" w:hAnsi="Times New Roman" w:cs="Times New Roman"/>
          <w:sz w:val="24"/>
          <w:szCs w:val="24"/>
        </w:rPr>
        <w:t xml:space="preserve">Prevalence of ovarian masses in postmenopausal women </w:t>
      </w:r>
      <w:r w:rsidR="00DD6CDE">
        <w:rPr>
          <w:rFonts w:ascii="Times New Roman" w:hAnsi="Times New Roman" w:cs="Times New Roman"/>
          <w:sz w:val="24"/>
          <w:szCs w:val="24"/>
        </w:rPr>
        <w:t>varies</w:t>
      </w:r>
      <w:r w:rsidRPr="00226CB0">
        <w:rPr>
          <w:rFonts w:ascii="Times New Roman" w:hAnsi="Times New Roman" w:cs="Times New Roman"/>
          <w:sz w:val="24"/>
          <w:szCs w:val="24"/>
        </w:rPr>
        <w:t xml:space="preserve"> widely from 2% to 10%. Most ovarian </w:t>
      </w:r>
      <w:r w:rsidR="00DD6CDE">
        <w:rPr>
          <w:rFonts w:ascii="Times New Roman" w:hAnsi="Times New Roman" w:cs="Times New Roman"/>
          <w:sz w:val="24"/>
          <w:szCs w:val="24"/>
        </w:rPr>
        <w:t>cysts</w:t>
      </w:r>
      <w:r w:rsidRPr="00226CB0">
        <w:rPr>
          <w:rFonts w:ascii="Times New Roman" w:hAnsi="Times New Roman" w:cs="Times New Roman"/>
          <w:sz w:val="24"/>
          <w:szCs w:val="24"/>
        </w:rPr>
        <w:t xml:space="preserve"> in postmenopausal women are unilateral and up to 64% are serous </w:t>
      </w:r>
      <w:r w:rsidR="00DD6CDE">
        <w:rPr>
          <w:rFonts w:ascii="Times New Roman" w:hAnsi="Times New Roman" w:cs="Times New Roman"/>
          <w:sz w:val="24"/>
          <w:szCs w:val="24"/>
        </w:rPr>
        <w:t>cystadenomas</w:t>
      </w:r>
      <w:r w:rsidRPr="00226CB0">
        <w:rPr>
          <w:rFonts w:ascii="Times New Roman" w:hAnsi="Times New Roman" w:cs="Times New Roman"/>
          <w:sz w:val="24"/>
          <w:szCs w:val="24"/>
        </w:rPr>
        <w:t xml:space="preserve"> followed by mucinous cystadenoma and dermoid, both being 7% </w:t>
      </w:r>
      <w:r w:rsidRPr="00226CB0">
        <w:rPr>
          <w:rFonts w:ascii="Times New Roman" w:hAnsi="Times New Roman" w:cs="Times New Roman"/>
          <w:sz w:val="24"/>
          <w:szCs w:val="24"/>
          <w:vertAlign w:val="superscript"/>
        </w:rPr>
        <w:t>4</w:t>
      </w:r>
      <w:r w:rsidRPr="00226CB0">
        <w:rPr>
          <w:rFonts w:ascii="Times New Roman" w:hAnsi="Times New Roman" w:cs="Times New Roman"/>
          <w:sz w:val="24"/>
          <w:szCs w:val="24"/>
        </w:rPr>
        <w:t xml:space="preserve"> and 4.3% being </w:t>
      </w:r>
      <w:r w:rsidR="00DD6CDE">
        <w:rPr>
          <w:rFonts w:ascii="Times New Roman" w:hAnsi="Times New Roman" w:cs="Times New Roman"/>
          <w:sz w:val="24"/>
          <w:szCs w:val="24"/>
        </w:rPr>
        <w:t>endometrioma</w:t>
      </w:r>
      <w:r w:rsidRPr="00226CB0">
        <w:rPr>
          <w:rFonts w:ascii="Times New Roman" w:hAnsi="Times New Roman" w:cs="Times New Roman"/>
          <w:sz w:val="24"/>
          <w:szCs w:val="24"/>
        </w:rPr>
        <w:t>.</w:t>
      </w:r>
      <w:r w:rsidRPr="00226CB0">
        <w:rPr>
          <w:rFonts w:ascii="Times New Roman" w:hAnsi="Times New Roman" w:cs="Times New Roman"/>
          <w:sz w:val="24"/>
          <w:szCs w:val="24"/>
          <w:vertAlign w:val="superscript"/>
        </w:rPr>
        <w:t xml:space="preserve">3,5 </w:t>
      </w:r>
      <w:r w:rsidRPr="00226CB0">
        <w:rPr>
          <w:rFonts w:ascii="Times New Roman" w:hAnsi="Times New Roman" w:cs="Times New Roman"/>
          <w:sz w:val="24"/>
          <w:szCs w:val="24"/>
        </w:rPr>
        <w:t xml:space="preserve">Torsion of abdominopelvic mass is a common gynecologic surgical emergency, with a prevalence of 2.7%. </w:t>
      </w:r>
      <w:r w:rsidR="00DD6CDE">
        <w:rPr>
          <w:rFonts w:ascii="Times New Roman" w:hAnsi="Times New Roman" w:cs="Times New Roman"/>
          <w:sz w:val="24"/>
          <w:szCs w:val="24"/>
        </w:rPr>
        <w:t>A classic</w:t>
      </w:r>
      <w:r w:rsidRPr="00226CB0">
        <w:rPr>
          <w:rFonts w:ascii="Times New Roman" w:hAnsi="Times New Roman" w:cs="Times New Roman"/>
          <w:sz w:val="24"/>
          <w:szCs w:val="24"/>
        </w:rPr>
        <w:t xml:space="preserve"> presentation of abdominopelvic mass accident (torsion, rupture, hemorrhage) is the acute onset of abdominal pain with clinical evidence of peritonitis and an adnexal mass.</w:t>
      </w:r>
      <w:r w:rsidRPr="00226CB0">
        <w:rPr>
          <w:rFonts w:ascii="Times New Roman" w:hAnsi="Times New Roman" w:cs="Times New Roman"/>
          <w:sz w:val="24"/>
          <w:szCs w:val="24"/>
          <w:vertAlign w:val="superscript"/>
        </w:rPr>
        <w:t>5</w:t>
      </w:r>
      <w:r>
        <w:rPr>
          <w:rFonts w:ascii="Times New Roman" w:hAnsi="Times New Roman" w:cs="Times New Roman"/>
          <w:sz w:val="24"/>
          <w:szCs w:val="24"/>
          <w:vertAlign w:val="superscript"/>
        </w:rPr>
        <w:t xml:space="preserve"> </w:t>
      </w:r>
      <w:r w:rsidRPr="00226CB0">
        <w:rPr>
          <w:rFonts w:ascii="Times New Roman" w:hAnsi="Times New Roman" w:cs="Times New Roman"/>
          <w:sz w:val="24"/>
          <w:szCs w:val="24"/>
        </w:rPr>
        <w:t xml:space="preserve">Abdominopelvic masses in postmenopausal females need </w:t>
      </w:r>
      <w:r w:rsidRPr="00226CB0">
        <w:rPr>
          <w:rFonts w:ascii="Times New Roman" w:hAnsi="Times New Roman" w:cs="Times New Roman"/>
          <w:sz w:val="24"/>
          <w:szCs w:val="24"/>
        </w:rPr>
        <w:lastRenderedPageBreak/>
        <w:t xml:space="preserve">a high index of suspicion to determine whether they are benign or malignant </w:t>
      </w:r>
      <w:r w:rsidRPr="00226CB0">
        <w:rPr>
          <w:rFonts w:ascii="Times New Roman" w:hAnsi="Times New Roman" w:cs="Times New Roman"/>
          <w:sz w:val="24"/>
          <w:szCs w:val="24"/>
          <w:vertAlign w:val="superscript"/>
        </w:rPr>
        <w:t>6</w:t>
      </w:r>
      <w:r w:rsidRPr="00226CB0">
        <w:rPr>
          <w:rFonts w:ascii="Times New Roman" w:hAnsi="Times New Roman" w:cs="Times New Roman"/>
          <w:sz w:val="24"/>
          <w:szCs w:val="24"/>
        </w:rPr>
        <w:t xml:space="preserve"> as ovarian cancer is the 7</w:t>
      </w:r>
      <w:r w:rsidRPr="00226CB0">
        <w:rPr>
          <w:rFonts w:ascii="Times New Roman" w:hAnsi="Times New Roman" w:cs="Times New Roman"/>
          <w:sz w:val="24"/>
          <w:szCs w:val="24"/>
          <w:vertAlign w:val="superscript"/>
        </w:rPr>
        <w:t>th</w:t>
      </w:r>
      <w:r w:rsidRPr="00226CB0">
        <w:rPr>
          <w:rFonts w:ascii="Times New Roman" w:hAnsi="Times New Roman" w:cs="Times New Roman"/>
          <w:sz w:val="24"/>
          <w:szCs w:val="24"/>
        </w:rPr>
        <w:t xml:space="preserve"> most commonly diagnosed cancer among women in the world and constitutes 4% of all cancers diagnosed in women.</w:t>
      </w:r>
      <w:r w:rsidRPr="00226CB0">
        <w:rPr>
          <w:rFonts w:ascii="Times New Roman" w:hAnsi="Times New Roman" w:cs="Times New Roman"/>
          <w:sz w:val="24"/>
          <w:szCs w:val="24"/>
          <w:vertAlign w:val="superscript"/>
        </w:rPr>
        <w:t>7</w:t>
      </w:r>
      <w:r>
        <w:rPr>
          <w:rFonts w:ascii="Times New Roman" w:hAnsi="Times New Roman" w:cs="Times New Roman"/>
          <w:sz w:val="24"/>
          <w:szCs w:val="24"/>
          <w:vertAlign w:val="superscript"/>
        </w:rPr>
        <w:t xml:space="preserve"> </w:t>
      </w:r>
      <w:r w:rsidRPr="00226CB0">
        <w:rPr>
          <w:rFonts w:ascii="Times New Roman" w:hAnsi="Times New Roman" w:cs="Times New Roman"/>
          <w:sz w:val="24"/>
          <w:szCs w:val="24"/>
          <w:lang w:val="pt-BR"/>
        </w:rPr>
        <w:t xml:space="preserve">Preoperative identification of the malignant potential is a challenging issue for a gynecologist as it </w:t>
      </w:r>
      <w:r w:rsidRPr="00226CB0">
        <w:rPr>
          <w:rFonts w:ascii="Times New Roman" w:hAnsi="Times New Roman" w:cs="Times New Roman"/>
          <w:sz w:val="24"/>
          <w:szCs w:val="24"/>
        </w:rPr>
        <w:t>often presents late, (stage 3-4), with a high mortality rate.</w:t>
      </w:r>
      <w:r w:rsidRPr="00226CB0">
        <w:rPr>
          <w:rFonts w:ascii="Times New Roman" w:hAnsi="Times New Roman" w:cs="Times New Roman"/>
          <w:sz w:val="24"/>
          <w:szCs w:val="24"/>
          <w:vertAlign w:val="superscript"/>
        </w:rPr>
        <w:t>8,9</w:t>
      </w:r>
      <w:r w:rsidRPr="00226CB0">
        <w:rPr>
          <w:rFonts w:ascii="Times New Roman" w:hAnsi="Times New Roman" w:cs="Times New Roman"/>
          <w:sz w:val="24"/>
          <w:szCs w:val="24"/>
          <w:vertAlign w:val="superscript"/>
          <w:lang w:val="pt-BR"/>
        </w:rPr>
        <w:t xml:space="preserve"> </w:t>
      </w:r>
      <w:r w:rsidRPr="00226CB0">
        <w:rPr>
          <w:rFonts w:ascii="Times New Roman" w:hAnsi="Times New Roman" w:cs="Times New Roman"/>
          <w:sz w:val="24"/>
          <w:szCs w:val="24"/>
        </w:rPr>
        <w:t>Previously, all adnexal masses in postmenopausal women were managed by surgery to rule out malignancy. Later, it became apparent that a vast majority of adnexal masses in postmenopausal women have a benign nature.</w:t>
      </w:r>
      <w:r w:rsidRPr="00226CB0">
        <w:rPr>
          <w:rFonts w:ascii="Times New Roman" w:hAnsi="Times New Roman" w:cs="Times New Roman"/>
          <w:sz w:val="24"/>
          <w:szCs w:val="24"/>
          <w:vertAlign w:val="superscript"/>
        </w:rPr>
        <w:t>7</w:t>
      </w:r>
      <w:r w:rsidRPr="00226CB0">
        <w:rPr>
          <w:rFonts w:ascii="Times New Roman" w:hAnsi="Times New Roman" w:cs="Times New Roman"/>
          <w:sz w:val="24"/>
          <w:szCs w:val="24"/>
          <w:vertAlign w:val="superscript"/>
          <w:lang w:val="pt-BR"/>
        </w:rPr>
        <w:t xml:space="preserve"> </w:t>
      </w:r>
      <w:r w:rsidRPr="00226CB0">
        <w:rPr>
          <w:rFonts w:ascii="Times New Roman" w:hAnsi="Times New Roman" w:cs="Times New Roman"/>
          <w:sz w:val="24"/>
          <w:szCs w:val="24"/>
        </w:rPr>
        <w:t xml:space="preserve">Although imaging techniques help in making </w:t>
      </w:r>
      <w:r w:rsidR="00DD6CDE">
        <w:rPr>
          <w:rFonts w:ascii="Times New Roman" w:hAnsi="Times New Roman" w:cs="Times New Roman"/>
          <w:sz w:val="24"/>
          <w:szCs w:val="24"/>
        </w:rPr>
        <w:t xml:space="preserve">a </w:t>
      </w:r>
      <w:r w:rsidRPr="00226CB0">
        <w:rPr>
          <w:rFonts w:ascii="Times New Roman" w:hAnsi="Times New Roman" w:cs="Times New Roman"/>
          <w:sz w:val="24"/>
          <w:szCs w:val="24"/>
        </w:rPr>
        <w:t xml:space="preserve">diagnosis but histopathology plays a key role to rule out </w:t>
      </w:r>
      <w:r w:rsidR="00DD6CDE">
        <w:rPr>
          <w:rFonts w:ascii="Times New Roman" w:hAnsi="Times New Roman" w:cs="Times New Roman"/>
          <w:sz w:val="24"/>
          <w:szCs w:val="24"/>
        </w:rPr>
        <w:t>other differential diagnoses</w:t>
      </w:r>
      <w:r w:rsidRPr="00226CB0">
        <w:rPr>
          <w:rFonts w:ascii="Times New Roman" w:hAnsi="Times New Roman" w:cs="Times New Roman"/>
          <w:sz w:val="24"/>
          <w:szCs w:val="24"/>
        </w:rPr>
        <w:t>.</w:t>
      </w:r>
      <w:r w:rsidRPr="00226CB0">
        <w:rPr>
          <w:rFonts w:ascii="Times New Roman" w:hAnsi="Times New Roman" w:cs="Times New Roman"/>
          <w:sz w:val="24"/>
          <w:szCs w:val="24"/>
          <w:vertAlign w:val="superscript"/>
        </w:rPr>
        <w:t>6</w:t>
      </w:r>
      <w:r>
        <w:rPr>
          <w:rFonts w:ascii="Times New Roman" w:hAnsi="Times New Roman" w:cs="Times New Roman"/>
          <w:sz w:val="24"/>
          <w:szCs w:val="24"/>
          <w:vertAlign w:val="superscript"/>
        </w:rPr>
        <w:t xml:space="preserve"> </w:t>
      </w:r>
    </w:p>
    <w:p w14:paraId="5B7CB3FA" w14:textId="77777777" w:rsidR="00226CB0" w:rsidRPr="0078663F" w:rsidRDefault="00226CB0" w:rsidP="00226CB0">
      <w:pPr>
        <w:pStyle w:val="ListParagraph"/>
        <w:jc w:val="both"/>
        <w:rPr>
          <w:rFonts w:ascii="Times New Roman" w:hAnsi="Times New Roman" w:cs="Times New Roman"/>
          <w:b/>
          <w:sz w:val="24"/>
          <w:szCs w:val="24"/>
        </w:rPr>
      </w:pPr>
    </w:p>
    <w:p w14:paraId="1344A3F6" w14:textId="77777777" w:rsidR="00226CB0" w:rsidRPr="0078663F" w:rsidRDefault="00226CB0" w:rsidP="00226CB0">
      <w:pPr>
        <w:pStyle w:val="ListParagraph"/>
        <w:numPr>
          <w:ilvl w:val="0"/>
          <w:numId w:val="4"/>
        </w:numPr>
        <w:jc w:val="both"/>
        <w:rPr>
          <w:rFonts w:ascii="Times New Roman" w:hAnsi="Times New Roman" w:cs="Times New Roman"/>
          <w:b/>
          <w:sz w:val="24"/>
          <w:szCs w:val="24"/>
        </w:rPr>
      </w:pPr>
      <w:r w:rsidRPr="0078663F">
        <w:rPr>
          <w:rFonts w:ascii="Times New Roman" w:hAnsi="Times New Roman" w:cs="Times New Roman"/>
          <w:b/>
          <w:sz w:val="24"/>
          <w:szCs w:val="24"/>
        </w:rPr>
        <w:t>Method:</w:t>
      </w:r>
    </w:p>
    <w:p w14:paraId="4B52D089" w14:textId="0147459D" w:rsidR="00226CB0" w:rsidRPr="002E3273" w:rsidRDefault="00226CB0" w:rsidP="00226CB0">
      <w:pPr>
        <w:ind w:left="360"/>
        <w:jc w:val="both"/>
        <w:rPr>
          <w:rFonts w:ascii="Times New Roman" w:hAnsi="Times New Roman" w:cs="Times New Roman"/>
          <w:sz w:val="24"/>
          <w:szCs w:val="24"/>
          <w:vertAlign w:val="superscript"/>
        </w:rPr>
      </w:pPr>
      <w:r w:rsidRPr="0078663F">
        <w:rPr>
          <w:rFonts w:ascii="Times New Roman" w:hAnsi="Times New Roman" w:cs="Times New Roman"/>
          <w:sz w:val="24"/>
          <w:szCs w:val="24"/>
        </w:rPr>
        <w:t>We reported this case following the updated consensus-based Surgical Case Report (SCARE) Guidelines.</w:t>
      </w:r>
      <w:r w:rsidR="002E3273">
        <w:rPr>
          <w:rFonts w:ascii="Times New Roman" w:hAnsi="Times New Roman" w:cs="Times New Roman"/>
          <w:sz w:val="24"/>
          <w:szCs w:val="24"/>
          <w:vertAlign w:val="superscript"/>
        </w:rPr>
        <w:t>10</w:t>
      </w:r>
    </w:p>
    <w:p w14:paraId="4316EC24" w14:textId="77777777" w:rsidR="00226CB0" w:rsidRDefault="00226CB0" w:rsidP="00226CB0">
      <w:pPr>
        <w:pStyle w:val="ListParagraph"/>
        <w:numPr>
          <w:ilvl w:val="0"/>
          <w:numId w:val="4"/>
        </w:numPr>
        <w:jc w:val="both"/>
        <w:rPr>
          <w:rFonts w:ascii="Times New Roman" w:hAnsi="Times New Roman" w:cs="Times New Roman"/>
          <w:b/>
          <w:sz w:val="24"/>
          <w:szCs w:val="24"/>
        </w:rPr>
      </w:pPr>
      <w:r w:rsidRPr="0078663F">
        <w:rPr>
          <w:rFonts w:ascii="Times New Roman" w:hAnsi="Times New Roman" w:cs="Times New Roman"/>
          <w:b/>
          <w:sz w:val="24"/>
          <w:szCs w:val="24"/>
        </w:rPr>
        <w:t>Case presentation:</w:t>
      </w:r>
    </w:p>
    <w:p w14:paraId="7FCD2C50" w14:textId="299799B9" w:rsidR="00B17131" w:rsidRPr="00B17131" w:rsidRDefault="00B17131" w:rsidP="00B17131">
      <w:pPr>
        <w:pStyle w:val="ListParagraph"/>
        <w:ind w:right="166"/>
        <w:jc w:val="both"/>
        <w:rPr>
          <w:rFonts w:ascii="Times New Roman" w:hAnsi="Times New Roman" w:cs="Times New Roman"/>
          <w:sz w:val="24"/>
          <w:szCs w:val="24"/>
        </w:rPr>
      </w:pPr>
      <w:r w:rsidRPr="00B17131">
        <w:rPr>
          <w:rFonts w:ascii="Times New Roman" w:hAnsi="Times New Roman" w:cs="Times New Roman"/>
          <w:sz w:val="24"/>
          <w:szCs w:val="24"/>
        </w:rPr>
        <w:t xml:space="preserve">59 years old, P5L5 frail, postmenopausal female reported to the emergency room with complaints of lower abdominal pain and </w:t>
      </w:r>
      <w:r w:rsidR="00DD6CDE">
        <w:rPr>
          <w:rFonts w:ascii="Times New Roman" w:hAnsi="Times New Roman" w:cs="Times New Roman"/>
          <w:sz w:val="24"/>
          <w:szCs w:val="24"/>
        </w:rPr>
        <w:t xml:space="preserve">a </w:t>
      </w:r>
      <w:r w:rsidRPr="00B17131">
        <w:rPr>
          <w:rFonts w:ascii="Times New Roman" w:hAnsi="Times New Roman" w:cs="Times New Roman"/>
          <w:sz w:val="24"/>
          <w:szCs w:val="24"/>
        </w:rPr>
        <w:t>history of incomplete voiding for 3 years increased in severity and associated with vomiting for 1 day. There was no history of breathing difficulty, abdominal distension, weight loss</w:t>
      </w:r>
      <w:r w:rsidR="00DD6CDE">
        <w:rPr>
          <w:rFonts w:ascii="Times New Roman" w:hAnsi="Times New Roman" w:cs="Times New Roman"/>
          <w:sz w:val="24"/>
          <w:szCs w:val="24"/>
        </w:rPr>
        <w:t>,</w:t>
      </w:r>
      <w:r w:rsidRPr="00B17131">
        <w:rPr>
          <w:rFonts w:ascii="Times New Roman" w:hAnsi="Times New Roman" w:cs="Times New Roman"/>
          <w:sz w:val="24"/>
          <w:szCs w:val="24"/>
        </w:rPr>
        <w:t xml:space="preserve"> and cancer in the past or family.</w:t>
      </w:r>
    </w:p>
    <w:p w14:paraId="40D3C441" w14:textId="77777777" w:rsidR="00B17131" w:rsidRDefault="00B17131" w:rsidP="00B17131">
      <w:pPr>
        <w:pStyle w:val="ListParagraph"/>
        <w:ind w:right="166"/>
        <w:jc w:val="both"/>
        <w:rPr>
          <w:rFonts w:ascii="Times New Roman" w:hAnsi="Times New Roman" w:cs="Times New Roman"/>
          <w:sz w:val="24"/>
          <w:szCs w:val="24"/>
        </w:rPr>
      </w:pPr>
    </w:p>
    <w:p w14:paraId="4B473A50" w14:textId="7AC0569C" w:rsidR="00B17131" w:rsidRPr="00B17131" w:rsidRDefault="00B17131" w:rsidP="00B17131">
      <w:pPr>
        <w:pStyle w:val="ListParagraph"/>
        <w:ind w:right="166"/>
        <w:jc w:val="both"/>
        <w:rPr>
          <w:rFonts w:ascii="Times New Roman" w:hAnsi="Times New Roman" w:cs="Times New Roman"/>
          <w:sz w:val="24"/>
          <w:szCs w:val="24"/>
        </w:rPr>
      </w:pPr>
      <w:r w:rsidRPr="00B17131">
        <w:rPr>
          <w:rFonts w:ascii="Times New Roman" w:hAnsi="Times New Roman" w:cs="Times New Roman"/>
          <w:sz w:val="24"/>
          <w:szCs w:val="24"/>
        </w:rPr>
        <w:t xml:space="preserve">Abdominal examination revealed a midline mass of 22cm*20cm in hypogastric, left and right iliac fossa corresponding to 22 weeks of pregnancy. Mass was slightly tender, cystic in consistency, smooth surface, mobile side to side with regular and well-defined margins. </w:t>
      </w:r>
      <w:r w:rsidR="00DD6CDE">
        <w:rPr>
          <w:rFonts w:ascii="Times New Roman" w:hAnsi="Times New Roman" w:cs="Times New Roman"/>
          <w:sz w:val="24"/>
          <w:szCs w:val="24"/>
        </w:rPr>
        <w:t>The lower</w:t>
      </w:r>
      <w:r w:rsidRPr="00B17131">
        <w:rPr>
          <w:rFonts w:ascii="Times New Roman" w:hAnsi="Times New Roman" w:cs="Times New Roman"/>
          <w:sz w:val="24"/>
          <w:szCs w:val="24"/>
        </w:rPr>
        <w:t xml:space="preserve"> pole could not be reached.</w:t>
      </w:r>
    </w:p>
    <w:p w14:paraId="61AF0120" w14:textId="77777777" w:rsidR="00B17131" w:rsidRDefault="00B17131" w:rsidP="00B17131">
      <w:pPr>
        <w:pStyle w:val="ListParagraph"/>
        <w:ind w:right="166"/>
        <w:jc w:val="both"/>
        <w:rPr>
          <w:rFonts w:ascii="Times New Roman" w:hAnsi="Times New Roman" w:cs="Times New Roman"/>
          <w:sz w:val="24"/>
          <w:szCs w:val="24"/>
        </w:rPr>
      </w:pPr>
    </w:p>
    <w:p w14:paraId="3D975A11" w14:textId="7E10CB90" w:rsidR="00B17131" w:rsidRPr="00B17131" w:rsidRDefault="00B17131" w:rsidP="00B17131">
      <w:pPr>
        <w:pStyle w:val="ListParagraph"/>
        <w:ind w:right="166"/>
        <w:jc w:val="both"/>
        <w:rPr>
          <w:rFonts w:ascii="Times New Roman" w:hAnsi="Times New Roman" w:cs="Times New Roman"/>
          <w:sz w:val="24"/>
          <w:szCs w:val="24"/>
        </w:rPr>
      </w:pPr>
      <w:r w:rsidRPr="00B17131">
        <w:rPr>
          <w:rFonts w:ascii="Times New Roman" w:hAnsi="Times New Roman" w:cs="Times New Roman"/>
          <w:sz w:val="24"/>
          <w:szCs w:val="24"/>
        </w:rPr>
        <w:t xml:space="preserve">On vaginal examination, </w:t>
      </w:r>
      <w:r w:rsidR="00DD6CDE">
        <w:rPr>
          <w:rFonts w:ascii="Times New Roman" w:hAnsi="Times New Roman" w:cs="Times New Roman"/>
          <w:sz w:val="24"/>
          <w:szCs w:val="24"/>
        </w:rPr>
        <w:t xml:space="preserve">the </w:t>
      </w:r>
      <w:r w:rsidRPr="00B17131">
        <w:rPr>
          <w:rFonts w:ascii="Times New Roman" w:hAnsi="Times New Roman" w:cs="Times New Roman"/>
          <w:sz w:val="24"/>
          <w:szCs w:val="24"/>
        </w:rPr>
        <w:t xml:space="preserve">mass with </w:t>
      </w:r>
      <w:r w:rsidR="00DD6CDE">
        <w:rPr>
          <w:rFonts w:ascii="Times New Roman" w:hAnsi="Times New Roman" w:cs="Times New Roman"/>
          <w:sz w:val="24"/>
          <w:szCs w:val="24"/>
        </w:rPr>
        <w:t xml:space="preserve">the </w:t>
      </w:r>
      <w:r w:rsidRPr="00B17131">
        <w:rPr>
          <w:rFonts w:ascii="Times New Roman" w:hAnsi="Times New Roman" w:cs="Times New Roman"/>
          <w:sz w:val="24"/>
          <w:szCs w:val="24"/>
        </w:rPr>
        <w:t xml:space="preserve">above features could not be separated from </w:t>
      </w:r>
      <w:r w:rsidR="00DD6CDE">
        <w:rPr>
          <w:rFonts w:ascii="Times New Roman" w:hAnsi="Times New Roman" w:cs="Times New Roman"/>
          <w:sz w:val="24"/>
          <w:szCs w:val="24"/>
        </w:rPr>
        <w:t xml:space="preserve">the </w:t>
      </w:r>
      <w:r w:rsidRPr="00B17131">
        <w:rPr>
          <w:rFonts w:ascii="Times New Roman" w:hAnsi="Times New Roman" w:cs="Times New Roman"/>
          <w:sz w:val="24"/>
          <w:szCs w:val="24"/>
        </w:rPr>
        <w:t>uterus. Right fornix was full and left fornix was free. Cervical movements were not transmitted to the mass.</w:t>
      </w:r>
      <w:r>
        <w:rPr>
          <w:rFonts w:ascii="Times New Roman" w:hAnsi="Times New Roman" w:cs="Times New Roman"/>
          <w:sz w:val="24"/>
          <w:szCs w:val="24"/>
        </w:rPr>
        <w:t xml:space="preserve"> </w:t>
      </w:r>
      <w:r w:rsidR="00DD6CDE" w:rsidRPr="00DD6CDE">
        <w:rPr>
          <w:rFonts w:ascii="Times New Roman" w:hAnsi="Times New Roman" w:cs="Times New Roman"/>
          <w:sz w:val="24"/>
          <w:szCs w:val="24"/>
        </w:rPr>
        <w:t xml:space="preserve">It was diagnosed as </w:t>
      </w:r>
      <w:r w:rsidR="00DD6CDE">
        <w:rPr>
          <w:rFonts w:ascii="Times New Roman" w:hAnsi="Times New Roman" w:cs="Times New Roman"/>
          <w:sz w:val="24"/>
          <w:szCs w:val="24"/>
        </w:rPr>
        <w:t xml:space="preserve">a </w:t>
      </w:r>
      <w:r w:rsidR="00DD6CDE" w:rsidRPr="00DD6CDE">
        <w:rPr>
          <w:rFonts w:ascii="Times New Roman" w:hAnsi="Times New Roman" w:cs="Times New Roman"/>
          <w:sz w:val="24"/>
          <w:szCs w:val="24"/>
        </w:rPr>
        <w:t>benign ovarian tumor based on history and pelvic examination</w:t>
      </w:r>
      <w:r w:rsidRPr="00B17131">
        <w:rPr>
          <w:rFonts w:ascii="Times New Roman" w:hAnsi="Times New Roman" w:cs="Times New Roman"/>
          <w:sz w:val="24"/>
          <w:szCs w:val="24"/>
        </w:rPr>
        <w:t>.</w:t>
      </w:r>
    </w:p>
    <w:p w14:paraId="04C0ADD2" w14:textId="77777777" w:rsidR="00B17131" w:rsidRDefault="00B17131" w:rsidP="00B17131">
      <w:pPr>
        <w:pStyle w:val="ListParagraph"/>
        <w:ind w:right="166"/>
        <w:jc w:val="both"/>
        <w:rPr>
          <w:rFonts w:ascii="Times New Roman" w:hAnsi="Times New Roman" w:cs="Times New Roman"/>
          <w:sz w:val="24"/>
          <w:szCs w:val="24"/>
        </w:rPr>
      </w:pPr>
    </w:p>
    <w:p w14:paraId="7764AAE2" w14:textId="6C9755BA" w:rsidR="00B17131" w:rsidRPr="00B17131" w:rsidRDefault="00B17131" w:rsidP="00B17131">
      <w:pPr>
        <w:pStyle w:val="ListParagraph"/>
        <w:ind w:right="166"/>
        <w:jc w:val="both"/>
        <w:rPr>
          <w:rFonts w:ascii="Times New Roman" w:hAnsi="Times New Roman" w:cs="Times New Roman"/>
          <w:sz w:val="24"/>
          <w:szCs w:val="24"/>
        </w:rPr>
      </w:pPr>
      <w:r w:rsidRPr="00B17131">
        <w:rPr>
          <w:rFonts w:ascii="Times New Roman" w:hAnsi="Times New Roman" w:cs="Times New Roman"/>
          <w:sz w:val="24"/>
          <w:szCs w:val="24"/>
        </w:rPr>
        <w:t xml:space="preserve">Routine hematological, biochemical investigations and tumor markers (CA125 being 73.5 IU/ml) were within normal limits. </w:t>
      </w:r>
    </w:p>
    <w:p w14:paraId="00159E64" w14:textId="77777777" w:rsidR="00B17131" w:rsidRDefault="00B17131" w:rsidP="00B17131">
      <w:pPr>
        <w:pStyle w:val="ListParagraph"/>
        <w:ind w:right="166"/>
        <w:jc w:val="both"/>
        <w:rPr>
          <w:rFonts w:ascii="Times New Roman" w:hAnsi="Times New Roman" w:cs="Times New Roman"/>
          <w:sz w:val="24"/>
          <w:szCs w:val="24"/>
        </w:rPr>
      </w:pPr>
      <w:r>
        <w:rPr>
          <w:rFonts w:ascii="Times New Roman" w:hAnsi="Times New Roman" w:cs="Times New Roman"/>
          <w:sz w:val="24"/>
          <w:szCs w:val="24"/>
        </w:rPr>
        <w:t xml:space="preserve"> </w:t>
      </w:r>
    </w:p>
    <w:p w14:paraId="5262C754" w14:textId="215BEEBD" w:rsidR="00B17131" w:rsidRPr="00B17131" w:rsidRDefault="00B17131" w:rsidP="00B17131">
      <w:pPr>
        <w:pStyle w:val="ListParagraph"/>
        <w:ind w:right="166"/>
        <w:jc w:val="both"/>
        <w:rPr>
          <w:rFonts w:ascii="Times New Roman" w:hAnsi="Times New Roman" w:cs="Times New Roman"/>
          <w:sz w:val="24"/>
          <w:szCs w:val="24"/>
        </w:rPr>
      </w:pPr>
      <w:r w:rsidRPr="00B17131">
        <w:rPr>
          <w:rFonts w:ascii="Times New Roman" w:hAnsi="Times New Roman" w:cs="Times New Roman"/>
          <w:sz w:val="24"/>
          <w:szCs w:val="24"/>
        </w:rPr>
        <w:t xml:space="preserve">Pelvic ultrasonography showed </w:t>
      </w:r>
      <w:r w:rsidR="00DD6CDE">
        <w:rPr>
          <w:rFonts w:ascii="Times New Roman" w:hAnsi="Times New Roman" w:cs="Times New Roman"/>
          <w:sz w:val="24"/>
          <w:szCs w:val="24"/>
        </w:rPr>
        <w:t xml:space="preserve">a </w:t>
      </w:r>
      <w:r w:rsidRPr="00B17131">
        <w:rPr>
          <w:rFonts w:ascii="Times New Roman" w:hAnsi="Times New Roman" w:cs="Times New Roman"/>
          <w:sz w:val="24"/>
          <w:szCs w:val="24"/>
        </w:rPr>
        <w:t xml:space="preserve">large heterogeneously hypoechoic to isoechoic cystic abdominopelvic lesion measuring 11.8cm*11.4cm*9.9cm (volume 693cc) in </w:t>
      </w:r>
      <w:r w:rsidR="00DD6CDE">
        <w:rPr>
          <w:rFonts w:ascii="Times New Roman" w:hAnsi="Times New Roman" w:cs="Times New Roman"/>
          <w:sz w:val="24"/>
          <w:szCs w:val="24"/>
        </w:rPr>
        <w:t xml:space="preserve">the </w:t>
      </w:r>
      <w:r w:rsidRPr="00B17131">
        <w:rPr>
          <w:rFonts w:ascii="Times New Roman" w:hAnsi="Times New Roman" w:cs="Times New Roman"/>
          <w:sz w:val="24"/>
          <w:szCs w:val="24"/>
        </w:rPr>
        <w:t>midline with no evidence of internal calcifications, septations, internal vascularity</w:t>
      </w:r>
      <w:r w:rsidR="00DD6CDE">
        <w:rPr>
          <w:rFonts w:ascii="Times New Roman" w:hAnsi="Times New Roman" w:cs="Times New Roman"/>
          <w:sz w:val="24"/>
          <w:szCs w:val="24"/>
        </w:rPr>
        <w:t>,</w:t>
      </w:r>
      <w:r w:rsidRPr="00B17131">
        <w:rPr>
          <w:rFonts w:ascii="Times New Roman" w:hAnsi="Times New Roman" w:cs="Times New Roman"/>
          <w:sz w:val="24"/>
          <w:szCs w:val="24"/>
        </w:rPr>
        <w:t xml:space="preserve"> and solid components.</w:t>
      </w:r>
    </w:p>
    <w:p w14:paraId="0D98F25E" w14:textId="77777777" w:rsidR="00B17131" w:rsidRDefault="00B17131" w:rsidP="00B17131">
      <w:pPr>
        <w:pStyle w:val="ListParagraph"/>
        <w:ind w:right="166"/>
        <w:jc w:val="both"/>
        <w:rPr>
          <w:rFonts w:ascii="Times New Roman" w:hAnsi="Times New Roman" w:cs="Times New Roman"/>
          <w:sz w:val="24"/>
          <w:szCs w:val="24"/>
        </w:rPr>
      </w:pPr>
    </w:p>
    <w:p w14:paraId="35DB87BC" w14:textId="638EEE24" w:rsidR="00B17131" w:rsidRDefault="00B17131" w:rsidP="00B17131">
      <w:pPr>
        <w:pStyle w:val="ListParagraph"/>
        <w:ind w:right="166"/>
        <w:jc w:val="both"/>
        <w:rPr>
          <w:rFonts w:ascii="Times New Roman" w:hAnsi="Times New Roman" w:cs="Times New Roman"/>
          <w:sz w:val="24"/>
          <w:szCs w:val="24"/>
        </w:rPr>
      </w:pPr>
      <w:proofErr w:type="gramStart"/>
      <w:r w:rsidRPr="00B17131">
        <w:rPr>
          <w:rFonts w:ascii="Times New Roman" w:hAnsi="Times New Roman" w:cs="Times New Roman"/>
          <w:sz w:val="24"/>
          <w:szCs w:val="24"/>
        </w:rPr>
        <w:t>RMI</w:t>
      </w:r>
      <w:proofErr w:type="gramEnd"/>
      <w:r w:rsidRPr="00B17131">
        <w:rPr>
          <w:rFonts w:ascii="Times New Roman" w:hAnsi="Times New Roman" w:cs="Times New Roman"/>
          <w:sz w:val="24"/>
          <w:szCs w:val="24"/>
        </w:rPr>
        <w:t xml:space="preserve"> I score calculated was 0</w:t>
      </w:r>
      <w:r>
        <w:rPr>
          <w:rFonts w:ascii="Times New Roman" w:hAnsi="Times New Roman" w:cs="Times New Roman"/>
          <w:sz w:val="24"/>
          <w:szCs w:val="24"/>
        </w:rPr>
        <w:t xml:space="preserve">. </w:t>
      </w:r>
      <w:r w:rsidRPr="00B17131">
        <w:rPr>
          <w:rFonts w:ascii="Times New Roman" w:hAnsi="Times New Roman" w:cs="Times New Roman"/>
          <w:sz w:val="24"/>
          <w:szCs w:val="24"/>
        </w:rPr>
        <w:t xml:space="preserve">Plain and contrast Computed tomography of </w:t>
      </w:r>
      <w:r w:rsidR="00DD6CDE">
        <w:rPr>
          <w:rFonts w:ascii="Times New Roman" w:hAnsi="Times New Roman" w:cs="Times New Roman"/>
          <w:sz w:val="24"/>
          <w:szCs w:val="24"/>
        </w:rPr>
        <w:t xml:space="preserve">the </w:t>
      </w:r>
      <w:r w:rsidRPr="00B17131">
        <w:rPr>
          <w:rFonts w:ascii="Times New Roman" w:hAnsi="Times New Roman" w:cs="Times New Roman"/>
          <w:sz w:val="24"/>
          <w:szCs w:val="24"/>
        </w:rPr>
        <w:t xml:space="preserve">abdomen and pelvis revealed </w:t>
      </w:r>
      <w:r w:rsidR="00DD6CDE">
        <w:rPr>
          <w:rFonts w:ascii="Times New Roman" w:hAnsi="Times New Roman" w:cs="Times New Roman"/>
          <w:sz w:val="24"/>
          <w:szCs w:val="24"/>
        </w:rPr>
        <w:t xml:space="preserve">a </w:t>
      </w:r>
      <w:r w:rsidRPr="00B17131">
        <w:rPr>
          <w:rFonts w:ascii="Times New Roman" w:hAnsi="Times New Roman" w:cs="Times New Roman"/>
          <w:sz w:val="24"/>
          <w:szCs w:val="24"/>
        </w:rPr>
        <w:t xml:space="preserve">large well defined, </w:t>
      </w:r>
      <w:r w:rsidR="00DD6CDE">
        <w:rPr>
          <w:rFonts w:ascii="Times New Roman" w:hAnsi="Times New Roman" w:cs="Times New Roman"/>
          <w:sz w:val="24"/>
          <w:szCs w:val="24"/>
        </w:rPr>
        <w:t>thin-walled</w:t>
      </w:r>
      <w:r w:rsidRPr="00B17131">
        <w:rPr>
          <w:rFonts w:ascii="Times New Roman" w:hAnsi="Times New Roman" w:cs="Times New Roman"/>
          <w:sz w:val="24"/>
          <w:szCs w:val="24"/>
        </w:rPr>
        <w:t xml:space="preserve"> cystic abdominopelvic lesion </w:t>
      </w:r>
      <w:r w:rsidRPr="00B17131">
        <w:rPr>
          <w:rFonts w:ascii="Times New Roman" w:hAnsi="Times New Roman" w:cs="Times New Roman"/>
          <w:sz w:val="24"/>
          <w:szCs w:val="24"/>
        </w:rPr>
        <w:lastRenderedPageBreak/>
        <w:t xml:space="preserve">measuring 13.5cm*11.5cm*11cm (volume 888cc) in </w:t>
      </w:r>
      <w:r w:rsidR="00DD6CDE">
        <w:rPr>
          <w:rFonts w:ascii="Times New Roman" w:hAnsi="Times New Roman" w:cs="Times New Roman"/>
          <w:sz w:val="24"/>
          <w:szCs w:val="24"/>
        </w:rPr>
        <w:t xml:space="preserve">the </w:t>
      </w:r>
      <w:r w:rsidRPr="00B17131">
        <w:rPr>
          <w:rFonts w:ascii="Times New Roman" w:hAnsi="Times New Roman" w:cs="Times New Roman"/>
          <w:sz w:val="24"/>
          <w:szCs w:val="24"/>
        </w:rPr>
        <w:t>midline with twisted pedicle</w:t>
      </w:r>
      <w:r w:rsidR="006C0446">
        <w:rPr>
          <w:rFonts w:ascii="Times New Roman" w:hAnsi="Times New Roman" w:cs="Times New Roman"/>
          <w:sz w:val="24"/>
          <w:szCs w:val="24"/>
        </w:rPr>
        <w:t xml:space="preserve"> (</w:t>
      </w:r>
      <w:r w:rsidR="006C0446" w:rsidRPr="006C0446">
        <w:rPr>
          <w:rFonts w:ascii="Times New Roman" w:hAnsi="Times New Roman" w:cs="Times New Roman"/>
          <w:color w:val="0070C0"/>
          <w:sz w:val="24"/>
          <w:szCs w:val="24"/>
        </w:rPr>
        <w:t>Figure 1</w:t>
      </w:r>
      <w:r w:rsidR="006C0446">
        <w:rPr>
          <w:rFonts w:ascii="Times New Roman" w:hAnsi="Times New Roman" w:cs="Times New Roman"/>
          <w:sz w:val="24"/>
          <w:szCs w:val="24"/>
        </w:rPr>
        <w:t>)</w:t>
      </w:r>
      <w:r w:rsidRPr="00B17131">
        <w:rPr>
          <w:rFonts w:ascii="Times New Roman" w:hAnsi="Times New Roman" w:cs="Times New Roman"/>
          <w:sz w:val="24"/>
          <w:szCs w:val="24"/>
        </w:rPr>
        <w:t>. Based on imaging the lesion is likely right ovarian cystadenoma with torsion.</w:t>
      </w:r>
    </w:p>
    <w:p w14:paraId="47D29DDD" w14:textId="77777777" w:rsidR="00B17131" w:rsidRDefault="00B17131" w:rsidP="00B17131">
      <w:pPr>
        <w:pStyle w:val="ListParagraph"/>
        <w:ind w:right="166"/>
        <w:jc w:val="both"/>
        <w:rPr>
          <w:rFonts w:ascii="Times New Roman" w:hAnsi="Times New Roman" w:cs="Times New Roman"/>
          <w:sz w:val="24"/>
          <w:szCs w:val="24"/>
        </w:rPr>
      </w:pPr>
    </w:p>
    <w:p w14:paraId="51DE05AD" w14:textId="1230D9A2" w:rsidR="00B17131" w:rsidRPr="00B17131" w:rsidRDefault="00B17131" w:rsidP="00B17131">
      <w:pPr>
        <w:pStyle w:val="ListParagraph"/>
        <w:ind w:right="166"/>
        <w:jc w:val="both"/>
        <w:rPr>
          <w:rFonts w:ascii="Times New Roman" w:hAnsi="Times New Roman" w:cs="Times New Roman"/>
          <w:sz w:val="24"/>
          <w:szCs w:val="24"/>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91"/>
        <w:gridCol w:w="3172"/>
        <w:gridCol w:w="2677"/>
      </w:tblGrid>
      <w:tr w:rsidR="007E69AE" w14:paraId="06398FE1" w14:textId="77777777" w:rsidTr="00A81CE4">
        <w:tc>
          <w:tcPr>
            <w:tcW w:w="3116" w:type="dxa"/>
          </w:tcPr>
          <w:p w14:paraId="2707C1B9" w14:textId="110F33E3" w:rsidR="007E69AE" w:rsidRPr="007E69AE" w:rsidRDefault="007E69AE" w:rsidP="00B17131">
            <w:pPr>
              <w:pStyle w:val="ListParagraph"/>
              <w:ind w:left="0"/>
              <w:jc w:val="both"/>
              <w:rPr>
                <w:rFonts w:ascii="Times New Roman" w:hAnsi="Times New Roman" w:cs="Times New Roman"/>
                <w:bCs/>
                <w:sz w:val="24"/>
                <w:szCs w:val="24"/>
              </w:rPr>
            </w:pPr>
            <w:r>
              <w:rPr>
                <w:rFonts w:ascii="Times New Roman" w:hAnsi="Times New Roman" w:cs="Times New Roman"/>
                <w:bCs/>
                <w:sz w:val="24"/>
                <w:szCs w:val="24"/>
              </w:rPr>
              <w:t>(A)</w:t>
            </w:r>
          </w:p>
        </w:tc>
        <w:tc>
          <w:tcPr>
            <w:tcW w:w="3117" w:type="dxa"/>
          </w:tcPr>
          <w:p w14:paraId="6F9FA15C" w14:textId="1E300911" w:rsidR="007E69AE" w:rsidRPr="007E69AE" w:rsidRDefault="00A81CE4" w:rsidP="00B17131">
            <w:pPr>
              <w:pStyle w:val="ListParagraph"/>
              <w:ind w:left="0"/>
              <w:jc w:val="both"/>
              <w:rPr>
                <w:rFonts w:ascii="Times New Roman" w:hAnsi="Times New Roman" w:cs="Times New Roman"/>
                <w:bCs/>
                <w:sz w:val="24"/>
                <w:szCs w:val="24"/>
              </w:rPr>
            </w:pPr>
            <w:r>
              <w:rPr>
                <w:rFonts w:ascii="Times New Roman" w:hAnsi="Times New Roman" w:cs="Times New Roman"/>
                <w:bCs/>
                <w:sz w:val="24"/>
                <w:szCs w:val="24"/>
              </w:rPr>
              <w:t>(B)</w:t>
            </w:r>
          </w:p>
        </w:tc>
        <w:tc>
          <w:tcPr>
            <w:tcW w:w="3117" w:type="dxa"/>
          </w:tcPr>
          <w:p w14:paraId="59FE2761" w14:textId="73E08A6E" w:rsidR="007E69AE" w:rsidRPr="00A81CE4" w:rsidRDefault="00A81CE4" w:rsidP="00B17131">
            <w:pPr>
              <w:pStyle w:val="ListParagraph"/>
              <w:ind w:left="0"/>
              <w:jc w:val="both"/>
              <w:rPr>
                <w:rFonts w:ascii="Times New Roman" w:hAnsi="Times New Roman" w:cs="Times New Roman"/>
                <w:bCs/>
                <w:sz w:val="24"/>
                <w:szCs w:val="24"/>
              </w:rPr>
            </w:pPr>
            <w:r>
              <w:rPr>
                <w:rFonts w:ascii="Times New Roman" w:hAnsi="Times New Roman" w:cs="Times New Roman"/>
                <w:bCs/>
                <w:sz w:val="24"/>
                <w:szCs w:val="24"/>
              </w:rPr>
              <w:t>(C)</w:t>
            </w:r>
          </w:p>
        </w:tc>
      </w:tr>
      <w:tr w:rsidR="007E69AE" w14:paraId="290F89E2" w14:textId="77777777" w:rsidTr="00A81CE4">
        <w:trPr>
          <w:trHeight w:val="3230"/>
        </w:trPr>
        <w:tc>
          <w:tcPr>
            <w:tcW w:w="3116" w:type="dxa"/>
          </w:tcPr>
          <w:p w14:paraId="695163D5" w14:textId="04DCD314" w:rsidR="007E69AE" w:rsidRDefault="007E69AE" w:rsidP="00B17131">
            <w:pPr>
              <w:pStyle w:val="ListParagraph"/>
              <w:ind w:left="0"/>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137EC10C" wp14:editId="0B1CFC87">
                  <wp:extent cx="1704975" cy="2266315"/>
                  <wp:effectExtent l="0" t="0" r="9525" b="635"/>
                  <wp:docPr id="10423261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705046" cy="2266410"/>
                          </a:xfrm>
                          <a:prstGeom prst="rect">
                            <a:avLst/>
                          </a:prstGeom>
                          <a:noFill/>
                        </pic:spPr>
                      </pic:pic>
                    </a:graphicData>
                  </a:graphic>
                </wp:inline>
              </w:drawing>
            </w:r>
          </w:p>
        </w:tc>
        <w:tc>
          <w:tcPr>
            <w:tcW w:w="3117" w:type="dxa"/>
          </w:tcPr>
          <w:p w14:paraId="726FCBF3" w14:textId="65CC7158" w:rsidR="007E69AE" w:rsidRDefault="007E69AE" w:rsidP="00B17131">
            <w:pPr>
              <w:pStyle w:val="ListParagraph"/>
              <w:ind w:left="0"/>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6D327636" wp14:editId="18558209">
                  <wp:extent cx="1968500" cy="2219325"/>
                  <wp:effectExtent l="0" t="0" r="0" b="9525"/>
                  <wp:docPr id="5300126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77126" cy="2229050"/>
                          </a:xfrm>
                          <a:prstGeom prst="rect">
                            <a:avLst/>
                          </a:prstGeom>
                          <a:noFill/>
                        </pic:spPr>
                      </pic:pic>
                    </a:graphicData>
                  </a:graphic>
                </wp:inline>
              </w:drawing>
            </w:r>
          </w:p>
        </w:tc>
        <w:tc>
          <w:tcPr>
            <w:tcW w:w="3117" w:type="dxa"/>
          </w:tcPr>
          <w:p w14:paraId="45F026DB" w14:textId="668996C5" w:rsidR="007E69AE" w:rsidRDefault="007E69AE" w:rsidP="00B17131">
            <w:pPr>
              <w:pStyle w:val="ListParagraph"/>
              <w:ind w:left="0"/>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14:anchorId="0D2EEB4C" wp14:editId="73917FBF">
                  <wp:extent cx="1631315" cy="2181225"/>
                  <wp:effectExtent l="0" t="0" r="6985" b="9525"/>
                  <wp:docPr id="104822129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31924" cy="2182039"/>
                          </a:xfrm>
                          <a:prstGeom prst="rect">
                            <a:avLst/>
                          </a:prstGeom>
                          <a:noFill/>
                        </pic:spPr>
                      </pic:pic>
                    </a:graphicData>
                  </a:graphic>
                </wp:inline>
              </w:drawing>
            </w:r>
          </w:p>
        </w:tc>
      </w:tr>
    </w:tbl>
    <w:p w14:paraId="5651C20E" w14:textId="2D13996F" w:rsidR="00B17131" w:rsidRPr="00CD58CF" w:rsidRDefault="00CD58CF" w:rsidP="00CD58CF">
      <w:pPr>
        <w:jc w:val="both"/>
        <w:rPr>
          <w:rFonts w:ascii="Times New Roman" w:hAnsi="Times New Roman" w:cs="Times New Roman"/>
          <w:noProof/>
          <w:sz w:val="24"/>
          <w:szCs w:val="24"/>
        </w:rPr>
      </w:pPr>
      <w:r>
        <w:t xml:space="preserve">    </w:t>
      </w:r>
      <w:r w:rsidR="00B17131">
        <w:t xml:space="preserve">  </w:t>
      </w:r>
      <w:r w:rsidR="00B17131">
        <w:rPr>
          <w:rFonts w:ascii="Times New Roman" w:hAnsi="Times New Roman" w:cs="Times New Roman"/>
          <w:sz w:val="24"/>
          <w:szCs w:val="24"/>
        </w:rPr>
        <w:t xml:space="preserve">Fig 1: CT </w:t>
      </w:r>
      <w:r>
        <w:rPr>
          <w:rFonts w:ascii="Times New Roman" w:hAnsi="Times New Roman" w:cs="Times New Roman"/>
          <w:sz w:val="24"/>
          <w:szCs w:val="24"/>
        </w:rPr>
        <w:t xml:space="preserve">scan showing (A) A large </w:t>
      </w:r>
      <w:r w:rsidR="00DD6CDE">
        <w:rPr>
          <w:rFonts w:ascii="Times New Roman" w:hAnsi="Times New Roman" w:cs="Times New Roman"/>
          <w:sz w:val="24"/>
          <w:szCs w:val="24"/>
        </w:rPr>
        <w:t>well-defined</w:t>
      </w:r>
      <w:r>
        <w:rPr>
          <w:rFonts w:ascii="Times New Roman" w:hAnsi="Times New Roman" w:cs="Times New Roman"/>
          <w:sz w:val="24"/>
          <w:szCs w:val="24"/>
        </w:rPr>
        <w:t xml:space="preserve"> cystic lesion in </w:t>
      </w:r>
      <w:r w:rsidR="00DD6CDE">
        <w:rPr>
          <w:rFonts w:ascii="Times New Roman" w:hAnsi="Times New Roman" w:cs="Times New Roman"/>
          <w:sz w:val="24"/>
          <w:szCs w:val="24"/>
        </w:rPr>
        <w:t xml:space="preserve">the </w:t>
      </w:r>
      <w:r>
        <w:rPr>
          <w:rFonts w:ascii="Times New Roman" w:hAnsi="Times New Roman" w:cs="Times New Roman"/>
          <w:sz w:val="24"/>
          <w:szCs w:val="24"/>
        </w:rPr>
        <w:t xml:space="preserve">midline abutting </w:t>
      </w:r>
      <w:r w:rsidR="00DD6CDE">
        <w:rPr>
          <w:rFonts w:ascii="Times New Roman" w:hAnsi="Times New Roman" w:cs="Times New Roman"/>
          <w:sz w:val="24"/>
          <w:szCs w:val="24"/>
        </w:rPr>
        <w:t>anterior abdominal wall and sacral vertebra posteriorly displacing bowel loops laterally with maintained fat plane. (B) Free fluid was noted adjacent to a large abdominal cystic lesion and displacing adjacent bowel loop. (C) Inferiorly the lesion is abutting dome of the urinary bladder.</w:t>
      </w:r>
    </w:p>
    <w:p w14:paraId="04E4A374" w14:textId="473A67B8" w:rsidR="00B17131" w:rsidRDefault="00B17131" w:rsidP="00B17131">
      <w:pPr>
        <w:ind w:right="166"/>
        <w:jc w:val="both"/>
        <w:rPr>
          <w:rFonts w:ascii="Times New Roman" w:hAnsi="Times New Roman" w:cs="Times New Roman"/>
          <w:sz w:val="24"/>
          <w:szCs w:val="24"/>
        </w:rPr>
      </w:pPr>
      <w:r>
        <w:rPr>
          <w:rFonts w:ascii="Times New Roman" w:hAnsi="Times New Roman" w:cs="Times New Roman"/>
          <w:sz w:val="24"/>
          <w:szCs w:val="24"/>
        </w:rPr>
        <w:t xml:space="preserve">Exploratory laparotomy with total abdominal hysterectomy with bilateral </w:t>
      </w:r>
      <w:proofErr w:type="spellStart"/>
      <w:r>
        <w:rPr>
          <w:rFonts w:ascii="Times New Roman" w:hAnsi="Times New Roman" w:cs="Times New Roman"/>
          <w:sz w:val="24"/>
          <w:szCs w:val="24"/>
        </w:rPr>
        <w:t>salphingo</w:t>
      </w:r>
      <w:proofErr w:type="spellEnd"/>
      <w:r>
        <w:rPr>
          <w:rFonts w:ascii="Times New Roman" w:hAnsi="Times New Roman" w:cs="Times New Roman"/>
          <w:sz w:val="24"/>
          <w:szCs w:val="24"/>
        </w:rPr>
        <w:t xml:space="preserve">-oophorectomy revealed a right ovarian cyst of 20cm*20cm*20cm in size, reddish brown in color, twisted twice with </w:t>
      </w:r>
      <w:r w:rsidR="00DD6CDE">
        <w:rPr>
          <w:rFonts w:ascii="Times New Roman" w:hAnsi="Times New Roman" w:cs="Times New Roman"/>
          <w:sz w:val="24"/>
          <w:szCs w:val="24"/>
        </w:rPr>
        <w:t xml:space="preserve">a </w:t>
      </w:r>
      <w:r>
        <w:rPr>
          <w:rFonts w:ascii="Times New Roman" w:hAnsi="Times New Roman" w:cs="Times New Roman"/>
          <w:sz w:val="24"/>
          <w:szCs w:val="24"/>
        </w:rPr>
        <w:t xml:space="preserve">fallopian tube of </w:t>
      </w:r>
      <w:r w:rsidR="00DD6CDE">
        <w:rPr>
          <w:rFonts w:ascii="Times New Roman" w:hAnsi="Times New Roman" w:cs="Times New Roman"/>
          <w:sz w:val="24"/>
          <w:szCs w:val="24"/>
        </w:rPr>
        <w:t xml:space="preserve">the </w:t>
      </w:r>
      <w:r>
        <w:rPr>
          <w:rFonts w:ascii="Times New Roman" w:hAnsi="Times New Roman" w:cs="Times New Roman"/>
          <w:sz w:val="24"/>
          <w:szCs w:val="24"/>
        </w:rPr>
        <w:t>right side</w:t>
      </w:r>
      <w:r w:rsidR="006C0446">
        <w:rPr>
          <w:rFonts w:ascii="Times New Roman" w:hAnsi="Times New Roman" w:cs="Times New Roman"/>
          <w:sz w:val="24"/>
          <w:szCs w:val="24"/>
        </w:rPr>
        <w:t xml:space="preserve"> (</w:t>
      </w:r>
      <w:r w:rsidR="006C0446" w:rsidRPr="006C0446">
        <w:rPr>
          <w:rFonts w:ascii="Times New Roman" w:hAnsi="Times New Roman" w:cs="Times New Roman"/>
          <w:color w:val="0070C0"/>
          <w:sz w:val="24"/>
          <w:szCs w:val="24"/>
        </w:rPr>
        <w:t>Figure 2</w:t>
      </w:r>
      <w:r w:rsidR="006C0446">
        <w:rPr>
          <w:rFonts w:ascii="Times New Roman" w:hAnsi="Times New Roman" w:cs="Times New Roman"/>
          <w:sz w:val="24"/>
          <w:szCs w:val="24"/>
        </w:rPr>
        <w:t>)</w:t>
      </w:r>
      <w:r>
        <w:rPr>
          <w:rFonts w:ascii="Times New Roman" w:hAnsi="Times New Roman" w:cs="Times New Roman"/>
          <w:sz w:val="24"/>
          <w:szCs w:val="24"/>
        </w:rPr>
        <w:t>.  Uterus, left tubes and ovary appeared normal</w:t>
      </w:r>
      <w:r w:rsidR="006C0446">
        <w:rPr>
          <w:rFonts w:ascii="Times New Roman" w:hAnsi="Times New Roman" w:cs="Times New Roman"/>
          <w:sz w:val="24"/>
          <w:szCs w:val="24"/>
        </w:rPr>
        <w:t xml:space="preserve"> (</w:t>
      </w:r>
      <w:r w:rsidR="006C0446" w:rsidRPr="006C0446">
        <w:rPr>
          <w:rFonts w:ascii="Times New Roman" w:hAnsi="Times New Roman" w:cs="Times New Roman"/>
          <w:color w:val="0070C0"/>
          <w:sz w:val="24"/>
          <w:szCs w:val="24"/>
        </w:rPr>
        <w:t>Figure 2</w:t>
      </w:r>
      <w:r w:rsidR="006C0446">
        <w:rPr>
          <w:rFonts w:ascii="Times New Roman" w:hAnsi="Times New Roman" w:cs="Times New Roman"/>
          <w:sz w:val="24"/>
          <w:szCs w:val="24"/>
        </w:rPr>
        <w:t>)</w:t>
      </w:r>
      <w:r>
        <w:rPr>
          <w:rFonts w:ascii="Times New Roman" w:hAnsi="Times New Roman" w:cs="Times New Roman"/>
          <w:sz w:val="24"/>
          <w:szCs w:val="24"/>
        </w:rPr>
        <w:t xml:space="preserve">. All other </w:t>
      </w:r>
      <w:proofErr w:type="spellStart"/>
      <w:r>
        <w:rPr>
          <w:rFonts w:ascii="Times New Roman" w:hAnsi="Times New Roman" w:cs="Times New Roman"/>
          <w:sz w:val="24"/>
          <w:szCs w:val="24"/>
        </w:rPr>
        <w:t>andominal</w:t>
      </w:r>
      <w:proofErr w:type="spellEnd"/>
      <w:r>
        <w:rPr>
          <w:rFonts w:ascii="Times New Roman" w:hAnsi="Times New Roman" w:cs="Times New Roman"/>
          <w:sz w:val="24"/>
          <w:szCs w:val="24"/>
        </w:rPr>
        <w:t xml:space="preserve"> and pelvic organs were normal and para-aortic lymph nodes were not palpable. Cut section shows hemorrhagic fluid of approximately 1000ml with no septation. Endometrium and myometrium grossly normal. Tumors weighs 3.7kg.</w:t>
      </w:r>
    </w:p>
    <w:p w14:paraId="7A0557AE" w14:textId="77777777" w:rsidR="00B17131" w:rsidRDefault="00B17131" w:rsidP="00B17131">
      <w:pPr>
        <w:ind w:right="166"/>
        <w:jc w:val="both"/>
        <w:rPr>
          <w:rFonts w:ascii="Times New Roman" w:hAnsi="Times New Roman" w:cs="Times New Roman"/>
          <w:sz w:val="24"/>
          <w:szCs w:val="24"/>
        </w:rPr>
      </w:pPr>
    </w:p>
    <w:p w14:paraId="207258DD" w14:textId="77777777" w:rsidR="00DD6CDE" w:rsidRDefault="00DD6CDE" w:rsidP="00B17131">
      <w:pPr>
        <w:ind w:right="166"/>
        <w:jc w:val="both"/>
        <w:rPr>
          <w:rFonts w:ascii="Times New Roman" w:hAnsi="Times New Roman" w:cs="Times New Roman"/>
          <w:sz w:val="24"/>
          <w:szCs w:val="24"/>
        </w:rPr>
      </w:pPr>
    </w:p>
    <w:p w14:paraId="57E6E93B" w14:textId="77777777" w:rsidR="00DD6CDE" w:rsidRDefault="00DD6CDE" w:rsidP="00B17131">
      <w:pPr>
        <w:ind w:right="166"/>
        <w:jc w:val="both"/>
        <w:rPr>
          <w:rFonts w:ascii="Times New Roman" w:hAnsi="Times New Roman" w:cs="Times New Roman"/>
          <w:sz w:val="24"/>
          <w:szCs w:val="24"/>
        </w:rPr>
      </w:pPr>
    </w:p>
    <w:p w14:paraId="00AA406F" w14:textId="77777777" w:rsidR="00DD6CDE" w:rsidRDefault="00DD6CDE" w:rsidP="00B17131">
      <w:pPr>
        <w:ind w:right="166"/>
        <w:jc w:val="both"/>
        <w:rPr>
          <w:rFonts w:ascii="Times New Roman" w:hAnsi="Times New Roman" w:cs="Times New Roman"/>
          <w:sz w:val="24"/>
          <w:szCs w:val="24"/>
        </w:rPr>
      </w:pPr>
    </w:p>
    <w:p w14:paraId="43444ED7" w14:textId="77777777" w:rsidR="00DD6CDE" w:rsidRDefault="00DD6CDE" w:rsidP="00B17131">
      <w:pPr>
        <w:ind w:right="166"/>
        <w:jc w:val="both"/>
        <w:rPr>
          <w:rFonts w:ascii="Times New Roman" w:hAnsi="Times New Roman" w:cs="Times New Roman"/>
          <w:sz w:val="24"/>
          <w:szCs w:val="24"/>
        </w:rPr>
      </w:pPr>
    </w:p>
    <w:p w14:paraId="1AF014D4" w14:textId="77777777" w:rsidR="00DD6CDE" w:rsidRDefault="00DD6CDE" w:rsidP="00B17131">
      <w:pPr>
        <w:ind w:right="166"/>
        <w:jc w:val="both"/>
        <w:rPr>
          <w:rFonts w:ascii="Times New Roman" w:hAnsi="Times New Roman" w:cs="Times New Roman"/>
          <w:sz w:val="24"/>
          <w:szCs w:val="24"/>
        </w:rPr>
      </w:pPr>
    </w:p>
    <w:p w14:paraId="68A259AE" w14:textId="77777777" w:rsidR="00DD6CDE" w:rsidRDefault="00DD6CDE" w:rsidP="00B17131">
      <w:pPr>
        <w:ind w:right="166"/>
        <w:jc w:val="both"/>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5"/>
        <w:gridCol w:w="5495"/>
      </w:tblGrid>
      <w:tr w:rsidR="007E69AE" w14:paraId="62081E8E" w14:textId="77777777" w:rsidTr="007E69AE">
        <w:tc>
          <w:tcPr>
            <w:tcW w:w="4675" w:type="dxa"/>
          </w:tcPr>
          <w:p w14:paraId="4AF0149D" w14:textId="196FF57A" w:rsidR="007E69AE" w:rsidRDefault="007E69AE" w:rsidP="00B17131">
            <w:pPr>
              <w:ind w:right="166"/>
              <w:jc w:val="both"/>
              <w:rPr>
                <w:rFonts w:ascii="Times New Roman" w:hAnsi="Times New Roman" w:cs="Times New Roman"/>
                <w:sz w:val="24"/>
                <w:szCs w:val="24"/>
              </w:rPr>
            </w:pPr>
            <w:r>
              <w:rPr>
                <w:rFonts w:ascii="Times New Roman" w:hAnsi="Times New Roman" w:cs="Times New Roman"/>
                <w:sz w:val="24"/>
                <w:szCs w:val="24"/>
              </w:rPr>
              <w:lastRenderedPageBreak/>
              <w:t>(A)</w:t>
            </w:r>
          </w:p>
        </w:tc>
        <w:tc>
          <w:tcPr>
            <w:tcW w:w="4675" w:type="dxa"/>
          </w:tcPr>
          <w:p w14:paraId="7753B9B4" w14:textId="79EA161D" w:rsidR="007E69AE" w:rsidRDefault="007E69AE" w:rsidP="00B17131">
            <w:pPr>
              <w:ind w:right="166"/>
              <w:jc w:val="both"/>
              <w:rPr>
                <w:rFonts w:ascii="Times New Roman" w:hAnsi="Times New Roman" w:cs="Times New Roman"/>
                <w:sz w:val="24"/>
                <w:szCs w:val="24"/>
              </w:rPr>
            </w:pPr>
            <w:r>
              <w:rPr>
                <w:rFonts w:ascii="Times New Roman" w:hAnsi="Times New Roman" w:cs="Times New Roman"/>
                <w:sz w:val="24"/>
                <w:szCs w:val="24"/>
              </w:rPr>
              <w:t>(B)</w:t>
            </w:r>
          </w:p>
        </w:tc>
      </w:tr>
      <w:tr w:rsidR="007E69AE" w14:paraId="58804311" w14:textId="77777777" w:rsidTr="007E69AE">
        <w:trPr>
          <w:trHeight w:val="3788"/>
        </w:trPr>
        <w:tc>
          <w:tcPr>
            <w:tcW w:w="4675" w:type="dxa"/>
          </w:tcPr>
          <w:p w14:paraId="6C892AA4" w14:textId="7C4F48B1" w:rsidR="007E69AE" w:rsidRDefault="007E69AE" w:rsidP="00B17131">
            <w:pPr>
              <w:ind w:right="166"/>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21BBE4B" wp14:editId="54164DDA">
                  <wp:extent cx="2373281" cy="2590800"/>
                  <wp:effectExtent l="0" t="0" r="8255" b="0"/>
                  <wp:docPr id="11409009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76251" cy="2594043"/>
                          </a:xfrm>
                          <a:prstGeom prst="rect">
                            <a:avLst/>
                          </a:prstGeom>
                          <a:noFill/>
                        </pic:spPr>
                      </pic:pic>
                    </a:graphicData>
                  </a:graphic>
                </wp:inline>
              </w:drawing>
            </w:r>
          </w:p>
        </w:tc>
        <w:tc>
          <w:tcPr>
            <w:tcW w:w="4675" w:type="dxa"/>
          </w:tcPr>
          <w:p w14:paraId="6535B57C" w14:textId="52CED6E0" w:rsidR="007E69AE" w:rsidRDefault="007E69AE" w:rsidP="00B17131">
            <w:pPr>
              <w:ind w:right="166"/>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92236F3" wp14:editId="445D8547">
                  <wp:extent cx="3493135" cy="2566670"/>
                  <wp:effectExtent l="0" t="0" r="0" b="5080"/>
                  <wp:docPr id="12007656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93135" cy="2566670"/>
                          </a:xfrm>
                          <a:prstGeom prst="rect">
                            <a:avLst/>
                          </a:prstGeom>
                          <a:noFill/>
                        </pic:spPr>
                      </pic:pic>
                    </a:graphicData>
                  </a:graphic>
                </wp:inline>
              </w:drawing>
            </w:r>
          </w:p>
        </w:tc>
      </w:tr>
    </w:tbl>
    <w:p w14:paraId="37257656" w14:textId="19837A53" w:rsidR="00B17131" w:rsidRDefault="00B17131" w:rsidP="00B17131">
      <w:pPr>
        <w:tabs>
          <w:tab w:val="left" w:pos="4950"/>
        </w:tabs>
        <w:jc w:val="both"/>
        <w:rPr>
          <w:rFonts w:ascii="Times New Roman" w:hAnsi="Times New Roman" w:cs="Times New Roman"/>
          <w:sz w:val="24"/>
          <w:szCs w:val="24"/>
        </w:rPr>
      </w:pPr>
      <w:r>
        <w:rPr>
          <w:rFonts w:ascii="Times New Roman" w:hAnsi="Times New Roman" w:cs="Times New Roman"/>
          <w:sz w:val="24"/>
          <w:szCs w:val="24"/>
        </w:rPr>
        <w:t xml:space="preserve">Fig 2: </w:t>
      </w:r>
      <w:r w:rsidR="007E69AE">
        <w:rPr>
          <w:rFonts w:ascii="Times New Roman" w:hAnsi="Times New Roman" w:cs="Times New Roman"/>
          <w:sz w:val="24"/>
          <w:szCs w:val="24"/>
        </w:rPr>
        <w:t>(A) Pfannenstiel incision with uterus and right sided ovarian cyst. (B) A right ovarian cyst of 20cm*20cm*20cm in size, reddish brown in color, twisted twice with fallopian tube of right side.  Uterus, left tubes and ovary appeared normal.</w:t>
      </w:r>
    </w:p>
    <w:p w14:paraId="2DDA8A35" w14:textId="77777777" w:rsidR="00B17131" w:rsidRDefault="00B17131" w:rsidP="00B17131">
      <w:pPr>
        <w:tabs>
          <w:tab w:val="left" w:pos="4950"/>
        </w:tabs>
        <w:jc w:val="both"/>
        <w:rPr>
          <w:rFonts w:ascii="Times New Roman" w:hAnsi="Times New Roman" w:cs="Times New Roman"/>
          <w:sz w:val="24"/>
          <w:szCs w:val="24"/>
        </w:rPr>
      </w:pPr>
    </w:p>
    <w:p w14:paraId="4955E361" w14:textId="594A3A59" w:rsidR="00B17131" w:rsidRDefault="00B17131" w:rsidP="00B17131">
      <w:pPr>
        <w:ind w:right="166"/>
        <w:jc w:val="both"/>
        <w:rPr>
          <w:rFonts w:ascii="Times New Roman" w:hAnsi="Times New Roman" w:cs="Times New Roman"/>
          <w:sz w:val="24"/>
          <w:szCs w:val="24"/>
        </w:rPr>
      </w:pPr>
      <w:r>
        <w:rPr>
          <w:rFonts w:ascii="Times New Roman" w:hAnsi="Times New Roman" w:cs="Times New Roman"/>
          <w:sz w:val="24"/>
          <w:szCs w:val="24"/>
        </w:rPr>
        <w:t>Specimen sent for histopathological examination revealed right ovarian cyst with large areas of hemorrhage, fibrinous exudates along with mixed inflammatory cells and hemosiderin laden macrophages. Endometrium shows cystic atrophy, myometrium shows adenomyosis, cervix shows chronic mild cervicitis and Nabothian cysts, right fallopian tube was infracted. Left tube was unremarkable and left ovary shows cystic follicles.  Finally, the abdominopelvic mass was diagnosed as right simple ovarian cyst with infraction.</w:t>
      </w:r>
    </w:p>
    <w:p w14:paraId="0440AA20" w14:textId="01C8D2C1" w:rsidR="00B17131" w:rsidRDefault="00B17131" w:rsidP="00B17131">
      <w:pPr>
        <w:ind w:right="166"/>
        <w:jc w:val="both"/>
        <w:rPr>
          <w:rFonts w:ascii="Times New Roman" w:hAnsi="Times New Roman" w:cs="Times New Roman"/>
          <w:sz w:val="24"/>
          <w:szCs w:val="24"/>
        </w:rPr>
      </w:pPr>
      <w:r>
        <w:rPr>
          <w:rFonts w:ascii="Times New Roman" w:hAnsi="Times New Roman" w:cs="Times New Roman"/>
          <w:sz w:val="24"/>
          <w:szCs w:val="24"/>
        </w:rPr>
        <w:t>The patient was then discharged on day 5 of operation without any intra or post-operative complications</w:t>
      </w:r>
    </w:p>
    <w:p w14:paraId="2B77D81F" w14:textId="77777777" w:rsidR="00D14A80" w:rsidRDefault="00D14A80" w:rsidP="00B17131">
      <w:pPr>
        <w:ind w:right="166"/>
        <w:jc w:val="both"/>
        <w:rPr>
          <w:rFonts w:ascii="Times New Roman" w:hAnsi="Times New Roman" w:cs="Times New Roman"/>
          <w:sz w:val="24"/>
          <w:szCs w:val="24"/>
        </w:rPr>
      </w:pPr>
    </w:p>
    <w:p w14:paraId="4286DDA1" w14:textId="77777777" w:rsidR="00D14A80" w:rsidRPr="00FD5F7B" w:rsidRDefault="00D14A80" w:rsidP="00D14A80">
      <w:pPr>
        <w:tabs>
          <w:tab w:val="left" w:pos="4182"/>
        </w:tabs>
        <w:jc w:val="both"/>
        <w:rPr>
          <w:rFonts w:ascii="Times New Roman" w:hAnsi="Times New Roman" w:cs="Times New Roman"/>
          <w:b/>
          <w:bCs/>
          <w:sz w:val="24"/>
          <w:szCs w:val="24"/>
        </w:rPr>
      </w:pPr>
      <w:r w:rsidRPr="00FD5F7B">
        <w:rPr>
          <w:rFonts w:ascii="Times New Roman" w:hAnsi="Times New Roman" w:cs="Times New Roman"/>
          <w:b/>
          <w:bCs/>
          <w:sz w:val="24"/>
          <w:szCs w:val="24"/>
        </w:rPr>
        <w:t>DISCUSSION</w:t>
      </w:r>
    </w:p>
    <w:p w14:paraId="4AF13491" w14:textId="5DE4A40B" w:rsidR="00D14A80" w:rsidRDefault="00D14A80" w:rsidP="00D14A80">
      <w:pPr>
        <w:tabs>
          <w:tab w:val="left" w:pos="4182"/>
        </w:tabs>
        <w:jc w:val="both"/>
        <w:rPr>
          <w:rFonts w:ascii="Times New Roman" w:hAnsi="Times New Roman" w:cs="Times New Roman"/>
          <w:sz w:val="24"/>
          <w:szCs w:val="24"/>
          <w:vertAlign w:val="superscript"/>
        </w:rPr>
      </w:pPr>
      <w:r>
        <w:rPr>
          <w:rFonts w:ascii="Times New Roman" w:hAnsi="Times New Roman" w:cs="Times New Roman"/>
          <w:sz w:val="24"/>
          <w:szCs w:val="24"/>
        </w:rPr>
        <w:t>As the vast majority of these cysts are benign, they all require evaluation before deciding on surgical removal or careful follow-up.</w:t>
      </w:r>
      <w:r>
        <w:rPr>
          <w:rFonts w:ascii="Times New Roman" w:hAnsi="Times New Roman" w:cs="Times New Roman"/>
          <w:sz w:val="24"/>
          <w:szCs w:val="24"/>
          <w:vertAlign w:val="superscript"/>
        </w:rPr>
        <w:t xml:space="preserve">4 </w:t>
      </w:r>
      <w:r>
        <w:rPr>
          <w:rFonts w:ascii="Times New Roman" w:hAnsi="Times New Roman" w:cs="Times New Roman"/>
          <w:sz w:val="24"/>
          <w:szCs w:val="24"/>
        </w:rPr>
        <w:t xml:space="preserve">In the large, </w:t>
      </w:r>
      <w:r w:rsidR="00F04E1C">
        <w:rPr>
          <w:rFonts w:ascii="Times New Roman" w:hAnsi="Times New Roman" w:cs="Times New Roman"/>
          <w:sz w:val="24"/>
          <w:szCs w:val="24"/>
        </w:rPr>
        <w:t>multisite</w:t>
      </w:r>
      <w:r>
        <w:rPr>
          <w:rFonts w:ascii="Times New Roman" w:hAnsi="Times New Roman" w:cs="Times New Roman"/>
          <w:sz w:val="24"/>
          <w:szCs w:val="24"/>
        </w:rPr>
        <w:t xml:space="preserve"> Prostate, Lung, Colorectal, and Ovarian Cancer Screening Trial, simple cysts were observed in 14% of postmenopausal women and none develop in ovarian cancer over 4 years of follow-up.</w:t>
      </w:r>
      <w:r>
        <w:rPr>
          <w:rFonts w:ascii="Times New Roman" w:hAnsi="Times New Roman" w:cs="Times New Roman"/>
          <w:sz w:val="24"/>
          <w:szCs w:val="24"/>
          <w:vertAlign w:val="superscript"/>
        </w:rPr>
        <w:t>2</w:t>
      </w:r>
    </w:p>
    <w:p w14:paraId="227A78AB" w14:textId="6FD1C906" w:rsidR="00D14A80" w:rsidRDefault="00D14A80" w:rsidP="00D14A80">
      <w:pPr>
        <w:tabs>
          <w:tab w:val="left" w:pos="4182"/>
        </w:tabs>
        <w:jc w:val="both"/>
        <w:rPr>
          <w:rFonts w:ascii="Times New Roman" w:hAnsi="Times New Roman" w:cs="Times New Roman"/>
          <w:sz w:val="24"/>
          <w:szCs w:val="24"/>
          <w:vertAlign w:val="superscript"/>
        </w:rPr>
      </w:pPr>
      <w:r>
        <w:rPr>
          <w:rFonts w:ascii="Times New Roman" w:hAnsi="Times New Roman" w:cs="Times New Roman"/>
          <w:sz w:val="24"/>
          <w:szCs w:val="24"/>
        </w:rPr>
        <w:t>Adding tumor marker with findings of ultrasonography only increase specificity not sensitivity in diagnosing ovarian cancer.</w:t>
      </w:r>
      <w:r>
        <w:rPr>
          <w:rFonts w:ascii="Times New Roman" w:hAnsi="Times New Roman" w:cs="Times New Roman"/>
          <w:sz w:val="24"/>
          <w:szCs w:val="24"/>
          <w:vertAlign w:val="superscript"/>
        </w:rPr>
        <w:t xml:space="preserve">4 </w:t>
      </w:r>
      <w:r>
        <w:rPr>
          <w:rFonts w:ascii="Times New Roman" w:hAnsi="Times New Roman" w:cs="Times New Roman"/>
          <w:sz w:val="24"/>
          <w:szCs w:val="24"/>
        </w:rPr>
        <w:t>In our country the features of advanced ovarian cancer may overlap with pelvic and peritoneal TB.</w:t>
      </w:r>
      <w:r>
        <w:rPr>
          <w:rFonts w:ascii="Times New Roman" w:hAnsi="Times New Roman" w:cs="Times New Roman"/>
          <w:sz w:val="24"/>
          <w:szCs w:val="24"/>
          <w:vertAlign w:val="superscript"/>
        </w:rPr>
        <w:t>1</w:t>
      </w:r>
      <w:r w:rsidR="002E3273">
        <w:rPr>
          <w:rFonts w:ascii="Times New Roman" w:hAnsi="Times New Roman" w:cs="Times New Roman"/>
          <w:sz w:val="24"/>
          <w:szCs w:val="24"/>
          <w:vertAlign w:val="superscript"/>
        </w:rPr>
        <w:t>1</w:t>
      </w:r>
    </w:p>
    <w:p w14:paraId="4F73F15E" w14:textId="77777777" w:rsidR="00D14A80" w:rsidRDefault="00D14A80" w:rsidP="00D14A80">
      <w:pPr>
        <w:tabs>
          <w:tab w:val="left" w:pos="4182"/>
        </w:tabs>
        <w:jc w:val="both"/>
        <w:rPr>
          <w:rFonts w:ascii="Times New Roman" w:hAnsi="Times New Roman" w:cs="Times New Roman"/>
          <w:sz w:val="24"/>
          <w:szCs w:val="24"/>
          <w:vertAlign w:val="superscript"/>
        </w:rPr>
      </w:pPr>
      <w:r>
        <w:rPr>
          <w:rFonts w:ascii="Times New Roman" w:hAnsi="Times New Roman" w:cs="Times New Roman"/>
          <w:sz w:val="24"/>
          <w:szCs w:val="24"/>
        </w:rPr>
        <w:lastRenderedPageBreak/>
        <w:t>Women with ovarian masses constitute a challenging condition in general practice because the clinical features and findings from physical examination are usually nonspecific.</w:t>
      </w:r>
      <w:r>
        <w:rPr>
          <w:rFonts w:ascii="Times New Roman" w:hAnsi="Times New Roman" w:cs="Times New Roman"/>
          <w:sz w:val="24"/>
          <w:szCs w:val="24"/>
          <w:vertAlign w:val="superscript"/>
        </w:rPr>
        <w:t>7</w:t>
      </w:r>
    </w:p>
    <w:p w14:paraId="2DFF744C" w14:textId="77777777" w:rsidR="00D14A80" w:rsidRDefault="00D14A80" w:rsidP="00D14A80">
      <w:pPr>
        <w:tabs>
          <w:tab w:val="left" w:pos="4182"/>
        </w:tabs>
        <w:jc w:val="both"/>
        <w:rPr>
          <w:rFonts w:ascii="Times New Roman" w:hAnsi="Times New Roman" w:cs="Times New Roman"/>
          <w:sz w:val="24"/>
          <w:szCs w:val="24"/>
        </w:rPr>
      </w:pPr>
    </w:p>
    <w:p w14:paraId="3C1D5696" w14:textId="77777777" w:rsidR="00D14A80" w:rsidRPr="00FD5F7B" w:rsidRDefault="00D14A80" w:rsidP="00D14A80">
      <w:pPr>
        <w:tabs>
          <w:tab w:val="left" w:pos="4182"/>
        </w:tabs>
        <w:jc w:val="both"/>
        <w:rPr>
          <w:rFonts w:ascii="Times New Roman" w:hAnsi="Times New Roman" w:cs="Times New Roman"/>
          <w:b/>
          <w:bCs/>
          <w:sz w:val="24"/>
          <w:szCs w:val="24"/>
        </w:rPr>
      </w:pPr>
      <w:r w:rsidRPr="00FD5F7B">
        <w:rPr>
          <w:rFonts w:ascii="Times New Roman" w:hAnsi="Times New Roman" w:cs="Times New Roman"/>
          <w:b/>
          <w:bCs/>
          <w:sz w:val="24"/>
          <w:szCs w:val="24"/>
        </w:rPr>
        <w:t>CONCLUSION</w:t>
      </w:r>
    </w:p>
    <w:p w14:paraId="4C8F7D33" w14:textId="77777777" w:rsidR="00D14A80" w:rsidRDefault="00D14A80" w:rsidP="00D14A80">
      <w:pPr>
        <w:tabs>
          <w:tab w:val="left" w:pos="4182"/>
        </w:tabs>
        <w:jc w:val="both"/>
        <w:rPr>
          <w:rFonts w:ascii="Times New Roman" w:hAnsi="Times New Roman" w:cs="Times New Roman"/>
          <w:sz w:val="24"/>
          <w:szCs w:val="24"/>
        </w:rPr>
      </w:pPr>
      <w:r>
        <w:rPr>
          <w:rFonts w:ascii="Times New Roman" w:hAnsi="Times New Roman" w:cs="Times New Roman"/>
          <w:sz w:val="24"/>
          <w:szCs w:val="24"/>
        </w:rPr>
        <w:t>Postmenopausal simple cysts of the ovary are not uncommon</w:t>
      </w:r>
      <w:r>
        <w:rPr>
          <w:rFonts w:ascii="Times New Roman" w:hAnsi="Times New Roman" w:cs="Times New Roman"/>
          <w:sz w:val="24"/>
          <w:szCs w:val="24"/>
          <w:vertAlign w:val="superscript"/>
        </w:rPr>
        <w:t>4</w:t>
      </w:r>
      <w:r>
        <w:rPr>
          <w:rFonts w:ascii="Times New Roman" w:hAnsi="Times New Roman" w:cs="Times New Roman"/>
          <w:sz w:val="24"/>
          <w:szCs w:val="24"/>
        </w:rPr>
        <w:t xml:space="preserve"> and size of tumor doesn’t determine the malignancy potential.</w:t>
      </w:r>
      <w:r>
        <w:rPr>
          <w:rFonts w:ascii="Times New Roman" w:hAnsi="Times New Roman" w:cs="Times New Roman"/>
          <w:sz w:val="24"/>
          <w:szCs w:val="24"/>
          <w:vertAlign w:val="superscript"/>
        </w:rPr>
        <w:t xml:space="preserve">8 </w:t>
      </w:r>
      <w:r>
        <w:rPr>
          <w:rFonts w:ascii="Times New Roman" w:hAnsi="Times New Roman" w:cs="Times New Roman"/>
          <w:sz w:val="24"/>
          <w:szCs w:val="24"/>
        </w:rPr>
        <w:t>Still ovarian cancer will continue to be a risk for postmenopausal woman presenting with ovarian cyst as the majority of patients will not be diagnosed at an early stage.</w:t>
      </w:r>
      <w:r>
        <w:rPr>
          <w:rFonts w:ascii="Times New Roman" w:hAnsi="Times New Roman" w:cs="Times New Roman"/>
          <w:sz w:val="24"/>
          <w:szCs w:val="24"/>
          <w:vertAlign w:val="superscript"/>
        </w:rPr>
        <w:t>7</w:t>
      </w:r>
    </w:p>
    <w:p w14:paraId="37C2FD05" w14:textId="2D1FD545" w:rsidR="00D14A80" w:rsidRDefault="00D14A80" w:rsidP="00D14A80">
      <w:pPr>
        <w:tabs>
          <w:tab w:val="left" w:pos="4182"/>
        </w:tabs>
        <w:jc w:val="both"/>
        <w:rPr>
          <w:rFonts w:ascii="Times New Roman" w:hAnsi="Times New Roman" w:cs="Times New Roman"/>
          <w:sz w:val="24"/>
          <w:szCs w:val="24"/>
          <w:vertAlign w:val="superscript"/>
        </w:rPr>
      </w:pPr>
      <w:r>
        <w:rPr>
          <w:rFonts w:ascii="Times New Roman" w:hAnsi="Times New Roman" w:cs="Times New Roman"/>
          <w:sz w:val="24"/>
          <w:szCs w:val="24"/>
        </w:rPr>
        <w:t>Physicians must maintain heightened awareness and index of suspicion when approaching an ovarian mass because the early diagnosis can improve the patient´s prognosis.</w:t>
      </w:r>
      <w:r>
        <w:rPr>
          <w:rFonts w:ascii="Times New Roman" w:hAnsi="Times New Roman" w:cs="Times New Roman"/>
          <w:sz w:val="24"/>
          <w:szCs w:val="24"/>
          <w:vertAlign w:val="superscript"/>
        </w:rPr>
        <w:t xml:space="preserve">7 </w:t>
      </w:r>
      <w:r>
        <w:rPr>
          <w:rFonts w:ascii="Times New Roman" w:hAnsi="Times New Roman" w:cs="Times New Roman"/>
          <w:sz w:val="24"/>
          <w:szCs w:val="24"/>
        </w:rPr>
        <w:t>The morbidity, economic burden</w:t>
      </w:r>
      <w:r w:rsidR="00DD6CDE">
        <w:rPr>
          <w:rFonts w:ascii="Times New Roman" w:hAnsi="Times New Roman" w:cs="Times New Roman"/>
          <w:sz w:val="24"/>
          <w:szCs w:val="24"/>
        </w:rPr>
        <w:t>,</w:t>
      </w:r>
      <w:r>
        <w:rPr>
          <w:rFonts w:ascii="Times New Roman" w:hAnsi="Times New Roman" w:cs="Times New Roman"/>
          <w:sz w:val="24"/>
          <w:szCs w:val="24"/>
        </w:rPr>
        <w:t xml:space="preserve"> and outcomes can be improved by using conservative management where possible, use of laparoscopic techniques where appropriate, thus avoiding laparotomy where possible and referral to a </w:t>
      </w:r>
      <w:proofErr w:type="spellStart"/>
      <w:r>
        <w:rPr>
          <w:rFonts w:ascii="Times New Roman" w:hAnsi="Times New Roman" w:cs="Times New Roman"/>
          <w:sz w:val="24"/>
          <w:szCs w:val="24"/>
        </w:rPr>
        <w:t>gynaecological</w:t>
      </w:r>
      <w:proofErr w:type="spellEnd"/>
      <w:r>
        <w:rPr>
          <w:rFonts w:ascii="Times New Roman" w:hAnsi="Times New Roman" w:cs="Times New Roman"/>
          <w:sz w:val="24"/>
          <w:szCs w:val="24"/>
        </w:rPr>
        <w:t xml:space="preserve"> oncologist when appropriate.</w:t>
      </w:r>
      <w:r>
        <w:rPr>
          <w:rFonts w:ascii="Times New Roman" w:hAnsi="Times New Roman" w:cs="Times New Roman"/>
          <w:sz w:val="24"/>
          <w:szCs w:val="24"/>
          <w:vertAlign w:val="superscript"/>
        </w:rPr>
        <w:t>3,4</w:t>
      </w:r>
    </w:p>
    <w:p w14:paraId="4660E7EE" w14:textId="77777777" w:rsidR="009A3744" w:rsidRDefault="009A3744" w:rsidP="00D14A80">
      <w:pPr>
        <w:tabs>
          <w:tab w:val="left" w:pos="4182"/>
        </w:tabs>
        <w:rPr>
          <w:rFonts w:ascii="Times New Roman" w:hAnsi="Times New Roman" w:cs="Times New Roman"/>
          <w:sz w:val="24"/>
          <w:szCs w:val="24"/>
        </w:rPr>
      </w:pPr>
    </w:p>
    <w:p w14:paraId="4E718D72" w14:textId="3E5E654C" w:rsidR="00D14A80" w:rsidRDefault="00D14A80" w:rsidP="00D14A80">
      <w:pPr>
        <w:tabs>
          <w:tab w:val="left" w:pos="4182"/>
        </w:tabs>
        <w:rPr>
          <w:rFonts w:ascii="Times New Roman" w:hAnsi="Times New Roman" w:cs="Times New Roman"/>
          <w:sz w:val="24"/>
          <w:szCs w:val="24"/>
        </w:rPr>
      </w:pPr>
      <w:r>
        <w:rPr>
          <w:rFonts w:ascii="Times New Roman" w:hAnsi="Times New Roman" w:cs="Times New Roman"/>
          <w:sz w:val="24"/>
          <w:szCs w:val="24"/>
        </w:rPr>
        <w:t>REFRENCES</w:t>
      </w:r>
    </w:p>
    <w:p w14:paraId="754C2614" w14:textId="77777777" w:rsidR="00D14A80" w:rsidRDefault="00D14A80" w:rsidP="00D14A80">
      <w:pPr>
        <w:pStyle w:val="ListParagraph"/>
        <w:numPr>
          <w:ilvl w:val="0"/>
          <w:numId w:val="5"/>
        </w:numPr>
        <w:tabs>
          <w:tab w:val="left" w:pos="4182"/>
        </w:tabs>
        <w:spacing w:after="0" w:line="240" w:lineRule="auto"/>
        <w:jc w:val="both"/>
        <w:rPr>
          <w:rFonts w:ascii="Times New Roman" w:hAnsi="Times New Roman" w:cs="Times New Roman"/>
          <w:sz w:val="24"/>
          <w:szCs w:val="24"/>
        </w:rPr>
      </w:pPr>
      <w:r>
        <w:t xml:space="preserve">M. </w:t>
      </w:r>
      <w:proofErr w:type="spellStart"/>
      <w:r>
        <w:t>Francesk</w:t>
      </w:r>
      <w:proofErr w:type="spellEnd"/>
      <w:r>
        <w:t xml:space="preserve">, L. Elias, K. </w:t>
      </w:r>
      <w:proofErr w:type="spellStart"/>
      <w:r>
        <w:t>loannis</w:t>
      </w:r>
      <w:proofErr w:type="spellEnd"/>
      <w:r>
        <w:t xml:space="preserve"> et al. An enormous pelvic tumor in a </w:t>
      </w:r>
      <w:proofErr w:type="gramStart"/>
      <w:r>
        <w:t>46- year old</w:t>
      </w:r>
      <w:proofErr w:type="gramEnd"/>
      <w:r>
        <w:t xml:space="preserve"> women with </w:t>
      </w:r>
      <w:proofErr w:type="spellStart"/>
      <w:r>
        <w:t>a</w:t>
      </w:r>
      <w:proofErr w:type="spellEnd"/>
      <w:r>
        <w:t xml:space="preserve"> elevated serum CA125 level, what lies beneath it? Investigation of uterine tumors in postmenopausal women. 2021 Sep; 20(3): 154-57</w:t>
      </w:r>
    </w:p>
    <w:p w14:paraId="055DBB0A" w14:textId="77777777" w:rsidR="00D14A80" w:rsidRDefault="00D14A80" w:rsidP="00D14A80">
      <w:pPr>
        <w:pStyle w:val="ListParagraph"/>
        <w:numPr>
          <w:ilvl w:val="0"/>
          <w:numId w:val="5"/>
        </w:numPr>
        <w:tabs>
          <w:tab w:val="left" w:pos="4182"/>
        </w:tabs>
        <w:spacing w:after="0" w:line="240" w:lineRule="auto"/>
        <w:jc w:val="both"/>
      </w:pPr>
      <w:r>
        <w:t xml:space="preserve">M. Megan and B. Rachel. How long should we follow simple ovarian cysts with pelvic </w:t>
      </w:r>
      <w:proofErr w:type="gramStart"/>
      <w:r>
        <w:t>ultrasonography?.</w:t>
      </w:r>
      <w:proofErr w:type="gramEnd"/>
      <w:r>
        <w:t xml:space="preserve"> 2023 Mar; 85(10): 745-47</w:t>
      </w:r>
    </w:p>
    <w:p w14:paraId="77DD2627" w14:textId="77777777" w:rsidR="00D14A80" w:rsidRDefault="00D14A80" w:rsidP="00D14A80">
      <w:pPr>
        <w:pStyle w:val="ListParagraph"/>
        <w:numPr>
          <w:ilvl w:val="0"/>
          <w:numId w:val="5"/>
        </w:numPr>
        <w:tabs>
          <w:tab w:val="left" w:pos="4182"/>
        </w:tabs>
        <w:spacing w:after="0" w:line="240" w:lineRule="auto"/>
        <w:jc w:val="both"/>
      </w:pPr>
      <w:r>
        <w:t>Green-top Guideline No. 34 (2016) The management of ovarian cyst in postmenopausal women</w:t>
      </w:r>
    </w:p>
    <w:p w14:paraId="7A0D96DB" w14:textId="77777777" w:rsidR="00D14A80" w:rsidRDefault="00D14A80" w:rsidP="00D14A80">
      <w:pPr>
        <w:pStyle w:val="ListParagraph"/>
        <w:numPr>
          <w:ilvl w:val="0"/>
          <w:numId w:val="5"/>
        </w:numPr>
        <w:tabs>
          <w:tab w:val="left" w:pos="4182"/>
        </w:tabs>
        <w:spacing w:after="0" w:line="240" w:lineRule="auto"/>
        <w:jc w:val="both"/>
      </w:pPr>
      <w:r>
        <w:t xml:space="preserve">W. Mark and S. </w:t>
      </w:r>
      <w:proofErr w:type="spellStart"/>
      <w:r>
        <w:t>Madhutandra</w:t>
      </w:r>
      <w:proofErr w:type="spellEnd"/>
      <w:r>
        <w:t>. Simple ovarian cyst in postmenopausal women: scope of conservative management. 2011; 162 (2012): 75-78</w:t>
      </w:r>
      <w:r>
        <w:rPr>
          <w:rFonts w:eastAsiaTheme="minorEastAsia"/>
          <w:color w:val="262626" w:themeColor="text1" w:themeTint="D9"/>
          <w:kern w:val="24"/>
        </w:rPr>
        <w:t xml:space="preserve"> </w:t>
      </w:r>
    </w:p>
    <w:p w14:paraId="766156F3" w14:textId="77777777" w:rsidR="00D14A80" w:rsidRDefault="00D14A80" w:rsidP="00D14A80">
      <w:pPr>
        <w:pStyle w:val="ListParagraph"/>
        <w:numPr>
          <w:ilvl w:val="0"/>
          <w:numId w:val="5"/>
        </w:numPr>
        <w:tabs>
          <w:tab w:val="left" w:pos="4182"/>
        </w:tabs>
        <w:spacing w:after="0" w:line="240" w:lineRule="auto"/>
        <w:jc w:val="both"/>
      </w:pPr>
      <w:r>
        <w:t xml:space="preserve">N. Antoine, S. Anwar, A. Ali et al. Free large sized intra-abdominal </w:t>
      </w:r>
      <w:proofErr w:type="spellStart"/>
      <w:r>
        <w:t>endrometrioma</w:t>
      </w:r>
      <w:proofErr w:type="spellEnd"/>
      <w:r>
        <w:t xml:space="preserve"> in a postmenopausal woman: a case report. 2020 Sep. 20(190)</w:t>
      </w:r>
    </w:p>
    <w:p w14:paraId="0F51B12D" w14:textId="77777777" w:rsidR="00D14A80" w:rsidRDefault="00D14A80" w:rsidP="00D14A80">
      <w:pPr>
        <w:pStyle w:val="ListParagraph"/>
        <w:numPr>
          <w:ilvl w:val="0"/>
          <w:numId w:val="5"/>
        </w:numPr>
        <w:tabs>
          <w:tab w:val="left" w:pos="4182"/>
        </w:tabs>
        <w:spacing w:after="0" w:line="240" w:lineRule="auto"/>
        <w:jc w:val="both"/>
      </w:pPr>
      <w:r>
        <w:t xml:space="preserve">P. Neha, S. Jyotsna, P. </w:t>
      </w:r>
      <w:proofErr w:type="spellStart"/>
      <w:r>
        <w:t>saumya</w:t>
      </w:r>
      <w:proofErr w:type="spellEnd"/>
      <w:r>
        <w:t xml:space="preserve"> et al. Abdominopelvic mass in postmenopausal women: a diagnostic dilemma. 2016 Aug; 5(8):2878-80</w:t>
      </w:r>
    </w:p>
    <w:p w14:paraId="4C06B96E" w14:textId="77777777" w:rsidR="00D14A80" w:rsidRDefault="00D14A80" w:rsidP="00D14A80">
      <w:pPr>
        <w:pStyle w:val="ListParagraph"/>
        <w:numPr>
          <w:ilvl w:val="0"/>
          <w:numId w:val="5"/>
        </w:numPr>
        <w:tabs>
          <w:tab w:val="left" w:pos="4182"/>
        </w:tabs>
        <w:spacing w:after="0" w:line="240" w:lineRule="auto"/>
        <w:jc w:val="both"/>
      </w:pPr>
      <w:r>
        <w:t xml:space="preserve">M. </w:t>
      </w:r>
      <w:proofErr w:type="spellStart"/>
      <w:r>
        <w:t>Francesk</w:t>
      </w:r>
      <w:proofErr w:type="spellEnd"/>
      <w:r>
        <w:t xml:space="preserve">, O. </w:t>
      </w:r>
      <w:proofErr w:type="spellStart"/>
      <w:r>
        <w:t>Nikoleta</w:t>
      </w:r>
      <w:proofErr w:type="spellEnd"/>
      <w:r>
        <w:t>, T. Levan et al. A giant ovarian mucinous tumor in a 58-year-old postmenopausal patient with persistent abdominal pain and high serum levels of CA 19-9. 2020 Sep; 37(76)</w:t>
      </w:r>
    </w:p>
    <w:p w14:paraId="39047FA3" w14:textId="77777777" w:rsidR="00D14A80" w:rsidRDefault="00D14A80" w:rsidP="00D14A80">
      <w:pPr>
        <w:pStyle w:val="ListParagraph"/>
        <w:numPr>
          <w:ilvl w:val="0"/>
          <w:numId w:val="5"/>
        </w:numPr>
        <w:tabs>
          <w:tab w:val="left" w:pos="4182"/>
        </w:tabs>
        <w:spacing w:after="0" w:line="240" w:lineRule="auto"/>
        <w:jc w:val="both"/>
      </w:pPr>
      <w:r>
        <w:t xml:space="preserve">K. Hatice, O. Emre, K. </w:t>
      </w:r>
      <w:proofErr w:type="spellStart"/>
      <w:r>
        <w:t>Burcu</w:t>
      </w:r>
      <w:proofErr w:type="spellEnd"/>
      <w:r>
        <w:t xml:space="preserve"> et al. Evaluation of probably benign adnexal masses in postmenopausal women. 2017 May; 39(05)</w:t>
      </w:r>
    </w:p>
    <w:p w14:paraId="7CA15F69" w14:textId="77777777" w:rsidR="00D14A80" w:rsidRDefault="00D14A80" w:rsidP="00D14A80">
      <w:pPr>
        <w:pStyle w:val="ListParagraph"/>
        <w:numPr>
          <w:ilvl w:val="0"/>
          <w:numId w:val="5"/>
        </w:numPr>
        <w:tabs>
          <w:tab w:val="left" w:pos="4182"/>
        </w:tabs>
        <w:spacing w:after="0" w:line="240" w:lineRule="auto"/>
        <w:jc w:val="both"/>
      </w:pPr>
      <w:r>
        <w:t xml:space="preserve">Institute of Obstetricians and </w:t>
      </w:r>
      <w:proofErr w:type="spellStart"/>
      <w:r>
        <w:t>Gynaecologists</w:t>
      </w:r>
      <w:proofErr w:type="spellEnd"/>
      <w:r>
        <w:t xml:space="preserve">, Royal College of Physicians of Ireland and the Clinical Strategy and </w:t>
      </w:r>
      <w:proofErr w:type="spellStart"/>
      <w:r>
        <w:t>Programmes</w:t>
      </w:r>
      <w:proofErr w:type="spellEnd"/>
      <w:r>
        <w:t xml:space="preserve"> Division, Health Service Executive. Ovarian cyst in postmenopausal women, (2017) 17</w:t>
      </w:r>
    </w:p>
    <w:p w14:paraId="1EC625BC" w14:textId="135FE556" w:rsidR="002E3273" w:rsidRDefault="002E3273" w:rsidP="002E3273">
      <w:pPr>
        <w:pStyle w:val="ListParagraph"/>
        <w:numPr>
          <w:ilvl w:val="0"/>
          <w:numId w:val="5"/>
        </w:numPr>
      </w:pPr>
      <w:r w:rsidRPr="002E3273">
        <w:t xml:space="preserve">Agha RA, Franchi T, </w:t>
      </w:r>
      <w:proofErr w:type="spellStart"/>
      <w:r w:rsidRPr="002E3273">
        <w:t>Sohrabi</w:t>
      </w:r>
      <w:proofErr w:type="spellEnd"/>
      <w:r w:rsidRPr="002E3273">
        <w:t xml:space="preserve"> C, Mathew G, </w:t>
      </w:r>
      <w:proofErr w:type="spellStart"/>
      <w:r w:rsidRPr="002E3273">
        <w:t>Kerwan</w:t>
      </w:r>
      <w:proofErr w:type="spellEnd"/>
      <w:r w:rsidRPr="002E3273">
        <w:t xml:space="preserve"> A, </w:t>
      </w:r>
      <w:proofErr w:type="spellStart"/>
      <w:r w:rsidRPr="002E3273">
        <w:t>Thoma</w:t>
      </w:r>
      <w:proofErr w:type="spellEnd"/>
      <w:r w:rsidRPr="002E3273">
        <w:t xml:space="preserve"> A, et al. The SCARE 2020 Guideline: Updating Consensus Surgical </w:t>
      </w:r>
      <w:proofErr w:type="spellStart"/>
      <w:r w:rsidRPr="002E3273">
        <w:t>CAse</w:t>
      </w:r>
      <w:proofErr w:type="spellEnd"/>
      <w:r w:rsidRPr="002E3273">
        <w:t xml:space="preserve"> </w:t>
      </w:r>
      <w:proofErr w:type="spellStart"/>
      <w:r w:rsidRPr="002E3273">
        <w:t>REport</w:t>
      </w:r>
      <w:proofErr w:type="spellEnd"/>
      <w:r w:rsidRPr="002E3273">
        <w:t xml:space="preserve"> (SCARE) Guidelines. Int J Surg </w:t>
      </w:r>
      <w:proofErr w:type="gramStart"/>
      <w:r w:rsidRPr="002E3273">
        <w:t>2020;84:226</w:t>
      </w:r>
      <w:proofErr w:type="gramEnd"/>
      <w:r w:rsidRPr="002E3273">
        <w:t>–30. https://doi.org/10.1016/j.ijsu.2020.10.034.</w:t>
      </w:r>
    </w:p>
    <w:p w14:paraId="55D63F1F" w14:textId="77777777" w:rsidR="00D14A80" w:rsidRDefault="00D14A80" w:rsidP="00D14A80">
      <w:pPr>
        <w:pStyle w:val="ListParagraph"/>
        <w:numPr>
          <w:ilvl w:val="0"/>
          <w:numId w:val="5"/>
        </w:numPr>
        <w:tabs>
          <w:tab w:val="left" w:pos="4182"/>
        </w:tabs>
        <w:spacing w:after="0" w:line="240" w:lineRule="auto"/>
        <w:jc w:val="both"/>
      </w:pPr>
      <w:r>
        <w:lastRenderedPageBreak/>
        <w:t xml:space="preserve">B. Rashmi, M. Tanuja, G. Nalini et al. Peri and </w:t>
      </w:r>
      <w:proofErr w:type="spellStart"/>
      <w:r>
        <w:t>post menopausal</w:t>
      </w:r>
      <w:proofErr w:type="spellEnd"/>
      <w:r>
        <w:t xml:space="preserve"> women with complex adnexal masses, ascites and raised Ca-125: is it ovarian cancer or </w:t>
      </w:r>
      <w:proofErr w:type="gramStart"/>
      <w:r>
        <w:t>tuberculosis?.</w:t>
      </w:r>
      <w:proofErr w:type="gramEnd"/>
      <w:r>
        <w:t xml:space="preserve"> 2016 Oct. 7(4): 193-196</w:t>
      </w:r>
    </w:p>
    <w:p w14:paraId="096DBEF5" w14:textId="77777777" w:rsidR="00FD5F7B" w:rsidRDefault="00FD5F7B" w:rsidP="00FD5F7B">
      <w:pPr>
        <w:tabs>
          <w:tab w:val="left" w:pos="4182"/>
        </w:tabs>
        <w:spacing w:after="0" w:line="240" w:lineRule="auto"/>
        <w:jc w:val="both"/>
      </w:pPr>
    </w:p>
    <w:p w14:paraId="01500413" w14:textId="77777777" w:rsidR="00FD5F7B" w:rsidRDefault="00FD5F7B" w:rsidP="00FD5F7B">
      <w:pPr>
        <w:tabs>
          <w:tab w:val="left" w:pos="4182"/>
        </w:tabs>
        <w:spacing w:after="0" w:line="240" w:lineRule="auto"/>
        <w:jc w:val="both"/>
      </w:pPr>
    </w:p>
    <w:p w14:paraId="1319A65F" w14:textId="77777777" w:rsidR="00FD5F7B" w:rsidRDefault="00FD5F7B" w:rsidP="00FD5F7B">
      <w:pPr>
        <w:ind w:right="166"/>
        <w:jc w:val="both"/>
        <w:rPr>
          <w:rFonts w:ascii="Times New Roman" w:hAnsi="Times New Roman" w:cs="Times New Roman"/>
          <w:b/>
          <w:bCs/>
          <w:sz w:val="24"/>
          <w:szCs w:val="24"/>
        </w:rPr>
      </w:pPr>
      <w:r w:rsidRPr="00FD5F7B">
        <w:rPr>
          <w:rFonts w:ascii="Times New Roman" w:hAnsi="Times New Roman" w:cs="Times New Roman"/>
          <w:b/>
          <w:bCs/>
          <w:sz w:val="24"/>
          <w:szCs w:val="24"/>
        </w:rPr>
        <w:t>Key clinical message</w:t>
      </w:r>
    </w:p>
    <w:p w14:paraId="783163FB" w14:textId="4E289209" w:rsidR="00FD5F7B" w:rsidRPr="00FD5F7B" w:rsidRDefault="00FD5F7B" w:rsidP="00FD5F7B">
      <w:pPr>
        <w:spacing w:after="0"/>
        <w:jc w:val="both"/>
        <w:rPr>
          <w:rFonts w:ascii="Times New Roman" w:hAnsi="Times New Roman" w:cs="Times New Roman"/>
          <w:sz w:val="24"/>
          <w:szCs w:val="24"/>
        </w:rPr>
      </w:pPr>
      <w:r w:rsidRPr="00FD5F7B">
        <w:rPr>
          <w:rFonts w:ascii="Times New Roman" w:hAnsi="Times New Roman" w:cs="Times New Roman"/>
          <w:sz w:val="24"/>
          <w:szCs w:val="24"/>
        </w:rPr>
        <w:t>Ovarian mass in a postmenopausal woman is commonly a malignant condition.</w:t>
      </w:r>
      <w:r>
        <w:rPr>
          <w:rFonts w:ascii="Times New Roman" w:hAnsi="Times New Roman" w:cs="Times New Roman"/>
          <w:sz w:val="24"/>
          <w:szCs w:val="24"/>
        </w:rPr>
        <w:t xml:space="preserve"> </w:t>
      </w:r>
      <w:r w:rsidRPr="00FD5F7B">
        <w:rPr>
          <w:rFonts w:ascii="Times New Roman" w:hAnsi="Times New Roman" w:cs="Times New Roman"/>
          <w:sz w:val="24"/>
          <w:szCs w:val="24"/>
        </w:rPr>
        <w:t>Ovarian mass can present in different ways.</w:t>
      </w:r>
      <w:r>
        <w:rPr>
          <w:rFonts w:ascii="Times New Roman" w:hAnsi="Times New Roman" w:cs="Times New Roman"/>
          <w:sz w:val="24"/>
          <w:szCs w:val="24"/>
        </w:rPr>
        <w:t xml:space="preserve"> </w:t>
      </w:r>
      <w:r w:rsidRPr="00FD5F7B">
        <w:rPr>
          <w:rFonts w:ascii="Times New Roman" w:hAnsi="Times New Roman" w:cs="Times New Roman"/>
          <w:sz w:val="24"/>
          <w:szCs w:val="24"/>
        </w:rPr>
        <w:t>Early diagnosis and prompt intervention is important for reducing the cancer burden.</w:t>
      </w:r>
    </w:p>
    <w:p w14:paraId="19D587F3" w14:textId="77777777" w:rsidR="00FD5F7B" w:rsidRPr="0078663F" w:rsidRDefault="00FD5F7B" w:rsidP="00FD5F7B">
      <w:pPr>
        <w:spacing w:after="0"/>
        <w:jc w:val="both"/>
        <w:rPr>
          <w:rFonts w:ascii="Times New Roman" w:hAnsi="Times New Roman" w:cs="Times New Roman"/>
          <w:b/>
          <w:sz w:val="24"/>
          <w:szCs w:val="24"/>
        </w:rPr>
      </w:pPr>
    </w:p>
    <w:p w14:paraId="3CC21D99" w14:textId="77777777" w:rsidR="00FD5F7B" w:rsidRPr="00FD5F7B" w:rsidRDefault="00FD5F7B" w:rsidP="00FD5F7B">
      <w:pPr>
        <w:ind w:right="166"/>
        <w:jc w:val="both"/>
        <w:rPr>
          <w:rFonts w:ascii="Times New Roman" w:hAnsi="Times New Roman" w:cs="Times New Roman"/>
          <w:b/>
          <w:bCs/>
          <w:sz w:val="24"/>
          <w:szCs w:val="24"/>
        </w:rPr>
      </w:pPr>
      <w:r w:rsidRPr="00FD5F7B">
        <w:rPr>
          <w:rFonts w:ascii="Times New Roman" w:hAnsi="Times New Roman" w:cs="Times New Roman"/>
          <w:b/>
          <w:bCs/>
          <w:sz w:val="24"/>
          <w:szCs w:val="24"/>
        </w:rPr>
        <w:t>Author contributions</w:t>
      </w:r>
    </w:p>
    <w:p w14:paraId="49867845" w14:textId="436B74F5" w:rsidR="00D14A80" w:rsidRDefault="00FD5F7B" w:rsidP="00FD5F7B">
      <w:pPr>
        <w:ind w:right="166"/>
        <w:jc w:val="both"/>
        <w:rPr>
          <w:rFonts w:ascii="Times New Roman" w:hAnsi="Times New Roman" w:cs="Times New Roman"/>
          <w:sz w:val="24"/>
          <w:szCs w:val="24"/>
        </w:rPr>
      </w:pPr>
      <w:r>
        <w:rPr>
          <w:rFonts w:ascii="Times New Roman" w:hAnsi="Times New Roman" w:cs="Times New Roman"/>
          <w:sz w:val="24"/>
          <w:szCs w:val="24"/>
        </w:rPr>
        <w:t>AJ</w:t>
      </w:r>
      <w:r w:rsidRPr="00FD5F7B">
        <w:rPr>
          <w:rFonts w:ascii="Times New Roman" w:hAnsi="Times New Roman" w:cs="Times New Roman"/>
          <w:sz w:val="24"/>
          <w:szCs w:val="24"/>
        </w:rPr>
        <w:t xml:space="preserve"> conceptualized the study. </w:t>
      </w:r>
      <w:r>
        <w:rPr>
          <w:rFonts w:ascii="Times New Roman" w:hAnsi="Times New Roman" w:cs="Times New Roman"/>
          <w:sz w:val="24"/>
          <w:szCs w:val="24"/>
        </w:rPr>
        <w:t>RM</w:t>
      </w:r>
      <w:r w:rsidRPr="00FD5F7B">
        <w:rPr>
          <w:rFonts w:ascii="Times New Roman" w:hAnsi="Times New Roman" w:cs="Times New Roman"/>
          <w:sz w:val="24"/>
          <w:szCs w:val="24"/>
        </w:rPr>
        <w:t xml:space="preserve"> and </w:t>
      </w:r>
      <w:r>
        <w:rPr>
          <w:rFonts w:ascii="Times New Roman" w:hAnsi="Times New Roman" w:cs="Times New Roman"/>
          <w:sz w:val="24"/>
          <w:szCs w:val="24"/>
        </w:rPr>
        <w:t>AS</w:t>
      </w:r>
      <w:r w:rsidRPr="00FD5F7B">
        <w:rPr>
          <w:rFonts w:ascii="Times New Roman" w:hAnsi="Times New Roman" w:cs="Times New Roman"/>
          <w:sz w:val="24"/>
          <w:szCs w:val="24"/>
        </w:rPr>
        <w:t xml:space="preserve"> were in charge of the case.</w:t>
      </w:r>
      <w:r>
        <w:rPr>
          <w:rFonts w:ascii="Times New Roman" w:hAnsi="Times New Roman" w:cs="Times New Roman"/>
          <w:sz w:val="24"/>
          <w:szCs w:val="24"/>
        </w:rPr>
        <w:t xml:space="preserve"> AJ and PY</w:t>
      </w:r>
      <w:r w:rsidRPr="00FD5F7B">
        <w:rPr>
          <w:rFonts w:ascii="Times New Roman" w:hAnsi="Times New Roman" w:cs="Times New Roman"/>
          <w:sz w:val="24"/>
          <w:szCs w:val="24"/>
        </w:rPr>
        <w:t xml:space="preserve"> wrote the original manuscript and reviewed and edited the manuscript. </w:t>
      </w:r>
      <w:r>
        <w:rPr>
          <w:rFonts w:ascii="Times New Roman" w:hAnsi="Times New Roman" w:cs="Times New Roman"/>
          <w:sz w:val="24"/>
          <w:szCs w:val="24"/>
        </w:rPr>
        <w:t>AJ</w:t>
      </w:r>
      <w:r w:rsidRPr="00FD5F7B">
        <w:rPr>
          <w:rFonts w:ascii="Times New Roman" w:hAnsi="Times New Roman" w:cs="Times New Roman"/>
          <w:sz w:val="24"/>
          <w:szCs w:val="24"/>
        </w:rPr>
        <w:t>,</w:t>
      </w:r>
      <w:r>
        <w:rPr>
          <w:rFonts w:ascii="Times New Roman" w:hAnsi="Times New Roman" w:cs="Times New Roman"/>
          <w:sz w:val="24"/>
          <w:szCs w:val="24"/>
        </w:rPr>
        <w:t xml:space="preserve"> PY and SM</w:t>
      </w:r>
      <w:r w:rsidRPr="00FD5F7B">
        <w:rPr>
          <w:rFonts w:ascii="Times New Roman" w:hAnsi="Times New Roman" w:cs="Times New Roman"/>
          <w:sz w:val="24"/>
          <w:szCs w:val="24"/>
        </w:rPr>
        <w:t xml:space="preserve"> corrected and edited the original manuscript.</w:t>
      </w:r>
    </w:p>
    <w:p w14:paraId="73E0A4D8" w14:textId="77777777" w:rsidR="00BA4272" w:rsidRDefault="00BA4272" w:rsidP="00B17131">
      <w:pPr>
        <w:ind w:right="166"/>
        <w:jc w:val="both"/>
        <w:rPr>
          <w:rFonts w:ascii="Times New Roman" w:hAnsi="Times New Roman" w:cs="Times New Roman"/>
          <w:sz w:val="24"/>
          <w:szCs w:val="24"/>
        </w:rPr>
      </w:pPr>
    </w:p>
    <w:p w14:paraId="3FA2ECE8" w14:textId="77777777" w:rsidR="00BA4272" w:rsidRPr="00BA4272" w:rsidRDefault="00BA4272" w:rsidP="00BA4272">
      <w:pPr>
        <w:ind w:right="166"/>
        <w:jc w:val="both"/>
        <w:rPr>
          <w:rFonts w:ascii="Times New Roman" w:hAnsi="Times New Roman" w:cs="Times New Roman"/>
          <w:b/>
          <w:bCs/>
          <w:sz w:val="24"/>
          <w:szCs w:val="24"/>
        </w:rPr>
      </w:pPr>
      <w:r w:rsidRPr="00BA4272">
        <w:rPr>
          <w:rFonts w:ascii="Times New Roman" w:hAnsi="Times New Roman" w:cs="Times New Roman"/>
          <w:b/>
          <w:bCs/>
          <w:sz w:val="24"/>
          <w:szCs w:val="24"/>
        </w:rPr>
        <w:t>Ethical approval</w:t>
      </w:r>
    </w:p>
    <w:p w14:paraId="6867504D" w14:textId="723D5CF9" w:rsidR="00BA4272" w:rsidRPr="00BA4272" w:rsidRDefault="00BA4272" w:rsidP="00BA4272">
      <w:pPr>
        <w:ind w:right="166"/>
        <w:jc w:val="both"/>
        <w:rPr>
          <w:rFonts w:ascii="Times New Roman" w:hAnsi="Times New Roman" w:cs="Times New Roman"/>
          <w:sz w:val="24"/>
          <w:szCs w:val="24"/>
        </w:rPr>
      </w:pPr>
      <w:r w:rsidRPr="00BA4272">
        <w:rPr>
          <w:rFonts w:ascii="Times New Roman" w:hAnsi="Times New Roman" w:cs="Times New Roman"/>
          <w:sz w:val="24"/>
          <w:szCs w:val="24"/>
        </w:rPr>
        <w:t xml:space="preserve">Ethical approval is not required for case </w:t>
      </w:r>
      <w:r>
        <w:rPr>
          <w:rFonts w:ascii="Times New Roman" w:hAnsi="Times New Roman" w:cs="Times New Roman"/>
          <w:sz w:val="24"/>
          <w:szCs w:val="24"/>
        </w:rPr>
        <w:t>reports</w:t>
      </w:r>
      <w:r w:rsidRPr="00BA4272">
        <w:rPr>
          <w:rFonts w:ascii="Times New Roman" w:hAnsi="Times New Roman" w:cs="Times New Roman"/>
          <w:sz w:val="24"/>
          <w:szCs w:val="24"/>
        </w:rPr>
        <w:t xml:space="preserve"> at our hospital</w:t>
      </w:r>
    </w:p>
    <w:p w14:paraId="5E8099E0" w14:textId="6498566A" w:rsidR="00BA4272" w:rsidRPr="00BA4272" w:rsidRDefault="00BA4272" w:rsidP="00BA4272">
      <w:pPr>
        <w:ind w:right="166"/>
        <w:jc w:val="both"/>
        <w:rPr>
          <w:rFonts w:ascii="Times New Roman" w:hAnsi="Times New Roman" w:cs="Times New Roman"/>
          <w:b/>
          <w:bCs/>
          <w:sz w:val="24"/>
          <w:szCs w:val="24"/>
        </w:rPr>
      </w:pPr>
      <w:r>
        <w:rPr>
          <w:rFonts w:ascii="Times New Roman" w:hAnsi="Times New Roman" w:cs="Times New Roman"/>
          <w:b/>
          <w:bCs/>
          <w:sz w:val="24"/>
          <w:szCs w:val="24"/>
        </w:rPr>
        <w:t>Acknowledgment</w:t>
      </w:r>
    </w:p>
    <w:p w14:paraId="069C028A" w14:textId="77777777" w:rsidR="00BA4272" w:rsidRPr="00BA4272" w:rsidRDefault="00BA4272" w:rsidP="00BA4272">
      <w:pPr>
        <w:ind w:right="166"/>
        <w:jc w:val="both"/>
        <w:rPr>
          <w:rFonts w:ascii="Times New Roman" w:hAnsi="Times New Roman" w:cs="Times New Roman"/>
          <w:sz w:val="24"/>
          <w:szCs w:val="24"/>
        </w:rPr>
      </w:pPr>
      <w:r w:rsidRPr="00BA4272">
        <w:rPr>
          <w:rFonts w:ascii="Times New Roman" w:hAnsi="Times New Roman" w:cs="Times New Roman"/>
          <w:sz w:val="24"/>
          <w:szCs w:val="24"/>
        </w:rPr>
        <w:t>None</w:t>
      </w:r>
    </w:p>
    <w:p w14:paraId="2A1A2BA5" w14:textId="77777777" w:rsidR="00BA4272" w:rsidRPr="00BA4272" w:rsidRDefault="00BA4272" w:rsidP="00BA4272">
      <w:pPr>
        <w:ind w:right="166"/>
        <w:jc w:val="both"/>
        <w:rPr>
          <w:rFonts w:ascii="Times New Roman" w:hAnsi="Times New Roman" w:cs="Times New Roman"/>
          <w:b/>
          <w:bCs/>
          <w:sz w:val="24"/>
          <w:szCs w:val="24"/>
        </w:rPr>
      </w:pPr>
      <w:r w:rsidRPr="00BA4272">
        <w:rPr>
          <w:rFonts w:ascii="Times New Roman" w:hAnsi="Times New Roman" w:cs="Times New Roman"/>
          <w:b/>
          <w:bCs/>
          <w:sz w:val="24"/>
          <w:szCs w:val="24"/>
        </w:rPr>
        <w:t>Data Availability</w:t>
      </w:r>
    </w:p>
    <w:p w14:paraId="490925AB" w14:textId="77777777" w:rsidR="00BA4272" w:rsidRPr="00BA4272" w:rsidRDefault="00BA4272" w:rsidP="00BA4272">
      <w:pPr>
        <w:ind w:right="166"/>
        <w:jc w:val="both"/>
        <w:rPr>
          <w:rFonts w:ascii="Times New Roman" w:hAnsi="Times New Roman" w:cs="Times New Roman"/>
          <w:sz w:val="24"/>
          <w:szCs w:val="24"/>
        </w:rPr>
      </w:pPr>
      <w:r w:rsidRPr="00BA4272">
        <w:rPr>
          <w:rFonts w:ascii="Times New Roman" w:hAnsi="Times New Roman" w:cs="Times New Roman"/>
          <w:sz w:val="24"/>
          <w:szCs w:val="24"/>
        </w:rPr>
        <w:t>None</w:t>
      </w:r>
    </w:p>
    <w:p w14:paraId="7EF6EAF5" w14:textId="77777777" w:rsidR="00BA4272" w:rsidRPr="00BA4272" w:rsidRDefault="00BA4272" w:rsidP="00BA4272">
      <w:pPr>
        <w:ind w:right="166"/>
        <w:jc w:val="both"/>
        <w:rPr>
          <w:rFonts w:ascii="Times New Roman" w:hAnsi="Times New Roman" w:cs="Times New Roman"/>
          <w:b/>
          <w:bCs/>
          <w:sz w:val="24"/>
          <w:szCs w:val="24"/>
        </w:rPr>
      </w:pPr>
      <w:r w:rsidRPr="00BA4272">
        <w:rPr>
          <w:rFonts w:ascii="Times New Roman" w:hAnsi="Times New Roman" w:cs="Times New Roman"/>
          <w:b/>
          <w:bCs/>
          <w:sz w:val="24"/>
          <w:szCs w:val="24"/>
        </w:rPr>
        <w:t>Conflict of interest</w:t>
      </w:r>
    </w:p>
    <w:p w14:paraId="61A0B10A" w14:textId="77777777" w:rsidR="00BA4272" w:rsidRPr="00BA4272" w:rsidRDefault="00BA4272" w:rsidP="00BA4272">
      <w:pPr>
        <w:ind w:right="166"/>
        <w:jc w:val="both"/>
        <w:rPr>
          <w:rFonts w:ascii="Times New Roman" w:hAnsi="Times New Roman" w:cs="Times New Roman"/>
          <w:sz w:val="24"/>
          <w:szCs w:val="24"/>
        </w:rPr>
      </w:pPr>
      <w:r w:rsidRPr="00BA4272">
        <w:rPr>
          <w:rFonts w:ascii="Times New Roman" w:hAnsi="Times New Roman" w:cs="Times New Roman"/>
          <w:sz w:val="24"/>
          <w:szCs w:val="24"/>
        </w:rPr>
        <w:t>None</w:t>
      </w:r>
    </w:p>
    <w:p w14:paraId="6CB4A62B" w14:textId="77777777" w:rsidR="00BA4272" w:rsidRPr="00BA4272" w:rsidRDefault="00BA4272" w:rsidP="00BA4272">
      <w:pPr>
        <w:ind w:right="166"/>
        <w:jc w:val="both"/>
        <w:rPr>
          <w:rFonts w:ascii="Times New Roman" w:hAnsi="Times New Roman" w:cs="Times New Roman"/>
          <w:b/>
          <w:bCs/>
          <w:sz w:val="24"/>
          <w:szCs w:val="24"/>
        </w:rPr>
      </w:pPr>
      <w:r w:rsidRPr="00BA4272">
        <w:rPr>
          <w:rFonts w:ascii="Times New Roman" w:hAnsi="Times New Roman" w:cs="Times New Roman"/>
          <w:b/>
          <w:bCs/>
          <w:sz w:val="24"/>
          <w:szCs w:val="24"/>
        </w:rPr>
        <w:t>Funding</w:t>
      </w:r>
    </w:p>
    <w:p w14:paraId="633C0DFF" w14:textId="6957C225" w:rsidR="00BA4272" w:rsidRDefault="00BA4272" w:rsidP="00BA4272">
      <w:pPr>
        <w:ind w:right="166"/>
        <w:jc w:val="both"/>
        <w:rPr>
          <w:rFonts w:ascii="Times New Roman" w:hAnsi="Times New Roman" w:cs="Times New Roman"/>
          <w:sz w:val="24"/>
          <w:szCs w:val="24"/>
        </w:rPr>
      </w:pPr>
      <w:r w:rsidRPr="00BA4272">
        <w:rPr>
          <w:rFonts w:ascii="Times New Roman" w:hAnsi="Times New Roman" w:cs="Times New Roman"/>
          <w:sz w:val="24"/>
          <w:szCs w:val="24"/>
        </w:rPr>
        <w:t>No financial burden to the patient</w:t>
      </w:r>
    </w:p>
    <w:p w14:paraId="3480184D" w14:textId="77777777" w:rsidR="007E69AE" w:rsidRDefault="007E69AE" w:rsidP="00BA4272">
      <w:pPr>
        <w:ind w:right="166"/>
        <w:jc w:val="both"/>
        <w:rPr>
          <w:rFonts w:ascii="Times New Roman" w:hAnsi="Times New Roman" w:cs="Times New Roman"/>
          <w:sz w:val="24"/>
          <w:szCs w:val="24"/>
        </w:rPr>
      </w:pPr>
    </w:p>
    <w:p w14:paraId="42DCB98E" w14:textId="77777777" w:rsidR="007E69AE" w:rsidRDefault="007E69AE" w:rsidP="00BA4272">
      <w:pPr>
        <w:ind w:right="166"/>
        <w:jc w:val="both"/>
        <w:rPr>
          <w:rFonts w:ascii="Times New Roman" w:hAnsi="Times New Roman" w:cs="Times New Roman"/>
          <w:sz w:val="24"/>
          <w:szCs w:val="24"/>
        </w:rPr>
      </w:pPr>
    </w:p>
    <w:p w14:paraId="029901C8" w14:textId="77777777" w:rsidR="007E69AE" w:rsidRDefault="007E69AE" w:rsidP="00BA4272">
      <w:pPr>
        <w:ind w:right="166"/>
        <w:jc w:val="both"/>
        <w:rPr>
          <w:rFonts w:ascii="Times New Roman" w:hAnsi="Times New Roman" w:cs="Times New Roman"/>
          <w:sz w:val="24"/>
          <w:szCs w:val="24"/>
        </w:rPr>
      </w:pPr>
    </w:p>
    <w:p w14:paraId="0E7A8936" w14:textId="77777777" w:rsidR="007E69AE" w:rsidRDefault="007E69AE" w:rsidP="00BA4272">
      <w:pPr>
        <w:ind w:right="166"/>
        <w:jc w:val="both"/>
        <w:rPr>
          <w:rFonts w:ascii="Times New Roman" w:hAnsi="Times New Roman" w:cs="Times New Roman"/>
          <w:sz w:val="24"/>
          <w:szCs w:val="24"/>
        </w:rPr>
      </w:pPr>
    </w:p>
    <w:p w14:paraId="12B08AB0" w14:textId="76258E24" w:rsidR="007E69AE" w:rsidRDefault="007E69AE" w:rsidP="00BA4272">
      <w:pPr>
        <w:ind w:right="166"/>
        <w:jc w:val="both"/>
        <w:rPr>
          <w:rFonts w:ascii="Times New Roman" w:hAnsi="Times New Roman" w:cs="Times New Roman"/>
          <w:sz w:val="24"/>
          <w:szCs w:val="24"/>
        </w:rPr>
      </w:pPr>
    </w:p>
    <w:p w14:paraId="53D43EF0" w14:textId="0D172A6F" w:rsidR="00B17131" w:rsidRDefault="00B17131" w:rsidP="00B17131">
      <w:pPr>
        <w:tabs>
          <w:tab w:val="left" w:pos="4950"/>
        </w:tabs>
        <w:jc w:val="both"/>
        <w:rPr>
          <w:rFonts w:ascii="Times New Roman" w:hAnsi="Times New Roman" w:cs="Times New Roman"/>
          <w:sz w:val="24"/>
          <w:szCs w:val="24"/>
        </w:rPr>
      </w:pPr>
    </w:p>
    <w:p w14:paraId="562EF062" w14:textId="26F558AD" w:rsidR="00B17131" w:rsidRPr="00B17131" w:rsidRDefault="007E69AE" w:rsidP="00B17131">
      <w:pPr>
        <w:tabs>
          <w:tab w:val="left" w:pos="3075"/>
        </w:tabs>
      </w:pPr>
      <w:r w:rsidRPr="007E69AE">
        <w:rPr>
          <w:noProof/>
          <w14:ligatures w14:val="standardContextual"/>
        </w:rPr>
        <w:t xml:space="preserve"> </w:t>
      </w:r>
    </w:p>
    <w:sectPr w:rsidR="00B17131" w:rsidRPr="00B1713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FE4431"/>
    <w:multiLevelType w:val="hybridMultilevel"/>
    <w:tmpl w:val="536CAC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3339425D"/>
    <w:multiLevelType w:val="hybridMultilevel"/>
    <w:tmpl w:val="6BE0DB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72858D4"/>
    <w:multiLevelType w:val="hybridMultilevel"/>
    <w:tmpl w:val="2D4E79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1F63FFE"/>
    <w:multiLevelType w:val="hybridMultilevel"/>
    <w:tmpl w:val="96444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6875A67"/>
    <w:multiLevelType w:val="hybridMultilevel"/>
    <w:tmpl w:val="C6401C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num w:numId="1" w16cid:durableId="1954554928">
    <w:abstractNumId w:val="2"/>
  </w:num>
  <w:num w:numId="2" w16cid:durableId="1866210610">
    <w:abstractNumId w:val="0"/>
  </w:num>
  <w:num w:numId="3" w16cid:durableId="835922351">
    <w:abstractNumId w:val="3"/>
  </w:num>
  <w:num w:numId="4" w16cid:durableId="1670654">
    <w:abstractNumId w:val="1"/>
  </w:num>
  <w:num w:numId="5" w16cid:durableId="11729142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30CA"/>
    <w:rsid w:val="000005CA"/>
    <w:rsid w:val="000669D2"/>
    <w:rsid w:val="000A30CA"/>
    <w:rsid w:val="000F6BBA"/>
    <w:rsid w:val="00226CB0"/>
    <w:rsid w:val="00292DAA"/>
    <w:rsid w:val="002E3273"/>
    <w:rsid w:val="003E5198"/>
    <w:rsid w:val="006C0446"/>
    <w:rsid w:val="007E69AE"/>
    <w:rsid w:val="009A3744"/>
    <w:rsid w:val="00A66DE7"/>
    <w:rsid w:val="00A81CE4"/>
    <w:rsid w:val="00B17131"/>
    <w:rsid w:val="00BA4272"/>
    <w:rsid w:val="00BF2F8B"/>
    <w:rsid w:val="00CA2C81"/>
    <w:rsid w:val="00CD58CF"/>
    <w:rsid w:val="00D14A80"/>
    <w:rsid w:val="00DD6CDE"/>
    <w:rsid w:val="00F04E1C"/>
    <w:rsid w:val="00FD5F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238D66"/>
  <w15:chartTrackingRefBased/>
  <w15:docId w15:val="{AACFD9CC-EABF-4252-9D5E-5FD80EEE4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DE7"/>
    <w:pPr>
      <w:spacing w:after="200" w:line="276" w:lineRule="auto"/>
    </w:pPr>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66DE7"/>
    <w:pPr>
      <w:ind w:left="720"/>
      <w:contextualSpacing/>
    </w:pPr>
  </w:style>
  <w:style w:type="character" w:styleId="Hyperlink">
    <w:name w:val="Hyperlink"/>
    <w:basedOn w:val="DefaultParagraphFont"/>
    <w:uiPriority w:val="99"/>
    <w:unhideWhenUsed/>
    <w:rsid w:val="00A66DE7"/>
    <w:rPr>
      <w:color w:val="0000FF"/>
      <w:u w:val="single"/>
    </w:rPr>
  </w:style>
  <w:style w:type="character" w:styleId="UnresolvedMention">
    <w:name w:val="Unresolved Mention"/>
    <w:basedOn w:val="DefaultParagraphFont"/>
    <w:uiPriority w:val="99"/>
    <w:semiHidden/>
    <w:unhideWhenUsed/>
    <w:rsid w:val="00A66DE7"/>
    <w:rPr>
      <w:color w:val="605E5C"/>
      <w:shd w:val="clear" w:color="auto" w:fill="E1DFDD"/>
    </w:rPr>
  </w:style>
  <w:style w:type="table" w:styleId="TableGrid">
    <w:name w:val="Table Grid"/>
    <w:basedOn w:val="TableNormal"/>
    <w:uiPriority w:val="59"/>
    <w:rsid w:val="00226CB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51731">
      <w:bodyDiv w:val="1"/>
      <w:marLeft w:val="0"/>
      <w:marRight w:val="0"/>
      <w:marTop w:val="0"/>
      <w:marBottom w:val="0"/>
      <w:divBdr>
        <w:top w:val="none" w:sz="0" w:space="0" w:color="auto"/>
        <w:left w:val="none" w:sz="0" w:space="0" w:color="auto"/>
        <w:bottom w:val="none" w:sz="0" w:space="0" w:color="auto"/>
        <w:right w:val="none" w:sz="0" w:space="0" w:color="auto"/>
      </w:divBdr>
    </w:div>
    <w:div w:id="142353133">
      <w:bodyDiv w:val="1"/>
      <w:marLeft w:val="0"/>
      <w:marRight w:val="0"/>
      <w:marTop w:val="0"/>
      <w:marBottom w:val="0"/>
      <w:divBdr>
        <w:top w:val="none" w:sz="0" w:space="0" w:color="auto"/>
        <w:left w:val="none" w:sz="0" w:space="0" w:color="auto"/>
        <w:bottom w:val="none" w:sz="0" w:space="0" w:color="auto"/>
        <w:right w:val="none" w:sz="0" w:space="0" w:color="auto"/>
      </w:divBdr>
    </w:div>
    <w:div w:id="289946140">
      <w:bodyDiv w:val="1"/>
      <w:marLeft w:val="0"/>
      <w:marRight w:val="0"/>
      <w:marTop w:val="0"/>
      <w:marBottom w:val="0"/>
      <w:divBdr>
        <w:top w:val="none" w:sz="0" w:space="0" w:color="auto"/>
        <w:left w:val="none" w:sz="0" w:space="0" w:color="auto"/>
        <w:bottom w:val="none" w:sz="0" w:space="0" w:color="auto"/>
        <w:right w:val="none" w:sz="0" w:space="0" w:color="auto"/>
      </w:divBdr>
    </w:div>
    <w:div w:id="362750476">
      <w:bodyDiv w:val="1"/>
      <w:marLeft w:val="0"/>
      <w:marRight w:val="0"/>
      <w:marTop w:val="0"/>
      <w:marBottom w:val="0"/>
      <w:divBdr>
        <w:top w:val="none" w:sz="0" w:space="0" w:color="auto"/>
        <w:left w:val="none" w:sz="0" w:space="0" w:color="auto"/>
        <w:bottom w:val="none" w:sz="0" w:space="0" w:color="auto"/>
        <w:right w:val="none" w:sz="0" w:space="0" w:color="auto"/>
      </w:divBdr>
    </w:div>
    <w:div w:id="389814900">
      <w:bodyDiv w:val="1"/>
      <w:marLeft w:val="0"/>
      <w:marRight w:val="0"/>
      <w:marTop w:val="0"/>
      <w:marBottom w:val="0"/>
      <w:divBdr>
        <w:top w:val="none" w:sz="0" w:space="0" w:color="auto"/>
        <w:left w:val="none" w:sz="0" w:space="0" w:color="auto"/>
        <w:bottom w:val="none" w:sz="0" w:space="0" w:color="auto"/>
        <w:right w:val="none" w:sz="0" w:space="0" w:color="auto"/>
      </w:divBdr>
    </w:div>
    <w:div w:id="564031541">
      <w:bodyDiv w:val="1"/>
      <w:marLeft w:val="0"/>
      <w:marRight w:val="0"/>
      <w:marTop w:val="0"/>
      <w:marBottom w:val="0"/>
      <w:divBdr>
        <w:top w:val="none" w:sz="0" w:space="0" w:color="auto"/>
        <w:left w:val="none" w:sz="0" w:space="0" w:color="auto"/>
        <w:bottom w:val="none" w:sz="0" w:space="0" w:color="auto"/>
        <w:right w:val="none" w:sz="0" w:space="0" w:color="auto"/>
      </w:divBdr>
    </w:div>
    <w:div w:id="593366636">
      <w:bodyDiv w:val="1"/>
      <w:marLeft w:val="0"/>
      <w:marRight w:val="0"/>
      <w:marTop w:val="0"/>
      <w:marBottom w:val="0"/>
      <w:divBdr>
        <w:top w:val="none" w:sz="0" w:space="0" w:color="auto"/>
        <w:left w:val="none" w:sz="0" w:space="0" w:color="auto"/>
        <w:bottom w:val="none" w:sz="0" w:space="0" w:color="auto"/>
        <w:right w:val="none" w:sz="0" w:space="0" w:color="auto"/>
      </w:divBdr>
    </w:div>
    <w:div w:id="613287511">
      <w:bodyDiv w:val="1"/>
      <w:marLeft w:val="0"/>
      <w:marRight w:val="0"/>
      <w:marTop w:val="0"/>
      <w:marBottom w:val="0"/>
      <w:divBdr>
        <w:top w:val="none" w:sz="0" w:space="0" w:color="auto"/>
        <w:left w:val="none" w:sz="0" w:space="0" w:color="auto"/>
        <w:bottom w:val="none" w:sz="0" w:space="0" w:color="auto"/>
        <w:right w:val="none" w:sz="0" w:space="0" w:color="auto"/>
      </w:divBdr>
    </w:div>
    <w:div w:id="850028714">
      <w:bodyDiv w:val="1"/>
      <w:marLeft w:val="0"/>
      <w:marRight w:val="0"/>
      <w:marTop w:val="0"/>
      <w:marBottom w:val="0"/>
      <w:divBdr>
        <w:top w:val="none" w:sz="0" w:space="0" w:color="auto"/>
        <w:left w:val="none" w:sz="0" w:space="0" w:color="auto"/>
        <w:bottom w:val="none" w:sz="0" w:space="0" w:color="auto"/>
        <w:right w:val="none" w:sz="0" w:space="0" w:color="auto"/>
      </w:divBdr>
    </w:div>
    <w:div w:id="1067994023">
      <w:bodyDiv w:val="1"/>
      <w:marLeft w:val="0"/>
      <w:marRight w:val="0"/>
      <w:marTop w:val="0"/>
      <w:marBottom w:val="0"/>
      <w:divBdr>
        <w:top w:val="none" w:sz="0" w:space="0" w:color="auto"/>
        <w:left w:val="none" w:sz="0" w:space="0" w:color="auto"/>
        <w:bottom w:val="none" w:sz="0" w:space="0" w:color="auto"/>
        <w:right w:val="none" w:sz="0" w:space="0" w:color="auto"/>
      </w:divBdr>
    </w:div>
    <w:div w:id="1141732753">
      <w:bodyDiv w:val="1"/>
      <w:marLeft w:val="0"/>
      <w:marRight w:val="0"/>
      <w:marTop w:val="0"/>
      <w:marBottom w:val="0"/>
      <w:divBdr>
        <w:top w:val="none" w:sz="0" w:space="0" w:color="auto"/>
        <w:left w:val="none" w:sz="0" w:space="0" w:color="auto"/>
        <w:bottom w:val="none" w:sz="0" w:space="0" w:color="auto"/>
        <w:right w:val="none" w:sz="0" w:space="0" w:color="auto"/>
      </w:divBdr>
    </w:div>
    <w:div w:id="1610241052">
      <w:bodyDiv w:val="1"/>
      <w:marLeft w:val="0"/>
      <w:marRight w:val="0"/>
      <w:marTop w:val="0"/>
      <w:marBottom w:val="0"/>
      <w:divBdr>
        <w:top w:val="none" w:sz="0" w:space="0" w:color="auto"/>
        <w:left w:val="none" w:sz="0" w:space="0" w:color="auto"/>
        <w:bottom w:val="none" w:sz="0" w:space="0" w:color="auto"/>
        <w:right w:val="none" w:sz="0" w:space="0" w:color="auto"/>
      </w:divBdr>
    </w:div>
    <w:div w:id="1893733543">
      <w:bodyDiv w:val="1"/>
      <w:marLeft w:val="0"/>
      <w:marRight w:val="0"/>
      <w:marTop w:val="0"/>
      <w:marBottom w:val="0"/>
      <w:divBdr>
        <w:top w:val="none" w:sz="0" w:space="0" w:color="auto"/>
        <w:left w:val="none" w:sz="0" w:space="0" w:color="auto"/>
        <w:bottom w:val="none" w:sz="0" w:space="0" w:color="auto"/>
        <w:right w:val="none" w:sz="0" w:space="0" w:color="auto"/>
      </w:divBdr>
    </w:div>
    <w:div w:id="1932155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723</TotalTime>
  <Pages>7</Pages>
  <Words>1429</Words>
  <Characters>8952</Characters>
  <Application>Microsoft Office Word</Application>
  <DocSecurity>0</DocSecurity>
  <Lines>358</Lines>
  <Paragraphs>230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Priyanka Yadav</dc:creator>
  <cp:keywords/>
  <dc:description/>
  <cp:lastModifiedBy>Priyanka Yadav</cp:lastModifiedBy>
  <cp:revision>10</cp:revision>
  <dcterms:created xsi:type="dcterms:W3CDTF">2023-06-01T02:18:00Z</dcterms:created>
  <dcterms:modified xsi:type="dcterms:W3CDTF">2023-06-26T09:03:00Z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b59ea8eaea6b92e9e37bdc60a6086e48fa878c1d936f7c95c8911137435bc9d6</vt:lpwstr>
  </property>
</Properties>
</file>