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12D039" w14:textId="4F822D36" w:rsidR="00B802F9" w:rsidRPr="00C12740" w:rsidRDefault="00B802F9">
      <w:pPr>
        <w:rPr>
          <w:rFonts w:ascii="Times New Roman" w:hAnsi="Times New Roman" w:cs="Times New Roman"/>
          <w:b/>
          <w:bCs/>
          <w:sz w:val="26"/>
          <w:szCs w:val="26"/>
        </w:rPr>
      </w:pPr>
      <w:r w:rsidRPr="00C12740">
        <w:rPr>
          <w:rFonts w:ascii="Times New Roman" w:hAnsi="Times New Roman" w:cs="Times New Roman"/>
          <w:b/>
          <w:bCs/>
          <w:color w:val="111111"/>
          <w:sz w:val="26"/>
          <w:szCs w:val="26"/>
        </w:rPr>
        <w:t>Meningioma and Glioma Co-occurring in a Single Patient: A Rare Case Report</w:t>
      </w:r>
    </w:p>
    <w:p w14:paraId="351E3FFB" w14:textId="77777777" w:rsidR="007E153B" w:rsidRDefault="007E153B" w:rsidP="00C12740">
      <w:pPr>
        <w:pStyle w:val="NormalWeb"/>
        <w:spacing w:before="150" w:beforeAutospacing="0" w:after="0" w:afterAutospacing="0"/>
        <w:rPr>
          <w:b/>
          <w:bCs/>
          <w:color w:val="111111"/>
        </w:rPr>
      </w:pPr>
    </w:p>
    <w:p w14:paraId="3CDF8A67" w14:textId="00115CB5" w:rsidR="00C12740" w:rsidRDefault="00C12740" w:rsidP="00C12740">
      <w:pPr>
        <w:pStyle w:val="NormalWeb"/>
        <w:spacing w:before="150" w:beforeAutospacing="0" w:after="0" w:afterAutospacing="0"/>
        <w:rPr>
          <w:color w:val="111111"/>
        </w:rPr>
      </w:pPr>
      <w:r w:rsidRPr="00C12740">
        <w:rPr>
          <w:b/>
          <w:bCs/>
          <w:color w:val="111111"/>
        </w:rPr>
        <w:t>Abstract</w:t>
      </w:r>
    </w:p>
    <w:p w14:paraId="6CE61186" w14:textId="6A1B858E" w:rsidR="00C12740" w:rsidRPr="00C12740" w:rsidRDefault="00C12740" w:rsidP="00C12740">
      <w:pPr>
        <w:pStyle w:val="NormalWeb"/>
        <w:spacing w:before="150" w:beforeAutospacing="0" w:after="0" w:afterAutospacing="0"/>
        <w:rPr>
          <w:color w:val="111111"/>
        </w:rPr>
      </w:pPr>
      <w:r w:rsidRPr="00C12740">
        <w:rPr>
          <w:color w:val="111111"/>
        </w:rPr>
        <w:br/>
        <w:t>Introduction and importance</w:t>
      </w:r>
    </w:p>
    <w:p w14:paraId="18CCD017" w14:textId="2FFBE0A6" w:rsidR="00C12740" w:rsidRPr="00C12740" w:rsidRDefault="00C12740" w:rsidP="00C12740">
      <w:pPr>
        <w:pStyle w:val="NormalWeb"/>
        <w:spacing w:before="150" w:beforeAutospacing="0" w:after="0" w:afterAutospacing="0"/>
        <w:rPr>
          <w:color w:val="111111"/>
        </w:rPr>
      </w:pPr>
      <w:r w:rsidRPr="00C12740">
        <w:rPr>
          <w:color w:val="111111"/>
        </w:rPr>
        <w:t xml:space="preserve"> Meningioma and glioma are common primary brain tumors with different pathophysiologies. The co-occurrence of these two lesions in the same patient without any history of radiotherapy, phacomatosis, or genetic abnormalities is extremely rare and poorly understood.</w:t>
      </w:r>
    </w:p>
    <w:p w14:paraId="08527EE1" w14:textId="77777777" w:rsidR="00C12740" w:rsidRPr="00C12740" w:rsidRDefault="00C12740" w:rsidP="00C12740">
      <w:pPr>
        <w:pStyle w:val="NormalWeb"/>
        <w:spacing w:before="150" w:beforeAutospacing="0" w:after="0" w:afterAutospacing="0"/>
        <w:rPr>
          <w:color w:val="111111"/>
        </w:rPr>
      </w:pPr>
      <w:r w:rsidRPr="00C12740">
        <w:rPr>
          <w:color w:val="111111"/>
        </w:rPr>
        <w:t>Case presentation</w:t>
      </w:r>
    </w:p>
    <w:p w14:paraId="0457B4B6" w14:textId="68C5D392" w:rsidR="00C12740" w:rsidRPr="00C12740" w:rsidRDefault="00C12740" w:rsidP="00C12740">
      <w:pPr>
        <w:pStyle w:val="NormalWeb"/>
        <w:spacing w:before="150" w:beforeAutospacing="0" w:after="0" w:afterAutospacing="0"/>
        <w:rPr>
          <w:color w:val="111111"/>
        </w:rPr>
      </w:pPr>
      <w:r w:rsidRPr="00C12740">
        <w:rPr>
          <w:color w:val="111111"/>
        </w:rPr>
        <w:t xml:space="preserve"> We report a case of a 71-year-old male who presented with weakness of left upper and lower limbs. He had no history of trauma, headache, or any comorbidities. CT scan and MRI of brain revealed a right frontal meningioma and a right parietal high-grade glioma. He underwent right temporoparietal craniotomy and excision of both tumors. Histopathological examination confirmed the diagnosis of fibrous meningioma (WHO grade 1) and high-grade glial tumor (WHO grade 4). He recovered completely and was discharged in stable condition.</w:t>
      </w:r>
    </w:p>
    <w:p w14:paraId="11112B78" w14:textId="77777777" w:rsidR="00C12740" w:rsidRPr="00C12740" w:rsidRDefault="00C12740" w:rsidP="00C12740">
      <w:pPr>
        <w:pStyle w:val="NormalWeb"/>
        <w:spacing w:before="150" w:beforeAutospacing="0" w:after="0" w:afterAutospacing="0"/>
        <w:rPr>
          <w:color w:val="111111"/>
        </w:rPr>
      </w:pPr>
      <w:r w:rsidRPr="00C12740">
        <w:rPr>
          <w:color w:val="111111"/>
        </w:rPr>
        <w:t>Clinical discussion</w:t>
      </w:r>
    </w:p>
    <w:p w14:paraId="33BC5FFE" w14:textId="51179738" w:rsidR="00C12740" w:rsidRPr="00C12740" w:rsidRDefault="00C12740" w:rsidP="00C12740">
      <w:pPr>
        <w:pStyle w:val="NormalWeb"/>
        <w:spacing w:before="150" w:beforeAutospacing="0" w:after="0" w:afterAutospacing="0"/>
        <w:rPr>
          <w:color w:val="111111"/>
        </w:rPr>
      </w:pPr>
      <w:r w:rsidRPr="00C12740">
        <w:rPr>
          <w:color w:val="111111"/>
        </w:rPr>
        <w:t xml:space="preserve"> This case demonstrates the rare phenomenon of simultaneous occurrence of meningioma and glioma in the same patient without any known predisposing factors. The exact mechanism behind this phenomenon is unclear, but various hypotheses have been proposed, such as chance, genetic factors, chemical exposure, injury, or immune system mechanism. The diagnosis of multiple primary brain tumors requires careful radiological and histopathological evaluation.</w:t>
      </w:r>
    </w:p>
    <w:p w14:paraId="67190D1A" w14:textId="77777777" w:rsidR="00C12740" w:rsidRPr="00C12740" w:rsidRDefault="00C12740" w:rsidP="00C12740">
      <w:pPr>
        <w:pStyle w:val="NormalWeb"/>
        <w:spacing w:before="150" w:beforeAutospacing="0" w:after="0" w:afterAutospacing="0"/>
        <w:rPr>
          <w:color w:val="111111"/>
        </w:rPr>
      </w:pPr>
      <w:r w:rsidRPr="00C12740">
        <w:rPr>
          <w:color w:val="111111"/>
        </w:rPr>
        <w:t>Conclusion</w:t>
      </w:r>
    </w:p>
    <w:p w14:paraId="5CBB5DC0" w14:textId="21A8E2FF" w:rsidR="00C12740" w:rsidRPr="00C12740" w:rsidRDefault="00C12740" w:rsidP="00C12740">
      <w:pPr>
        <w:pStyle w:val="NormalWeb"/>
        <w:spacing w:before="150" w:beforeAutospacing="0" w:after="0" w:afterAutospacing="0"/>
        <w:rPr>
          <w:color w:val="111111"/>
        </w:rPr>
      </w:pPr>
      <w:r w:rsidRPr="00C12740">
        <w:rPr>
          <w:color w:val="111111"/>
        </w:rPr>
        <w:t>Clinicians should be aware of the possibility of co-existence of multiple primary brain tumors with different histologies in the same patient without any history of radiotherapy, phacomatosis, or genetic abnormalities. Surgical intervention is the main therapeutic option for such cases.</w:t>
      </w:r>
    </w:p>
    <w:p w14:paraId="27F9E72C" w14:textId="77777777" w:rsidR="00B802F9" w:rsidRPr="00C12740" w:rsidRDefault="00B802F9">
      <w:pPr>
        <w:rPr>
          <w:rFonts w:ascii="Times New Roman" w:hAnsi="Times New Roman" w:cs="Times New Roman"/>
          <w:sz w:val="24"/>
          <w:szCs w:val="24"/>
        </w:rPr>
      </w:pPr>
    </w:p>
    <w:p w14:paraId="42BBF99A" w14:textId="500D4416" w:rsidR="003F2F20" w:rsidRPr="00C12740" w:rsidRDefault="003F2F20">
      <w:pPr>
        <w:rPr>
          <w:rFonts w:ascii="Times New Roman" w:hAnsi="Times New Roman" w:cs="Times New Roman"/>
          <w:b/>
          <w:bCs/>
          <w:sz w:val="24"/>
          <w:szCs w:val="24"/>
        </w:rPr>
      </w:pPr>
      <w:r w:rsidRPr="00C12740">
        <w:rPr>
          <w:rFonts w:ascii="Times New Roman" w:hAnsi="Times New Roman" w:cs="Times New Roman"/>
          <w:b/>
          <w:bCs/>
          <w:sz w:val="24"/>
          <w:szCs w:val="24"/>
        </w:rPr>
        <w:t>Introduction</w:t>
      </w:r>
    </w:p>
    <w:p w14:paraId="68645A6D" w14:textId="20C7E5B9" w:rsidR="007B17E3" w:rsidRPr="00C12740" w:rsidRDefault="006676E5">
      <w:pPr>
        <w:rPr>
          <w:rFonts w:ascii="Times New Roman" w:hAnsi="Times New Roman" w:cs="Times New Roman"/>
          <w:color w:val="111111"/>
          <w:sz w:val="24"/>
          <w:szCs w:val="24"/>
        </w:rPr>
      </w:pPr>
      <w:r w:rsidRPr="00C12740">
        <w:rPr>
          <w:rFonts w:ascii="Times New Roman" w:hAnsi="Times New Roman" w:cs="Times New Roman"/>
          <w:color w:val="111111"/>
          <w:sz w:val="24"/>
          <w:szCs w:val="24"/>
        </w:rPr>
        <w:t>Primary brain tumors are less frequent intracranial neoplasms</w:t>
      </w:r>
      <w:r w:rsidR="00797C0F" w:rsidRPr="00C12740">
        <w:rPr>
          <w:rFonts w:ascii="Times New Roman" w:hAnsi="Times New Roman" w:cs="Times New Roman"/>
          <w:color w:val="111111"/>
          <w:sz w:val="24"/>
          <w:szCs w:val="24"/>
        </w:rPr>
        <w:t xml:space="preserve"> as compared to metastatic brain tumors</w:t>
      </w:r>
      <w:r w:rsidR="00E03A83" w:rsidRPr="00C12740">
        <w:rPr>
          <w:rFonts w:ascii="Times New Roman" w:hAnsi="Times New Roman" w:cs="Times New Roman"/>
          <w:color w:val="111111"/>
          <w:sz w:val="24"/>
          <w:szCs w:val="24"/>
        </w:rPr>
        <w:t xml:space="preserve"> </w:t>
      </w:r>
      <w:r w:rsidR="00E03A83" w:rsidRPr="00C12740">
        <w:rPr>
          <w:rFonts w:ascii="Times New Roman" w:hAnsi="Times New Roman" w:cs="Times New Roman"/>
          <w:color w:val="111111"/>
          <w:sz w:val="24"/>
          <w:szCs w:val="24"/>
        </w:rPr>
        <w:fldChar w:fldCharType="begin" w:fldLock="1"/>
      </w:r>
      <w:r w:rsidR="00E03A83" w:rsidRPr="00C12740">
        <w:rPr>
          <w:rFonts w:ascii="Times New Roman" w:hAnsi="Times New Roman" w:cs="Times New Roman"/>
          <w:color w:val="111111"/>
          <w:sz w:val="24"/>
          <w:szCs w:val="24"/>
        </w:rPr>
        <w:instrText>ADDIN CSL_CITATION {"citationItems":[{"id":"ITEM-1","itemData":{"DOI":"10.1200/JCO.2004.12.149","ISSN":"0732183X","PMID":"15254054","abstract":"Purpose: Population-based estimates of the incidence of brain metastases are not generally available. The purpose of this study was to calculate population-based incidence proportions (IPs) of brain metastases from single primary lung, melanoma, breast, renal, or colorectal cancer. Patients and Methods: Patients diagnosed with single primary lung, melanoma, breast, renal, or colorectal cancer (1973 to 2001) in the Metropolitan Detroit Cancer Surveillance System (MDCSS) were used for analysis. IP of brain metastases by primary site and variable of interest (race, sex, age at diagnosis of primary cancer, and Surveillance, Epidemiology, and End Results [SEER] stage of primary cancer) was calculated with 95% CIs. Results: Total IP percentage (IP%) of brain metastases was 9.6% for all primary sites combined, and highest for lung (19.9%), followed by melanoma (6.9%), renal (6.5%), breast (5.1%), and colorectal (1.8%) cancers. Racial differences were seen with African Americans demonstrating higher IP% of brain metastases compared with other racial groups for most primary sites. IP% was significantly higher for female patients with lung cancer, and significantly higher for male patients with melanoma. The highest IP% of brain metastases occurred at different ages at diagnoses: age 40 to 49 years for primary lung cancer; age 50 to 59 years for primary melanoma, renal, or colorectal cancers; and age 20 to 39 for primary breast cancer. IP% significantly increased as SEER stage of primary cancer advanced for all primary sites. Conclusion: Total IP% of brain metastases was lower than previously reported, and it varied by primary site, race, sex, age at diagnosis of primary cancer, and SEER stage of primary cancer. © 2004 by American Society of Clinical Oncology.","author":[{"dropping-particle":"","family":"Barnholtz-Sloan","given":"Jill S.","non-dropping-particle":"","parse-names":false,"suffix":""},{"dropping-particle":"","family":"Sloan","given":"Andrew E.","non-dropping-particle":"","parse-names":false,"suffix":""},{"dropping-particle":"","family":"Davis","given":"Faith G.","non-dropping-particle":"","parse-names":false,"suffix":""},{"dropping-particle":"","family":"Vigneau","given":"Fawn D.","non-dropping-particle":"","parse-names":false,"suffix":""},{"dropping-particle":"","family":"Lai","given":"Ping","non-dropping-particle":"","parse-names":false,"suffix":""},{"dropping-particle":"","family":"Sawaya","given":"Raymond E.","non-dropping-particle":"","parse-names":false,"suffix":""}],"container-title":"Journal of Clinical Oncology","id":"ITEM-1","issue":"14","issued":{"date-parts":[["2004","9","21"]]},"page":"2865-2872","publisher":"American Society of Clinical Oncology","title":"Incidence proportions of brain metastases in patients diagnosed (1973 to 2001) in the Metropolitan Detroit Cancer Surveillance System","type":"article-journal","volume":"22"},"uris":["http://www.mendeley.com/documents/?uuid=0da156e8-6c30-3e2f-be3a-8239aa25dd22"]}],"mendeley":{"formattedCitation":"(1)","plainTextFormattedCitation":"(1)","previouslyFormattedCitation":"(1)"},"properties":{"noteIndex":0},"schema":"https://github.com/citation-style-language/schema/raw/master/csl-citation.json"}</w:instrText>
      </w:r>
      <w:r w:rsidR="00E03A83" w:rsidRPr="00C12740">
        <w:rPr>
          <w:rFonts w:ascii="Times New Roman" w:hAnsi="Times New Roman" w:cs="Times New Roman"/>
          <w:color w:val="111111"/>
          <w:sz w:val="24"/>
          <w:szCs w:val="24"/>
        </w:rPr>
        <w:fldChar w:fldCharType="separate"/>
      </w:r>
      <w:r w:rsidR="00E03A83" w:rsidRPr="00C12740">
        <w:rPr>
          <w:rFonts w:ascii="Times New Roman" w:hAnsi="Times New Roman" w:cs="Times New Roman"/>
          <w:noProof/>
          <w:color w:val="111111"/>
          <w:sz w:val="24"/>
          <w:szCs w:val="24"/>
        </w:rPr>
        <w:t>(1)</w:t>
      </w:r>
      <w:r w:rsidR="00E03A83" w:rsidRPr="00C12740">
        <w:rPr>
          <w:rFonts w:ascii="Times New Roman" w:hAnsi="Times New Roman" w:cs="Times New Roman"/>
          <w:color w:val="111111"/>
          <w:sz w:val="24"/>
          <w:szCs w:val="24"/>
        </w:rPr>
        <w:fldChar w:fldCharType="end"/>
      </w:r>
      <w:r w:rsidRPr="00C12740">
        <w:rPr>
          <w:rFonts w:ascii="Times New Roman" w:hAnsi="Times New Roman" w:cs="Times New Roman"/>
          <w:color w:val="111111"/>
          <w:sz w:val="24"/>
          <w:szCs w:val="24"/>
        </w:rPr>
        <w:t xml:space="preserve">.  </w:t>
      </w:r>
      <w:r w:rsidR="00C06C90" w:rsidRPr="00C12740">
        <w:rPr>
          <w:rFonts w:ascii="Times New Roman" w:hAnsi="Times New Roman" w:cs="Times New Roman"/>
          <w:color w:val="111111"/>
          <w:sz w:val="24"/>
          <w:szCs w:val="24"/>
        </w:rPr>
        <w:t>Meningioma and glioma are common primary brain tumors accounting for 30% and 33% of all brain tumors respectively</w:t>
      </w:r>
      <w:r w:rsidR="00E03A83" w:rsidRPr="00C12740">
        <w:rPr>
          <w:rFonts w:ascii="Times New Roman" w:hAnsi="Times New Roman" w:cs="Times New Roman"/>
          <w:color w:val="111111"/>
          <w:sz w:val="24"/>
          <w:szCs w:val="24"/>
        </w:rPr>
        <w:t xml:space="preserve"> </w:t>
      </w:r>
      <w:r w:rsidR="00E03A83" w:rsidRPr="00C12740">
        <w:rPr>
          <w:rFonts w:ascii="Times New Roman" w:hAnsi="Times New Roman" w:cs="Times New Roman"/>
          <w:color w:val="111111"/>
          <w:sz w:val="24"/>
          <w:szCs w:val="24"/>
        </w:rPr>
        <w:fldChar w:fldCharType="begin" w:fldLock="1"/>
      </w:r>
      <w:r w:rsidR="00E03A83" w:rsidRPr="00C12740">
        <w:rPr>
          <w:rFonts w:ascii="Times New Roman" w:hAnsi="Times New Roman" w:cs="Times New Roman"/>
          <w:color w:val="111111"/>
          <w:sz w:val="24"/>
          <w:szCs w:val="24"/>
        </w:rPr>
        <w:instrText>ADDIN CSL_CITATION {"citationItems":[{"id":"ITEM-1","itemData":{"URL":"https://www.hopkinsmedicine.org/health/conditions-and-diseases/brain-tumor/brain-tumor-types","accessed":{"date-parts":[["2023","4","26"]]},"id":"ITEM-1","issued":{"date-parts":[["0"]]},"title":"Brain Tumor Types | Johns Hopkins Medicine","type":"webpage"},"uris":["http://www.mendeley.com/documents/?uuid=1d79273f-5df9-3c66-b9c3-e04e2be71939"]}],"mendeley":{"formattedCitation":"(2)","plainTextFormattedCitation":"(2)","previouslyFormattedCitation":"(2)"},"properties":{"noteIndex":0},"schema":"https://github.com/citation-style-language/schema/raw/master/csl-citation.json"}</w:instrText>
      </w:r>
      <w:r w:rsidR="00E03A83" w:rsidRPr="00C12740">
        <w:rPr>
          <w:rFonts w:ascii="Times New Roman" w:hAnsi="Times New Roman" w:cs="Times New Roman"/>
          <w:color w:val="111111"/>
          <w:sz w:val="24"/>
          <w:szCs w:val="24"/>
        </w:rPr>
        <w:fldChar w:fldCharType="separate"/>
      </w:r>
      <w:r w:rsidR="00E03A83" w:rsidRPr="00C12740">
        <w:rPr>
          <w:rFonts w:ascii="Times New Roman" w:hAnsi="Times New Roman" w:cs="Times New Roman"/>
          <w:noProof/>
          <w:color w:val="111111"/>
          <w:sz w:val="24"/>
          <w:szCs w:val="24"/>
        </w:rPr>
        <w:t>(2)</w:t>
      </w:r>
      <w:r w:rsidR="00E03A83" w:rsidRPr="00C12740">
        <w:rPr>
          <w:rFonts w:ascii="Times New Roman" w:hAnsi="Times New Roman" w:cs="Times New Roman"/>
          <w:color w:val="111111"/>
          <w:sz w:val="24"/>
          <w:szCs w:val="24"/>
        </w:rPr>
        <w:fldChar w:fldCharType="end"/>
      </w:r>
      <w:r w:rsidR="00C1591F" w:rsidRPr="00C12740">
        <w:rPr>
          <w:rFonts w:ascii="Times New Roman" w:hAnsi="Times New Roman" w:cs="Times New Roman"/>
          <w:color w:val="111111"/>
          <w:sz w:val="24"/>
          <w:szCs w:val="24"/>
        </w:rPr>
        <w:t xml:space="preserve">. </w:t>
      </w:r>
      <w:r w:rsidR="00797C0F" w:rsidRPr="00C12740">
        <w:rPr>
          <w:rFonts w:ascii="Times New Roman" w:hAnsi="Times New Roman" w:cs="Times New Roman"/>
          <w:color w:val="111111"/>
          <w:sz w:val="24"/>
          <w:szCs w:val="24"/>
        </w:rPr>
        <w:t xml:space="preserve">The pathophysiologies of meningioma and glioma are disparate. The concurrence of these two lesions in same patient is </w:t>
      </w:r>
      <w:r w:rsidR="00302BC4" w:rsidRPr="00C12740">
        <w:rPr>
          <w:rFonts w:ascii="Times New Roman" w:hAnsi="Times New Roman" w:cs="Times New Roman"/>
          <w:color w:val="111111"/>
          <w:sz w:val="24"/>
          <w:szCs w:val="24"/>
        </w:rPr>
        <w:t>extremely</w:t>
      </w:r>
      <w:r w:rsidR="00797C0F" w:rsidRPr="00C12740">
        <w:rPr>
          <w:rFonts w:ascii="Times New Roman" w:hAnsi="Times New Roman" w:cs="Times New Roman"/>
          <w:color w:val="111111"/>
          <w:sz w:val="24"/>
          <w:szCs w:val="24"/>
        </w:rPr>
        <w:t xml:space="preserve"> rare</w:t>
      </w:r>
      <w:r w:rsidR="00302BC4" w:rsidRPr="00C12740">
        <w:rPr>
          <w:rFonts w:ascii="Times New Roman" w:hAnsi="Times New Roman" w:cs="Times New Roman"/>
          <w:color w:val="111111"/>
          <w:sz w:val="24"/>
          <w:szCs w:val="24"/>
        </w:rPr>
        <w:t>, only few such cases are documented till now</w:t>
      </w:r>
      <w:r w:rsidR="00E03A83" w:rsidRPr="00C12740">
        <w:rPr>
          <w:rFonts w:ascii="Times New Roman" w:hAnsi="Times New Roman" w:cs="Times New Roman"/>
          <w:color w:val="111111"/>
          <w:sz w:val="24"/>
          <w:szCs w:val="24"/>
        </w:rPr>
        <w:t xml:space="preserve"> </w:t>
      </w:r>
      <w:r w:rsidR="00E03A83" w:rsidRPr="00C12740">
        <w:rPr>
          <w:rFonts w:ascii="Times New Roman" w:hAnsi="Times New Roman" w:cs="Times New Roman"/>
          <w:color w:val="111111"/>
          <w:sz w:val="24"/>
          <w:szCs w:val="24"/>
        </w:rPr>
        <w:fldChar w:fldCharType="begin" w:fldLock="1"/>
      </w:r>
      <w:r w:rsidR="00E03A83" w:rsidRPr="00C12740">
        <w:rPr>
          <w:rFonts w:ascii="Times New Roman" w:hAnsi="Times New Roman" w:cs="Times New Roman"/>
          <w:color w:val="111111"/>
          <w:sz w:val="24"/>
          <w:szCs w:val="24"/>
        </w:rPr>
        <w:instrText>ADDIN CSL_CITATION {"citationItems":[{"id":"ITEM-1","itemData":{"DOI":"10.1016/J.WNEU.2016.11.025","ISSN":"1878-8750","PMID":"27867119","abstract":"Background The pathophysiologies underlying meningioma and glioma are distinct. The coexistence of those 2 lesions in the same patient is rare, and at the same location, it is even more exceptional. Case Description We report a case of a 79-year-old man initially presenting with a meningioma that was treated by complete excision of the lesion. The patient had 2 relapses at the same site, in which glioblastoma was confirmed histopathologically. Conclusions Glial transformation meningiomas remain a contentious issue, with coincidental occurrence being the most prevalent explanation. Nevertheless, impairment of the same molecular signaling pathways in both tumor types suggests a common origin. Another hypothesis is that perilesional parenchymal damage from radiotherapy or surgery may lead to glial transformation in the tissues surrounding the original meningioma lesion. Further research is needed to determine if the original tumor or surgery has an oncogenic effect on the adjacent tissue.","author":[{"dropping-particle":"","family":"Sahuc","given":"Pauline","non-dropping-particle":"","parse-names":false,"suffix":""},{"dropping-particle":"","family":"Joubert","given":"Christophe","non-dropping-particle":"","parse-names":false,"suffix":""},{"dropping-particle":"","family":"Nguyen","given":"Anh Tuan","non-dropping-particle":"","parse-names":false,"suffix":""},{"dropping-particle":"","family":"Fouet","given":"Bernard","non-dropping-particle":"","parse-names":false,"suffix":""},{"dropping-particle":"","family":"Wybrecht","given":"Delphine","non-dropping-particle":"","parse-names":false,"suffix":""},{"dropping-particle":"","family":"Faivre","given":"Anthony","non-dropping-particle":"","parse-names":false,"suffix":""},{"dropping-particle":"","family":"Alla","given":"Philippe","non-dropping-particle":"","parse-names":false,"suffix":""},{"dropping-particle":"","family":"Dagain","given":"Arnaud","non-dropping-particle":"","parse-names":false,"suffix":""}],"container-title":"World Neurosurgery","id":"ITEM-1","issued":{"date-parts":[["2017","2","1"]]},"page":"881.e9-881.e13","publisher":"Elsevier","title":"Glioblastoma Secondary to Meningioma: A Case Report and Literature Review","type":"article-journal","volume":"98"},"uris":["http://www.mendeley.com/documents/?uuid=eec59fe2-85da-3d7b-bdc5-b632b9ab69d0"]}],"mendeley":{"formattedCitation":"(3)","plainTextFormattedCitation":"(3)","previouslyFormattedCitation":"(3)"},"properties":{"noteIndex":0},"schema":"https://github.com/citation-style-language/schema/raw/master/csl-citation.json"}</w:instrText>
      </w:r>
      <w:r w:rsidR="00E03A83" w:rsidRPr="00C12740">
        <w:rPr>
          <w:rFonts w:ascii="Times New Roman" w:hAnsi="Times New Roman" w:cs="Times New Roman"/>
          <w:color w:val="111111"/>
          <w:sz w:val="24"/>
          <w:szCs w:val="24"/>
        </w:rPr>
        <w:fldChar w:fldCharType="separate"/>
      </w:r>
      <w:r w:rsidR="00E03A83" w:rsidRPr="00C12740">
        <w:rPr>
          <w:rFonts w:ascii="Times New Roman" w:hAnsi="Times New Roman" w:cs="Times New Roman"/>
          <w:noProof/>
          <w:color w:val="111111"/>
          <w:sz w:val="24"/>
          <w:szCs w:val="24"/>
        </w:rPr>
        <w:t>(3)</w:t>
      </w:r>
      <w:r w:rsidR="00E03A83" w:rsidRPr="00C12740">
        <w:rPr>
          <w:rFonts w:ascii="Times New Roman" w:hAnsi="Times New Roman" w:cs="Times New Roman"/>
          <w:color w:val="111111"/>
          <w:sz w:val="24"/>
          <w:szCs w:val="24"/>
        </w:rPr>
        <w:fldChar w:fldCharType="end"/>
      </w:r>
      <w:r w:rsidR="00302BC4" w:rsidRPr="00C12740">
        <w:rPr>
          <w:rFonts w:ascii="Times New Roman" w:hAnsi="Times New Roman" w:cs="Times New Roman"/>
          <w:color w:val="111111"/>
          <w:sz w:val="24"/>
          <w:szCs w:val="24"/>
        </w:rPr>
        <w:t xml:space="preserve">. </w:t>
      </w:r>
      <w:r w:rsidR="004A034E" w:rsidRPr="00C12740">
        <w:rPr>
          <w:rFonts w:ascii="Times New Roman" w:hAnsi="Times New Roman" w:cs="Times New Roman"/>
          <w:color w:val="111111"/>
          <w:sz w:val="24"/>
          <w:szCs w:val="24"/>
        </w:rPr>
        <w:t xml:space="preserve">The coexistence of multiple primary brain tumors is a rare phenomenon that can be attributed to a complex process of tumorigenesis involving irradiation and potentially the association of residual embryonic tissue undergoing neoplastic transformation </w:t>
      </w:r>
      <w:r w:rsidR="00E03A83" w:rsidRPr="00C12740">
        <w:rPr>
          <w:rFonts w:ascii="Times New Roman" w:hAnsi="Times New Roman" w:cs="Times New Roman"/>
          <w:color w:val="111111"/>
          <w:sz w:val="24"/>
          <w:szCs w:val="24"/>
        </w:rPr>
        <w:fldChar w:fldCharType="begin" w:fldLock="1"/>
      </w:r>
      <w:r w:rsidR="00E03A83" w:rsidRPr="00C12740">
        <w:rPr>
          <w:rFonts w:ascii="Times New Roman" w:hAnsi="Times New Roman" w:cs="Times New Roman"/>
          <w:color w:val="111111"/>
          <w:sz w:val="24"/>
          <w:szCs w:val="24"/>
        </w:rPr>
        <w:instrText>ADDIN CSL_CITATION {"citationItems":[{"id":"ITEM-1","itemData":{"DOI":"10.1016/J.INAT.2021.101448","ISSN":"2214-7519","abstract":"Introduction: Multiple primary brain tumors are a rare occurrence that are often accounted for by a complex process of tumorigenesis involving irradiation and possibly the association of residual embryonic tissue turning neoplastic. In this case study, we report a case of coexisting sub ependymoma and oligodendroglioma in a patient. Case: A 32-year-old female was referred to our hospital with a history of seizures for the past 6 months and intact sensorimotor functions. Her Magnetic Resonance Imaging (MRI) revealed a lesion in the parieto-occipital lobe along with perilesional edema which resulted in the effacement of the left lateral ventricle. A second lesion was noted at frontal horn of the right lateral ventricle attached to the septum pellucidum with tiny cystic spaces. The left parieto-occipital lesion (oligodendroglioma) was excised using a supratentorial craniotomy approach and an interhemispheric anterior transcollosal approach was used for debulking the intraventricular tumor (subependymoma). The patient was put on Temozolomide but only took 4 cycles of chemotherapy and refused radiation therapy. She currently has stable disease and is being followed with MRI scans every 6 months. Conclusion: The most commonly reported concomitant tumors are meningioma with glioma followed by schwannoma and pituitary adenoma. The discovery of a second tumor is often done pre-operatively, intraoperatively, years after resection of the first tumor and even during postmortem examinations. We report for the first time, the co-existence of an oligodendroglioma and a sub ependymoma.","author":[{"dropping-particle":"","family":"Akbar Ladak","given":"Asma","non-dropping-particle":"","parse-names":false,"suffix":""},{"dropping-particle":"","family":"Madhani","given":"Sarosh Irfan","non-dropping-particle":"","parse-names":false,"suffix":""},{"dropping-particle":"","family":"Siddique","given":"Sabeehuddin","non-dropping-particle":"","parse-names":false,"suffix":""},{"dropping-particle":"","family":"Ali Laghari","given":"Altaf","non-dropping-particle":"","parse-names":false,"suffix":""}],"container-title":"Interdisciplinary Neurosurgery","id":"ITEM-1","issued":{"date-parts":[["2022","3","1"]]},"page":"101448","publisher":"Elsevier","title":"A unique case of the co-existence of two different brain tumors in one patient","type":"article-journal","volume":"27"},"uris":["http://www.mendeley.com/documents/?uuid=794ca1a2-7caa-36ad-8672-4286393fec9f"]}],"mendeley":{"formattedCitation":"(4)","plainTextFormattedCitation":"(4)","previouslyFormattedCitation":"(4)"},"properties":{"noteIndex":0},"schema":"https://github.com/citation-style-language/schema/raw/master/csl-citation.json"}</w:instrText>
      </w:r>
      <w:r w:rsidR="00E03A83" w:rsidRPr="00C12740">
        <w:rPr>
          <w:rFonts w:ascii="Times New Roman" w:hAnsi="Times New Roman" w:cs="Times New Roman"/>
          <w:color w:val="111111"/>
          <w:sz w:val="24"/>
          <w:szCs w:val="24"/>
        </w:rPr>
        <w:fldChar w:fldCharType="separate"/>
      </w:r>
      <w:r w:rsidR="00E03A83" w:rsidRPr="00C12740">
        <w:rPr>
          <w:rFonts w:ascii="Times New Roman" w:hAnsi="Times New Roman" w:cs="Times New Roman"/>
          <w:noProof/>
          <w:color w:val="111111"/>
          <w:sz w:val="24"/>
          <w:szCs w:val="24"/>
        </w:rPr>
        <w:t>(4)</w:t>
      </w:r>
      <w:r w:rsidR="00E03A83" w:rsidRPr="00C12740">
        <w:rPr>
          <w:rFonts w:ascii="Times New Roman" w:hAnsi="Times New Roman" w:cs="Times New Roman"/>
          <w:color w:val="111111"/>
          <w:sz w:val="24"/>
          <w:szCs w:val="24"/>
        </w:rPr>
        <w:fldChar w:fldCharType="end"/>
      </w:r>
      <w:r w:rsidR="004A034E" w:rsidRPr="00C12740">
        <w:rPr>
          <w:rFonts w:ascii="Times New Roman" w:hAnsi="Times New Roman" w:cs="Times New Roman"/>
          <w:color w:val="111111"/>
          <w:sz w:val="24"/>
          <w:szCs w:val="24"/>
        </w:rPr>
        <w:t>. Meningioma and gliotic tumors can occur at the same time or even collide. This is mainly seen in some phacomatosis like von Recklinghausen neurofibromatosis, and in other genetic syndromes such as Turcot’s and Sipple’s syndrome. It can also happen after cranial radiotherapy</w:t>
      </w:r>
      <w:r w:rsidR="00E03A83" w:rsidRPr="00C12740">
        <w:rPr>
          <w:rFonts w:ascii="Times New Roman" w:hAnsi="Times New Roman" w:cs="Times New Roman"/>
          <w:color w:val="111111"/>
          <w:sz w:val="24"/>
          <w:szCs w:val="24"/>
        </w:rPr>
        <w:t xml:space="preserve"> </w:t>
      </w:r>
      <w:r w:rsidR="00E03A83" w:rsidRPr="00C12740">
        <w:rPr>
          <w:rFonts w:ascii="Times New Roman" w:hAnsi="Times New Roman" w:cs="Times New Roman"/>
          <w:color w:val="111111"/>
          <w:sz w:val="24"/>
          <w:szCs w:val="24"/>
        </w:rPr>
        <w:fldChar w:fldCharType="begin" w:fldLock="1"/>
      </w:r>
      <w:r w:rsidR="00E03A83" w:rsidRPr="00C12740">
        <w:rPr>
          <w:rFonts w:ascii="Times New Roman" w:hAnsi="Times New Roman" w:cs="Times New Roman"/>
          <w:color w:val="111111"/>
          <w:sz w:val="24"/>
          <w:szCs w:val="24"/>
        </w:rPr>
        <w:instrText>ADDIN CSL_CITATION {"citationItems":[{"id":"ITEM-1","itemData":{"DOI":"10.1186/S41016-016-0026-7/TABLES/3","ISSN":"20574967","abstract":"Background: This research paper will discuss the surgical management and possible mechanisms, as well as enlighten other features which can explain meningioma and astrocytoma simultaneously occurrences including statistical coincidence, the role of common carcinogens, autocrine growth factors and their pathogenic correlations. Case presentation: We describe two patients with simultaneous presentation of meningioma with astrocytoma. A correct preoperative radiological diagnosis was made in both patients and their tumors were completely removed microscopically. Pathological examinations confirmed that one among them was meningioma and the other an anaplastic astrocytoma. We reviewed the studies carried out regarding meningioma associated with astrocytoma in China as well as in other countries. Conclusion: In the absence of phacomatosis or prior radiation therapy, the reason for the simultaneous occurrence of astrocytoma with meningioma is not clear, and these tumors could be merely a statistical coincidence. Careful preoperative radiological evaluation and surgical management is of great importance in these patients.","author":[{"dropping-particle":"","family":"Hasimu","given":"Aihemaiti","non-dropping-particle":"","parse-names":false,"suffix":""},{"dropping-particle":"","family":"Fu","given":"Qiang","non-dropping-particle":"","parse-names":false,"suffix":""},{"dropping-particle":"","family":"Zhou","given":"Qingjiu","non-dropping-particle":"","parse-names":false,"suffix":""},{"dropping-particle":"","family":"Li","given":"Shaoshan","non-dropping-particle":"","parse-names":false,"suffix":""},{"dropping-particle":"","family":"Zhu","given":"Xiaofeng","non-dropping-particle":"","parse-names":false,"suffix":""},{"dropping-particle":"","family":"Liu","given":"Chen","non-dropping-particle":"","parse-names":false,"suffix":""},{"dropping-particle":"","family":"Geng","given":"Dangmuren Jiafu","non-dropping-particle":"","parse-names":false,"suffix":""},{"dropping-particle":"","family":"Liu","given":"Bo","non-dropping-particle":"","parse-names":false,"suffix":""}],"container-title":"Chinese Neurosurgical Journal","id":"ITEM-1","issue":"1","issued":{"date-parts":[["2016","3","18"]]},"page":"1-8","publisher":"BioMed Central Ltd.","title":"Astrocytoma simultaneously present with Meningioma-a report of two cases and review of the literature","type":"article-journal","volume":"2"},"uris":["http://www.mendeley.com/documents/?uuid=5493d26c-b0fe-3cf9-a798-1eca430eced9"]}],"mendeley":{"formattedCitation":"(5)","plainTextFormattedCitation":"(5)","previouslyFormattedCitation":"(5)"},"properties":{"noteIndex":0},"schema":"https://github.com/citation-style-language/schema/raw/master/csl-citation.json"}</w:instrText>
      </w:r>
      <w:r w:rsidR="00E03A83" w:rsidRPr="00C12740">
        <w:rPr>
          <w:rFonts w:ascii="Times New Roman" w:hAnsi="Times New Roman" w:cs="Times New Roman"/>
          <w:color w:val="111111"/>
          <w:sz w:val="24"/>
          <w:szCs w:val="24"/>
        </w:rPr>
        <w:fldChar w:fldCharType="separate"/>
      </w:r>
      <w:r w:rsidR="00E03A83" w:rsidRPr="00C12740">
        <w:rPr>
          <w:rFonts w:ascii="Times New Roman" w:hAnsi="Times New Roman" w:cs="Times New Roman"/>
          <w:noProof/>
          <w:color w:val="111111"/>
          <w:sz w:val="24"/>
          <w:szCs w:val="24"/>
        </w:rPr>
        <w:t>(5)</w:t>
      </w:r>
      <w:r w:rsidR="00E03A83" w:rsidRPr="00C12740">
        <w:rPr>
          <w:rFonts w:ascii="Times New Roman" w:hAnsi="Times New Roman" w:cs="Times New Roman"/>
          <w:color w:val="111111"/>
          <w:sz w:val="24"/>
          <w:szCs w:val="24"/>
        </w:rPr>
        <w:fldChar w:fldCharType="end"/>
      </w:r>
      <w:r w:rsidR="004A034E" w:rsidRPr="00C12740">
        <w:rPr>
          <w:rFonts w:ascii="Times New Roman" w:hAnsi="Times New Roman" w:cs="Times New Roman"/>
          <w:color w:val="111111"/>
          <w:sz w:val="24"/>
          <w:szCs w:val="24"/>
        </w:rPr>
        <w:t>.</w:t>
      </w:r>
    </w:p>
    <w:p w14:paraId="008DC540" w14:textId="6B05E0BF" w:rsidR="003F2F20" w:rsidRPr="00C12740" w:rsidRDefault="007B17E3">
      <w:pPr>
        <w:rPr>
          <w:rFonts w:ascii="Times New Roman" w:hAnsi="Times New Roman" w:cs="Times New Roman"/>
          <w:color w:val="111111"/>
          <w:sz w:val="24"/>
          <w:szCs w:val="24"/>
        </w:rPr>
      </w:pPr>
      <w:r w:rsidRPr="00C12740">
        <w:rPr>
          <w:rFonts w:ascii="Times New Roman" w:hAnsi="Times New Roman" w:cs="Times New Roman"/>
          <w:color w:val="111111"/>
          <w:sz w:val="24"/>
          <w:szCs w:val="24"/>
        </w:rPr>
        <w:lastRenderedPageBreak/>
        <w:t xml:space="preserve">Here we present a case of a patient who had both meningioma and glioma at the same time, without any prior exposure to radiotherapy or </w:t>
      </w:r>
      <w:r w:rsidR="00CD682D" w:rsidRPr="00C12740">
        <w:rPr>
          <w:rFonts w:ascii="Times New Roman" w:hAnsi="Times New Roman" w:cs="Times New Roman"/>
          <w:color w:val="111111"/>
          <w:sz w:val="24"/>
          <w:szCs w:val="24"/>
        </w:rPr>
        <w:t xml:space="preserve">any </w:t>
      </w:r>
      <w:r w:rsidRPr="00C12740">
        <w:rPr>
          <w:rFonts w:ascii="Times New Roman" w:hAnsi="Times New Roman" w:cs="Times New Roman"/>
          <w:color w:val="111111"/>
          <w:sz w:val="24"/>
          <w:szCs w:val="24"/>
        </w:rPr>
        <w:t xml:space="preserve">genetic abnormalities. </w:t>
      </w:r>
    </w:p>
    <w:p w14:paraId="0A76E0E0" w14:textId="77777777" w:rsidR="00B802F9" w:rsidRPr="00C12740" w:rsidRDefault="00B802F9">
      <w:pPr>
        <w:rPr>
          <w:rFonts w:ascii="Times New Roman" w:hAnsi="Times New Roman" w:cs="Times New Roman"/>
          <w:color w:val="111111"/>
          <w:sz w:val="24"/>
          <w:szCs w:val="24"/>
        </w:rPr>
      </w:pPr>
    </w:p>
    <w:p w14:paraId="2AB84ADB" w14:textId="77777777" w:rsidR="003F2F20" w:rsidRPr="00C12740" w:rsidRDefault="003F2F20">
      <w:pPr>
        <w:rPr>
          <w:rFonts w:ascii="Times New Roman" w:hAnsi="Times New Roman" w:cs="Times New Roman"/>
          <w:b/>
          <w:bCs/>
          <w:sz w:val="24"/>
          <w:szCs w:val="24"/>
        </w:rPr>
      </w:pPr>
      <w:r w:rsidRPr="00C12740">
        <w:rPr>
          <w:rFonts w:ascii="Times New Roman" w:hAnsi="Times New Roman" w:cs="Times New Roman"/>
          <w:b/>
          <w:bCs/>
          <w:sz w:val="24"/>
          <w:szCs w:val="24"/>
        </w:rPr>
        <w:t>Case presentation</w:t>
      </w:r>
    </w:p>
    <w:p w14:paraId="5426B7B6" w14:textId="03A29E44" w:rsidR="00F33CC6" w:rsidRPr="00C12740" w:rsidRDefault="00722ECB">
      <w:pPr>
        <w:rPr>
          <w:rFonts w:ascii="Times New Roman" w:hAnsi="Times New Roman" w:cs="Times New Roman"/>
          <w:color w:val="000000" w:themeColor="text1"/>
          <w:sz w:val="24"/>
          <w:szCs w:val="24"/>
        </w:rPr>
      </w:pPr>
      <w:r w:rsidRPr="00C12740">
        <w:rPr>
          <w:rFonts w:ascii="Times New Roman" w:hAnsi="Times New Roman" w:cs="Times New Roman"/>
          <w:sz w:val="24"/>
          <w:szCs w:val="24"/>
        </w:rPr>
        <w:t>A 71year male presented with chief complaint of weakness of left upper limbs and lower limbs for 22 days. He developed sudden weakness of left hand</w:t>
      </w:r>
      <w:r w:rsidR="00183311" w:rsidRPr="00C12740">
        <w:rPr>
          <w:rFonts w:ascii="Times New Roman" w:hAnsi="Times New Roman" w:cs="Times New Roman"/>
          <w:sz w:val="24"/>
          <w:szCs w:val="24"/>
        </w:rPr>
        <w:t xml:space="preserve"> </w:t>
      </w:r>
      <w:r w:rsidRPr="00C12740">
        <w:rPr>
          <w:rFonts w:ascii="Times New Roman" w:hAnsi="Times New Roman" w:cs="Times New Roman"/>
          <w:sz w:val="24"/>
          <w:szCs w:val="24"/>
        </w:rPr>
        <w:t>associated with</w:t>
      </w:r>
      <w:r w:rsidR="00183311" w:rsidRPr="00C12740">
        <w:rPr>
          <w:rFonts w:ascii="Times New Roman" w:hAnsi="Times New Roman" w:cs="Times New Roman"/>
          <w:sz w:val="24"/>
          <w:szCs w:val="24"/>
        </w:rPr>
        <w:t xml:space="preserve"> </w:t>
      </w:r>
      <w:r w:rsidRPr="00C12740">
        <w:rPr>
          <w:rFonts w:ascii="Times New Roman" w:hAnsi="Times New Roman" w:cs="Times New Roman"/>
          <w:sz w:val="24"/>
          <w:szCs w:val="24"/>
        </w:rPr>
        <w:t xml:space="preserve">numbness. </w:t>
      </w:r>
      <w:r w:rsidR="00183311" w:rsidRPr="00C12740">
        <w:rPr>
          <w:rFonts w:ascii="Times New Roman" w:hAnsi="Times New Roman" w:cs="Times New Roman"/>
          <w:sz w:val="24"/>
          <w:szCs w:val="24"/>
        </w:rPr>
        <w:t>He</w:t>
      </w:r>
      <w:r w:rsidR="00931582" w:rsidRPr="00C12740">
        <w:rPr>
          <w:rFonts w:ascii="Times New Roman" w:hAnsi="Times New Roman" w:cs="Times New Roman"/>
          <w:sz w:val="24"/>
          <w:szCs w:val="24"/>
        </w:rPr>
        <w:t xml:space="preserve"> </w:t>
      </w:r>
      <w:r w:rsidR="00183311" w:rsidRPr="00C12740">
        <w:rPr>
          <w:rFonts w:ascii="Times New Roman" w:hAnsi="Times New Roman" w:cs="Times New Roman"/>
          <w:sz w:val="24"/>
          <w:szCs w:val="24"/>
        </w:rPr>
        <w:t xml:space="preserve">was </w:t>
      </w:r>
      <w:r w:rsidR="007E3340" w:rsidRPr="00C12740">
        <w:rPr>
          <w:rFonts w:ascii="Times New Roman" w:hAnsi="Times New Roman" w:cs="Times New Roman"/>
          <w:sz w:val="24"/>
          <w:szCs w:val="24"/>
        </w:rPr>
        <w:t>unable to hold w</w:t>
      </w:r>
      <w:r w:rsidR="00C6458A" w:rsidRPr="00C12740">
        <w:rPr>
          <w:rFonts w:ascii="Times New Roman" w:hAnsi="Times New Roman" w:cs="Times New Roman"/>
          <w:sz w:val="24"/>
          <w:szCs w:val="24"/>
        </w:rPr>
        <w:t>eight in</w:t>
      </w:r>
      <w:r w:rsidR="007E3340" w:rsidRPr="00C12740">
        <w:rPr>
          <w:rFonts w:ascii="Times New Roman" w:hAnsi="Times New Roman" w:cs="Times New Roman"/>
          <w:sz w:val="24"/>
          <w:szCs w:val="24"/>
        </w:rPr>
        <w:t xml:space="preserve"> his left hand and was </w:t>
      </w:r>
      <w:r w:rsidR="00183311" w:rsidRPr="00C12740">
        <w:rPr>
          <w:rFonts w:ascii="Times New Roman" w:hAnsi="Times New Roman" w:cs="Times New Roman"/>
          <w:sz w:val="24"/>
          <w:szCs w:val="24"/>
        </w:rPr>
        <w:t>unaware of things slipping off his hand.</w:t>
      </w:r>
      <w:r w:rsidR="00F3223B" w:rsidRPr="00C12740">
        <w:rPr>
          <w:rFonts w:ascii="Times New Roman" w:hAnsi="Times New Roman" w:cs="Times New Roman"/>
          <w:sz w:val="24"/>
          <w:szCs w:val="24"/>
        </w:rPr>
        <w:t xml:space="preserve"> Then,</w:t>
      </w:r>
      <w:r w:rsidR="00183311" w:rsidRPr="00C12740">
        <w:rPr>
          <w:rFonts w:ascii="Times New Roman" w:hAnsi="Times New Roman" w:cs="Times New Roman"/>
          <w:sz w:val="24"/>
          <w:szCs w:val="24"/>
        </w:rPr>
        <w:t xml:space="preserve"> </w:t>
      </w:r>
      <w:r w:rsidR="00F3223B" w:rsidRPr="00C12740">
        <w:rPr>
          <w:rFonts w:ascii="Times New Roman" w:hAnsi="Times New Roman" w:cs="Times New Roman"/>
          <w:sz w:val="24"/>
          <w:szCs w:val="24"/>
        </w:rPr>
        <w:t>h</w:t>
      </w:r>
      <w:r w:rsidR="00183311" w:rsidRPr="00C12740">
        <w:rPr>
          <w:rFonts w:ascii="Times New Roman" w:hAnsi="Times New Roman" w:cs="Times New Roman"/>
          <w:sz w:val="24"/>
          <w:szCs w:val="24"/>
        </w:rPr>
        <w:t xml:space="preserve">e </w:t>
      </w:r>
      <w:r w:rsidR="00F3223B" w:rsidRPr="00C12740">
        <w:rPr>
          <w:rFonts w:ascii="Times New Roman" w:hAnsi="Times New Roman" w:cs="Times New Roman"/>
          <w:sz w:val="24"/>
          <w:szCs w:val="24"/>
        </w:rPr>
        <w:t>developed</w:t>
      </w:r>
      <w:r w:rsidR="00183311" w:rsidRPr="00C12740">
        <w:rPr>
          <w:rFonts w:ascii="Times New Roman" w:hAnsi="Times New Roman" w:cs="Times New Roman"/>
          <w:sz w:val="24"/>
          <w:szCs w:val="24"/>
        </w:rPr>
        <w:t xml:space="preserve"> weakness of his left foot</w:t>
      </w:r>
      <w:r w:rsidR="00891CE3" w:rsidRPr="00C12740">
        <w:rPr>
          <w:rFonts w:ascii="Times New Roman" w:hAnsi="Times New Roman" w:cs="Times New Roman"/>
          <w:sz w:val="24"/>
          <w:szCs w:val="24"/>
        </w:rPr>
        <w:t xml:space="preserve"> </w:t>
      </w:r>
      <w:r w:rsidR="00183311" w:rsidRPr="00C12740">
        <w:rPr>
          <w:rFonts w:ascii="Times New Roman" w:hAnsi="Times New Roman" w:cs="Times New Roman"/>
          <w:sz w:val="24"/>
          <w:szCs w:val="24"/>
        </w:rPr>
        <w:t xml:space="preserve">and was unaware of slipping off his slipper. </w:t>
      </w:r>
      <w:r w:rsidR="00931582" w:rsidRPr="00C12740">
        <w:rPr>
          <w:rFonts w:ascii="Times New Roman" w:hAnsi="Times New Roman" w:cs="Times New Roman"/>
          <w:sz w:val="24"/>
          <w:szCs w:val="24"/>
        </w:rPr>
        <w:t xml:space="preserve">There was </w:t>
      </w:r>
      <w:r w:rsidR="00EE4FD1" w:rsidRPr="00C12740">
        <w:rPr>
          <w:rFonts w:ascii="Times New Roman" w:hAnsi="Times New Roman" w:cs="Times New Roman"/>
          <w:sz w:val="24"/>
          <w:szCs w:val="24"/>
        </w:rPr>
        <w:t xml:space="preserve">no history of </w:t>
      </w:r>
      <w:r w:rsidR="007E3340" w:rsidRPr="00C12740">
        <w:rPr>
          <w:rFonts w:ascii="Times New Roman" w:hAnsi="Times New Roman" w:cs="Times New Roman"/>
          <w:sz w:val="24"/>
          <w:szCs w:val="24"/>
        </w:rPr>
        <w:t xml:space="preserve">abnormal body movement, </w:t>
      </w:r>
      <w:r w:rsidR="00EE4FD1" w:rsidRPr="00C12740">
        <w:rPr>
          <w:rFonts w:ascii="Times New Roman" w:hAnsi="Times New Roman" w:cs="Times New Roman"/>
          <w:sz w:val="24"/>
          <w:szCs w:val="24"/>
        </w:rPr>
        <w:t>altered behavior</w:t>
      </w:r>
      <w:r w:rsidR="00891CE3" w:rsidRPr="00C12740">
        <w:rPr>
          <w:rFonts w:ascii="Times New Roman" w:hAnsi="Times New Roman" w:cs="Times New Roman"/>
          <w:sz w:val="24"/>
          <w:szCs w:val="24"/>
        </w:rPr>
        <w:t xml:space="preserve"> and</w:t>
      </w:r>
      <w:r w:rsidR="00EE4FD1" w:rsidRPr="00C12740">
        <w:rPr>
          <w:rFonts w:ascii="Times New Roman" w:hAnsi="Times New Roman" w:cs="Times New Roman"/>
          <w:sz w:val="24"/>
          <w:szCs w:val="24"/>
        </w:rPr>
        <w:t xml:space="preserve"> memory. </w:t>
      </w:r>
      <w:r w:rsidR="007E3340" w:rsidRPr="00C12740">
        <w:rPr>
          <w:rFonts w:ascii="Times New Roman" w:hAnsi="Times New Roman" w:cs="Times New Roman"/>
          <w:color w:val="000000" w:themeColor="text1"/>
          <w:sz w:val="24"/>
          <w:szCs w:val="24"/>
        </w:rPr>
        <w:t>He</w:t>
      </w:r>
      <w:r w:rsidR="007E3340" w:rsidRPr="00C12740">
        <w:rPr>
          <w:rFonts w:ascii="Times New Roman" w:hAnsi="Times New Roman" w:cs="Times New Roman"/>
          <w:color w:val="FF0000"/>
          <w:sz w:val="24"/>
          <w:szCs w:val="24"/>
        </w:rPr>
        <w:t xml:space="preserve"> </w:t>
      </w:r>
      <w:r w:rsidR="00EE4FD1" w:rsidRPr="00C12740">
        <w:rPr>
          <w:rFonts w:ascii="Times New Roman" w:hAnsi="Times New Roman" w:cs="Times New Roman"/>
          <w:color w:val="000000" w:themeColor="text1"/>
          <w:sz w:val="24"/>
          <w:szCs w:val="24"/>
        </w:rPr>
        <w:t xml:space="preserve">didn’t </w:t>
      </w:r>
      <w:r w:rsidR="00891CE3" w:rsidRPr="00C12740">
        <w:rPr>
          <w:rFonts w:ascii="Times New Roman" w:hAnsi="Times New Roman" w:cs="Times New Roman"/>
          <w:color w:val="000000" w:themeColor="text1"/>
          <w:sz w:val="24"/>
          <w:szCs w:val="24"/>
        </w:rPr>
        <w:t>give history</w:t>
      </w:r>
      <w:r w:rsidR="00EE4FD1" w:rsidRPr="00C12740">
        <w:rPr>
          <w:rFonts w:ascii="Times New Roman" w:hAnsi="Times New Roman" w:cs="Times New Roman"/>
          <w:color w:val="000000" w:themeColor="text1"/>
          <w:sz w:val="24"/>
          <w:szCs w:val="24"/>
        </w:rPr>
        <w:t xml:space="preserve"> of </w:t>
      </w:r>
      <w:r w:rsidR="00C6458A" w:rsidRPr="00C12740">
        <w:rPr>
          <w:rFonts w:ascii="Times New Roman" w:hAnsi="Times New Roman" w:cs="Times New Roman"/>
          <w:color w:val="000000" w:themeColor="text1"/>
          <w:sz w:val="24"/>
          <w:szCs w:val="24"/>
        </w:rPr>
        <w:t xml:space="preserve">trauma, </w:t>
      </w:r>
      <w:r w:rsidR="00EE4FD1" w:rsidRPr="00C12740">
        <w:rPr>
          <w:rFonts w:ascii="Times New Roman" w:hAnsi="Times New Roman" w:cs="Times New Roman"/>
          <w:color w:val="000000" w:themeColor="text1"/>
          <w:sz w:val="24"/>
          <w:szCs w:val="24"/>
        </w:rPr>
        <w:t>headache</w:t>
      </w:r>
      <w:r w:rsidR="007E3340" w:rsidRPr="00C12740">
        <w:rPr>
          <w:rFonts w:ascii="Times New Roman" w:hAnsi="Times New Roman" w:cs="Times New Roman"/>
          <w:color w:val="000000" w:themeColor="text1"/>
          <w:sz w:val="24"/>
          <w:szCs w:val="24"/>
        </w:rPr>
        <w:t xml:space="preserve">, </w:t>
      </w:r>
      <w:r w:rsidR="00EE4FD1" w:rsidRPr="00C12740">
        <w:rPr>
          <w:rFonts w:ascii="Times New Roman" w:hAnsi="Times New Roman" w:cs="Times New Roman"/>
          <w:color w:val="000000" w:themeColor="text1"/>
          <w:sz w:val="24"/>
          <w:szCs w:val="24"/>
        </w:rPr>
        <w:t xml:space="preserve">photophobia, slurring of speech, difficulty in swallowing. </w:t>
      </w:r>
      <w:r w:rsidR="00C6458A" w:rsidRPr="00C12740">
        <w:rPr>
          <w:rFonts w:ascii="Times New Roman" w:hAnsi="Times New Roman" w:cs="Times New Roman"/>
          <w:color w:val="000000" w:themeColor="text1"/>
          <w:sz w:val="24"/>
          <w:szCs w:val="24"/>
        </w:rPr>
        <w:t>He did not give history of any prior comorbidities- diabetes mellitus, hypertension.</w:t>
      </w:r>
    </w:p>
    <w:p w14:paraId="06A7F8F8" w14:textId="15CAC4E4" w:rsidR="00EE4FD1" w:rsidRPr="00C12740" w:rsidRDefault="00EE4FD1">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 xml:space="preserve">On admission, his general condition was </w:t>
      </w:r>
      <w:r w:rsidR="007E3340" w:rsidRPr="00C12740">
        <w:rPr>
          <w:rFonts w:ascii="Times New Roman" w:hAnsi="Times New Roman" w:cs="Times New Roman"/>
          <w:color w:val="000000" w:themeColor="text1"/>
          <w:sz w:val="24"/>
          <w:szCs w:val="24"/>
        </w:rPr>
        <w:t xml:space="preserve">fair </w:t>
      </w:r>
      <w:r w:rsidRPr="00C12740">
        <w:rPr>
          <w:rFonts w:ascii="Times New Roman" w:hAnsi="Times New Roman" w:cs="Times New Roman"/>
          <w:color w:val="000000" w:themeColor="text1"/>
          <w:sz w:val="24"/>
          <w:szCs w:val="24"/>
        </w:rPr>
        <w:t>(GCS</w:t>
      </w:r>
      <w:r w:rsidR="00C6458A" w:rsidRPr="00C12740">
        <w:rPr>
          <w:rFonts w:ascii="Times New Roman" w:hAnsi="Times New Roman" w:cs="Times New Roman"/>
          <w:color w:val="000000" w:themeColor="text1"/>
          <w:sz w:val="24"/>
          <w:szCs w:val="24"/>
        </w:rPr>
        <w:t>- E4V2M5</w:t>
      </w:r>
      <w:r w:rsidRPr="00C12740">
        <w:rPr>
          <w:rFonts w:ascii="Times New Roman" w:hAnsi="Times New Roman" w:cs="Times New Roman"/>
          <w:color w:val="000000" w:themeColor="text1"/>
          <w:sz w:val="24"/>
          <w:szCs w:val="24"/>
        </w:rPr>
        <w:t>).</w:t>
      </w:r>
      <w:r w:rsidR="00C6458A" w:rsidRPr="00C12740">
        <w:rPr>
          <w:rFonts w:ascii="Times New Roman" w:hAnsi="Times New Roman" w:cs="Times New Roman"/>
          <w:color w:val="000000" w:themeColor="text1"/>
          <w:sz w:val="24"/>
          <w:szCs w:val="24"/>
        </w:rPr>
        <w:t xml:space="preserve"> Bilateral pupils were 2mm in diameter, and reactive to light.</w:t>
      </w:r>
      <w:r w:rsidRPr="00C12740">
        <w:rPr>
          <w:rFonts w:ascii="Times New Roman" w:hAnsi="Times New Roman" w:cs="Times New Roman"/>
          <w:color w:val="000000" w:themeColor="text1"/>
          <w:sz w:val="24"/>
          <w:szCs w:val="24"/>
        </w:rPr>
        <w:t xml:space="preserve"> He was alert, conscious and well oriented to time, place, person. His vital signs were stable and within normal limits. </w:t>
      </w:r>
      <w:r w:rsidRPr="00C12740">
        <w:rPr>
          <w:rFonts w:ascii="Times New Roman" w:hAnsi="Times New Roman" w:cs="Times New Roman"/>
          <w:sz w:val="24"/>
          <w:szCs w:val="24"/>
        </w:rPr>
        <w:t>There was no pallor, icterus, lymphadenopathy, edema, dehydration, cyanosis or clubbing. There was weakness in his left upper and lower limbs (muscle power was</w:t>
      </w:r>
      <w:r w:rsidR="00305C5D" w:rsidRPr="00C12740">
        <w:rPr>
          <w:rFonts w:ascii="Times New Roman" w:hAnsi="Times New Roman" w:cs="Times New Roman"/>
          <w:sz w:val="24"/>
          <w:szCs w:val="24"/>
        </w:rPr>
        <w:t xml:space="preserve"> 5/5 and 5/5 respectively</w:t>
      </w:r>
      <w:r w:rsidRPr="00C12740">
        <w:rPr>
          <w:rFonts w:ascii="Times New Roman" w:hAnsi="Times New Roman" w:cs="Times New Roman"/>
          <w:sz w:val="24"/>
          <w:szCs w:val="24"/>
        </w:rPr>
        <w:t>)</w:t>
      </w:r>
      <w:r w:rsidR="00305C5D" w:rsidRPr="00C12740">
        <w:rPr>
          <w:rFonts w:ascii="Times New Roman" w:hAnsi="Times New Roman" w:cs="Times New Roman"/>
          <w:sz w:val="24"/>
          <w:szCs w:val="24"/>
        </w:rPr>
        <w:t xml:space="preserve">. There was no weakness in his right upper and lower limb with muscle power 5/5. Bulk and tone of his upper and lower limbs were normal. There was decreased sensation in his left hand and below left knee. However, sensations of right upper and lower limbs were intact. Bilateral plantar reflex was down going. </w:t>
      </w:r>
      <w:r w:rsidRPr="00C12740">
        <w:rPr>
          <w:rFonts w:ascii="Times New Roman" w:hAnsi="Times New Roman" w:cs="Times New Roman"/>
          <w:color w:val="000000" w:themeColor="text1"/>
          <w:sz w:val="24"/>
          <w:szCs w:val="24"/>
        </w:rPr>
        <w:t xml:space="preserve">His higher mental function and cranial nerves were normal. </w:t>
      </w:r>
      <w:r w:rsidR="00305C5D" w:rsidRPr="00C12740">
        <w:rPr>
          <w:rFonts w:ascii="Times New Roman" w:hAnsi="Times New Roman" w:cs="Times New Roman"/>
          <w:color w:val="000000" w:themeColor="text1"/>
          <w:sz w:val="24"/>
          <w:szCs w:val="24"/>
        </w:rPr>
        <w:t xml:space="preserve">There was no facial deviation. Cerebellar sign, meningeal irritation, clonus </w:t>
      </w:r>
      <w:proofErr w:type="gramStart"/>
      <w:r w:rsidR="00305C5D" w:rsidRPr="00C12740">
        <w:rPr>
          <w:rFonts w:ascii="Times New Roman" w:hAnsi="Times New Roman" w:cs="Times New Roman"/>
          <w:color w:val="000000" w:themeColor="text1"/>
          <w:sz w:val="24"/>
          <w:szCs w:val="24"/>
        </w:rPr>
        <w:t>were</w:t>
      </w:r>
      <w:proofErr w:type="gramEnd"/>
      <w:r w:rsidR="00305C5D" w:rsidRPr="00C12740">
        <w:rPr>
          <w:rFonts w:ascii="Times New Roman" w:hAnsi="Times New Roman" w:cs="Times New Roman"/>
          <w:color w:val="000000" w:themeColor="text1"/>
          <w:sz w:val="24"/>
          <w:szCs w:val="24"/>
        </w:rPr>
        <w:t xml:space="preserve"> absent. His heart sounds S1 and S2 were normal with no murmur. His breathing sounds were normal with no added sounds. </w:t>
      </w:r>
      <w:r w:rsidR="00F70907" w:rsidRPr="00C12740">
        <w:rPr>
          <w:rFonts w:ascii="Times New Roman" w:hAnsi="Times New Roman" w:cs="Times New Roman"/>
          <w:color w:val="000000" w:themeColor="text1"/>
          <w:sz w:val="24"/>
          <w:szCs w:val="24"/>
        </w:rPr>
        <w:t xml:space="preserve">The rest of the systemic examination findings were regular. </w:t>
      </w:r>
    </w:p>
    <w:p w14:paraId="286CFBC0" w14:textId="2DD17A5B"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 xml:space="preserve">Investigations such as hematological tests, Liver function tests (LFTs), Renal Function Tests (RFTs), </w:t>
      </w:r>
      <w:r w:rsidR="007B78BA" w:rsidRPr="00C12740">
        <w:rPr>
          <w:rFonts w:ascii="Times New Roman" w:hAnsi="Times New Roman" w:cs="Times New Roman"/>
          <w:color w:val="000000" w:themeColor="text1"/>
          <w:sz w:val="24"/>
          <w:szCs w:val="24"/>
        </w:rPr>
        <w:t>Computed Tomography (</w:t>
      </w:r>
      <w:r w:rsidRPr="00C12740">
        <w:rPr>
          <w:rFonts w:ascii="Times New Roman" w:hAnsi="Times New Roman" w:cs="Times New Roman"/>
          <w:color w:val="000000" w:themeColor="text1"/>
          <w:sz w:val="24"/>
          <w:szCs w:val="24"/>
        </w:rPr>
        <w:t>CT</w:t>
      </w:r>
      <w:r w:rsidR="007B78BA" w:rsidRPr="00C12740">
        <w:rPr>
          <w:rFonts w:ascii="Times New Roman" w:hAnsi="Times New Roman" w:cs="Times New Roman"/>
          <w:color w:val="000000" w:themeColor="text1"/>
          <w:sz w:val="24"/>
          <w:szCs w:val="24"/>
        </w:rPr>
        <w:t>)</w:t>
      </w:r>
      <w:r w:rsidRPr="00C12740">
        <w:rPr>
          <w:rFonts w:ascii="Times New Roman" w:hAnsi="Times New Roman" w:cs="Times New Roman"/>
          <w:color w:val="000000" w:themeColor="text1"/>
          <w:sz w:val="24"/>
          <w:szCs w:val="24"/>
        </w:rPr>
        <w:t xml:space="preserve"> scan of head, </w:t>
      </w:r>
      <w:r w:rsidR="007B78BA" w:rsidRPr="00C12740">
        <w:rPr>
          <w:rFonts w:ascii="Times New Roman" w:hAnsi="Times New Roman" w:cs="Times New Roman"/>
          <w:color w:val="000000" w:themeColor="text1"/>
          <w:sz w:val="24"/>
          <w:szCs w:val="24"/>
        </w:rPr>
        <w:t>Magnetic Resonance Imaging (</w:t>
      </w:r>
      <w:r w:rsidRPr="00C12740">
        <w:rPr>
          <w:rFonts w:ascii="Times New Roman" w:hAnsi="Times New Roman" w:cs="Times New Roman"/>
          <w:color w:val="000000" w:themeColor="text1"/>
          <w:sz w:val="24"/>
          <w:szCs w:val="24"/>
        </w:rPr>
        <w:t>MRI</w:t>
      </w:r>
      <w:r w:rsidR="007B78BA" w:rsidRPr="00C12740">
        <w:rPr>
          <w:rFonts w:ascii="Times New Roman" w:hAnsi="Times New Roman" w:cs="Times New Roman"/>
          <w:color w:val="000000" w:themeColor="text1"/>
          <w:sz w:val="24"/>
          <w:szCs w:val="24"/>
        </w:rPr>
        <w:t>)</w:t>
      </w:r>
      <w:r w:rsidRPr="00C12740">
        <w:rPr>
          <w:rFonts w:ascii="Times New Roman" w:hAnsi="Times New Roman" w:cs="Times New Roman"/>
          <w:color w:val="000000" w:themeColor="text1"/>
          <w:sz w:val="24"/>
          <w:szCs w:val="24"/>
        </w:rPr>
        <w:t xml:space="preserve"> of brain with </w:t>
      </w:r>
      <w:r w:rsidR="007B78BA" w:rsidRPr="00C12740">
        <w:rPr>
          <w:rFonts w:ascii="Times New Roman" w:hAnsi="Times New Roman" w:cs="Times New Roman"/>
          <w:color w:val="000000" w:themeColor="text1"/>
          <w:sz w:val="24"/>
          <w:szCs w:val="24"/>
        </w:rPr>
        <w:t>Magnetic resonance Spectroscopy (</w:t>
      </w:r>
      <w:r w:rsidRPr="00C12740">
        <w:rPr>
          <w:rFonts w:ascii="Times New Roman" w:hAnsi="Times New Roman" w:cs="Times New Roman"/>
          <w:color w:val="000000" w:themeColor="text1"/>
          <w:sz w:val="24"/>
          <w:szCs w:val="24"/>
        </w:rPr>
        <w:t>MRS</w:t>
      </w:r>
      <w:r w:rsidR="007B78BA" w:rsidRPr="00C12740">
        <w:rPr>
          <w:rFonts w:ascii="Times New Roman" w:hAnsi="Times New Roman" w:cs="Times New Roman"/>
          <w:color w:val="000000" w:themeColor="text1"/>
          <w:sz w:val="24"/>
          <w:szCs w:val="24"/>
        </w:rPr>
        <w:t>)</w:t>
      </w:r>
      <w:r w:rsidRPr="00C12740">
        <w:rPr>
          <w:rFonts w:ascii="Times New Roman" w:hAnsi="Times New Roman" w:cs="Times New Roman"/>
          <w:color w:val="000000" w:themeColor="text1"/>
          <w:sz w:val="24"/>
          <w:szCs w:val="24"/>
        </w:rPr>
        <w:t xml:space="preserve"> were done as shown in table 1. </w:t>
      </w:r>
      <w:r w:rsidR="007B78BA" w:rsidRPr="00C12740">
        <w:rPr>
          <w:rFonts w:ascii="Times New Roman" w:hAnsi="Times New Roman" w:cs="Times New Roman"/>
          <w:color w:val="000000" w:themeColor="text1"/>
          <w:sz w:val="24"/>
          <w:szCs w:val="24"/>
        </w:rPr>
        <w:t xml:space="preserve">CT scan of head </w:t>
      </w:r>
      <w:r w:rsidR="00CA2E21" w:rsidRPr="00C12740">
        <w:rPr>
          <w:rFonts w:ascii="Times New Roman" w:hAnsi="Times New Roman" w:cs="Times New Roman"/>
          <w:color w:val="000000" w:themeColor="text1"/>
          <w:sz w:val="24"/>
          <w:szCs w:val="24"/>
        </w:rPr>
        <w:t>showed approximately 1.4x1.2 cm sized hyperdense extra-axial mass in right frontal cortex. A well-defined round solid cystic lesion of 4x3cm is noted in the white matter of right parietal lobe. Areas of calcification and hemorrhage were absent. Perilesional edema was seen. Mass effect was noted in the form of effacement of adjacent sulci and compression of body of right lateral ventricle. CT scan findings was suggestive of right frontal meningioma and right parietal malignant neoplastic lesion</w:t>
      </w:r>
      <w:r w:rsidR="00515285">
        <w:rPr>
          <w:rFonts w:ascii="Times New Roman" w:hAnsi="Times New Roman" w:cs="Times New Roman"/>
          <w:color w:val="000000" w:themeColor="text1"/>
          <w:sz w:val="24"/>
          <w:szCs w:val="24"/>
        </w:rPr>
        <w:t xml:space="preserve"> as shown in figure 3</w:t>
      </w:r>
      <w:r w:rsidR="00CA2E21" w:rsidRPr="00C12740">
        <w:rPr>
          <w:rFonts w:ascii="Times New Roman" w:hAnsi="Times New Roman" w:cs="Times New Roman"/>
          <w:color w:val="000000" w:themeColor="text1"/>
          <w:sz w:val="24"/>
          <w:szCs w:val="24"/>
        </w:rPr>
        <w:t>. MRI scan of brain with MRS revealed solid cystic mass in front-parietal region with patchy diffusion restriction, tiny foci of blooming and patchy intense enhancement of solid component with perilesional edema and mild surrounding mass effect with effacement of adjacent sulci- features suggestive of high</w:t>
      </w:r>
      <w:r w:rsidR="00F3223B" w:rsidRPr="00C12740">
        <w:rPr>
          <w:rFonts w:ascii="Times New Roman" w:hAnsi="Times New Roman" w:cs="Times New Roman"/>
          <w:color w:val="000000" w:themeColor="text1"/>
          <w:sz w:val="24"/>
          <w:szCs w:val="24"/>
        </w:rPr>
        <w:t>-</w:t>
      </w:r>
      <w:r w:rsidR="00CA2E21" w:rsidRPr="00C12740">
        <w:rPr>
          <w:rFonts w:ascii="Times New Roman" w:hAnsi="Times New Roman" w:cs="Times New Roman"/>
          <w:color w:val="000000" w:themeColor="text1"/>
          <w:sz w:val="24"/>
          <w:szCs w:val="24"/>
        </w:rPr>
        <w:t>grade glioma</w:t>
      </w:r>
      <w:r w:rsidR="00515285">
        <w:rPr>
          <w:rFonts w:ascii="Times New Roman" w:hAnsi="Times New Roman" w:cs="Times New Roman"/>
          <w:color w:val="000000" w:themeColor="text1"/>
          <w:sz w:val="24"/>
          <w:szCs w:val="24"/>
        </w:rPr>
        <w:t xml:space="preserve"> as in figure 1 and 2</w:t>
      </w:r>
      <w:r w:rsidR="00CA2E21" w:rsidRPr="00C12740">
        <w:rPr>
          <w:rFonts w:ascii="Times New Roman" w:hAnsi="Times New Roman" w:cs="Times New Roman"/>
          <w:color w:val="000000" w:themeColor="text1"/>
          <w:sz w:val="24"/>
          <w:szCs w:val="24"/>
        </w:rPr>
        <w:t>. T1/T2 low and FLAIR high intense and homogenously enhancing lesion in right frontal parasagittal region- likely of meningioma</w:t>
      </w:r>
      <w:r w:rsidR="00515285">
        <w:rPr>
          <w:rFonts w:ascii="Times New Roman" w:hAnsi="Times New Roman" w:cs="Times New Roman"/>
          <w:color w:val="000000" w:themeColor="text1"/>
          <w:sz w:val="24"/>
          <w:szCs w:val="24"/>
        </w:rPr>
        <w:t>, as shown in figure 1 and 2</w:t>
      </w:r>
      <w:r w:rsidR="00CA2E21" w:rsidRPr="00C12740">
        <w:rPr>
          <w:rFonts w:ascii="Times New Roman" w:hAnsi="Times New Roman" w:cs="Times New Roman"/>
          <w:color w:val="000000" w:themeColor="text1"/>
          <w:sz w:val="24"/>
          <w:szCs w:val="24"/>
        </w:rPr>
        <w:t xml:space="preserve">. </w:t>
      </w:r>
    </w:p>
    <w:tbl>
      <w:tblPr>
        <w:tblStyle w:val="TableGrid"/>
        <w:tblW w:w="0" w:type="auto"/>
        <w:tblLook w:val="04A0" w:firstRow="1" w:lastRow="0" w:firstColumn="1" w:lastColumn="0" w:noHBand="0" w:noVBand="1"/>
      </w:tblPr>
      <w:tblGrid>
        <w:gridCol w:w="2337"/>
        <w:gridCol w:w="2337"/>
        <w:gridCol w:w="2338"/>
        <w:gridCol w:w="2338"/>
      </w:tblGrid>
      <w:tr w:rsidR="00F70907" w:rsidRPr="00C12740" w14:paraId="3191951A" w14:textId="77777777" w:rsidTr="00F70907">
        <w:tc>
          <w:tcPr>
            <w:tcW w:w="2337" w:type="dxa"/>
          </w:tcPr>
          <w:p w14:paraId="6144E5E0" w14:textId="035DF117"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Tests</w:t>
            </w:r>
          </w:p>
        </w:tc>
        <w:tc>
          <w:tcPr>
            <w:tcW w:w="2337" w:type="dxa"/>
          </w:tcPr>
          <w:p w14:paraId="2B33BB63" w14:textId="16FC1311"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Units</w:t>
            </w:r>
          </w:p>
        </w:tc>
        <w:tc>
          <w:tcPr>
            <w:tcW w:w="2338" w:type="dxa"/>
          </w:tcPr>
          <w:p w14:paraId="7AA885D9" w14:textId="3C55B8D7"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Results</w:t>
            </w:r>
          </w:p>
        </w:tc>
        <w:tc>
          <w:tcPr>
            <w:tcW w:w="2338" w:type="dxa"/>
          </w:tcPr>
          <w:p w14:paraId="2E23E193" w14:textId="5C84E1ED"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Reference range</w:t>
            </w:r>
          </w:p>
        </w:tc>
      </w:tr>
      <w:tr w:rsidR="00F70907" w:rsidRPr="00C12740" w14:paraId="7CCED98E" w14:textId="77777777" w:rsidTr="00F70907">
        <w:tc>
          <w:tcPr>
            <w:tcW w:w="2337" w:type="dxa"/>
          </w:tcPr>
          <w:p w14:paraId="3911D1F9" w14:textId="08779AE4"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Sodium</w:t>
            </w:r>
          </w:p>
        </w:tc>
        <w:tc>
          <w:tcPr>
            <w:tcW w:w="2337" w:type="dxa"/>
          </w:tcPr>
          <w:p w14:paraId="7BB11AE4" w14:textId="1104D0D5"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mEq/L</w:t>
            </w:r>
          </w:p>
        </w:tc>
        <w:tc>
          <w:tcPr>
            <w:tcW w:w="2338" w:type="dxa"/>
          </w:tcPr>
          <w:p w14:paraId="54618A13" w14:textId="209A1BF6"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137</w:t>
            </w:r>
          </w:p>
        </w:tc>
        <w:tc>
          <w:tcPr>
            <w:tcW w:w="2338" w:type="dxa"/>
          </w:tcPr>
          <w:p w14:paraId="3CFACE73" w14:textId="759F60DC"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135-146</w:t>
            </w:r>
          </w:p>
        </w:tc>
      </w:tr>
      <w:tr w:rsidR="00F70907" w:rsidRPr="00C12740" w14:paraId="7C5F721A" w14:textId="77777777" w:rsidTr="00F70907">
        <w:tc>
          <w:tcPr>
            <w:tcW w:w="2337" w:type="dxa"/>
          </w:tcPr>
          <w:p w14:paraId="267D1D3D" w14:textId="5AF482DF"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Potassium</w:t>
            </w:r>
          </w:p>
        </w:tc>
        <w:tc>
          <w:tcPr>
            <w:tcW w:w="2337" w:type="dxa"/>
          </w:tcPr>
          <w:p w14:paraId="28D7825B" w14:textId="3D3BB1D5"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mEq/L</w:t>
            </w:r>
          </w:p>
        </w:tc>
        <w:tc>
          <w:tcPr>
            <w:tcW w:w="2338" w:type="dxa"/>
          </w:tcPr>
          <w:p w14:paraId="6EB0A4B0" w14:textId="4395CB4B"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3.4</w:t>
            </w:r>
          </w:p>
        </w:tc>
        <w:tc>
          <w:tcPr>
            <w:tcW w:w="2338" w:type="dxa"/>
          </w:tcPr>
          <w:p w14:paraId="09AAE6A8" w14:textId="59BF4E76"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3.5-5.2</w:t>
            </w:r>
          </w:p>
        </w:tc>
      </w:tr>
      <w:tr w:rsidR="00F70907" w:rsidRPr="00C12740" w14:paraId="3BAF4FD3" w14:textId="77777777" w:rsidTr="00F70907">
        <w:tc>
          <w:tcPr>
            <w:tcW w:w="2337" w:type="dxa"/>
          </w:tcPr>
          <w:p w14:paraId="2CF7BE89" w14:textId="1691815D"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lastRenderedPageBreak/>
              <w:t>Urea</w:t>
            </w:r>
          </w:p>
        </w:tc>
        <w:tc>
          <w:tcPr>
            <w:tcW w:w="2337" w:type="dxa"/>
          </w:tcPr>
          <w:p w14:paraId="375566EF" w14:textId="54300E21"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mmol/L</w:t>
            </w:r>
          </w:p>
        </w:tc>
        <w:tc>
          <w:tcPr>
            <w:tcW w:w="2338" w:type="dxa"/>
          </w:tcPr>
          <w:p w14:paraId="625ABE82" w14:textId="470DDF2F"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6.8</w:t>
            </w:r>
          </w:p>
        </w:tc>
        <w:tc>
          <w:tcPr>
            <w:tcW w:w="2338" w:type="dxa"/>
          </w:tcPr>
          <w:p w14:paraId="4E4B5957" w14:textId="52334934"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2.8-7.2</w:t>
            </w:r>
          </w:p>
        </w:tc>
      </w:tr>
      <w:tr w:rsidR="00F70907" w:rsidRPr="00C12740" w14:paraId="66D5DAA5" w14:textId="77777777" w:rsidTr="00F70907">
        <w:tc>
          <w:tcPr>
            <w:tcW w:w="2337" w:type="dxa"/>
          </w:tcPr>
          <w:p w14:paraId="3B898B0D" w14:textId="51C1B46E"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Creatinine</w:t>
            </w:r>
          </w:p>
        </w:tc>
        <w:tc>
          <w:tcPr>
            <w:tcW w:w="2337" w:type="dxa"/>
          </w:tcPr>
          <w:p w14:paraId="26A841AC" w14:textId="64CA0715"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mmol/L</w:t>
            </w:r>
          </w:p>
        </w:tc>
        <w:tc>
          <w:tcPr>
            <w:tcW w:w="2338" w:type="dxa"/>
          </w:tcPr>
          <w:p w14:paraId="1FEC360F" w14:textId="571C3B04"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77</w:t>
            </w:r>
          </w:p>
        </w:tc>
        <w:tc>
          <w:tcPr>
            <w:tcW w:w="2338" w:type="dxa"/>
          </w:tcPr>
          <w:p w14:paraId="43E2975E" w14:textId="32CF35ED"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59-104</w:t>
            </w:r>
          </w:p>
        </w:tc>
      </w:tr>
      <w:tr w:rsidR="007B78BA" w:rsidRPr="00C12740" w14:paraId="75C5D399" w14:textId="77777777" w:rsidTr="00F70907">
        <w:tc>
          <w:tcPr>
            <w:tcW w:w="2337" w:type="dxa"/>
          </w:tcPr>
          <w:p w14:paraId="6AD4DC91" w14:textId="0853D578"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Glucose random</w:t>
            </w:r>
          </w:p>
        </w:tc>
        <w:tc>
          <w:tcPr>
            <w:tcW w:w="2337" w:type="dxa"/>
          </w:tcPr>
          <w:p w14:paraId="031EA203" w14:textId="1D12D47B"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mmol/L</w:t>
            </w:r>
          </w:p>
        </w:tc>
        <w:tc>
          <w:tcPr>
            <w:tcW w:w="2338" w:type="dxa"/>
          </w:tcPr>
          <w:p w14:paraId="4939FFF7" w14:textId="1ABB49E8"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5.3</w:t>
            </w:r>
          </w:p>
        </w:tc>
        <w:tc>
          <w:tcPr>
            <w:tcW w:w="2338" w:type="dxa"/>
          </w:tcPr>
          <w:p w14:paraId="511D8D62" w14:textId="77990537"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3.8-7.8</w:t>
            </w:r>
          </w:p>
        </w:tc>
      </w:tr>
      <w:tr w:rsidR="00F70907" w:rsidRPr="00C12740" w14:paraId="3D445129" w14:textId="77777777" w:rsidTr="00F70907">
        <w:tc>
          <w:tcPr>
            <w:tcW w:w="2337" w:type="dxa"/>
          </w:tcPr>
          <w:p w14:paraId="74A93CB0" w14:textId="20E5E259"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Total bilirubin</w:t>
            </w:r>
          </w:p>
        </w:tc>
        <w:tc>
          <w:tcPr>
            <w:tcW w:w="2337" w:type="dxa"/>
          </w:tcPr>
          <w:p w14:paraId="1B8A25D9" w14:textId="437F141C"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Umol/L</w:t>
            </w:r>
          </w:p>
        </w:tc>
        <w:tc>
          <w:tcPr>
            <w:tcW w:w="2338" w:type="dxa"/>
          </w:tcPr>
          <w:p w14:paraId="1DDABDB1" w14:textId="32FC1E00"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20</w:t>
            </w:r>
          </w:p>
        </w:tc>
        <w:tc>
          <w:tcPr>
            <w:tcW w:w="2338" w:type="dxa"/>
          </w:tcPr>
          <w:p w14:paraId="6BABEA31" w14:textId="2C38A842"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5-21</w:t>
            </w:r>
          </w:p>
        </w:tc>
      </w:tr>
      <w:tr w:rsidR="00F70907" w:rsidRPr="00C12740" w14:paraId="5E9FD08D" w14:textId="77777777" w:rsidTr="00F70907">
        <w:tc>
          <w:tcPr>
            <w:tcW w:w="2337" w:type="dxa"/>
          </w:tcPr>
          <w:p w14:paraId="00EA7960" w14:textId="1A00E45C"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Direct bilirubin</w:t>
            </w:r>
          </w:p>
        </w:tc>
        <w:tc>
          <w:tcPr>
            <w:tcW w:w="2337" w:type="dxa"/>
          </w:tcPr>
          <w:p w14:paraId="3E3F056F" w14:textId="10A6906E"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Umol/L</w:t>
            </w:r>
          </w:p>
        </w:tc>
        <w:tc>
          <w:tcPr>
            <w:tcW w:w="2338" w:type="dxa"/>
          </w:tcPr>
          <w:p w14:paraId="12C03797" w14:textId="60FF971D"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3</w:t>
            </w:r>
          </w:p>
        </w:tc>
        <w:tc>
          <w:tcPr>
            <w:tcW w:w="2338" w:type="dxa"/>
          </w:tcPr>
          <w:p w14:paraId="732146A3" w14:textId="03000144"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&lt;4</w:t>
            </w:r>
          </w:p>
        </w:tc>
      </w:tr>
      <w:tr w:rsidR="00F70907" w:rsidRPr="00C12740" w14:paraId="358F5450" w14:textId="77777777" w:rsidTr="00F70907">
        <w:tc>
          <w:tcPr>
            <w:tcW w:w="2337" w:type="dxa"/>
          </w:tcPr>
          <w:p w14:paraId="34109C72" w14:textId="228AD15D"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SGPT/ALT</w:t>
            </w:r>
          </w:p>
        </w:tc>
        <w:tc>
          <w:tcPr>
            <w:tcW w:w="2337" w:type="dxa"/>
          </w:tcPr>
          <w:p w14:paraId="7C4E987A" w14:textId="036841A5"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U/L</w:t>
            </w:r>
          </w:p>
        </w:tc>
        <w:tc>
          <w:tcPr>
            <w:tcW w:w="2338" w:type="dxa"/>
          </w:tcPr>
          <w:p w14:paraId="6E3C8311" w14:textId="28B8C82F"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22</w:t>
            </w:r>
          </w:p>
        </w:tc>
        <w:tc>
          <w:tcPr>
            <w:tcW w:w="2338" w:type="dxa"/>
          </w:tcPr>
          <w:p w14:paraId="227D2208" w14:textId="6021A87C"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0-50</w:t>
            </w:r>
          </w:p>
        </w:tc>
      </w:tr>
      <w:tr w:rsidR="00F70907" w:rsidRPr="00C12740" w14:paraId="05200CD9" w14:textId="77777777" w:rsidTr="00F70907">
        <w:tc>
          <w:tcPr>
            <w:tcW w:w="2337" w:type="dxa"/>
          </w:tcPr>
          <w:p w14:paraId="56A25EDF" w14:textId="69DDFE1B"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SGOT/AST</w:t>
            </w:r>
          </w:p>
        </w:tc>
        <w:tc>
          <w:tcPr>
            <w:tcW w:w="2337" w:type="dxa"/>
          </w:tcPr>
          <w:p w14:paraId="2E1E7ABD" w14:textId="52D84C6A"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U/L</w:t>
            </w:r>
          </w:p>
        </w:tc>
        <w:tc>
          <w:tcPr>
            <w:tcW w:w="2338" w:type="dxa"/>
          </w:tcPr>
          <w:p w14:paraId="62576373" w14:textId="29A41185"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33</w:t>
            </w:r>
          </w:p>
        </w:tc>
        <w:tc>
          <w:tcPr>
            <w:tcW w:w="2338" w:type="dxa"/>
          </w:tcPr>
          <w:p w14:paraId="4D8F14DC" w14:textId="2C6260EC"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0-50</w:t>
            </w:r>
          </w:p>
        </w:tc>
      </w:tr>
      <w:tr w:rsidR="00F70907" w:rsidRPr="00C12740" w14:paraId="520C34AA" w14:textId="77777777" w:rsidTr="00F70907">
        <w:tc>
          <w:tcPr>
            <w:tcW w:w="2337" w:type="dxa"/>
          </w:tcPr>
          <w:p w14:paraId="39999AE7" w14:textId="4890B55D"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Alkaline Phosphatase</w:t>
            </w:r>
          </w:p>
        </w:tc>
        <w:tc>
          <w:tcPr>
            <w:tcW w:w="2337" w:type="dxa"/>
          </w:tcPr>
          <w:p w14:paraId="54D860FD" w14:textId="7C56CA68"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U/L</w:t>
            </w:r>
          </w:p>
        </w:tc>
        <w:tc>
          <w:tcPr>
            <w:tcW w:w="2338" w:type="dxa"/>
          </w:tcPr>
          <w:p w14:paraId="0C0DB848" w14:textId="188C97D1"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72</w:t>
            </w:r>
          </w:p>
        </w:tc>
        <w:tc>
          <w:tcPr>
            <w:tcW w:w="2338" w:type="dxa"/>
          </w:tcPr>
          <w:p w14:paraId="05636AFE" w14:textId="6F12C3D6"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30-120</w:t>
            </w:r>
          </w:p>
        </w:tc>
      </w:tr>
      <w:tr w:rsidR="00F70907" w:rsidRPr="00C12740" w14:paraId="12A9789B" w14:textId="77777777" w:rsidTr="00F70907">
        <w:tc>
          <w:tcPr>
            <w:tcW w:w="2337" w:type="dxa"/>
          </w:tcPr>
          <w:p w14:paraId="6ADF17BC" w14:textId="6007107B" w:rsidR="00F70907" w:rsidRPr="00C12740" w:rsidRDefault="00F70907">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 xml:space="preserve">Total </w:t>
            </w:r>
            <w:r w:rsidR="007B78BA" w:rsidRPr="00C12740">
              <w:rPr>
                <w:rFonts w:ascii="Times New Roman" w:hAnsi="Times New Roman" w:cs="Times New Roman"/>
                <w:color w:val="000000" w:themeColor="text1"/>
                <w:sz w:val="24"/>
                <w:szCs w:val="24"/>
              </w:rPr>
              <w:t>protein</w:t>
            </w:r>
          </w:p>
        </w:tc>
        <w:tc>
          <w:tcPr>
            <w:tcW w:w="2337" w:type="dxa"/>
          </w:tcPr>
          <w:p w14:paraId="0B9E8A46" w14:textId="52D687AE" w:rsidR="00F70907"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gm/l</w:t>
            </w:r>
          </w:p>
        </w:tc>
        <w:tc>
          <w:tcPr>
            <w:tcW w:w="2338" w:type="dxa"/>
          </w:tcPr>
          <w:p w14:paraId="5C2B6663" w14:textId="6B8B6171" w:rsidR="00F70907"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65</w:t>
            </w:r>
          </w:p>
        </w:tc>
        <w:tc>
          <w:tcPr>
            <w:tcW w:w="2338" w:type="dxa"/>
          </w:tcPr>
          <w:p w14:paraId="0803BE55" w14:textId="38040741" w:rsidR="00F70907"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66-83</w:t>
            </w:r>
          </w:p>
        </w:tc>
      </w:tr>
      <w:tr w:rsidR="00F70907" w:rsidRPr="00C12740" w14:paraId="6B951A22" w14:textId="77777777" w:rsidTr="00F70907">
        <w:tc>
          <w:tcPr>
            <w:tcW w:w="2337" w:type="dxa"/>
          </w:tcPr>
          <w:p w14:paraId="38EB7BD7" w14:textId="4CB4536D" w:rsidR="00F70907"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Albumin</w:t>
            </w:r>
          </w:p>
        </w:tc>
        <w:tc>
          <w:tcPr>
            <w:tcW w:w="2337" w:type="dxa"/>
          </w:tcPr>
          <w:p w14:paraId="3CFAC48B" w14:textId="6863D5E6" w:rsidR="00F70907"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gm/l</w:t>
            </w:r>
          </w:p>
        </w:tc>
        <w:tc>
          <w:tcPr>
            <w:tcW w:w="2338" w:type="dxa"/>
          </w:tcPr>
          <w:p w14:paraId="7B52CF60" w14:textId="1C3F8174" w:rsidR="00F70907"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43</w:t>
            </w:r>
          </w:p>
        </w:tc>
        <w:tc>
          <w:tcPr>
            <w:tcW w:w="2338" w:type="dxa"/>
          </w:tcPr>
          <w:p w14:paraId="32EA8FA2" w14:textId="5CF216F2" w:rsidR="00F70907"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35-52</w:t>
            </w:r>
          </w:p>
        </w:tc>
      </w:tr>
      <w:tr w:rsidR="007B78BA" w:rsidRPr="00C12740" w14:paraId="76E8E581" w14:textId="77777777" w:rsidTr="00F70907">
        <w:tc>
          <w:tcPr>
            <w:tcW w:w="2337" w:type="dxa"/>
          </w:tcPr>
          <w:p w14:paraId="3A273A4B" w14:textId="3082B7B4"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LDH</w:t>
            </w:r>
          </w:p>
        </w:tc>
        <w:tc>
          <w:tcPr>
            <w:tcW w:w="2337" w:type="dxa"/>
          </w:tcPr>
          <w:p w14:paraId="0DF41023" w14:textId="3612FCA0"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U/L</w:t>
            </w:r>
          </w:p>
        </w:tc>
        <w:tc>
          <w:tcPr>
            <w:tcW w:w="2338" w:type="dxa"/>
          </w:tcPr>
          <w:p w14:paraId="671BCDBA" w14:textId="38522BD8"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195</w:t>
            </w:r>
          </w:p>
        </w:tc>
        <w:tc>
          <w:tcPr>
            <w:tcW w:w="2338" w:type="dxa"/>
          </w:tcPr>
          <w:p w14:paraId="30B04F8F" w14:textId="301580BB"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0-248</w:t>
            </w:r>
          </w:p>
        </w:tc>
      </w:tr>
      <w:tr w:rsidR="007B78BA" w:rsidRPr="00C12740" w14:paraId="179EEC23" w14:textId="77777777" w:rsidTr="00F70907">
        <w:tc>
          <w:tcPr>
            <w:tcW w:w="2337" w:type="dxa"/>
          </w:tcPr>
          <w:p w14:paraId="30036A58" w14:textId="6ABD48F1"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TLC</w:t>
            </w:r>
          </w:p>
        </w:tc>
        <w:tc>
          <w:tcPr>
            <w:tcW w:w="2337" w:type="dxa"/>
          </w:tcPr>
          <w:p w14:paraId="0E13733C" w14:textId="7763278E"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w:t>
            </w:r>
            <w:proofErr w:type="gramStart"/>
            <w:r w:rsidRPr="00C12740">
              <w:rPr>
                <w:rFonts w:ascii="Times New Roman" w:hAnsi="Times New Roman" w:cs="Times New Roman"/>
                <w:color w:val="000000" w:themeColor="text1"/>
                <w:sz w:val="24"/>
                <w:szCs w:val="24"/>
              </w:rPr>
              <w:t>cmm</w:t>
            </w:r>
            <w:proofErr w:type="gramEnd"/>
          </w:p>
        </w:tc>
        <w:tc>
          <w:tcPr>
            <w:tcW w:w="2338" w:type="dxa"/>
          </w:tcPr>
          <w:p w14:paraId="1B38804B" w14:textId="65E502CF"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7100</w:t>
            </w:r>
          </w:p>
        </w:tc>
        <w:tc>
          <w:tcPr>
            <w:tcW w:w="2338" w:type="dxa"/>
          </w:tcPr>
          <w:p w14:paraId="619E7943" w14:textId="24B8CC20"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4000-11000</w:t>
            </w:r>
          </w:p>
        </w:tc>
      </w:tr>
      <w:tr w:rsidR="007B78BA" w:rsidRPr="00C12740" w14:paraId="70A114B1" w14:textId="77777777" w:rsidTr="00F70907">
        <w:tc>
          <w:tcPr>
            <w:tcW w:w="2337" w:type="dxa"/>
          </w:tcPr>
          <w:p w14:paraId="3B3CEBEC" w14:textId="026FB54F"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Hb</w:t>
            </w:r>
          </w:p>
        </w:tc>
        <w:tc>
          <w:tcPr>
            <w:tcW w:w="2337" w:type="dxa"/>
          </w:tcPr>
          <w:p w14:paraId="2B3384E4" w14:textId="4ABE37C6"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gm%</w:t>
            </w:r>
          </w:p>
        </w:tc>
        <w:tc>
          <w:tcPr>
            <w:tcW w:w="2338" w:type="dxa"/>
          </w:tcPr>
          <w:p w14:paraId="727DF598" w14:textId="0BAE571F"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16.4</w:t>
            </w:r>
          </w:p>
        </w:tc>
        <w:tc>
          <w:tcPr>
            <w:tcW w:w="2338" w:type="dxa"/>
          </w:tcPr>
          <w:p w14:paraId="6543AF18" w14:textId="01E093D3"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12-18</w:t>
            </w:r>
          </w:p>
        </w:tc>
      </w:tr>
      <w:tr w:rsidR="007B78BA" w:rsidRPr="00C12740" w14:paraId="51405BE4" w14:textId="77777777" w:rsidTr="00F70907">
        <w:tc>
          <w:tcPr>
            <w:tcW w:w="2337" w:type="dxa"/>
          </w:tcPr>
          <w:p w14:paraId="07AC5363" w14:textId="14464B74"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RBC</w:t>
            </w:r>
          </w:p>
        </w:tc>
        <w:tc>
          <w:tcPr>
            <w:tcW w:w="2337" w:type="dxa"/>
          </w:tcPr>
          <w:p w14:paraId="7907B2AF" w14:textId="2AE84020"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Million/cu</w:t>
            </w:r>
          </w:p>
        </w:tc>
        <w:tc>
          <w:tcPr>
            <w:tcW w:w="2338" w:type="dxa"/>
          </w:tcPr>
          <w:p w14:paraId="375EECD8" w14:textId="44D3BA51"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5.32</w:t>
            </w:r>
          </w:p>
        </w:tc>
        <w:tc>
          <w:tcPr>
            <w:tcW w:w="2338" w:type="dxa"/>
          </w:tcPr>
          <w:p w14:paraId="4FB0EB51" w14:textId="1A985440"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4.5-5.5</w:t>
            </w:r>
          </w:p>
        </w:tc>
      </w:tr>
      <w:tr w:rsidR="007B78BA" w:rsidRPr="00C12740" w14:paraId="2BF4C3A7" w14:textId="77777777" w:rsidTr="00F70907">
        <w:tc>
          <w:tcPr>
            <w:tcW w:w="2337" w:type="dxa"/>
          </w:tcPr>
          <w:p w14:paraId="69EC016C" w14:textId="38AAD19B"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Platelets</w:t>
            </w:r>
          </w:p>
        </w:tc>
        <w:tc>
          <w:tcPr>
            <w:tcW w:w="2337" w:type="dxa"/>
          </w:tcPr>
          <w:p w14:paraId="1DFF8A1E" w14:textId="13F4A3E8"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w:t>
            </w:r>
            <w:proofErr w:type="gramStart"/>
            <w:r w:rsidRPr="00C12740">
              <w:rPr>
                <w:rFonts w:ascii="Times New Roman" w:hAnsi="Times New Roman" w:cs="Times New Roman"/>
                <w:color w:val="000000" w:themeColor="text1"/>
                <w:sz w:val="24"/>
                <w:szCs w:val="24"/>
              </w:rPr>
              <w:t>cumm</w:t>
            </w:r>
            <w:proofErr w:type="gramEnd"/>
          </w:p>
        </w:tc>
        <w:tc>
          <w:tcPr>
            <w:tcW w:w="2338" w:type="dxa"/>
          </w:tcPr>
          <w:p w14:paraId="6F625A5E" w14:textId="1DDC61EA"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2,80,000</w:t>
            </w:r>
          </w:p>
        </w:tc>
        <w:tc>
          <w:tcPr>
            <w:tcW w:w="2338" w:type="dxa"/>
          </w:tcPr>
          <w:p w14:paraId="2B31AE34" w14:textId="5270C49D" w:rsidR="007B78BA" w:rsidRPr="00C12740" w:rsidRDefault="007B78BA">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150000-4000000</w:t>
            </w:r>
          </w:p>
        </w:tc>
      </w:tr>
    </w:tbl>
    <w:p w14:paraId="57976C1A" w14:textId="77777777" w:rsidR="007B78BA" w:rsidRPr="00C12740" w:rsidRDefault="007B78BA" w:rsidP="007B78BA">
      <w:pPr>
        <w:rPr>
          <w:rFonts w:ascii="Times New Roman" w:hAnsi="Times New Roman" w:cs="Times New Roman"/>
          <w:color w:val="0E101A"/>
          <w:sz w:val="24"/>
          <w:szCs w:val="24"/>
        </w:rPr>
      </w:pPr>
      <w:r w:rsidRPr="00C12740">
        <w:rPr>
          <w:rFonts w:ascii="Times New Roman" w:hAnsi="Times New Roman" w:cs="Times New Roman"/>
          <w:color w:val="0E101A"/>
          <w:sz w:val="24"/>
          <w:szCs w:val="24"/>
        </w:rPr>
        <w:t>Table 1: SGPT- Serum glutamate pyruvate transaminase (SGPT), ALT- Alanine transaminase</w:t>
      </w:r>
    </w:p>
    <w:p w14:paraId="002E4819" w14:textId="2CA7DB35" w:rsidR="00F70907" w:rsidRPr="00C12740" w:rsidRDefault="007B78BA">
      <w:pPr>
        <w:rPr>
          <w:rFonts w:ascii="Times New Roman" w:hAnsi="Times New Roman" w:cs="Times New Roman"/>
          <w:color w:val="0E101A"/>
          <w:sz w:val="24"/>
          <w:szCs w:val="24"/>
        </w:rPr>
      </w:pPr>
      <w:r w:rsidRPr="00C12740">
        <w:rPr>
          <w:rFonts w:ascii="Times New Roman" w:hAnsi="Times New Roman" w:cs="Times New Roman"/>
          <w:color w:val="0E101A"/>
          <w:sz w:val="24"/>
          <w:szCs w:val="24"/>
        </w:rPr>
        <w:t xml:space="preserve">SGOT- </w:t>
      </w:r>
      <w:r w:rsidRPr="00C12740">
        <w:rPr>
          <w:rFonts w:ascii="Times New Roman" w:hAnsi="Times New Roman" w:cs="Times New Roman"/>
          <w:sz w:val="24"/>
          <w:szCs w:val="24"/>
        </w:rPr>
        <w:t>Serum glutamic-oxaloacetic transaminase, AST- Aspartate transaminase, LD</w:t>
      </w:r>
      <w:r w:rsidRPr="00C12740">
        <w:rPr>
          <w:rFonts w:ascii="Times New Roman" w:hAnsi="Times New Roman" w:cs="Times New Roman"/>
          <w:color w:val="0E101A"/>
          <w:sz w:val="24"/>
          <w:szCs w:val="24"/>
        </w:rPr>
        <w:t>H- Lactate dehydrogenase, TLC- Total leukocyte count, Hb- Hemoglobin, RBC- Red Blood Cells</w:t>
      </w:r>
    </w:p>
    <w:p w14:paraId="4E97FA9B" w14:textId="77777777" w:rsidR="00F3223B" w:rsidRPr="00C12740" w:rsidRDefault="00F3223B">
      <w:pPr>
        <w:rPr>
          <w:rFonts w:ascii="Times New Roman" w:hAnsi="Times New Roman" w:cs="Times New Roman"/>
          <w:color w:val="0E101A"/>
          <w:sz w:val="24"/>
          <w:szCs w:val="24"/>
        </w:rPr>
      </w:pPr>
    </w:p>
    <w:p w14:paraId="3E29A5BA" w14:textId="22933CD9" w:rsidR="00F3223B" w:rsidRPr="00C12740" w:rsidRDefault="00F3223B">
      <w:pPr>
        <w:rPr>
          <w:rFonts w:ascii="Times New Roman" w:hAnsi="Times New Roman" w:cs="Times New Roman"/>
          <w:color w:val="000000" w:themeColor="text1"/>
          <w:sz w:val="24"/>
          <w:szCs w:val="24"/>
        </w:rPr>
      </w:pPr>
      <w:r w:rsidRPr="00C12740">
        <w:rPr>
          <w:rFonts w:ascii="Times New Roman" w:hAnsi="Times New Roman" w:cs="Times New Roman"/>
          <w:color w:val="0E101A"/>
          <w:sz w:val="24"/>
          <w:szCs w:val="24"/>
        </w:rPr>
        <w:t xml:space="preserve">The patient underwent right temporoparietal craniotomy. Meningioma and high-grade glioma </w:t>
      </w:r>
      <w:proofErr w:type="gramStart"/>
      <w:r w:rsidRPr="00C12740">
        <w:rPr>
          <w:rFonts w:ascii="Times New Roman" w:hAnsi="Times New Roman" w:cs="Times New Roman"/>
          <w:color w:val="0E101A"/>
          <w:sz w:val="24"/>
          <w:szCs w:val="24"/>
        </w:rPr>
        <w:t>was</w:t>
      </w:r>
      <w:proofErr w:type="gramEnd"/>
      <w:r w:rsidRPr="00C12740">
        <w:rPr>
          <w:rFonts w:ascii="Times New Roman" w:hAnsi="Times New Roman" w:cs="Times New Roman"/>
          <w:color w:val="0E101A"/>
          <w:sz w:val="24"/>
          <w:szCs w:val="24"/>
        </w:rPr>
        <w:t xml:space="preserve"> excised and sent for biopsy. </w:t>
      </w:r>
      <w:r w:rsidR="00CC0E0C" w:rsidRPr="00C12740">
        <w:rPr>
          <w:rFonts w:ascii="Times New Roman" w:hAnsi="Times New Roman" w:cs="Times New Roman"/>
          <w:color w:val="000000" w:themeColor="text1"/>
          <w:sz w:val="24"/>
          <w:szCs w:val="24"/>
        </w:rPr>
        <w:t>Histopathological report confirmed it was high grade glial tumor (WHO grade 4) and fibrous meningioma (WHO grade 1) as shown in</w:t>
      </w:r>
      <w:r w:rsidR="00515285">
        <w:rPr>
          <w:rFonts w:ascii="Times New Roman" w:hAnsi="Times New Roman" w:cs="Times New Roman"/>
          <w:color w:val="000000" w:themeColor="text1"/>
          <w:sz w:val="24"/>
          <w:szCs w:val="24"/>
        </w:rPr>
        <w:t xml:space="preserve"> figure 4 and 5</w:t>
      </w:r>
      <w:r w:rsidR="00CC0E0C" w:rsidRPr="00C12740">
        <w:rPr>
          <w:rFonts w:ascii="Times New Roman" w:hAnsi="Times New Roman" w:cs="Times New Roman"/>
          <w:color w:val="000000" w:themeColor="text1"/>
          <w:sz w:val="24"/>
          <w:szCs w:val="24"/>
        </w:rPr>
        <w:t>. The diagnosis of meningioma along with high-grade glioma was made.</w:t>
      </w:r>
    </w:p>
    <w:p w14:paraId="038DC3DA" w14:textId="709F2C87" w:rsidR="002C4FE8" w:rsidRPr="002C4FE8" w:rsidRDefault="00CC0E0C">
      <w:pPr>
        <w:rPr>
          <w:rFonts w:ascii="Times New Roman" w:hAnsi="Times New Roman" w:cs="Times New Roman"/>
          <w:color w:val="000000" w:themeColor="text1"/>
          <w:sz w:val="24"/>
          <w:szCs w:val="24"/>
        </w:rPr>
      </w:pPr>
      <w:r w:rsidRPr="00C12740">
        <w:rPr>
          <w:rFonts w:ascii="Times New Roman" w:hAnsi="Times New Roman" w:cs="Times New Roman"/>
          <w:color w:val="000000" w:themeColor="text1"/>
          <w:sz w:val="24"/>
          <w:szCs w:val="24"/>
        </w:rPr>
        <w:t>The patient was discharged at stable state and was completely well during follow</w:t>
      </w:r>
      <w:r w:rsidR="002C4FE8">
        <w:rPr>
          <w:rFonts w:ascii="Times New Roman" w:hAnsi="Times New Roman" w:cs="Times New Roman"/>
          <w:color w:val="000000" w:themeColor="text1"/>
          <w:sz w:val="24"/>
          <w:szCs w:val="24"/>
        </w:rPr>
        <w:t xml:space="preserve"> up.</w:t>
      </w:r>
    </w:p>
    <w:p w14:paraId="355B9F1C" w14:textId="20B21D1C" w:rsidR="002C4FE8" w:rsidRDefault="002C4FE8">
      <w:pPr>
        <w:rPr>
          <w:rFonts w:ascii="Times New Roman" w:hAnsi="Times New Roman" w:cs="Times New Roman"/>
          <w:noProof/>
          <w:color w:val="000000" w:themeColor="text1"/>
          <w:sz w:val="20"/>
          <w:szCs w:val="20"/>
        </w:rPr>
      </w:pPr>
      <w:r>
        <w:rPr>
          <w:rFonts w:ascii="Times New Roman" w:hAnsi="Times New Roman" w:cs="Times New Roman"/>
          <w:noProof/>
          <w:color w:val="000000" w:themeColor="text1"/>
          <w:sz w:val="20"/>
          <w:szCs w:val="20"/>
        </w:rPr>
        <w:lastRenderedPageBreak/>
        <mc:AlternateContent>
          <mc:Choice Requires="wpi">
            <w:drawing>
              <wp:anchor distT="0" distB="0" distL="114300" distR="114300" simplePos="0" relativeHeight="251666432" behindDoc="0" locked="0" layoutInCell="1" allowOverlap="1" wp14:anchorId="1A979FC2" wp14:editId="5CA0FA01">
                <wp:simplePos x="0" y="0"/>
                <wp:positionH relativeFrom="column">
                  <wp:posOffset>3518535</wp:posOffset>
                </wp:positionH>
                <wp:positionV relativeFrom="paragraph">
                  <wp:posOffset>1821815</wp:posOffset>
                </wp:positionV>
                <wp:extent cx="455295" cy="704215"/>
                <wp:effectExtent l="38100" t="38100" r="40005" b="57785"/>
                <wp:wrapNone/>
                <wp:docPr id="1504843605" name="Ink 30"/>
                <wp:cNvGraphicFramePr/>
                <a:graphic xmlns:a="http://schemas.openxmlformats.org/drawingml/2006/main">
                  <a:graphicData uri="http://schemas.microsoft.com/office/word/2010/wordprocessingInk">
                    <w14:contentPart bwMode="auto" r:id="rId5">
                      <w14:nvContentPartPr>
                        <w14:cNvContentPartPr/>
                      </w14:nvContentPartPr>
                      <w14:xfrm>
                        <a:off x="0" y="0"/>
                        <a:ext cx="455295" cy="704215"/>
                      </w14:xfrm>
                    </w14:contentPart>
                  </a:graphicData>
                </a:graphic>
              </wp:anchor>
            </w:drawing>
          </mc:Choice>
          <mc:Fallback>
            <w:pict>
              <v:shapetype w14:anchorId="416C98FB"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30" o:spid="_x0000_s1026" type="#_x0000_t75" style="position:absolute;margin-left:276.35pt;margin-top:142.75pt;width:37.25pt;height:56.85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">
                <v:imagedata r:id="rId6" o:title=""/>
              </v:shape>
            </w:pict>
          </mc:Fallback>
        </mc:AlternateContent>
      </w:r>
      <w:r>
        <w:rPr>
          <w:rFonts w:ascii="Times New Roman" w:hAnsi="Times New Roman" w:cs="Times New Roman"/>
          <w:noProof/>
          <w:color w:val="000000" w:themeColor="text1"/>
          <w:sz w:val="20"/>
          <w:szCs w:val="20"/>
        </w:rPr>
        <mc:AlternateContent>
          <mc:Choice Requires="wpi">
            <w:drawing>
              <wp:anchor distT="0" distB="0" distL="114300" distR="114300" simplePos="0" relativeHeight="251661312" behindDoc="0" locked="0" layoutInCell="1" allowOverlap="1" wp14:anchorId="46416A2E" wp14:editId="016D5892">
                <wp:simplePos x="0" y="0"/>
                <wp:positionH relativeFrom="column">
                  <wp:posOffset>4762330</wp:posOffset>
                </wp:positionH>
                <wp:positionV relativeFrom="paragraph">
                  <wp:posOffset>1536370</wp:posOffset>
                </wp:positionV>
                <wp:extent cx="251280" cy="149400"/>
                <wp:effectExtent l="38100" t="38100" r="53975" b="41275"/>
                <wp:wrapNone/>
                <wp:docPr id="1007463195" name="Ink 25"/>
                <wp:cNvGraphicFramePr/>
                <a:graphic xmlns:a="http://schemas.openxmlformats.org/drawingml/2006/main">
                  <a:graphicData uri="http://schemas.microsoft.com/office/word/2010/wordprocessingInk">
                    <w14:contentPart bwMode="auto" r:id="rId7">
                      <w14:nvContentPartPr>
                        <w14:cNvContentPartPr/>
                      </w14:nvContentPartPr>
                      <w14:xfrm>
                        <a:off x="0" y="0"/>
                        <a:ext cx="251280" cy="149400"/>
                      </w14:xfrm>
                    </w14:contentPart>
                  </a:graphicData>
                </a:graphic>
              </wp:anchor>
            </w:drawing>
          </mc:Choice>
          <mc:Fallback>
            <w:pict>
              <v:shape w14:anchorId="780EB04A" id="Ink 25" o:spid="_x0000_s1026" type="#_x0000_t75" style="position:absolute;margin-left:374.3pt;margin-top:120.25pt;width:21.2pt;height:13.15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">
                <v:imagedata r:id="rId8" o:title=""/>
              </v:shape>
            </w:pict>
          </mc:Fallback>
        </mc:AlternateContent>
      </w:r>
      <w:r>
        <w:rPr>
          <w:rFonts w:ascii="Times New Roman" w:hAnsi="Times New Roman" w:cs="Times New Roman"/>
          <w:noProof/>
          <w:color w:val="000000" w:themeColor="text1"/>
          <w:sz w:val="20"/>
          <w:szCs w:val="20"/>
        </w:rPr>
        <mc:AlternateContent>
          <mc:Choice Requires="wpi">
            <w:drawing>
              <wp:anchor distT="0" distB="0" distL="114300" distR="114300" simplePos="0" relativeHeight="251660288" behindDoc="0" locked="0" layoutInCell="1" allowOverlap="1" wp14:anchorId="73132B0D" wp14:editId="3F0606A4">
                <wp:simplePos x="0" y="0"/>
                <wp:positionH relativeFrom="column">
                  <wp:posOffset>4669450</wp:posOffset>
                </wp:positionH>
                <wp:positionV relativeFrom="paragraph">
                  <wp:posOffset>1510810</wp:posOffset>
                </wp:positionV>
                <wp:extent cx="87120" cy="203760"/>
                <wp:effectExtent l="57150" t="38100" r="46355" b="44450"/>
                <wp:wrapNone/>
                <wp:docPr id="1220027622" name="Ink 24"/>
                <wp:cNvGraphicFramePr/>
                <a:graphic xmlns:a="http://schemas.openxmlformats.org/drawingml/2006/main">
                  <a:graphicData uri="http://schemas.microsoft.com/office/word/2010/wordprocessingInk">
                    <w14:contentPart bwMode="auto" r:id="rId9">
                      <w14:nvContentPartPr>
                        <w14:cNvContentPartPr/>
                      </w14:nvContentPartPr>
                      <w14:xfrm>
                        <a:off x="0" y="0"/>
                        <a:ext cx="87120" cy="203760"/>
                      </w14:xfrm>
                    </w14:contentPart>
                  </a:graphicData>
                </a:graphic>
              </wp:anchor>
            </w:drawing>
          </mc:Choice>
          <mc:Fallback>
            <w:pict>
              <v:shape w14:anchorId="548C06DF" id="Ink 24" o:spid="_x0000_s1026" type="#_x0000_t75" style="position:absolute;margin-left:366.95pt;margin-top:118.25pt;width:8.25pt;height:17.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">
                <v:imagedata r:id="rId10" o:title=""/>
              </v:shape>
            </w:pict>
          </mc:Fallback>
        </mc:AlternateContent>
      </w:r>
      <w:r>
        <w:rPr>
          <w:rFonts w:ascii="Times New Roman" w:hAnsi="Times New Roman" w:cs="Times New Roman"/>
          <w:noProof/>
          <w:color w:val="000000" w:themeColor="text1"/>
          <w:sz w:val="20"/>
          <w:szCs w:val="20"/>
        </w:rPr>
        <mc:AlternateContent>
          <mc:Choice Requires="wpi">
            <w:drawing>
              <wp:anchor distT="0" distB="0" distL="114300" distR="114300" simplePos="0" relativeHeight="251659264" behindDoc="0" locked="0" layoutInCell="1" allowOverlap="1" wp14:anchorId="220794D7" wp14:editId="38FCDCEC">
                <wp:simplePos x="0" y="0"/>
                <wp:positionH relativeFrom="column">
                  <wp:posOffset>4755850</wp:posOffset>
                </wp:positionH>
                <wp:positionV relativeFrom="paragraph">
                  <wp:posOffset>1548970</wp:posOffset>
                </wp:positionV>
                <wp:extent cx="107640" cy="555120"/>
                <wp:effectExtent l="38100" t="38100" r="45085" b="54610"/>
                <wp:wrapNone/>
                <wp:docPr id="1717638043" name="Ink 23"/>
                <wp:cNvGraphicFramePr/>
                <a:graphic xmlns:a="http://schemas.openxmlformats.org/drawingml/2006/main">
                  <a:graphicData uri="http://schemas.microsoft.com/office/word/2010/wordprocessingInk">
                    <w14:contentPart bwMode="auto" r:id="rId11">
                      <w14:nvContentPartPr>
                        <w14:cNvContentPartPr/>
                      </w14:nvContentPartPr>
                      <w14:xfrm>
                        <a:off x="0" y="0"/>
                        <a:ext cx="107640" cy="555120"/>
                      </w14:xfrm>
                    </w14:contentPart>
                  </a:graphicData>
                </a:graphic>
              </wp:anchor>
            </w:drawing>
          </mc:Choice>
          <mc:Fallback>
            <w:pict>
              <v:shape w14:anchorId="060552D5" id="Ink 23" o:spid="_x0000_s1026" type="#_x0000_t75" style="position:absolute;margin-left:373.8pt;margin-top:121.25pt;width:9.9pt;height:45.1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">
                <v:imagedata r:id="rId12" o:title=""/>
              </v:shape>
            </w:pict>
          </mc:Fallback>
        </mc:AlternateContent>
      </w:r>
      <w:r>
        <w:rPr>
          <w:rFonts w:ascii="Times New Roman" w:hAnsi="Times New Roman" w:cs="Times New Roman"/>
          <w:noProof/>
          <w:color w:val="000000" w:themeColor="text1"/>
          <w:sz w:val="20"/>
          <w:szCs w:val="20"/>
        </w:rPr>
        <w:drawing>
          <wp:inline distT="0" distB="0" distL="0" distR="0" wp14:anchorId="5C08FAB3" wp14:editId="6634213F">
            <wp:extent cx="5460528" cy="6337300"/>
            <wp:effectExtent l="0" t="0" r="6985" b="6350"/>
            <wp:docPr id="80297662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976623" name="Picture 802976623"/>
                    <pic:cNvPicPr/>
                  </pic:nvPicPr>
                  <pic:blipFill rotWithShape="1">
                    <a:blip r:embed="rId13">
                      <a:extLst>
                        <a:ext uri="{28A0092B-C50C-407E-A947-70E740481C1C}">
                          <a14:useLocalDpi xmlns:a14="http://schemas.microsoft.com/office/drawing/2010/main" val="0"/>
                        </a:ext>
                      </a:extLst>
                    </a:blip>
                    <a:srcRect l="1924" t="17950" r="6189" b="2069"/>
                    <a:stretch/>
                  </pic:blipFill>
                  <pic:spPr bwMode="auto">
                    <a:xfrm>
                      <a:off x="0" y="0"/>
                      <a:ext cx="5461366" cy="6338273"/>
                    </a:xfrm>
                    <a:prstGeom prst="rect">
                      <a:avLst/>
                    </a:prstGeom>
                    <a:ln>
                      <a:noFill/>
                    </a:ln>
                    <a:extLst>
                      <a:ext uri="{53640926-AAD7-44D8-BBD7-CCE9431645EC}">
                        <a14:shadowObscured xmlns:a14="http://schemas.microsoft.com/office/drawing/2010/main"/>
                      </a:ext>
                    </a:extLst>
                  </pic:spPr>
                </pic:pic>
              </a:graphicData>
            </a:graphic>
          </wp:inline>
        </w:drawing>
      </w:r>
    </w:p>
    <w:p w14:paraId="257C28F0" w14:textId="04AEBF83" w:rsidR="002C4FE8" w:rsidRDefault="002C4FE8" w:rsidP="002C4FE8">
      <w:pPr>
        <w:rPr>
          <w:rFonts w:ascii="Times New Roman" w:hAnsi="Times New Roman" w:cs="Times New Roman"/>
          <w:noProof/>
          <w:color w:val="000000" w:themeColor="text1"/>
          <w:sz w:val="20"/>
          <w:szCs w:val="20"/>
        </w:rPr>
      </w:pPr>
      <w:r w:rsidRPr="002C4FE8">
        <w:rPr>
          <w:rFonts w:ascii="Times New Roman" w:hAnsi="Times New Roman" w:cs="Times New Roman"/>
          <w:noProof/>
          <w:color w:val="000000" w:themeColor="text1"/>
          <w:sz w:val="20"/>
          <w:szCs w:val="20"/>
        </w:rPr>
        <w:t xml:space="preserve">Figure 1: MRI brain </w:t>
      </w:r>
      <w:r>
        <w:rPr>
          <w:rFonts w:ascii="Times New Roman" w:hAnsi="Times New Roman" w:cs="Times New Roman"/>
          <w:noProof/>
          <w:color w:val="000000" w:themeColor="text1"/>
          <w:sz w:val="20"/>
          <w:szCs w:val="20"/>
        </w:rPr>
        <w:t>saggital</w:t>
      </w:r>
      <w:r w:rsidRPr="002C4FE8">
        <w:rPr>
          <w:rFonts w:ascii="Times New Roman" w:hAnsi="Times New Roman" w:cs="Times New Roman"/>
          <w:noProof/>
          <w:color w:val="000000" w:themeColor="text1"/>
          <w:sz w:val="20"/>
          <w:szCs w:val="20"/>
        </w:rPr>
        <w:t xml:space="preserve"> section showing Meningioma (</w:t>
      </w:r>
      <w:r>
        <w:rPr>
          <w:rFonts w:ascii="Times New Roman" w:hAnsi="Times New Roman" w:cs="Times New Roman"/>
          <w:noProof/>
          <w:color w:val="000000" w:themeColor="text1"/>
          <w:sz w:val="20"/>
          <w:szCs w:val="20"/>
        </w:rPr>
        <w:t>black</w:t>
      </w:r>
      <w:r w:rsidRPr="002C4FE8">
        <w:rPr>
          <w:rFonts w:ascii="Times New Roman" w:hAnsi="Times New Roman" w:cs="Times New Roman"/>
          <w:noProof/>
          <w:color w:val="000000" w:themeColor="text1"/>
          <w:sz w:val="20"/>
          <w:szCs w:val="20"/>
        </w:rPr>
        <w:t xml:space="preserve"> arrow) and Glioma (</w:t>
      </w:r>
      <w:r>
        <w:rPr>
          <w:rFonts w:ascii="Times New Roman" w:hAnsi="Times New Roman" w:cs="Times New Roman"/>
          <w:noProof/>
          <w:color w:val="000000" w:themeColor="text1"/>
          <w:sz w:val="20"/>
          <w:szCs w:val="20"/>
        </w:rPr>
        <w:t>white</w:t>
      </w:r>
      <w:r w:rsidRPr="002C4FE8">
        <w:rPr>
          <w:rFonts w:ascii="Times New Roman" w:hAnsi="Times New Roman" w:cs="Times New Roman"/>
          <w:noProof/>
          <w:color w:val="000000" w:themeColor="text1"/>
          <w:sz w:val="20"/>
          <w:szCs w:val="20"/>
        </w:rPr>
        <w:t xml:space="preserve"> arrow)</w:t>
      </w:r>
    </w:p>
    <w:p w14:paraId="568F0F63" w14:textId="3ED32E6E" w:rsidR="002C4FE8" w:rsidRDefault="002C4FE8">
      <w:pPr>
        <w:rPr>
          <w:rFonts w:ascii="Times New Roman" w:hAnsi="Times New Roman" w:cs="Times New Roman"/>
          <w:noProof/>
          <w:color w:val="000000" w:themeColor="text1"/>
          <w:sz w:val="20"/>
          <w:szCs w:val="20"/>
        </w:rPr>
      </w:pPr>
    </w:p>
    <w:p w14:paraId="72E9D660" w14:textId="3E03F319" w:rsidR="002C4FE8" w:rsidRDefault="00515285">
      <w:pPr>
        <w:rPr>
          <w:rFonts w:ascii="Times New Roman" w:hAnsi="Times New Roman" w:cs="Times New Roman"/>
          <w:noProof/>
          <w:color w:val="000000" w:themeColor="text1"/>
          <w:sz w:val="20"/>
          <w:szCs w:val="20"/>
        </w:rPr>
      </w:pPr>
      <w:r>
        <w:rPr>
          <w:rFonts w:ascii="Times New Roman" w:hAnsi="Times New Roman" w:cs="Times New Roman"/>
          <w:noProof/>
          <w:color w:val="000000" w:themeColor="text1"/>
          <w:sz w:val="20"/>
          <w:szCs w:val="20"/>
        </w:rPr>
        <w:lastRenderedPageBreak/>
        <mc:AlternateContent>
          <mc:Choice Requires="wpi">
            <w:drawing>
              <wp:anchor distT="0" distB="0" distL="114300" distR="114300" simplePos="0" relativeHeight="251681792" behindDoc="0" locked="0" layoutInCell="1" allowOverlap="1" wp14:anchorId="0B63A61C" wp14:editId="2612D6E6">
                <wp:simplePos x="0" y="0"/>
                <wp:positionH relativeFrom="column">
                  <wp:posOffset>2971800</wp:posOffset>
                </wp:positionH>
                <wp:positionV relativeFrom="paragraph">
                  <wp:posOffset>4914265</wp:posOffset>
                </wp:positionV>
                <wp:extent cx="248485" cy="652780"/>
                <wp:effectExtent l="38100" t="57150" r="56515" b="52070"/>
                <wp:wrapNone/>
                <wp:docPr id="1877133886" name="Ink 51"/>
                <wp:cNvGraphicFramePr/>
                <a:graphic xmlns:a="http://schemas.openxmlformats.org/drawingml/2006/main">
                  <a:graphicData uri="http://schemas.microsoft.com/office/word/2010/wordprocessingInk">
                    <w14:contentPart bwMode="auto" r:id="rId14">
                      <w14:nvContentPartPr>
                        <w14:cNvContentPartPr/>
                      </w14:nvContentPartPr>
                      <w14:xfrm>
                        <a:off x="0" y="0"/>
                        <a:ext cx="248485" cy="652780"/>
                      </w14:xfrm>
                    </w14:contentPart>
                  </a:graphicData>
                </a:graphic>
              </wp:anchor>
            </w:drawing>
          </mc:Choice>
          <mc:Fallback>
            <w:pict>
              <v:shape w14:anchorId="3663FD7F" id="Ink 51" o:spid="_x0000_s1026" type="#_x0000_t75" style="position:absolute;margin-left:233.3pt;margin-top:386.25pt;width:20.95pt;height:52.8pt;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">
                <v:imagedata r:id="rId15" o:title=""/>
              </v:shape>
            </w:pict>
          </mc:Fallback>
        </mc:AlternateContent>
      </w:r>
      <w:r w:rsidR="002C4FE8">
        <w:rPr>
          <w:rFonts w:ascii="Times New Roman" w:hAnsi="Times New Roman" w:cs="Times New Roman"/>
          <w:noProof/>
          <w:color w:val="000000" w:themeColor="text1"/>
          <w:sz w:val="20"/>
          <w:szCs w:val="20"/>
        </w:rPr>
        <mc:AlternateContent>
          <mc:Choice Requires="wpi">
            <w:drawing>
              <wp:anchor distT="0" distB="0" distL="114300" distR="114300" simplePos="0" relativeHeight="251676672" behindDoc="0" locked="0" layoutInCell="1" allowOverlap="1" wp14:anchorId="259D0BF0" wp14:editId="78AEBE15">
                <wp:simplePos x="0" y="0"/>
                <wp:positionH relativeFrom="column">
                  <wp:posOffset>3331845</wp:posOffset>
                </wp:positionH>
                <wp:positionV relativeFrom="paragraph">
                  <wp:posOffset>5136515</wp:posOffset>
                </wp:positionV>
                <wp:extent cx="175980" cy="546735"/>
                <wp:effectExtent l="38100" t="57150" r="0" b="43815"/>
                <wp:wrapNone/>
                <wp:docPr id="2140599265" name="Ink 40"/>
                <wp:cNvGraphicFramePr/>
                <a:graphic xmlns:a="http://schemas.openxmlformats.org/drawingml/2006/main">
                  <a:graphicData uri="http://schemas.microsoft.com/office/word/2010/wordprocessingInk">
                    <w14:contentPart bwMode="auto" r:id="rId16">
                      <w14:nvContentPartPr>
                        <w14:cNvContentPartPr/>
                      </w14:nvContentPartPr>
                      <w14:xfrm>
                        <a:off x="0" y="0"/>
                        <a:ext cx="175980" cy="546735"/>
                      </w14:xfrm>
                    </w14:contentPart>
                  </a:graphicData>
                </a:graphic>
              </wp:anchor>
            </w:drawing>
          </mc:Choice>
          <mc:Fallback>
            <w:pict>
              <v:shape w14:anchorId="314E0841" id="Ink 40" o:spid="_x0000_s1026" type="#_x0000_t75" style="position:absolute;margin-left:261.65pt;margin-top:403.75pt;width:15.25pt;height:44.45pt;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">
                <v:imagedata r:id="rId17" o:title=""/>
              </v:shape>
            </w:pict>
          </mc:Fallback>
        </mc:AlternateContent>
      </w:r>
      <w:r w:rsidR="002C4FE8">
        <w:rPr>
          <w:rFonts w:ascii="Times New Roman" w:hAnsi="Times New Roman" w:cs="Times New Roman"/>
          <w:noProof/>
          <w:color w:val="000000" w:themeColor="text1"/>
          <w:sz w:val="20"/>
          <w:szCs w:val="20"/>
        </w:rPr>
        <w:drawing>
          <wp:inline distT="0" distB="0" distL="0" distR="0" wp14:anchorId="5A39CE36" wp14:editId="234C55E3">
            <wp:extent cx="5632450" cy="6635750"/>
            <wp:effectExtent l="0" t="0" r="6350" b="0"/>
            <wp:docPr id="66704535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045356" name="Picture 667045356"/>
                    <pic:cNvPicPr/>
                  </pic:nvPicPr>
                  <pic:blipFill rotWithShape="1">
                    <a:blip r:embed="rId18">
                      <a:extLst>
                        <a:ext uri="{28A0092B-C50C-407E-A947-70E740481C1C}">
                          <a14:useLocalDpi xmlns:a14="http://schemas.microsoft.com/office/drawing/2010/main" val="0"/>
                        </a:ext>
                      </a:extLst>
                    </a:blip>
                    <a:srcRect t="12660" r="5235" b="3605"/>
                    <a:stretch/>
                  </pic:blipFill>
                  <pic:spPr bwMode="auto">
                    <a:xfrm>
                      <a:off x="0" y="0"/>
                      <a:ext cx="5632450" cy="6635750"/>
                    </a:xfrm>
                    <a:prstGeom prst="rect">
                      <a:avLst/>
                    </a:prstGeom>
                    <a:ln>
                      <a:noFill/>
                    </a:ln>
                    <a:extLst>
                      <a:ext uri="{53640926-AAD7-44D8-BBD7-CCE9431645EC}">
                        <a14:shadowObscured xmlns:a14="http://schemas.microsoft.com/office/drawing/2010/main"/>
                      </a:ext>
                    </a:extLst>
                  </pic:spPr>
                </pic:pic>
              </a:graphicData>
            </a:graphic>
          </wp:inline>
        </w:drawing>
      </w:r>
    </w:p>
    <w:p w14:paraId="23BAAB53" w14:textId="6B0F3105" w:rsidR="00515285" w:rsidRDefault="00515285" w:rsidP="00515285">
      <w:pPr>
        <w:rPr>
          <w:rFonts w:ascii="Times New Roman" w:hAnsi="Times New Roman" w:cs="Times New Roman"/>
          <w:noProof/>
          <w:color w:val="000000" w:themeColor="text1"/>
          <w:sz w:val="20"/>
          <w:szCs w:val="20"/>
        </w:rPr>
      </w:pPr>
      <w:r w:rsidRPr="002C4FE8">
        <w:rPr>
          <w:rFonts w:ascii="Times New Roman" w:hAnsi="Times New Roman" w:cs="Times New Roman"/>
          <w:noProof/>
          <w:color w:val="000000" w:themeColor="text1"/>
          <w:sz w:val="20"/>
          <w:szCs w:val="20"/>
        </w:rPr>
        <w:t xml:space="preserve">Figure </w:t>
      </w:r>
      <w:r>
        <w:rPr>
          <w:rFonts w:ascii="Times New Roman" w:hAnsi="Times New Roman" w:cs="Times New Roman"/>
          <w:noProof/>
          <w:color w:val="000000" w:themeColor="text1"/>
          <w:sz w:val="20"/>
          <w:szCs w:val="20"/>
        </w:rPr>
        <w:t>2</w:t>
      </w:r>
      <w:r w:rsidRPr="002C4FE8">
        <w:rPr>
          <w:rFonts w:ascii="Times New Roman" w:hAnsi="Times New Roman" w:cs="Times New Roman"/>
          <w:noProof/>
          <w:color w:val="000000" w:themeColor="text1"/>
          <w:sz w:val="20"/>
          <w:szCs w:val="20"/>
        </w:rPr>
        <w:t>: MRI brain with</w:t>
      </w:r>
      <w:r>
        <w:rPr>
          <w:rFonts w:ascii="Times New Roman" w:hAnsi="Times New Roman" w:cs="Times New Roman"/>
          <w:noProof/>
          <w:color w:val="000000" w:themeColor="text1"/>
          <w:sz w:val="20"/>
          <w:szCs w:val="20"/>
        </w:rPr>
        <w:t xml:space="preserve"> </w:t>
      </w:r>
      <w:r w:rsidRPr="002C4FE8">
        <w:rPr>
          <w:rFonts w:ascii="Times New Roman" w:hAnsi="Times New Roman" w:cs="Times New Roman"/>
          <w:noProof/>
          <w:color w:val="000000" w:themeColor="text1"/>
          <w:sz w:val="20"/>
          <w:szCs w:val="20"/>
        </w:rPr>
        <w:t>axial section showing Meningioma (</w:t>
      </w:r>
      <w:r>
        <w:rPr>
          <w:rFonts w:ascii="Times New Roman" w:hAnsi="Times New Roman" w:cs="Times New Roman"/>
          <w:noProof/>
          <w:color w:val="000000" w:themeColor="text1"/>
          <w:sz w:val="20"/>
          <w:szCs w:val="20"/>
        </w:rPr>
        <w:t>white</w:t>
      </w:r>
      <w:r w:rsidRPr="002C4FE8">
        <w:rPr>
          <w:rFonts w:ascii="Times New Roman" w:hAnsi="Times New Roman" w:cs="Times New Roman"/>
          <w:noProof/>
          <w:color w:val="000000" w:themeColor="text1"/>
          <w:sz w:val="20"/>
          <w:szCs w:val="20"/>
        </w:rPr>
        <w:t xml:space="preserve"> arrow) and Glioma (</w:t>
      </w:r>
      <w:r>
        <w:rPr>
          <w:rFonts w:ascii="Times New Roman" w:hAnsi="Times New Roman" w:cs="Times New Roman"/>
          <w:noProof/>
          <w:color w:val="000000" w:themeColor="text1"/>
          <w:sz w:val="20"/>
          <w:szCs w:val="20"/>
        </w:rPr>
        <w:t>green</w:t>
      </w:r>
      <w:r w:rsidRPr="002C4FE8">
        <w:rPr>
          <w:rFonts w:ascii="Times New Roman" w:hAnsi="Times New Roman" w:cs="Times New Roman"/>
          <w:noProof/>
          <w:color w:val="000000" w:themeColor="text1"/>
          <w:sz w:val="20"/>
          <w:szCs w:val="20"/>
        </w:rPr>
        <w:t xml:space="preserve"> arrow)</w:t>
      </w:r>
    </w:p>
    <w:p w14:paraId="4C0628D3" w14:textId="77777777" w:rsidR="00515285" w:rsidRDefault="00515285" w:rsidP="00515285">
      <w:pPr>
        <w:rPr>
          <w:rFonts w:ascii="Times New Roman" w:hAnsi="Times New Roman" w:cs="Times New Roman"/>
          <w:noProof/>
          <w:color w:val="000000" w:themeColor="text1"/>
          <w:sz w:val="20"/>
          <w:szCs w:val="20"/>
        </w:rPr>
      </w:pPr>
    </w:p>
    <w:p w14:paraId="2A37FF25" w14:textId="34978039" w:rsidR="00515285" w:rsidRDefault="00515285" w:rsidP="00515285">
      <w:pPr>
        <w:rPr>
          <w:rFonts w:ascii="Times New Roman" w:hAnsi="Times New Roman" w:cs="Times New Roman"/>
          <w:noProof/>
          <w:color w:val="000000" w:themeColor="text1"/>
          <w:sz w:val="20"/>
          <w:szCs w:val="20"/>
        </w:rPr>
      </w:pPr>
      <w:r>
        <w:rPr>
          <w:rFonts w:ascii="Times New Roman" w:hAnsi="Times New Roman" w:cs="Times New Roman"/>
          <w:noProof/>
          <w:color w:val="000000" w:themeColor="text1"/>
          <w:sz w:val="20"/>
          <w:szCs w:val="20"/>
        </w:rPr>
        <w:lastRenderedPageBreak/>
        <mc:AlternateContent>
          <mc:Choice Requires="wpi">
            <w:drawing>
              <wp:anchor distT="0" distB="0" distL="114300" distR="114300" simplePos="0" relativeHeight="251694080" behindDoc="0" locked="0" layoutInCell="1" allowOverlap="1" wp14:anchorId="6602D245" wp14:editId="747634F6">
                <wp:simplePos x="0" y="0"/>
                <wp:positionH relativeFrom="column">
                  <wp:posOffset>2875915</wp:posOffset>
                </wp:positionH>
                <wp:positionV relativeFrom="paragraph">
                  <wp:posOffset>2190115</wp:posOffset>
                </wp:positionV>
                <wp:extent cx="153035" cy="577850"/>
                <wp:effectExtent l="38100" t="57150" r="56515" b="50800"/>
                <wp:wrapNone/>
                <wp:docPr id="1309801901" name="Ink 64"/>
                <wp:cNvGraphicFramePr/>
                <a:graphic xmlns:a="http://schemas.openxmlformats.org/drawingml/2006/main">
                  <a:graphicData uri="http://schemas.microsoft.com/office/word/2010/wordprocessingInk">
                    <w14:contentPart bwMode="auto" r:id="rId19">
                      <w14:nvContentPartPr>
                        <w14:cNvContentPartPr/>
                      </w14:nvContentPartPr>
                      <w14:xfrm>
                        <a:off x="0" y="0"/>
                        <a:ext cx="153035" cy="577850"/>
                      </w14:xfrm>
                    </w14:contentPart>
                  </a:graphicData>
                </a:graphic>
              </wp:anchor>
            </w:drawing>
          </mc:Choice>
          <mc:Fallback>
            <w:pict>
              <v:shape w14:anchorId="10237FC2" id="Ink 64" o:spid="_x0000_s1026" type="#_x0000_t75" style="position:absolute;margin-left:225.75pt;margin-top:171.75pt;width:13.45pt;height:46.9pt;z-index:2516940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">
                <v:imagedata r:id="rId20" o:title=""/>
              </v:shape>
            </w:pict>
          </mc:Fallback>
        </mc:AlternateContent>
      </w:r>
      <w:r>
        <w:rPr>
          <w:rFonts w:ascii="Times New Roman" w:hAnsi="Times New Roman" w:cs="Times New Roman"/>
          <w:noProof/>
          <w:color w:val="000000" w:themeColor="text1"/>
          <w:sz w:val="20"/>
          <w:szCs w:val="20"/>
        </w:rPr>
        <mc:AlternateContent>
          <mc:Choice Requires="wpi">
            <w:drawing>
              <wp:anchor distT="0" distB="0" distL="114300" distR="114300" simplePos="0" relativeHeight="251686912" behindDoc="0" locked="0" layoutInCell="1" allowOverlap="1" wp14:anchorId="03EC7B6C" wp14:editId="4EE60A1C">
                <wp:simplePos x="0" y="0"/>
                <wp:positionH relativeFrom="column">
                  <wp:posOffset>2596515</wp:posOffset>
                </wp:positionH>
                <wp:positionV relativeFrom="paragraph">
                  <wp:posOffset>2367915</wp:posOffset>
                </wp:positionV>
                <wp:extent cx="170360" cy="577215"/>
                <wp:effectExtent l="38100" t="57150" r="0" b="51435"/>
                <wp:wrapNone/>
                <wp:docPr id="1201474292" name="Ink 57"/>
                <wp:cNvGraphicFramePr/>
                <a:graphic xmlns:a="http://schemas.openxmlformats.org/drawingml/2006/main">
                  <a:graphicData uri="http://schemas.microsoft.com/office/word/2010/wordprocessingInk">
                    <w14:contentPart bwMode="auto" r:id="rId21">
                      <w14:nvContentPartPr>
                        <w14:cNvContentPartPr/>
                      </w14:nvContentPartPr>
                      <w14:xfrm>
                        <a:off x="0" y="0"/>
                        <a:ext cx="170360" cy="577215"/>
                      </w14:xfrm>
                    </w14:contentPart>
                  </a:graphicData>
                </a:graphic>
              </wp:anchor>
            </w:drawing>
          </mc:Choice>
          <mc:Fallback>
            <w:pict>
              <v:shape w14:anchorId="0D29D43E" id="Ink 57" o:spid="_x0000_s1026" type="#_x0000_t75" style="position:absolute;margin-left:203.75pt;margin-top:185.75pt;width:14.8pt;height:46.85pt;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">
                <v:imagedata r:id="rId22" o:title=""/>
              </v:shape>
            </w:pict>
          </mc:Fallback>
        </mc:AlternateContent>
      </w:r>
      <w:r>
        <w:rPr>
          <w:rFonts w:ascii="Times New Roman" w:hAnsi="Times New Roman" w:cs="Times New Roman"/>
          <w:noProof/>
          <w:color w:val="000000" w:themeColor="text1"/>
          <w:sz w:val="20"/>
          <w:szCs w:val="20"/>
        </w:rPr>
        <w:drawing>
          <wp:inline distT="0" distB="0" distL="0" distR="0" wp14:anchorId="7A947C7E" wp14:editId="458DA275">
            <wp:extent cx="5353050" cy="6629400"/>
            <wp:effectExtent l="0" t="0" r="0" b="0"/>
            <wp:docPr id="1977442794"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442794" name="Picture 1977442794"/>
                    <pic:cNvPicPr/>
                  </pic:nvPicPr>
                  <pic:blipFill rotWithShape="1">
                    <a:blip r:embed="rId23">
                      <a:extLst>
                        <a:ext uri="{28A0092B-C50C-407E-A947-70E740481C1C}">
                          <a14:useLocalDpi xmlns:a14="http://schemas.microsoft.com/office/drawing/2010/main" val="0"/>
                        </a:ext>
                      </a:extLst>
                    </a:blip>
                    <a:srcRect l="6091" t="5449" r="3846" b="10897"/>
                    <a:stretch/>
                  </pic:blipFill>
                  <pic:spPr bwMode="auto">
                    <a:xfrm>
                      <a:off x="0" y="0"/>
                      <a:ext cx="5353050" cy="6629400"/>
                    </a:xfrm>
                    <a:prstGeom prst="rect">
                      <a:avLst/>
                    </a:prstGeom>
                    <a:ln>
                      <a:noFill/>
                    </a:ln>
                    <a:extLst>
                      <a:ext uri="{53640926-AAD7-44D8-BBD7-CCE9431645EC}">
                        <a14:shadowObscured xmlns:a14="http://schemas.microsoft.com/office/drawing/2010/main"/>
                      </a:ext>
                    </a:extLst>
                  </pic:spPr>
                </pic:pic>
              </a:graphicData>
            </a:graphic>
          </wp:inline>
        </w:drawing>
      </w:r>
    </w:p>
    <w:p w14:paraId="39C87B66" w14:textId="6BF39E46" w:rsidR="00515285" w:rsidRDefault="00515285" w:rsidP="00515285">
      <w:pPr>
        <w:rPr>
          <w:rFonts w:ascii="Times New Roman" w:hAnsi="Times New Roman" w:cs="Times New Roman"/>
          <w:noProof/>
          <w:color w:val="000000" w:themeColor="text1"/>
          <w:sz w:val="20"/>
          <w:szCs w:val="20"/>
        </w:rPr>
      </w:pPr>
      <w:r w:rsidRPr="002C4FE8">
        <w:rPr>
          <w:rFonts w:ascii="Times New Roman" w:hAnsi="Times New Roman" w:cs="Times New Roman"/>
          <w:noProof/>
          <w:color w:val="000000" w:themeColor="text1"/>
          <w:sz w:val="20"/>
          <w:szCs w:val="20"/>
        </w:rPr>
        <w:t xml:space="preserve">Figure </w:t>
      </w:r>
      <w:r>
        <w:rPr>
          <w:rFonts w:ascii="Times New Roman" w:hAnsi="Times New Roman" w:cs="Times New Roman"/>
          <w:noProof/>
          <w:color w:val="000000" w:themeColor="text1"/>
          <w:sz w:val="20"/>
          <w:szCs w:val="20"/>
        </w:rPr>
        <w:t>3</w:t>
      </w:r>
      <w:r w:rsidRPr="002C4FE8">
        <w:rPr>
          <w:rFonts w:ascii="Times New Roman" w:hAnsi="Times New Roman" w:cs="Times New Roman"/>
          <w:noProof/>
          <w:color w:val="000000" w:themeColor="text1"/>
          <w:sz w:val="20"/>
          <w:szCs w:val="20"/>
        </w:rPr>
        <w:t>:</w:t>
      </w:r>
      <w:r>
        <w:rPr>
          <w:rFonts w:ascii="Times New Roman" w:hAnsi="Times New Roman" w:cs="Times New Roman"/>
          <w:noProof/>
          <w:color w:val="000000" w:themeColor="text1"/>
          <w:sz w:val="20"/>
          <w:szCs w:val="20"/>
        </w:rPr>
        <w:t xml:space="preserve"> CT scan of</w:t>
      </w:r>
      <w:r w:rsidRPr="002C4FE8">
        <w:rPr>
          <w:rFonts w:ascii="Times New Roman" w:hAnsi="Times New Roman" w:cs="Times New Roman"/>
          <w:noProof/>
          <w:color w:val="000000" w:themeColor="text1"/>
          <w:sz w:val="20"/>
          <w:szCs w:val="20"/>
        </w:rPr>
        <w:t xml:space="preserve"> brain showing Meningioma (</w:t>
      </w:r>
      <w:r>
        <w:rPr>
          <w:rFonts w:ascii="Times New Roman" w:hAnsi="Times New Roman" w:cs="Times New Roman"/>
          <w:noProof/>
          <w:color w:val="000000" w:themeColor="text1"/>
          <w:sz w:val="20"/>
          <w:szCs w:val="20"/>
        </w:rPr>
        <w:t>purple</w:t>
      </w:r>
      <w:r w:rsidRPr="002C4FE8">
        <w:rPr>
          <w:rFonts w:ascii="Times New Roman" w:hAnsi="Times New Roman" w:cs="Times New Roman"/>
          <w:noProof/>
          <w:color w:val="000000" w:themeColor="text1"/>
          <w:sz w:val="20"/>
          <w:szCs w:val="20"/>
        </w:rPr>
        <w:t xml:space="preserve"> arrow) and Glioma (</w:t>
      </w:r>
      <w:r>
        <w:rPr>
          <w:rFonts w:ascii="Times New Roman" w:hAnsi="Times New Roman" w:cs="Times New Roman"/>
          <w:noProof/>
          <w:color w:val="000000" w:themeColor="text1"/>
          <w:sz w:val="20"/>
          <w:szCs w:val="20"/>
        </w:rPr>
        <w:t>green</w:t>
      </w:r>
      <w:r w:rsidRPr="002C4FE8">
        <w:rPr>
          <w:rFonts w:ascii="Times New Roman" w:hAnsi="Times New Roman" w:cs="Times New Roman"/>
          <w:noProof/>
          <w:color w:val="000000" w:themeColor="text1"/>
          <w:sz w:val="20"/>
          <w:szCs w:val="20"/>
        </w:rPr>
        <w:t xml:space="preserve"> arrow)</w:t>
      </w:r>
    </w:p>
    <w:p w14:paraId="60445D9F" w14:textId="77777777" w:rsidR="00515285" w:rsidRPr="00515285" w:rsidRDefault="00515285" w:rsidP="00515285">
      <w:pPr>
        <w:rPr>
          <w:rFonts w:ascii="Times New Roman" w:hAnsi="Times New Roman" w:cs="Times New Roman"/>
          <w:noProof/>
          <w:color w:val="000000" w:themeColor="text1"/>
          <w:sz w:val="20"/>
          <w:szCs w:val="20"/>
        </w:rPr>
      </w:pPr>
    </w:p>
    <w:p w14:paraId="75AD834B" w14:textId="77777777" w:rsidR="00515285" w:rsidRPr="002C4FE8" w:rsidRDefault="00515285">
      <w:pPr>
        <w:rPr>
          <w:rFonts w:ascii="Times New Roman" w:hAnsi="Times New Roman" w:cs="Times New Roman"/>
          <w:noProof/>
          <w:color w:val="000000" w:themeColor="text1"/>
          <w:sz w:val="20"/>
          <w:szCs w:val="20"/>
        </w:rPr>
      </w:pPr>
    </w:p>
    <w:p w14:paraId="315F983D" w14:textId="3B601A6D" w:rsidR="001726F4" w:rsidRPr="00C12740" w:rsidRDefault="000B2B9B">
      <w:pPr>
        <w:rPr>
          <w:rFonts w:ascii="Times New Roman" w:hAnsi="Times New Roman" w:cs="Times New Roman"/>
          <w:color w:val="000000" w:themeColor="text1"/>
          <w:sz w:val="24"/>
          <w:szCs w:val="24"/>
        </w:rPr>
      </w:pPr>
      <w:r w:rsidRPr="00C12740">
        <w:rPr>
          <w:rFonts w:ascii="Times New Roman" w:hAnsi="Times New Roman" w:cs="Times New Roman"/>
          <w:noProof/>
          <w:color w:val="000000" w:themeColor="text1"/>
          <w:sz w:val="24"/>
          <w:szCs w:val="24"/>
        </w:rPr>
        <w:lastRenderedPageBreak/>
        <w:drawing>
          <wp:inline distT="0" distB="0" distL="0" distR="0" wp14:anchorId="002B9828" wp14:editId="5AC865FE">
            <wp:extent cx="2423160" cy="2423160"/>
            <wp:effectExtent l="0" t="0" r="0" b="0"/>
            <wp:docPr id="17701243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0124340" name="Picture 1770124340"/>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423160" cy="2423160"/>
                    </a:xfrm>
                    <a:prstGeom prst="rect">
                      <a:avLst/>
                    </a:prstGeom>
                  </pic:spPr>
                </pic:pic>
              </a:graphicData>
            </a:graphic>
          </wp:inline>
        </w:drawing>
      </w:r>
      <w:r w:rsidRPr="00C12740">
        <w:rPr>
          <w:rFonts w:ascii="Times New Roman" w:hAnsi="Times New Roman" w:cs="Times New Roman"/>
          <w:color w:val="000000" w:themeColor="text1"/>
          <w:sz w:val="24"/>
          <w:szCs w:val="24"/>
        </w:rPr>
        <w:t xml:space="preserve">                   </w:t>
      </w:r>
      <w:r w:rsidRPr="00C12740">
        <w:rPr>
          <w:rFonts w:ascii="Times New Roman" w:hAnsi="Times New Roman" w:cs="Times New Roman"/>
          <w:noProof/>
          <w:color w:val="000000" w:themeColor="text1"/>
          <w:sz w:val="24"/>
          <w:szCs w:val="24"/>
        </w:rPr>
        <w:drawing>
          <wp:inline distT="0" distB="0" distL="0" distR="0" wp14:anchorId="4C916091" wp14:editId="42DCA7E0">
            <wp:extent cx="2423160" cy="2423160"/>
            <wp:effectExtent l="0" t="0" r="0" b="0"/>
            <wp:docPr id="4287088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708852" name="Picture 428708852"/>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423160" cy="2423160"/>
                    </a:xfrm>
                    <a:prstGeom prst="rect">
                      <a:avLst/>
                    </a:prstGeom>
                  </pic:spPr>
                </pic:pic>
              </a:graphicData>
            </a:graphic>
          </wp:inline>
        </w:drawing>
      </w:r>
    </w:p>
    <w:p w14:paraId="7C6195DC" w14:textId="7D3D7115" w:rsidR="000B2B9B" w:rsidRPr="00515285" w:rsidRDefault="000B2B9B">
      <w:pPr>
        <w:rPr>
          <w:rFonts w:ascii="Times New Roman" w:hAnsi="Times New Roman" w:cs="Times New Roman"/>
          <w:color w:val="000000" w:themeColor="text1"/>
          <w:sz w:val="20"/>
          <w:szCs w:val="20"/>
        </w:rPr>
      </w:pPr>
      <w:r w:rsidRPr="00515285">
        <w:rPr>
          <w:rFonts w:ascii="Times New Roman" w:hAnsi="Times New Roman" w:cs="Times New Roman"/>
          <w:color w:val="000000" w:themeColor="text1"/>
          <w:sz w:val="20"/>
          <w:szCs w:val="20"/>
        </w:rPr>
        <w:t xml:space="preserve">Figure </w:t>
      </w:r>
      <w:r w:rsidR="00515285" w:rsidRPr="00515285">
        <w:rPr>
          <w:rFonts w:ascii="Times New Roman" w:hAnsi="Times New Roman" w:cs="Times New Roman"/>
          <w:color w:val="000000" w:themeColor="text1"/>
          <w:sz w:val="20"/>
          <w:szCs w:val="20"/>
        </w:rPr>
        <w:t>4</w:t>
      </w:r>
      <w:r w:rsidRPr="00515285">
        <w:rPr>
          <w:rFonts w:ascii="Times New Roman" w:hAnsi="Times New Roman" w:cs="Times New Roman"/>
          <w:color w:val="000000" w:themeColor="text1"/>
          <w:sz w:val="20"/>
          <w:szCs w:val="20"/>
        </w:rPr>
        <w:t xml:space="preserve">: Low power view showing spindle             Figure </w:t>
      </w:r>
      <w:r w:rsidR="00515285" w:rsidRPr="00515285">
        <w:rPr>
          <w:rFonts w:ascii="Times New Roman" w:hAnsi="Times New Roman" w:cs="Times New Roman"/>
          <w:color w:val="000000" w:themeColor="text1"/>
          <w:sz w:val="20"/>
          <w:szCs w:val="20"/>
        </w:rPr>
        <w:t>5</w:t>
      </w:r>
      <w:r w:rsidRPr="00515285">
        <w:rPr>
          <w:rFonts w:ascii="Times New Roman" w:hAnsi="Times New Roman" w:cs="Times New Roman"/>
          <w:color w:val="000000" w:themeColor="text1"/>
          <w:sz w:val="20"/>
          <w:szCs w:val="20"/>
        </w:rPr>
        <w:t xml:space="preserve">: Psammoma bodies at the centre of </w:t>
      </w:r>
    </w:p>
    <w:p w14:paraId="746B099F" w14:textId="2DAF2F9D" w:rsidR="00B802F9" w:rsidRDefault="000B2B9B">
      <w:pPr>
        <w:rPr>
          <w:rFonts w:ascii="Times New Roman" w:hAnsi="Times New Roman" w:cs="Times New Roman"/>
          <w:color w:val="000000" w:themeColor="text1"/>
          <w:sz w:val="20"/>
          <w:szCs w:val="20"/>
        </w:rPr>
      </w:pPr>
      <w:r w:rsidRPr="00515285">
        <w:rPr>
          <w:rFonts w:ascii="Times New Roman" w:hAnsi="Times New Roman" w:cs="Times New Roman"/>
          <w:color w:val="000000" w:themeColor="text1"/>
          <w:sz w:val="20"/>
          <w:szCs w:val="20"/>
        </w:rPr>
        <w:t xml:space="preserve"> shaped cells suggestive of Meningioma                   field suggestive of meningioma</w:t>
      </w:r>
    </w:p>
    <w:p w14:paraId="4104BB1C" w14:textId="0867ACC8" w:rsidR="001726F4" w:rsidRDefault="001726F4">
      <w:pPr>
        <w:rPr>
          <w:rFonts w:ascii="Times New Roman" w:hAnsi="Times New Roman" w:cs="Times New Roman"/>
          <w:color w:val="000000" w:themeColor="text1"/>
          <w:sz w:val="20"/>
          <w:szCs w:val="20"/>
        </w:rPr>
      </w:pPr>
      <w:r>
        <w:rPr>
          <w:rFonts w:ascii="Times New Roman" w:hAnsi="Times New Roman" w:cs="Times New Roman"/>
          <w:noProof/>
          <w:color w:val="000000" w:themeColor="text1"/>
          <w:sz w:val="20"/>
          <w:szCs w:val="20"/>
        </w:rPr>
        <w:drawing>
          <wp:inline distT="0" distB="0" distL="0" distR="0" wp14:anchorId="0C5C2F54" wp14:editId="1D5303B9">
            <wp:extent cx="2870200" cy="2870200"/>
            <wp:effectExtent l="0" t="0" r="6350" b="6350"/>
            <wp:docPr id="1029218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21825" name="Picture 102921825"/>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870200" cy="2870200"/>
                    </a:xfrm>
                    <a:prstGeom prst="rect">
                      <a:avLst/>
                    </a:prstGeom>
                  </pic:spPr>
                </pic:pic>
              </a:graphicData>
            </a:graphic>
          </wp:inline>
        </w:drawing>
      </w:r>
    </w:p>
    <w:p w14:paraId="0764C9AE" w14:textId="3EE19146" w:rsidR="001726F4" w:rsidRPr="00515285" w:rsidRDefault="001726F4">
      <w:pP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Figure 6:</w:t>
      </w:r>
      <w:r w:rsidRPr="001726F4">
        <w:t xml:space="preserve"> </w:t>
      </w:r>
      <w:r w:rsidRPr="001726F4">
        <w:rPr>
          <w:rFonts w:ascii="Times New Roman" w:hAnsi="Times New Roman" w:cs="Times New Roman"/>
          <w:color w:val="000000" w:themeColor="text1"/>
          <w:sz w:val="20"/>
          <w:szCs w:val="20"/>
        </w:rPr>
        <w:t>High grade glial tumor showing pleomorphism. Tumor cells are arranged in sheets. 100 X magnification H n E stain</w:t>
      </w:r>
    </w:p>
    <w:p w14:paraId="4885DDB1" w14:textId="77777777" w:rsidR="000B2B9B" w:rsidRPr="00C12740" w:rsidRDefault="000B2B9B">
      <w:pPr>
        <w:rPr>
          <w:rFonts w:ascii="Times New Roman" w:hAnsi="Times New Roman" w:cs="Times New Roman"/>
          <w:color w:val="000000" w:themeColor="text1"/>
          <w:sz w:val="24"/>
          <w:szCs w:val="24"/>
        </w:rPr>
      </w:pPr>
    </w:p>
    <w:p w14:paraId="7BE31937" w14:textId="77777777" w:rsidR="000B2B9B" w:rsidRPr="00C12740" w:rsidRDefault="000B2B9B">
      <w:pPr>
        <w:rPr>
          <w:rFonts w:ascii="Times New Roman" w:hAnsi="Times New Roman" w:cs="Times New Roman"/>
          <w:color w:val="000000" w:themeColor="text1"/>
          <w:sz w:val="24"/>
          <w:szCs w:val="24"/>
        </w:rPr>
      </w:pPr>
    </w:p>
    <w:p w14:paraId="0A1DF10A" w14:textId="5BDB747A" w:rsidR="00B802F9" w:rsidRPr="00C12740" w:rsidRDefault="00B802F9">
      <w:pPr>
        <w:rPr>
          <w:rFonts w:ascii="Times New Roman" w:hAnsi="Times New Roman" w:cs="Times New Roman"/>
          <w:b/>
          <w:bCs/>
          <w:color w:val="000000" w:themeColor="text1"/>
          <w:sz w:val="24"/>
          <w:szCs w:val="24"/>
        </w:rPr>
      </w:pPr>
      <w:r w:rsidRPr="00C12740">
        <w:rPr>
          <w:rFonts w:ascii="Times New Roman" w:hAnsi="Times New Roman" w:cs="Times New Roman"/>
          <w:b/>
          <w:bCs/>
          <w:color w:val="000000" w:themeColor="text1"/>
          <w:sz w:val="24"/>
          <w:szCs w:val="24"/>
        </w:rPr>
        <w:t>Discussion</w:t>
      </w:r>
    </w:p>
    <w:p w14:paraId="22415BB8" w14:textId="68F4CA88" w:rsidR="004913BF" w:rsidRPr="00C12740" w:rsidRDefault="00CD682D" w:rsidP="004913BF">
      <w:pPr>
        <w:rPr>
          <w:rFonts w:ascii="Times New Roman" w:hAnsi="Times New Roman" w:cs="Times New Roman"/>
          <w:color w:val="111111"/>
          <w:sz w:val="24"/>
          <w:szCs w:val="24"/>
        </w:rPr>
      </w:pPr>
      <w:r w:rsidRPr="00C12740">
        <w:rPr>
          <w:rFonts w:ascii="Times New Roman" w:hAnsi="Times New Roman" w:cs="Times New Roman"/>
          <w:color w:val="000000" w:themeColor="text1"/>
          <w:sz w:val="24"/>
          <w:szCs w:val="24"/>
        </w:rPr>
        <w:t xml:space="preserve">The simultaneous occurrence of meningioma and glioma in the same patient with no history of radiotherapy, phacomatosis or any genetic abnormalities is very rare. </w:t>
      </w:r>
      <w:r w:rsidRPr="00C12740">
        <w:rPr>
          <w:rFonts w:ascii="Times New Roman" w:hAnsi="Times New Roman" w:cs="Times New Roman"/>
          <w:color w:val="111111"/>
          <w:sz w:val="24"/>
          <w:szCs w:val="24"/>
        </w:rPr>
        <w:t xml:space="preserve">The literature has reported about 67 cases of concurrent meningioma and glioma since the first case was described in 1938. </w:t>
      </w:r>
      <w:r w:rsidR="007F6330" w:rsidRPr="00C12740">
        <w:rPr>
          <w:rFonts w:ascii="Times New Roman" w:hAnsi="Times New Roman" w:cs="Times New Roman"/>
          <w:color w:val="111111"/>
          <w:sz w:val="24"/>
          <w:szCs w:val="24"/>
        </w:rPr>
        <w:t xml:space="preserve">The exact underlying mechanism behind this is still in controversies </w:t>
      </w:r>
      <w:r w:rsidR="00E03A83" w:rsidRPr="00C12740">
        <w:rPr>
          <w:rFonts w:ascii="Times New Roman" w:hAnsi="Times New Roman" w:cs="Times New Roman"/>
          <w:color w:val="111111"/>
          <w:sz w:val="24"/>
          <w:szCs w:val="24"/>
        </w:rPr>
        <w:fldChar w:fldCharType="begin" w:fldLock="1"/>
      </w:r>
      <w:r w:rsidR="00E03A83" w:rsidRPr="00C12740">
        <w:rPr>
          <w:rFonts w:ascii="Times New Roman" w:hAnsi="Times New Roman" w:cs="Times New Roman"/>
          <w:color w:val="111111"/>
          <w:sz w:val="24"/>
          <w:szCs w:val="24"/>
        </w:rPr>
        <w:instrText>ADDIN CSL_CITATION {"citationItems":[{"id":"ITEM-1","itemData":{"DOI":"10.4103/AJNS.AJNS_97_19","ISSN":"1793-5482","PMID":"31497134","abstract":"A case of collision tumors occurring between two distinct primary brain tumors is reported. A 61-year-old female without history of radiotherapy or phakomatosis presented with progressive ly increasing headache and left hemiparesis. Investigation revealed a meningioma and a Grade II astrocytoma in the right frontal lobe. Simultaneous development of a meningioma and a low-grade glioma at adjacent sites is extremely rare. This is the third case reported in the literature. Some hypotheses are proposed to explain this phenomenon but most likely represent a coincidental event.","author":[{"dropping-particle":"","family":"Truong","given":"Van Tri","non-dropping-particle":"","parse-names":false,"suffix":""},{"dropping-particle":"","family":"Tran","given":"Duc Duy Tri","non-dropping-particle":"","parse-names":false,"suffix":""},{"dropping-particle":"","family":"Dang","given":"Cong Thuan","non-dropping-particle":"","parse-names":false,"suffix":""}],"container-title":"Asian Journal of Neurosurgery","id":"ITEM-1","issue":"3","issued":{"date-parts":[["2019","9"]]},"page":"938","publisher":"Thieme Medical Publishers","title":"Collision Occurrence of Meningioma and Astrocytoma: A Case Report and Literature Review","type":"article-journal","volume":"14"},"uris":["http://www.mendeley.com/documents/?uuid=d661c7a4-aadf-3874-91ed-47f1492a98aa"]}],"mendeley":{"formattedCitation":"(6)","plainTextFormattedCitation":"(6)","previouslyFormattedCitation":"(6)"},"properties":{"noteIndex":0},"schema":"https://github.com/citation-style-language/schema/raw/master/csl-citation.json"}</w:instrText>
      </w:r>
      <w:r w:rsidR="00E03A83" w:rsidRPr="00C12740">
        <w:rPr>
          <w:rFonts w:ascii="Times New Roman" w:hAnsi="Times New Roman" w:cs="Times New Roman"/>
          <w:color w:val="111111"/>
          <w:sz w:val="24"/>
          <w:szCs w:val="24"/>
        </w:rPr>
        <w:fldChar w:fldCharType="separate"/>
      </w:r>
      <w:r w:rsidR="00E03A83" w:rsidRPr="00C12740">
        <w:rPr>
          <w:rFonts w:ascii="Times New Roman" w:hAnsi="Times New Roman" w:cs="Times New Roman"/>
          <w:noProof/>
          <w:color w:val="111111"/>
          <w:sz w:val="24"/>
          <w:szCs w:val="24"/>
        </w:rPr>
        <w:t>(6)</w:t>
      </w:r>
      <w:r w:rsidR="00E03A83" w:rsidRPr="00C12740">
        <w:rPr>
          <w:rFonts w:ascii="Times New Roman" w:hAnsi="Times New Roman" w:cs="Times New Roman"/>
          <w:color w:val="111111"/>
          <w:sz w:val="24"/>
          <w:szCs w:val="24"/>
        </w:rPr>
        <w:fldChar w:fldCharType="end"/>
      </w:r>
      <w:r w:rsidR="007F6330" w:rsidRPr="00C12740">
        <w:rPr>
          <w:rFonts w:ascii="Times New Roman" w:hAnsi="Times New Roman" w:cs="Times New Roman"/>
          <w:color w:val="111111"/>
          <w:sz w:val="24"/>
          <w:szCs w:val="24"/>
        </w:rPr>
        <w:t xml:space="preserve">. A patient with multiple </w:t>
      </w:r>
      <w:r w:rsidR="007F6330" w:rsidRPr="00C12740">
        <w:rPr>
          <w:rFonts w:ascii="Times New Roman" w:hAnsi="Times New Roman" w:cs="Times New Roman"/>
          <w:color w:val="111111"/>
          <w:sz w:val="24"/>
          <w:szCs w:val="24"/>
        </w:rPr>
        <w:lastRenderedPageBreak/>
        <w:t xml:space="preserve">primary brain tumors with different histology at the same time is a very rare condition. This condition can be related to radiotherapy or phacomatosis, but it can also occur without any reason </w:t>
      </w:r>
      <w:r w:rsidR="00E03A83" w:rsidRPr="00C12740">
        <w:rPr>
          <w:rFonts w:ascii="Times New Roman" w:hAnsi="Times New Roman" w:cs="Times New Roman"/>
          <w:color w:val="111111"/>
          <w:sz w:val="24"/>
          <w:szCs w:val="24"/>
        </w:rPr>
        <w:fldChar w:fldCharType="begin" w:fldLock="1"/>
      </w:r>
      <w:r w:rsidR="00E03A83" w:rsidRPr="00C12740">
        <w:rPr>
          <w:rFonts w:ascii="Times New Roman" w:hAnsi="Times New Roman" w:cs="Times New Roman"/>
          <w:color w:val="111111"/>
          <w:sz w:val="24"/>
          <w:szCs w:val="24"/>
        </w:rPr>
        <w:instrText>ADDIN CSL_CITATION {"citationItems":[{"id":"ITEM-1","itemData":{"DOI":"10.4103/JNRP.JNRP_82_18","ISSN":"09763155","PMID":"30271057","abstract":"Background: Multiple, primary brain tumors with different histological types occurring in the same patient are extremely rare. Several hypotheses have been proposed, and the pathophysiology of coexisting tumors has long been debated; however, due to low incidence, standard practices for this scenario are still inconclusive. Case Description: The authors describe 6 cases of coexisting tumors. By conducting a literature research focused on the computed tomography (CT) era and patients without prior radiation or phakomatosis. Sixty-five such reported cases were identified. In addition, the authors summarize their experience in 6 patients including histopathological features, chronological presentations, outcomes, mortality, and management from their series as well as from previous cases from the reported literature. Conclusion: The coexistence of multiple, primary brain tumors is an interesting condition. Surgical management remains the major treatment; malignant histology has a poor prognostic factor.","author":[{"dropping-particle":"","family":"Tunthanathip","given":"Thara","non-dropping-particle":"","parse-names":false,"suffix":""},{"dropping-particle":"","family":"Kanjanapradit","given":"Kanet","non-dropping-particle":"","parse-names":false,"suffix":""},{"dropping-particle":"","family":"Ratanalert","given":"Sanguansin","non-dropping-particle":"","parse-names":false,"suffix":""},{"dropping-particle":"","family":"Phuenpathom","given":"Nakornchai","non-dropping-particle":"","parse-names":false,"suffix":""},{"dropping-particle":"","family":"Oearsakul","given":"Thakul","non-dropping-particle":"","parse-names":false,"suffix":""},{"dropping-particle":"","family":"Kaewborisutsakul","given":"Anukoon","non-dropping-particle":"","parse-names":false,"suffix":""}],"container-title":"Journal of Neurosciences in Rural Practice","id":"ITEM-1","issue":"4","issued":{"date-parts":[["2018","10","1"]]},"page":"593","publisher":"Scientific Scholar","title":"Multiple, Primary Brain Tumors with Diverse Origins and Different Localizations: Case Series and Review of the Literature","type":"article-journal","volume":"9"},"uris":["http://www.mendeley.com/documents/?uuid=b6f2315d-a49b-31ff-b223-e602e8fd5e92"]}],"mendeley":{"formattedCitation":"(7)","plainTextFormattedCitation":"(7)","previouslyFormattedCitation":"(7)"},"properties":{"noteIndex":0},"schema":"https://github.com/citation-style-language/schema/raw/master/csl-citation.json"}</w:instrText>
      </w:r>
      <w:r w:rsidR="00E03A83" w:rsidRPr="00C12740">
        <w:rPr>
          <w:rFonts w:ascii="Times New Roman" w:hAnsi="Times New Roman" w:cs="Times New Roman"/>
          <w:color w:val="111111"/>
          <w:sz w:val="24"/>
          <w:szCs w:val="24"/>
        </w:rPr>
        <w:fldChar w:fldCharType="separate"/>
      </w:r>
      <w:r w:rsidR="00E03A83" w:rsidRPr="00C12740">
        <w:rPr>
          <w:rFonts w:ascii="Times New Roman" w:hAnsi="Times New Roman" w:cs="Times New Roman"/>
          <w:noProof/>
          <w:color w:val="111111"/>
          <w:sz w:val="24"/>
          <w:szCs w:val="24"/>
        </w:rPr>
        <w:t>(7)</w:t>
      </w:r>
      <w:r w:rsidR="00E03A83" w:rsidRPr="00C12740">
        <w:rPr>
          <w:rFonts w:ascii="Times New Roman" w:hAnsi="Times New Roman" w:cs="Times New Roman"/>
          <w:color w:val="111111"/>
          <w:sz w:val="24"/>
          <w:szCs w:val="24"/>
        </w:rPr>
        <w:fldChar w:fldCharType="end"/>
      </w:r>
      <w:r w:rsidR="007F6330" w:rsidRPr="00C12740">
        <w:rPr>
          <w:rFonts w:ascii="Times New Roman" w:hAnsi="Times New Roman" w:cs="Times New Roman"/>
          <w:color w:val="111111"/>
          <w:sz w:val="24"/>
          <w:szCs w:val="24"/>
        </w:rPr>
        <w:t xml:space="preserve">. In this case report, we present a case of a patient with concurrent meningioma and glioma, who had no history of radiotherapy, phacomatosis or any genetic disorders. </w:t>
      </w:r>
    </w:p>
    <w:p w14:paraId="0909E4D3" w14:textId="24069563" w:rsidR="007F6330" w:rsidRPr="00C12740" w:rsidRDefault="004913BF">
      <w:pPr>
        <w:rPr>
          <w:rFonts w:ascii="Times New Roman" w:hAnsi="Times New Roman" w:cs="Times New Roman"/>
          <w:color w:val="111111"/>
          <w:sz w:val="24"/>
          <w:szCs w:val="24"/>
        </w:rPr>
      </w:pPr>
      <w:r w:rsidRPr="00C12740">
        <w:rPr>
          <w:rFonts w:ascii="Times New Roman" w:hAnsi="Times New Roman" w:cs="Times New Roman"/>
          <w:color w:val="111111"/>
          <w:sz w:val="24"/>
          <w:szCs w:val="24"/>
        </w:rPr>
        <w:t xml:space="preserve">This rare condition has been explained by various potential hypotheses </w:t>
      </w:r>
      <w:r w:rsidR="00E03A83" w:rsidRPr="00C12740">
        <w:rPr>
          <w:rFonts w:ascii="Times New Roman" w:hAnsi="Times New Roman" w:cs="Times New Roman"/>
          <w:color w:val="111111"/>
          <w:sz w:val="24"/>
          <w:szCs w:val="24"/>
        </w:rPr>
        <w:fldChar w:fldCharType="begin" w:fldLock="1"/>
      </w:r>
      <w:r w:rsidR="00E03A83" w:rsidRPr="00C12740">
        <w:rPr>
          <w:rFonts w:ascii="Times New Roman" w:hAnsi="Times New Roman" w:cs="Times New Roman"/>
          <w:color w:val="111111"/>
          <w:sz w:val="24"/>
          <w:szCs w:val="24"/>
        </w:rPr>
        <w:instrText>ADDIN CSL_CITATION {"citationItems":[{"id":"ITEM-1","itemData":{"DOI":"10.4103/ajns.AJNS_308_17","ISBN":"2019;14:2724","abstract":"A 51-year-old male patient presented to us with an episode of generalized tonic-clonic seizure. Magnetic resonance imaging revealed a dural-based contrast-enhancing lesion in the right temporal lobe and another heterogeneously contrast-enhancing intra-axial lesion in the right insula adjacent to it. Histopathology confirmed it as a meningioma adjacent to an anaplastic oligodendroglioma. This is only the second such case reported in literature. Literature on \"adjacent site\" gliomas and meningioma was also reviewed.","author":[{"dropping-particle":"","family":"Munjal","given":"Satyashiva","non-dropping-particle":"","parse-names":false,"suffix":""},{"dropping-particle":"","family":"Kumar","given":"Jitendra","non-dropping-particle":"","parse-names":false,"suffix":""},{"dropping-particle":"","family":"Jain","given":"Sunila","non-dropping-particle":"","parse-names":false,"suffix":""},{"dropping-particle":"","family":"Singh Mehta","given":"Veer","non-dropping-particle":"","parse-names":false,"suffix":""}],"id":"ITEM-1","issued":{"date-parts":[["2018"]]},"title":"Glioma Simultaneously Present with Adjacent Meningioma: Case Report and Literature Review Case Report","type":"article-journal"},"uris":["http://www.mendeley.com/documents/?uuid=4da04c6e-4369-38f9-8a3b-c51b8e215b74"]}],"mendeley":{"formattedCitation":"(8)","plainTextFormattedCitation":"(8)","previouslyFormattedCitation":"(8)"},"properties":{"noteIndex":0},"schema":"https://github.com/citation-style-language/schema/raw/master/csl-citation.json"}</w:instrText>
      </w:r>
      <w:r w:rsidR="00E03A83" w:rsidRPr="00C12740">
        <w:rPr>
          <w:rFonts w:ascii="Times New Roman" w:hAnsi="Times New Roman" w:cs="Times New Roman"/>
          <w:color w:val="111111"/>
          <w:sz w:val="24"/>
          <w:szCs w:val="24"/>
        </w:rPr>
        <w:fldChar w:fldCharType="separate"/>
      </w:r>
      <w:r w:rsidR="00E03A83" w:rsidRPr="00C12740">
        <w:rPr>
          <w:rFonts w:ascii="Times New Roman" w:hAnsi="Times New Roman" w:cs="Times New Roman"/>
          <w:noProof/>
          <w:color w:val="111111"/>
          <w:sz w:val="24"/>
          <w:szCs w:val="24"/>
        </w:rPr>
        <w:t>(8)</w:t>
      </w:r>
      <w:r w:rsidR="00E03A83" w:rsidRPr="00C12740">
        <w:rPr>
          <w:rFonts w:ascii="Times New Roman" w:hAnsi="Times New Roman" w:cs="Times New Roman"/>
          <w:color w:val="111111"/>
          <w:sz w:val="24"/>
          <w:szCs w:val="24"/>
        </w:rPr>
        <w:fldChar w:fldCharType="end"/>
      </w:r>
      <w:r w:rsidRPr="00C12740">
        <w:rPr>
          <w:rFonts w:ascii="Times New Roman" w:hAnsi="Times New Roman" w:cs="Times New Roman"/>
          <w:color w:val="111111"/>
          <w:sz w:val="24"/>
          <w:szCs w:val="24"/>
        </w:rPr>
        <w:t xml:space="preserve">. </w:t>
      </w:r>
      <w:r w:rsidR="00460213" w:rsidRPr="00C12740">
        <w:rPr>
          <w:rFonts w:ascii="Times New Roman" w:hAnsi="Times New Roman" w:cs="Times New Roman"/>
          <w:color w:val="111111"/>
          <w:sz w:val="24"/>
          <w:szCs w:val="24"/>
        </w:rPr>
        <w:t xml:space="preserve">The coexistence of meningioma and glioma is more likely due to chance than to a shared mechanism that causes both types of tumors </w:t>
      </w:r>
      <w:r w:rsidR="00E03A83" w:rsidRPr="00C12740">
        <w:rPr>
          <w:rFonts w:ascii="Times New Roman" w:hAnsi="Times New Roman" w:cs="Times New Roman"/>
          <w:color w:val="111111"/>
          <w:sz w:val="24"/>
          <w:szCs w:val="24"/>
        </w:rPr>
        <w:fldChar w:fldCharType="begin" w:fldLock="1"/>
      </w:r>
      <w:r w:rsidR="002B5630" w:rsidRPr="00C12740">
        <w:rPr>
          <w:rFonts w:ascii="Times New Roman" w:hAnsi="Times New Roman" w:cs="Times New Roman"/>
          <w:color w:val="111111"/>
          <w:sz w:val="24"/>
          <w:szCs w:val="24"/>
        </w:rPr>
        <w:instrText>ADDIN CSL_CITATION {"citationItems":[{"id":"ITEM-1","itemData":{"DOI":"10.1055/S-2007-981673","ISSN":"0044-4251","PMID":"17665342","abstract":"Background: Most primary intracranial tumors occur as solitary lesions; multiple locations of one tumor, the occurrence of two different tumors or even collision tumors have been described only in a few patients. From a statistical point of view, in less than 100 glioblastoma cases will a meningioma be simultaneously present in the brain. We report three cases with this coincidence and display the results of CGH and chromosome analysis in two patients, in whom the tumors arose in very close spatial correlation to each other. Patients: We describe three case histories with simultaneous occurrence of meningioma and glioblastoma as shown by MRI on admission. After neurosurgical removal of mass lesions, specimens from two patients were cultivated in cell culture and the cells were examined for chromosomal aberrations by conventional karyotyping as well as comparative genomic hybridization (CGH). Results: Examinations disclosed characteristic genetic aberrations for one meningioma and two glioblastomas. In one patient it was possible to compare the data for the meningioma and the glioblastoma; in this case we did not find a common genetic aberration in tumor cells with a different histology. Conclusion: Genetic testing of tumor cells should be performed routinely when different histological types of brain tumors are present in a close spatial relationship. We favor the hypothesis of statistical coincidence for the simultaneous occurrence of the two tumors rather than a common pathway giving rise to two tumor entities. © Georg Thieme Verlag KG Stuttgart.","author":[{"dropping-particle":"","family":"Nestler","given":"U.","non-dropping-particle":"","parse-names":false,"suffix":""},{"dropping-particle":"","family":"Schmidinger","given":"A.","non-dropping-particle":"","parse-names":false,"suffix":""},{"dropping-particle":"","family":"Schulz","given":"C.","non-dropping-particle":"","parse-names":false,"suffix":""},{"dropping-particle":"","family":"Huegens-Penzel","given":"M.","non-dropping-particle":"","parse-names":false,"suffix":""},{"dropping-particle":"","family":"Gamerdinger","given":"U. A.","non-dropping-particle":"","parse-names":false,"suffix":""},{"dropping-particle":"","family":"Koehler","given":"A.","non-dropping-particle":"","parse-names":false,"suffix":""},{"dropping-particle":"","family":"Kuchelmeister","given":"K. W.","non-dropping-particle":"","parse-names":false,"suffix":""}],"container-title":"Zentralblatt fur Neurochirurgie","id":"ITEM-1","issue":"3","issued":{"date-parts":[["2007","8"]]},"page":"145-150","publisher":"Zentralbl Neurochir","title":"Glioblastoma simultaneously present with meningioma--report of three cases","type":"article-journal","volume":"68"},"uris":["http://www.mendeley.com/documents/?uuid=25cac50e-406b-330b-a424-fe7500778c88"]}],"mendeley":{"formattedCitation":"(9)","plainTextFormattedCitation":"(9)","previouslyFormattedCitation":"(9)"},"properties":{"noteIndex":0},"schema":"https://github.com/citation-style-language/schema/raw/master/csl-citation.json"}</w:instrText>
      </w:r>
      <w:r w:rsidR="00E03A83" w:rsidRPr="00C12740">
        <w:rPr>
          <w:rFonts w:ascii="Times New Roman" w:hAnsi="Times New Roman" w:cs="Times New Roman"/>
          <w:color w:val="111111"/>
          <w:sz w:val="24"/>
          <w:szCs w:val="24"/>
        </w:rPr>
        <w:fldChar w:fldCharType="separate"/>
      </w:r>
      <w:r w:rsidR="00E03A83" w:rsidRPr="00C12740">
        <w:rPr>
          <w:rFonts w:ascii="Times New Roman" w:hAnsi="Times New Roman" w:cs="Times New Roman"/>
          <w:noProof/>
          <w:color w:val="111111"/>
          <w:sz w:val="24"/>
          <w:szCs w:val="24"/>
        </w:rPr>
        <w:t>(9)</w:t>
      </w:r>
      <w:r w:rsidR="00E03A83" w:rsidRPr="00C12740">
        <w:rPr>
          <w:rFonts w:ascii="Times New Roman" w:hAnsi="Times New Roman" w:cs="Times New Roman"/>
          <w:color w:val="111111"/>
          <w:sz w:val="24"/>
          <w:szCs w:val="24"/>
        </w:rPr>
        <w:fldChar w:fldCharType="end"/>
      </w:r>
      <w:r w:rsidR="00460213" w:rsidRPr="00C12740">
        <w:rPr>
          <w:rFonts w:ascii="Times New Roman" w:hAnsi="Times New Roman" w:cs="Times New Roman"/>
          <w:color w:val="111111"/>
          <w:sz w:val="24"/>
          <w:szCs w:val="24"/>
        </w:rPr>
        <w:t>. This phenomenon may be caused by some genetic factors, chemical exposure, injury, or immune system mechanism. Some beli</w:t>
      </w:r>
      <w:r w:rsidR="0071424E" w:rsidRPr="00C12740">
        <w:rPr>
          <w:rFonts w:ascii="Times New Roman" w:hAnsi="Times New Roman" w:cs="Times New Roman"/>
          <w:color w:val="111111"/>
          <w:sz w:val="24"/>
          <w:szCs w:val="24"/>
        </w:rPr>
        <w:t>eve</w:t>
      </w:r>
      <w:r w:rsidR="00460213" w:rsidRPr="00C12740">
        <w:rPr>
          <w:rFonts w:ascii="Times New Roman" w:hAnsi="Times New Roman" w:cs="Times New Roman"/>
          <w:color w:val="111111"/>
          <w:sz w:val="24"/>
          <w:szCs w:val="24"/>
        </w:rPr>
        <w:t xml:space="preserve"> that locally acting oncogenic paracrine factor from meningioma may affect the nearby brain tissue and glial cells and make them malignant </w:t>
      </w:r>
      <w:r w:rsidR="002B5630" w:rsidRPr="00C12740">
        <w:rPr>
          <w:rFonts w:ascii="Times New Roman" w:hAnsi="Times New Roman" w:cs="Times New Roman"/>
          <w:color w:val="111111"/>
          <w:sz w:val="24"/>
          <w:szCs w:val="24"/>
        </w:rPr>
        <w:fldChar w:fldCharType="begin" w:fldLock="1"/>
      </w:r>
      <w:r w:rsidR="002B5630" w:rsidRPr="00C12740">
        <w:rPr>
          <w:rFonts w:ascii="Times New Roman" w:hAnsi="Times New Roman" w:cs="Times New Roman"/>
          <w:color w:val="111111"/>
          <w:sz w:val="24"/>
          <w:szCs w:val="24"/>
        </w:rPr>
        <w:instrText>ADDIN CSL_CITATION {"citationItems":[{"id":"ITEM-1","itemData":{"DOI":"10.1016/S0967-5868(02)00345-4","ISSN":"09675868","PMID":"12637065","abstract":"Two patients who presented with a simultaneous occurrence of meningioma and glioma are described. The authors describe their neuroradiological findings, best surgical treatment of this association, aspects of pathology and aetiology, along with a review of literature. © 2003 Published by Elsevier Science Ltd.","author":[{"dropping-particle":"","family":"Goyal","given":"Ashish","non-dropping-particle":"","parse-names":false,"suffix":""},{"dropping-particle":"","family":"Singh","given":"A. K.","non-dropping-particle":"","parse-names":false,"suffix":""},{"dropping-particle":"","family":"Sinha","given":"S.","non-dropping-particle":"","parse-names":false,"suffix":""},{"dropping-particle":"","family":"Tatke","given":"Medha","non-dropping-particle":"","parse-names":false,"suffix":""},{"dropping-particle":"","family":"Singh","given":"D.","non-dropping-particle":"","parse-names":false,"suffix":""},{"dropping-particle":"","family":"Gupta","given":"Vikas","non-dropping-particle":"","parse-names":false,"suffix":""}],"container-title":"Journal of Clinical Neuroscience","id":"ITEM-1","issue":"2","issued":{"date-parts":[["2003","3","1"]]},"page":"252-254","publisher":"Churchill Livingstone","title":"Simultaneous occurrence of meningioma and glioma in brain: Report of two cases","type":"article-journal","volume":"10"},"uris":["http://www.mendeley.com/documents/?uuid=538d2567-9917-3afc-8637-bff649e9a3db"]}],"mendeley":{"formattedCitation":"(10)","plainTextFormattedCitation":"(10)","previouslyFormattedCitation":"(10)"},"properties":{"noteIndex":0},"schema":"https://github.com/citation-style-language/schema/raw/master/csl-citation.json"}</w:instrText>
      </w:r>
      <w:r w:rsidR="002B5630" w:rsidRPr="00C12740">
        <w:rPr>
          <w:rFonts w:ascii="Times New Roman" w:hAnsi="Times New Roman" w:cs="Times New Roman"/>
          <w:color w:val="111111"/>
          <w:sz w:val="24"/>
          <w:szCs w:val="24"/>
        </w:rPr>
        <w:fldChar w:fldCharType="separate"/>
      </w:r>
      <w:r w:rsidR="002B5630" w:rsidRPr="00C12740">
        <w:rPr>
          <w:rFonts w:ascii="Times New Roman" w:hAnsi="Times New Roman" w:cs="Times New Roman"/>
          <w:noProof/>
          <w:color w:val="111111"/>
          <w:sz w:val="24"/>
          <w:szCs w:val="24"/>
        </w:rPr>
        <w:t>(10)</w:t>
      </w:r>
      <w:r w:rsidR="002B5630" w:rsidRPr="00C12740">
        <w:rPr>
          <w:rFonts w:ascii="Times New Roman" w:hAnsi="Times New Roman" w:cs="Times New Roman"/>
          <w:color w:val="111111"/>
          <w:sz w:val="24"/>
          <w:szCs w:val="24"/>
        </w:rPr>
        <w:fldChar w:fldCharType="end"/>
      </w:r>
      <w:r w:rsidR="00460213" w:rsidRPr="00C12740">
        <w:rPr>
          <w:rFonts w:ascii="Times New Roman" w:hAnsi="Times New Roman" w:cs="Times New Roman"/>
          <w:color w:val="111111"/>
          <w:sz w:val="24"/>
          <w:szCs w:val="24"/>
        </w:rPr>
        <w:t xml:space="preserve">. </w:t>
      </w:r>
      <w:r w:rsidR="0071424E" w:rsidRPr="00C12740">
        <w:rPr>
          <w:rFonts w:ascii="Times New Roman" w:hAnsi="Times New Roman" w:cs="Times New Roman"/>
          <w:color w:val="111111"/>
          <w:sz w:val="24"/>
          <w:szCs w:val="24"/>
        </w:rPr>
        <w:t xml:space="preserve">Low-grade glioma may cause proliferative changes in the meninges. However, the exact pathophysiology of this phenomenon remains unclear </w:t>
      </w:r>
      <w:r w:rsidR="002B5630" w:rsidRPr="00C12740">
        <w:rPr>
          <w:rFonts w:ascii="Times New Roman" w:hAnsi="Times New Roman" w:cs="Times New Roman"/>
          <w:color w:val="111111"/>
          <w:sz w:val="24"/>
          <w:szCs w:val="24"/>
        </w:rPr>
        <w:fldChar w:fldCharType="begin" w:fldLock="1"/>
      </w:r>
      <w:r w:rsidR="002B5630" w:rsidRPr="00C12740">
        <w:rPr>
          <w:rFonts w:ascii="Times New Roman" w:hAnsi="Times New Roman" w:cs="Times New Roman"/>
          <w:color w:val="111111"/>
          <w:sz w:val="24"/>
          <w:szCs w:val="24"/>
        </w:rPr>
        <w:instrText>ADDIN CSL_CITATION {"citationItems":[{"id":"ITEM-1","itemData":{"DOI":"10.4103/ajns.AJNS_308_17","ISBN":"2019;14:2724","abstract":"A 51-year-old male patient presented to us with an episode of generalized tonic-clonic seizure. Magnetic resonance imaging revealed a dural-based contrast-enhancing lesion in the right temporal lobe and another heterogeneously contrast-enhancing intra-axial lesion in the right insula adjacent to it. Histopathology confirmed it as a meningioma adjacent to an anaplastic oligodendroglioma. This is only the second such case reported in literature. Literature on \"adjacent site\" gliomas and meningioma was also reviewed.","author":[{"dropping-particle":"","family":"Munjal","given":"Satyashiva","non-dropping-particle":"","parse-names":false,"suffix":""},{"dropping-particle":"","family":"Kumar","given":"Jitendra","non-dropping-particle":"","parse-names":false,"suffix":""},{"dropping-particle":"","family":"Jain","given":"Sunila","non-dropping-particle":"","parse-names":false,"suffix":""},{"dropping-particle":"","family":"Singh Mehta","given":"Veer","non-dropping-particle":"","parse-names":false,"suffix":""}],"id":"ITEM-1","issued":{"date-parts":[["2018"]]},"title":"Glioma Simultaneously Present with Adjacent Meningioma: Case Report and Literature Review Case Report","type":"article-journal"},"uris":["http://www.mendeley.com/documents/?uuid=fc19cb51-1e4f-314f-bbc5-1993120f04f2"]}],"mendeley":{"formattedCitation":"(8)","plainTextFormattedCitation":"(8)","previouslyFormattedCitation":"(8)"},"properties":{"noteIndex":0},"schema":"https://github.com/citation-style-language/schema/raw/master/csl-citation.json"}</w:instrText>
      </w:r>
      <w:r w:rsidR="002B5630" w:rsidRPr="00C12740">
        <w:rPr>
          <w:rFonts w:ascii="Times New Roman" w:hAnsi="Times New Roman" w:cs="Times New Roman"/>
          <w:color w:val="111111"/>
          <w:sz w:val="24"/>
          <w:szCs w:val="24"/>
        </w:rPr>
        <w:fldChar w:fldCharType="separate"/>
      </w:r>
      <w:r w:rsidR="002B5630" w:rsidRPr="00C12740">
        <w:rPr>
          <w:rFonts w:ascii="Times New Roman" w:hAnsi="Times New Roman" w:cs="Times New Roman"/>
          <w:noProof/>
          <w:color w:val="111111"/>
          <w:sz w:val="24"/>
          <w:szCs w:val="24"/>
        </w:rPr>
        <w:t>(8)</w:t>
      </w:r>
      <w:r w:rsidR="002B5630" w:rsidRPr="00C12740">
        <w:rPr>
          <w:rFonts w:ascii="Times New Roman" w:hAnsi="Times New Roman" w:cs="Times New Roman"/>
          <w:color w:val="111111"/>
          <w:sz w:val="24"/>
          <w:szCs w:val="24"/>
        </w:rPr>
        <w:fldChar w:fldCharType="end"/>
      </w:r>
      <w:r w:rsidR="0071424E" w:rsidRPr="00C12740">
        <w:rPr>
          <w:rFonts w:ascii="Times New Roman" w:hAnsi="Times New Roman" w:cs="Times New Roman"/>
          <w:color w:val="111111"/>
          <w:sz w:val="24"/>
          <w:szCs w:val="24"/>
        </w:rPr>
        <w:t>.</w:t>
      </w:r>
      <w:r w:rsidR="00460213" w:rsidRPr="00C12740">
        <w:rPr>
          <w:rFonts w:ascii="Times New Roman" w:hAnsi="Times New Roman" w:cs="Times New Roman"/>
          <w:color w:val="111111"/>
          <w:sz w:val="24"/>
          <w:szCs w:val="24"/>
        </w:rPr>
        <w:t xml:space="preserve"> </w:t>
      </w:r>
    </w:p>
    <w:p w14:paraId="066D5FD7" w14:textId="43562E16" w:rsidR="008E529D" w:rsidRPr="00C12740" w:rsidRDefault="00385EFE">
      <w:pPr>
        <w:rPr>
          <w:rFonts w:ascii="Times New Roman" w:hAnsi="Times New Roman" w:cs="Times New Roman"/>
          <w:color w:val="111111"/>
          <w:sz w:val="24"/>
          <w:szCs w:val="24"/>
        </w:rPr>
      </w:pPr>
      <w:r w:rsidRPr="00C12740">
        <w:rPr>
          <w:rFonts w:ascii="Times New Roman" w:hAnsi="Times New Roman" w:cs="Times New Roman"/>
          <w:color w:val="111111"/>
          <w:sz w:val="24"/>
          <w:szCs w:val="24"/>
        </w:rPr>
        <w:t xml:space="preserve">The occurrence of multiple, primary brain tumors is a remarkable phenomenon. Surgical intervention is the main therapeutic option </w:t>
      </w:r>
      <w:r w:rsidR="002B5630" w:rsidRPr="00C12740">
        <w:rPr>
          <w:rFonts w:ascii="Times New Roman" w:hAnsi="Times New Roman" w:cs="Times New Roman"/>
          <w:color w:val="111111"/>
          <w:sz w:val="24"/>
          <w:szCs w:val="24"/>
        </w:rPr>
        <w:fldChar w:fldCharType="begin" w:fldLock="1"/>
      </w:r>
      <w:r w:rsidR="002B5630" w:rsidRPr="00C12740">
        <w:rPr>
          <w:rFonts w:ascii="Times New Roman" w:hAnsi="Times New Roman" w:cs="Times New Roman"/>
          <w:color w:val="111111"/>
          <w:sz w:val="24"/>
          <w:szCs w:val="24"/>
        </w:rPr>
        <w:instrText>ADDIN CSL_CITATION {"citationItems":[{"id":"ITEM-1","itemData":{"DOI":"10.4103/JNRP.JNRP_82_18","ISSN":"0976-3147","PMID":"30271057","abstract":"Background: Multiple, primary brain tumors with different histological types occurring in the same patient are extremely rare. Several hypotheses have been proposed, and the pathophysiology of coexisting tumors has long been debated; however, due to low incidence, standard practices for this scenario are still inconclusive. Case Description: The authors describe 6 cases of coexisting tumors. By conducting a literature research focused on the computed tomography (CT) era and patients without prior radiation or phakomatosis. Sixty-five such reported cases were identified. In addition, the authors summarize their experience in 6 patients including histopathological features, chronological presentations, outcomes, mortality, and management from their series as well as from previous cases from the reported literature. Conclusion: The coexistence of multiple, primary brain tumors is an interesting condition. Surgical management remains the major treatment; malignant histology has a poor prognostic factor.","author":[{"dropping-particle":"","family":"Tunthanathip","given":"Thara","non-dropping-particle":"","parse-names":false,"suffix":""},{"dropping-particle":"","family":"Kanjanapradit","given":"Kanet","non-dropping-particle":"","parse-names":false,"suffix":""},{"dropping-particle":"","family":"Ratanalert","given":"Sanguansin","non-dropping-particle":"","parse-names":false,"suffix":""},{"dropping-particle":"","family":"Phuenpathom","given":"Nakornchai","non-dropping-particle":"","parse-names":false,"suffix":""},{"dropping-particle":"","family":"Oearsakul","given":"Thakul","non-dropping-particle":"","parse-names":false,"suffix":""},{"dropping-particle":"","family":"Kaewborisutsakul","given":"Anukoon","non-dropping-particle":"","parse-names":false,"suffix":""}],"container-title":"Journal of neurosciences in rural practice","id":"ITEM-1","issue":"4","issued":{"date-parts":[["2018","10","1"]]},"page":"593-607","publisher":"J Neurosci Rural Pract","title":"Multiple, Primary Brain Tumors with Diverse Origins and Different Localizations: Case Series and Review of the Literature","type":"article-journal","volume":"9"},"uris":["http://www.mendeley.com/documents/?uuid=56c47928-655a-3d37-aec5-50c166ac5105"]}],"mendeley":{"formattedCitation":"(11)","plainTextFormattedCitation":"(11)","previouslyFormattedCitation":"(11)"},"properties":{"noteIndex":0},"schema":"https://github.com/citation-style-language/schema/raw/master/csl-citation.json"}</w:instrText>
      </w:r>
      <w:r w:rsidR="002B5630" w:rsidRPr="00C12740">
        <w:rPr>
          <w:rFonts w:ascii="Times New Roman" w:hAnsi="Times New Roman" w:cs="Times New Roman"/>
          <w:color w:val="111111"/>
          <w:sz w:val="24"/>
          <w:szCs w:val="24"/>
        </w:rPr>
        <w:fldChar w:fldCharType="separate"/>
      </w:r>
      <w:r w:rsidR="002B5630" w:rsidRPr="00C12740">
        <w:rPr>
          <w:rFonts w:ascii="Times New Roman" w:hAnsi="Times New Roman" w:cs="Times New Roman"/>
          <w:noProof/>
          <w:color w:val="111111"/>
          <w:sz w:val="24"/>
          <w:szCs w:val="24"/>
        </w:rPr>
        <w:t>(11)</w:t>
      </w:r>
      <w:r w:rsidR="002B5630" w:rsidRPr="00C12740">
        <w:rPr>
          <w:rFonts w:ascii="Times New Roman" w:hAnsi="Times New Roman" w:cs="Times New Roman"/>
          <w:color w:val="111111"/>
          <w:sz w:val="24"/>
          <w:szCs w:val="24"/>
        </w:rPr>
        <w:fldChar w:fldCharType="end"/>
      </w:r>
      <w:r w:rsidRPr="00C12740">
        <w:rPr>
          <w:rFonts w:ascii="Times New Roman" w:hAnsi="Times New Roman" w:cs="Times New Roman"/>
          <w:color w:val="111111"/>
          <w:sz w:val="24"/>
          <w:szCs w:val="24"/>
        </w:rPr>
        <w:t>.</w:t>
      </w:r>
      <w:r w:rsidR="008E529D" w:rsidRPr="00C12740">
        <w:rPr>
          <w:rFonts w:ascii="Times New Roman" w:hAnsi="Times New Roman" w:cs="Times New Roman"/>
          <w:color w:val="111111"/>
          <w:sz w:val="24"/>
          <w:szCs w:val="24"/>
        </w:rPr>
        <w:t xml:space="preserve"> </w:t>
      </w:r>
      <w:r w:rsidR="0071424E" w:rsidRPr="00C12740">
        <w:rPr>
          <w:rFonts w:ascii="Times New Roman" w:hAnsi="Times New Roman" w:cs="Times New Roman"/>
          <w:color w:val="111111"/>
          <w:sz w:val="24"/>
          <w:szCs w:val="24"/>
        </w:rPr>
        <w:t xml:space="preserve">For confirmation of </w:t>
      </w:r>
      <w:r w:rsidR="008E529D" w:rsidRPr="00C12740">
        <w:rPr>
          <w:rFonts w:ascii="Times New Roman" w:hAnsi="Times New Roman" w:cs="Times New Roman"/>
          <w:color w:val="111111"/>
          <w:sz w:val="24"/>
          <w:szCs w:val="24"/>
        </w:rPr>
        <w:t xml:space="preserve">this rare occurrence of double primary brain </w:t>
      </w:r>
      <w:r w:rsidRPr="00C12740">
        <w:rPr>
          <w:rFonts w:ascii="Times New Roman" w:hAnsi="Times New Roman" w:cs="Times New Roman"/>
          <w:color w:val="111111"/>
          <w:sz w:val="24"/>
          <w:szCs w:val="24"/>
        </w:rPr>
        <w:t>tumors of different histological types, biopsy should be performed</w:t>
      </w:r>
      <w:r w:rsidR="008E529D" w:rsidRPr="00C12740">
        <w:rPr>
          <w:rFonts w:ascii="Times New Roman" w:hAnsi="Times New Roman" w:cs="Times New Roman"/>
          <w:color w:val="111111"/>
          <w:sz w:val="24"/>
          <w:szCs w:val="24"/>
        </w:rPr>
        <w:t xml:space="preserve">. Here, histopathological report confirmed the presence of </w:t>
      </w:r>
      <w:proofErr w:type="gramStart"/>
      <w:r w:rsidR="008E529D" w:rsidRPr="00C12740">
        <w:rPr>
          <w:rFonts w:ascii="Times New Roman" w:hAnsi="Times New Roman" w:cs="Times New Roman"/>
          <w:color w:val="111111"/>
          <w:sz w:val="24"/>
          <w:szCs w:val="24"/>
        </w:rPr>
        <w:t>high grade</w:t>
      </w:r>
      <w:proofErr w:type="gramEnd"/>
      <w:r w:rsidR="008E529D" w:rsidRPr="00C12740">
        <w:rPr>
          <w:rFonts w:ascii="Times New Roman" w:hAnsi="Times New Roman" w:cs="Times New Roman"/>
          <w:color w:val="111111"/>
          <w:sz w:val="24"/>
          <w:szCs w:val="24"/>
        </w:rPr>
        <w:t xml:space="preserve"> glial tumor and meningioma shown by MRI and CT scan of head.</w:t>
      </w:r>
    </w:p>
    <w:p w14:paraId="71BC2F1D" w14:textId="77777777" w:rsidR="008E529D" w:rsidRPr="00C12740" w:rsidRDefault="008E529D">
      <w:pPr>
        <w:rPr>
          <w:rFonts w:ascii="Times New Roman" w:hAnsi="Times New Roman" w:cs="Times New Roman"/>
          <w:color w:val="111111"/>
          <w:sz w:val="24"/>
          <w:szCs w:val="24"/>
        </w:rPr>
      </w:pPr>
    </w:p>
    <w:p w14:paraId="4D22DB21" w14:textId="0C5A657F" w:rsidR="008E529D" w:rsidRPr="00C12740" w:rsidRDefault="008E529D">
      <w:pPr>
        <w:rPr>
          <w:rFonts w:ascii="Times New Roman" w:hAnsi="Times New Roman" w:cs="Times New Roman"/>
          <w:b/>
          <w:bCs/>
          <w:color w:val="111111"/>
          <w:sz w:val="24"/>
          <w:szCs w:val="24"/>
        </w:rPr>
      </w:pPr>
      <w:r w:rsidRPr="00C12740">
        <w:rPr>
          <w:rFonts w:ascii="Times New Roman" w:hAnsi="Times New Roman" w:cs="Times New Roman"/>
          <w:b/>
          <w:bCs/>
          <w:color w:val="111111"/>
          <w:sz w:val="24"/>
          <w:szCs w:val="24"/>
        </w:rPr>
        <w:t>Conclusion</w:t>
      </w:r>
    </w:p>
    <w:p w14:paraId="54BC6BED" w14:textId="77777777" w:rsidR="002B5630" w:rsidRPr="00C12740" w:rsidRDefault="008E529D">
      <w:pPr>
        <w:rPr>
          <w:rFonts w:ascii="Times New Roman" w:hAnsi="Times New Roman" w:cs="Times New Roman"/>
          <w:color w:val="111111"/>
          <w:sz w:val="24"/>
          <w:szCs w:val="24"/>
        </w:rPr>
      </w:pPr>
      <w:r w:rsidRPr="00C12740">
        <w:rPr>
          <w:rFonts w:ascii="Times New Roman" w:hAnsi="Times New Roman" w:cs="Times New Roman"/>
          <w:color w:val="111111"/>
          <w:sz w:val="24"/>
          <w:szCs w:val="24"/>
        </w:rPr>
        <w:t xml:space="preserve">Surgeons should be aware of the rare phenomenon of simultaneous presence of multiple primary brain tumors in same patient without any history of exposure to radiotherapy, phacomatosis or any genetic abnormalities. Multiple primary brain tumors can further be confirmed by biopsy. </w:t>
      </w:r>
    </w:p>
    <w:p w14:paraId="14325F74" w14:textId="0B90842A" w:rsidR="00F3223B" w:rsidRPr="00C12740" w:rsidRDefault="002B5630">
      <w:pPr>
        <w:rPr>
          <w:rFonts w:ascii="Times New Roman" w:hAnsi="Times New Roman" w:cs="Times New Roman"/>
          <w:b/>
          <w:bCs/>
          <w:color w:val="111111"/>
          <w:sz w:val="24"/>
          <w:szCs w:val="24"/>
        </w:rPr>
      </w:pPr>
      <w:r w:rsidRPr="00C12740">
        <w:rPr>
          <w:rFonts w:ascii="Times New Roman" w:hAnsi="Times New Roman" w:cs="Times New Roman"/>
          <w:b/>
          <w:bCs/>
          <w:color w:val="111111"/>
          <w:sz w:val="24"/>
          <w:szCs w:val="24"/>
        </w:rPr>
        <w:t>References</w:t>
      </w:r>
    </w:p>
    <w:p w14:paraId="1DBAAFEF" w14:textId="032B175A" w:rsidR="002B5630" w:rsidRPr="002B5630" w:rsidRDefault="002B5630" w:rsidP="002B5630">
      <w:pPr>
        <w:widowControl w:val="0"/>
        <w:autoSpaceDE w:val="0"/>
        <w:autoSpaceDN w:val="0"/>
        <w:adjustRightInd w:val="0"/>
        <w:spacing w:line="240" w:lineRule="auto"/>
        <w:ind w:left="640" w:hanging="640"/>
        <w:rPr>
          <w:rFonts w:ascii="Times New Roman" w:hAnsi="Times New Roman" w:cs="Times New Roman"/>
          <w:noProof/>
          <w:sz w:val="24"/>
          <w:szCs w:val="24"/>
        </w:rPr>
      </w:pPr>
      <w:r>
        <w:rPr>
          <w:rFonts w:ascii="Times New Roman" w:hAnsi="Times New Roman" w:cs="Times New Roman"/>
          <w:color w:val="111111"/>
          <w:sz w:val="24"/>
          <w:szCs w:val="24"/>
        </w:rPr>
        <w:fldChar w:fldCharType="begin" w:fldLock="1"/>
      </w:r>
      <w:r>
        <w:rPr>
          <w:rFonts w:ascii="Times New Roman" w:hAnsi="Times New Roman" w:cs="Times New Roman"/>
          <w:color w:val="111111"/>
          <w:sz w:val="24"/>
          <w:szCs w:val="24"/>
        </w:rPr>
        <w:instrText xml:space="preserve">ADDIN Mendeley Bibliography CSL_BIBLIOGRAPHY </w:instrText>
      </w:r>
      <w:r>
        <w:rPr>
          <w:rFonts w:ascii="Times New Roman" w:hAnsi="Times New Roman" w:cs="Times New Roman"/>
          <w:color w:val="111111"/>
          <w:sz w:val="24"/>
          <w:szCs w:val="24"/>
        </w:rPr>
        <w:fldChar w:fldCharType="separate"/>
      </w:r>
      <w:r w:rsidRPr="002B5630">
        <w:rPr>
          <w:rFonts w:ascii="Times New Roman" w:hAnsi="Times New Roman" w:cs="Times New Roman"/>
          <w:noProof/>
          <w:sz w:val="24"/>
          <w:szCs w:val="24"/>
        </w:rPr>
        <w:t xml:space="preserve">1. </w:t>
      </w:r>
      <w:r w:rsidRPr="002B5630">
        <w:rPr>
          <w:rFonts w:ascii="Times New Roman" w:hAnsi="Times New Roman" w:cs="Times New Roman"/>
          <w:noProof/>
          <w:sz w:val="24"/>
          <w:szCs w:val="24"/>
        </w:rPr>
        <w:tab/>
        <w:t xml:space="preserve">Barnholtz-Sloan JS, Sloan AE, Davis FG, Vigneau FD, Lai P, Sawaya RE. Incidence proportions of brain metastases in patients diagnosed (1973 to 2001) in the Metropolitan Detroit Cancer Surveillance System. J Clin Oncol. 2004 Sep 21;22(14):2865–72. </w:t>
      </w:r>
    </w:p>
    <w:p w14:paraId="1DFC21F1" w14:textId="77777777" w:rsidR="002B5630" w:rsidRPr="002B5630" w:rsidRDefault="002B5630" w:rsidP="002B5630">
      <w:pPr>
        <w:widowControl w:val="0"/>
        <w:autoSpaceDE w:val="0"/>
        <w:autoSpaceDN w:val="0"/>
        <w:adjustRightInd w:val="0"/>
        <w:spacing w:line="240" w:lineRule="auto"/>
        <w:ind w:left="640" w:hanging="640"/>
        <w:rPr>
          <w:rFonts w:ascii="Times New Roman" w:hAnsi="Times New Roman" w:cs="Times New Roman"/>
          <w:noProof/>
          <w:sz w:val="24"/>
          <w:szCs w:val="24"/>
        </w:rPr>
      </w:pPr>
      <w:r w:rsidRPr="002B5630">
        <w:rPr>
          <w:rFonts w:ascii="Times New Roman" w:hAnsi="Times New Roman" w:cs="Times New Roman"/>
          <w:noProof/>
          <w:sz w:val="24"/>
          <w:szCs w:val="24"/>
        </w:rPr>
        <w:t xml:space="preserve">2. </w:t>
      </w:r>
      <w:r w:rsidRPr="002B5630">
        <w:rPr>
          <w:rFonts w:ascii="Times New Roman" w:hAnsi="Times New Roman" w:cs="Times New Roman"/>
          <w:noProof/>
          <w:sz w:val="24"/>
          <w:szCs w:val="24"/>
        </w:rPr>
        <w:tab/>
        <w:t>Brain Tumor Types | Johns Hopkins Medicine [Internet]. [cited 2023 Apr 26]. Available from: https://www.hopkinsmedicine.org/health/conditions-and-diseases/brain-tumor/brain-tumor-types</w:t>
      </w:r>
    </w:p>
    <w:p w14:paraId="6CAEE447" w14:textId="77777777" w:rsidR="002B5630" w:rsidRPr="002B5630" w:rsidRDefault="002B5630" w:rsidP="002B5630">
      <w:pPr>
        <w:widowControl w:val="0"/>
        <w:autoSpaceDE w:val="0"/>
        <w:autoSpaceDN w:val="0"/>
        <w:adjustRightInd w:val="0"/>
        <w:spacing w:line="240" w:lineRule="auto"/>
        <w:ind w:left="640" w:hanging="640"/>
        <w:rPr>
          <w:rFonts w:ascii="Times New Roman" w:hAnsi="Times New Roman" w:cs="Times New Roman"/>
          <w:noProof/>
          <w:sz w:val="24"/>
          <w:szCs w:val="24"/>
        </w:rPr>
      </w:pPr>
      <w:r w:rsidRPr="002B5630">
        <w:rPr>
          <w:rFonts w:ascii="Times New Roman" w:hAnsi="Times New Roman" w:cs="Times New Roman"/>
          <w:noProof/>
          <w:sz w:val="24"/>
          <w:szCs w:val="24"/>
        </w:rPr>
        <w:t xml:space="preserve">3. </w:t>
      </w:r>
      <w:r w:rsidRPr="002B5630">
        <w:rPr>
          <w:rFonts w:ascii="Times New Roman" w:hAnsi="Times New Roman" w:cs="Times New Roman"/>
          <w:noProof/>
          <w:sz w:val="24"/>
          <w:szCs w:val="24"/>
        </w:rPr>
        <w:tab/>
        <w:t xml:space="preserve">Sahuc P, Joubert C, Nguyen AT, Fouet B, Wybrecht D, Faivre A, et al. Glioblastoma Secondary to Meningioma: A Case Report and Literature Review. World Neurosurg. 2017 Feb 1;98:881.e9-881.e13. </w:t>
      </w:r>
    </w:p>
    <w:p w14:paraId="0C786DCF" w14:textId="77777777" w:rsidR="002B5630" w:rsidRPr="002B5630" w:rsidRDefault="002B5630" w:rsidP="002B5630">
      <w:pPr>
        <w:widowControl w:val="0"/>
        <w:autoSpaceDE w:val="0"/>
        <w:autoSpaceDN w:val="0"/>
        <w:adjustRightInd w:val="0"/>
        <w:spacing w:line="240" w:lineRule="auto"/>
        <w:ind w:left="640" w:hanging="640"/>
        <w:rPr>
          <w:rFonts w:ascii="Times New Roman" w:hAnsi="Times New Roman" w:cs="Times New Roman"/>
          <w:noProof/>
          <w:sz w:val="24"/>
          <w:szCs w:val="24"/>
        </w:rPr>
      </w:pPr>
      <w:r w:rsidRPr="002B5630">
        <w:rPr>
          <w:rFonts w:ascii="Times New Roman" w:hAnsi="Times New Roman" w:cs="Times New Roman"/>
          <w:noProof/>
          <w:sz w:val="24"/>
          <w:szCs w:val="24"/>
        </w:rPr>
        <w:t xml:space="preserve">4. </w:t>
      </w:r>
      <w:r w:rsidRPr="002B5630">
        <w:rPr>
          <w:rFonts w:ascii="Times New Roman" w:hAnsi="Times New Roman" w:cs="Times New Roman"/>
          <w:noProof/>
          <w:sz w:val="24"/>
          <w:szCs w:val="24"/>
        </w:rPr>
        <w:tab/>
        <w:t xml:space="preserve">Akbar Ladak A, Madhani SI, Siddique S, Ali Laghari A. A unique case of the co-existence of two different brain tumors in one patient. Interdiscip Neurosurg. 2022 Mar 1;27:101448. </w:t>
      </w:r>
    </w:p>
    <w:p w14:paraId="031954FA" w14:textId="77777777" w:rsidR="002B5630" w:rsidRPr="002B5630" w:rsidRDefault="002B5630" w:rsidP="002B5630">
      <w:pPr>
        <w:widowControl w:val="0"/>
        <w:autoSpaceDE w:val="0"/>
        <w:autoSpaceDN w:val="0"/>
        <w:adjustRightInd w:val="0"/>
        <w:spacing w:line="240" w:lineRule="auto"/>
        <w:ind w:left="640" w:hanging="640"/>
        <w:rPr>
          <w:rFonts w:ascii="Times New Roman" w:hAnsi="Times New Roman" w:cs="Times New Roman"/>
          <w:noProof/>
          <w:sz w:val="24"/>
          <w:szCs w:val="24"/>
        </w:rPr>
      </w:pPr>
      <w:r w:rsidRPr="002B5630">
        <w:rPr>
          <w:rFonts w:ascii="Times New Roman" w:hAnsi="Times New Roman" w:cs="Times New Roman"/>
          <w:noProof/>
          <w:sz w:val="24"/>
          <w:szCs w:val="24"/>
        </w:rPr>
        <w:t xml:space="preserve">5. </w:t>
      </w:r>
      <w:r w:rsidRPr="002B5630">
        <w:rPr>
          <w:rFonts w:ascii="Times New Roman" w:hAnsi="Times New Roman" w:cs="Times New Roman"/>
          <w:noProof/>
          <w:sz w:val="24"/>
          <w:szCs w:val="24"/>
        </w:rPr>
        <w:tab/>
        <w:t>Hasimu A, Fu Q, Zhou Q, Li S, Zhu X, Liu C, et al. Astrocytoma simultaneously present with Meningioma-a report of two cases and review of the literature. Chinese Neurosurg J [Internet]. 2016 Mar 18 [cited 2023 Apr 26];2(1):1–8. Available from: https://cnjournal.biomedcentral.com/articles/10.1186/s41016-016-0026-7</w:t>
      </w:r>
    </w:p>
    <w:p w14:paraId="7DDDA5D3" w14:textId="77777777" w:rsidR="002B5630" w:rsidRPr="002B5630" w:rsidRDefault="002B5630" w:rsidP="002B5630">
      <w:pPr>
        <w:widowControl w:val="0"/>
        <w:autoSpaceDE w:val="0"/>
        <w:autoSpaceDN w:val="0"/>
        <w:adjustRightInd w:val="0"/>
        <w:spacing w:line="240" w:lineRule="auto"/>
        <w:ind w:left="640" w:hanging="640"/>
        <w:rPr>
          <w:rFonts w:ascii="Times New Roman" w:hAnsi="Times New Roman" w:cs="Times New Roman"/>
          <w:noProof/>
          <w:sz w:val="24"/>
          <w:szCs w:val="24"/>
        </w:rPr>
      </w:pPr>
      <w:r w:rsidRPr="002B5630">
        <w:rPr>
          <w:rFonts w:ascii="Times New Roman" w:hAnsi="Times New Roman" w:cs="Times New Roman"/>
          <w:noProof/>
          <w:sz w:val="24"/>
          <w:szCs w:val="24"/>
        </w:rPr>
        <w:lastRenderedPageBreak/>
        <w:t xml:space="preserve">6. </w:t>
      </w:r>
      <w:r w:rsidRPr="002B5630">
        <w:rPr>
          <w:rFonts w:ascii="Times New Roman" w:hAnsi="Times New Roman" w:cs="Times New Roman"/>
          <w:noProof/>
          <w:sz w:val="24"/>
          <w:szCs w:val="24"/>
        </w:rPr>
        <w:tab/>
        <w:t>Truong VT, Tran DDT, Dang CT. Collision Occurrence of Meningioma and Astrocytoma: A Case Report and Literature Review. Asian J Neurosurg [Internet]. 2019 Sep [cited 2023 Apr 26];14(3):938. Available from: /pmc/articles/PMC6703018/</w:t>
      </w:r>
    </w:p>
    <w:p w14:paraId="3B2F99E6" w14:textId="77777777" w:rsidR="002B5630" w:rsidRPr="002B5630" w:rsidRDefault="002B5630" w:rsidP="002B5630">
      <w:pPr>
        <w:widowControl w:val="0"/>
        <w:autoSpaceDE w:val="0"/>
        <w:autoSpaceDN w:val="0"/>
        <w:adjustRightInd w:val="0"/>
        <w:spacing w:line="240" w:lineRule="auto"/>
        <w:ind w:left="640" w:hanging="640"/>
        <w:rPr>
          <w:rFonts w:ascii="Times New Roman" w:hAnsi="Times New Roman" w:cs="Times New Roman"/>
          <w:noProof/>
          <w:sz w:val="24"/>
          <w:szCs w:val="24"/>
        </w:rPr>
      </w:pPr>
      <w:r w:rsidRPr="002B5630">
        <w:rPr>
          <w:rFonts w:ascii="Times New Roman" w:hAnsi="Times New Roman" w:cs="Times New Roman"/>
          <w:noProof/>
          <w:sz w:val="24"/>
          <w:szCs w:val="24"/>
        </w:rPr>
        <w:t xml:space="preserve">7. </w:t>
      </w:r>
      <w:r w:rsidRPr="002B5630">
        <w:rPr>
          <w:rFonts w:ascii="Times New Roman" w:hAnsi="Times New Roman" w:cs="Times New Roman"/>
          <w:noProof/>
          <w:sz w:val="24"/>
          <w:szCs w:val="24"/>
        </w:rPr>
        <w:tab/>
        <w:t>Tunthanathip T, Kanjanapradit K, Ratanalert S, Phuenpathom N, Oearsakul T, Kaewborisutsakul A. Multiple, Primary Brain Tumors with Diverse Origins and Different Localizations: Case Series and Review of the Literature. J Neurosci Rural Pract [Internet]. 2018 Oct 1 [cited 2023 Apr 26];9(4):593. Available from: /pmc/articles/PMC6126305/</w:t>
      </w:r>
    </w:p>
    <w:p w14:paraId="2C2FDBE8" w14:textId="77777777" w:rsidR="002B5630" w:rsidRPr="002B5630" w:rsidRDefault="002B5630" w:rsidP="002B5630">
      <w:pPr>
        <w:widowControl w:val="0"/>
        <w:autoSpaceDE w:val="0"/>
        <w:autoSpaceDN w:val="0"/>
        <w:adjustRightInd w:val="0"/>
        <w:spacing w:line="240" w:lineRule="auto"/>
        <w:ind w:left="640" w:hanging="640"/>
        <w:rPr>
          <w:rFonts w:ascii="Times New Roman" w:hAnsi="Times New Roman" w:cs="Times New Roman"/>
          <w:noProof/>
          <w:sz w:val="24"/>
          <w:szCs w:val="24"/>
        </w:rPr>
      </w:pPr>
      <w:r w:rsidRPr="002B5630">
        <w:rPr>
          <w:rFonts w:ascii="Times New Roman" w:hAnsi="Times New Roman" w:cs="Times New Roman"/>
          <w:noProof/>
          <w:sz w:val="24"/>
          <w:szCs w:val="24"/>
        </w:rPr>
        <w:t xml:space="preserve">8. </w:t>
      </w:r>
      <w:r w:rsidRPr="002B5630">
        <w:rPr>
          <w:rFonts w:ascii="Times New Roman" w:hAnsi="Times New Roman" w:cs="Times New Roman"/>
          <w:noProof/>
          <w:sz w:val="24"/>
          <w:szCs w:val="24"/>
        </w:rPr>
        <w:tab/>
        <w:t>Munjal S, Kumar J, Jain S, Singh Mehta V. Glioma Simultaneously Present with Adjacent Meningioma: Case Report and Literature Review Case Report. 2018 [cited 2023 Apr 26]; Available from: www.asianjns.org</w:t>
      </w:r>
    </w:p>
    <w:p w14:paraId="43141478" w14:textId="77777777" w:rsidR="002B5630" w:rsidRPr="002B5630" w:rsidRDefault="002B5630" w:rsidP="002B5630">
      <w:pPr>
        <w:widowControl w:val="0"/>
        <w:autoSpaceDE w:val="0"/>
        <w:autoSpaceDN w:val="0"/>
        <w:adjustRightInd w:val="0"/>
        <w:spacing w:line="240" w:lineRule="auto"/>
        <w:ind w:left="640" w:hanging="640"/>
        <w:rPr>
          <w:rFonts w:ascii="Times New Roman" w:hAnsi="Times New Roman" w:cs="Times New Roman"/>
          <w:noProof/>
          <w:sz w:val="24"/>
          <w:szCs w:val="24"/>
        </w:rPr>
      </w:pPr>
      <w:r w:rsidRPr="002B5630">
        <w:rPr>
          <w:rFonts w:ascii="Times New Roman" w:hAnsi="Times New Roman" w:cs="Times New Roman"/>
          <w:noProof/>
          <w:sz w:val="24"/>
          <w:szCs w:val="24"/>
        </w:rPr>
        <w:t xml:space="preserve">9. </w:t>
      </w:r>
      <w:r w:rsidRPr="002B5630">
        <w:rPr>
          <w:rFonts w:ascii="Times New Roman" w:hAnsi="Times New Roman" w:cs="Times New Roman"/>
          <w:noProof/>
          <w:sz w:val="24"/>
          <w:szCs w:val="24"/>
        </w:rPr>
        <w:tab/>
        <w:t>Nestler U, Schmidinger A, Schulz C, Huegens-Penzel M, Gamerdinger UA, Koehler A, et al. Glioblastoma simultaneously present with meningioma--report of three cases. Zentralbl Neurochir [Internet]. 2007 Aug [cited 2023 Apr 26];68(3):145–50. Available from: https://pubmed.ncbi.nlm.nih.gov/17665342/</w:t>
      </w:r>
    </w:p>
    <w:p w14:paraId="74621A7B" w14:textId="77777777" w:rsidR="002B5630" w:rsidRPr="002B5630" w:rsidRDefault="002B5630" w:rsidP="002B5630">
      <w:pPr>
        <w:widowControl w:val="0"/>
        <w:autoSpaceDE w:val="0"/>
        <w:autoSpaceDN w:val="0"/>
        <w:adjustRightInd w:val="0"/>
        <w:spacing w:line="240" w:lineRule="auto"/>
        <w:ind w:left="640" w:hanging="640"/>
        <w:rPr>
          <w:rFonts w:ascii="Times New Roman" w:hAnsi="Times New Roman" w:cs="Times New Roman"/>
          <w:noProof/>
          <w:sz w:val="24"/>
          <w:szCs w:val="24"/>
        </w:rPr>
      </w:pPr>
      <w:r w:rsidRPr="002B5630">
        <w:rPr>
          <w:rFonts w:ascii="Times New Roman" w:hAnsi="Times New Roman" w:cs="Times New Roman"/>
          <w:noProof/>
          <w:sz w:val="24"/>
          <w:szCs w:val="24"/>
        </w:rPr>
        <w:t xml:space="preserve">10. </w:t>
      </w:r>
      <w:r w:rsidRPr="002B5630">
        <w:rPr>
          <w:rFonts w:ascii="Times New Roman" w:hAnsi="Times New Roman" w:cs="Times New Roman"/>
          <w:noProof/>
          <w:sz w:val="24"/>
          <w:szCs w:val="24"/>
        </w:rPr>
        <w:tab/>
        <w:t>Goyal A, Singh AK, Sinha S, Tatke M, Singh D, Gupta V. Simultaneous occurrence of meningioma and glioma in brain: Report of two cases. J Clin Neurosci [Internet]. 2003 Mar 1 [cited 2023 Apr 26];10(2):252–4. Available from: http://www.jocn-journal.com/article/S0967586802003454/fulltext</w:t>
      </w:r>
    </w:p>
    <w:p w14:paraId="729EC72F" w14:textId="77777777" w:rsidR="002B5630" w:rsidRPr="002B5630" w:rsidRDefault="002B5630" w:rsidP="002B5630">
      <w:pPr>
        <w:widowControl w:val="0"/>
        <w:autoSpaceDE w:val="0"/>
        <w:autoSpaceDN w:val="0"/>
        <w:adjustRightInd w:val="0"/>
        <w:spacing w:line="240" w:lineRule="auto"/>
        <w:ind w:left="640" w:hanging="640"/>
        <w:rPr>
          <w:rFonts w:ascii="Times New Roman" w:hAnsi="Times New Roman" w:cs="Times New Roman"/>
          <w:noProof/>
          <w:sz w:val="24"/>
        </w:rPr>
      </w:pPr>
      <w:r w:rsidRPr="002B5630">
        <w:rPr>
          <w:rFonts w:ascii="Times New Roman" w:hAnsi="Times New Roman" w:cs="Times New Roman"/>
          <w:noProof/>
          <w:sz w:val="24"/>
          <w:szCs w:val="24"/>
        </w:rPr>
        <w:t xml:space="preserve">11. </w:t>
      </w:r>
      <w:r w:rsidRPr="002B5630">
        <w:rPr>
          <w:rFonts w:ascii="Times New Roman" w:hAnsi="Times New Roman" w:cs="Times New Roman"/>
          <w:noProof/>
          <w:sz w:val="24"/>
          <w:szCs w:val="24"/>
        </w:rPr>
        <w:tab/>
        <w:t>Tunthanathip T, Kanjanapradit K, Ratanalert S, Phuenpathom N, Oearsakul T, Kaewborisutsakul A. Multiple, Primary Brain Tumors with Diverse Origins and Different Localizations: Case Series and Review of the Literature. J Neurosci Rural Pract [Internet]. 2018 Oct 1 [cited 2023 Apr 26];9(4):593–607. Available from: https://pubmed.ncbi.nlm.nih.gov/30271057/</w:t>
      </w:r>
    </w:p>
    <w:p w14:paraId="04026FBB" w14:textId="46D5625B" w:rsidR="002B5630" w:rsidRPr="002B5630" w:rsidRDefault="002B5630">
      <w:pPr>
        <w:rPr>
          <w:rFonts w:ascii="Times New Roman" w:hAnsi="Times New Roman" w:cs="Times New Roman"/>
          <w:color w:val="111111"/>
          <w:sz w:val="24"/>
          <w:szCs w:val="24"/>
        </w:rPr>
      </w:pPr>
      <w:r>
        <w:rPr>
          <w:rFonts w:ascii="Times New Roman" w:hAnsi="Times New Roman" w:cs="Times New Roman"/>
          <w:color w:val="111111"/>
          <w:sz w:val="24"/>
          <w:szCs w:val="24"/>
        </w:rPr>
        <w:fldChar w:fldCharType="end"/>
      </w:r>
    </w:p>
    <w:sectPr w:rsidR="002B5630" w:rsidRPr="002B563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2ECB"/>
    <w:rsid w:val="000B2B9B"/>
    <w:rsid w:val="001726F4"/>
    <w:rsid w:val="00183311"/>
    <w:rsid w:val="002045E9"/>
    <w:rsid w:val="002B5630"/>
    <w:rsid w:val="002C4FE8"/>
    <w:rsid w:val="00302BC4"/>
    <w:rsid w:val="00305C5D"/>
    <w:rsid w:val="00385EFE"/>
    <w:rsid w:val="003E7B6A"/>
    <w:rsid w:val="003F2F20"/>
    <w:rsid w:val="00460213"/>
    <w:rsid w:val="004913BF"/>
    <w:rsid w:val="004A034E"/>
    <w:rsid w:val="00515285"/>
    <w:rsid w:val="0054285B"/>
    <w:rsid w:val="00554E99"/>
    <w:rsid w:val="006676E5"/>
    <w:rsid w:val="006D07BA"/>
    <w:rsid w:val="0071424E"/>
    <w:rsid w:val="00722ECB"/>
    <w:rsid w:val="00797C0F"/>
    <w:rsid w:val="007B17E3"/>
    <w:rsid w:val="007B78BA"/>
    <w:rsid w:val="007E153B"/>
    <w:rsid w:val="007E3340"/>
    <w:rsid w:val="007F6330"/>
    <w:rsid w:val="008158C0"/>
    <w:rsid w:val="00891CE3"/>
    <w:rsid w:val="008E529D"/>
    <w:rsid w:val="00931582"/>
    <w:rsid w:val="00A2142C"/>
    <w:rsid w:val="00B75733"/>
    <w:rsid w:val="00B802F9"/>
    <w:rsid w:val="00C06C90"/>
    <w:rsid w:val="00C12740"/>
    <w:rsid w:val="00C1591F"/>
    <w:rsid w:val="00C6458A"/>
    <w:rsid w:val="00CA2E21"/>
    <w:rsid w:val="00CC0E0C"/>
    <w:rsid w:val="00CD682D"/>
    <w:rsid w:val="00E03A83"/>
    <w:rsid w:val="00EE4FD1"/>
    <w:rsid w:val="00F3223B"/>
    <w:rsid w:val="00F33CC6"/>
    <w:rsid w:val="00F70907"/>
    <w:rsid w:val="00FE4A6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9A5246"/>
  <w15:chartTrackingRefBased/>
  <w15:docId w15:val="{AC90B6F5-DAC4-4FF5-A473-CA67A013B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F709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4913BF"/>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3948450">
      <w:bodyDiv w:val="1"/>
      <w:marLeft w:val="0"/>
      <w:marRight w:val="0"/>
      <w:marTop w:val="0"/>
      <w:marBottom w:val="0"/>
      <w:divBdr>
        <w:top w:val="none" w:sz="0" w:space="0" w:color="auto"/>
        <w:left w:val="none" w:sz="0" w:space="0" w:color="auto"/>
        <w:bottom w:val="none" w:sz="0" w:space="0" w:color="auto"/>
        <w:right w:val="none" w:sz="0" w:space="0" w:color="auto"/>
      </w:divBdr>
      <w:divsChild>
        <w:div w:id="1030496463">
          <w:marLeft w:val="0"/>
          <w:marRight w:val="0"/>
          <w:marTop w:val="0"/>
          <w:marBottom w:val="0"/>
          <w:divBdr>
            <w:top w:val="none" w:sz="0" w:space="0" w:color="auto"/>
            <w:left w:val="none" w:sz="0" w:space="0" w:color="auto"/>
            <w:bottom w:val="none" w:sz="0" w:space="0" w:color="auto"/>
            <w:right w:val="none" w:sz="0" w:space="0" w:color="auto"/>
          </w:divBdr>
          <w:divsChild>
            <w:div w:id="1882013051">
              <w:marLeft w:val="0"/>
              <w:marRight w:val="0"/>
              <w:marTop w:val="0"/>
              <w:marBottom w:val="0"/>
              <w:divBdr>
                <w:top w:val="none" w:sz="0" w:space="0" w:color="auto"/>
                <w:left w:val="none" w:sz="0" w:space="0" w:color="auto"/>
                <w:bottom w:val="none" w:sz="0" w:space="0" w:color="auto"/>
                <w:right w:val="none" w:sz="0" w:space="0" w:color="auto"/>
              </w:divBdr>
              <w:divsChild>
                <w:div w:id="1777090017">
                  <w:marLeft w:val="0"/>
                  <w:marRight w:val="0"/>
                  <w:marTop w:val="0"/>
                  <w:marBottom w:val="0"/>
                  <w:divBdr>
                    <w:top w:val="none" w:sz="0" w:space="0" w:color="auto"/>
                    <w:left w:val="none" w:sz="0" w:space="0" w:color="auto"/>
                    <w:bottom w:val="none" w:sz="0" w:space="0" w:color="auto"/>
                    <w:right w:val="none" w:sz="0" w:space="0" w:color="auto"/>
                  </w:divBdr>
                  <w:divsChild>
                    <w:div w:id="1658224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3335432">
          <w:marLeft w:val="0"/>
          <w:marRight w:val="0"/>
          <w:marTop w:val="0"/>
          <w:marBottom w:val="0"/>
          <w:divBdr>
            <w:top w:val="none" w:sz="0" w:space="0" w:color="auto"/>
            <w:left w:val="none" w:sz="0" w:space="0" w:color="auto"/>
            <w:bottom w:val="none" w:sz="0" w:space="0" w:color="auto"/>
            <w:right w:val="none" w:sz="0" w:space="0" w:color="auto"/>
          </w:divBdr>
          <w:divsChild>
            <w:div w:id="750734864">
              <w:marLeft w:val="0"/>
              <w:marRight w:val="0"/>
              <w:marTop w:val="0"/>
              <w:marBottom w:val="0"/>
              <w:divBdr>
                <w:top w:val="none" w:sz="0" w:space="0" w:color="auto"/>
                <w:left w:val="none" w:sz="0" w:space="0" w:color="auto"/>
                <w:bottom w:val="none" w:sz="0" w:space="0" w:color="auto"/>
                <w:right w:val="none" w:sz="0" w:space="0" w:color="auto"/>
              </w:divBdr>
            </w:div>
          </w:divsChild>
        </w:div>
        <w:div w:id="2022387222">
          <w:marLeft w:val="0"/>
          <w:marRight w:val="0"/>
          <w:marTop w:val="0"/>
          <w:marBottom w:val="0"/>
          <w:divBdr>
            <w:top w:val="none" w:sz="0" w:space="0" w:color="auto"/>
            <w:left w:val="none" w:sz="0" w:space="0" w:color="auto"/>
            <w:bottom w:val="none" w:sz="0" w:space="0" w:color="auto"/>
            <w:right w:val="none" w:sz="0" w:space="0" w:color="auto"/>
          </w:divBdr>
          <w:divsChild>
            <w:div w:id="1213037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5351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1.jpg"/><Relationship Id="rId18" Type="http://schemas.openxmlformats.org/officeDocument/2006/relationships/image" Target="media/image2.jpg"/><Relationship Id="rId26" Type="http://schemas.openxmlformats.org/officeDocument/2006/relationships/image" Target="media/image6.jpeg"/><Relationship Id="rId3" Type="http://schemas.openxmlformats.org/officeDocument/2006/relationships/settings" Target="settings.xml"/><Relationship Id="rId21" Type="http://schemas.openxmlformats.org/officeDocument/2006/relationships/customXml" Target="ink/ink8.xml"/><Relationship Id="rId7" Type="http://schemas.openxmlformats.org/officeDocument/2006/relationships/customXml" Target="ink/ink2.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customXml" Target="ink/ink6.xml"/><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customXml" Target="ink/ink4.xml"/><Relationship Id="rId24" Type="http://schemas.openxmlformats.org/officeDocument/2006/relationships/image" Target="media/image4.jpeg"/><Relationship Id="rId5" Type="http://schemas.openxmlformats.org/officeDocument/2006/relationships/customXml" Target="ink/ink1.xml"/><Relationship Id="rId15" Type="http://schemas.openxmlformats.org/officeDocument/2006/relationships/image" Target="media/image6.png"/><Relationship Id="rId23" Type="http://schemas.openxmlformats.org/officeDocument/2006/relationships/image" Target="media/image3.jp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customXml" Target="ink/ink7.xml"/><Relationship Id="rId4" Type="http://schemas.openxmlformats.org/officeDocument/2006/relationships/webSettings" Target="webSettings.xml"/><Relationship Id="rId9" Type="http://schemas.openxmlformats.org/officeDocument/2006/relationships/customXml" Target="ink/ink3.xml"/><Relationship Id="rId14" Type="http://schemas.openxmlformats.org/officeDocument/2006/relationships/customXml" Target="ink/ink5.xml"/><Relationship Id="rId22" Type="http://schemas.openxmlformats.org/officeDocument/2006/relationships/image" Target="media/image10.png"/><Relationship Id="rId27" Type="http://schemas.openxmlformats.org/officeDocument/2006/relationships/fontTable" Target="fontTable.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7-04T01:11:43.243"/>
    </inkml:context>
    <inkml:brush xml:id="br0">
      <inkml:brushProperty name="width" value="0.05" units="cm"/>
      <inkml:brushProperty name="height" value="0.05" units="cm"/>
      <inkml:brushProperty name="color" value="#FFFFFF"/>
    </inkml:brush>
  </inkml:definitions>
  <inkml:trace contextRef="#ctx0" brushRef="#br0">226 19 24575,'28'57'0,"70"102"0,-35-61 0,222 411 0,-87-148 0,-156-278 0,-4 2 0,36 115 0,-13-32 0,-48-134 171,28 49 0,-36-74-342,1 1 0,0-1 1,0 0-1,1-1 0,1 1 1,-1-1-1,1-1 0,1 0 1,13 11-1,-8-11-6655</inkml:trace>
  <inkml:trace contextRef="#ctx0" brushRef="#br0" timeOffset="2778.77">226 37 24575,'-3'9'0,"-4"30"0,-4 23 0,-2 13 0,-3 6 0,1-7 0,1-12 0,-7 3 0,-2-1 0,-4 4 0,1-7 0,3-11 0,7-11 0,5-12-8191</inkml:trace>
  <inkml:trace contextRef="#ctx0" brushRef="#br0" timeOffset="5294.35">208 0 24575,'22'2'0,"0"1"0,0 0 0,-1 2 0,32 10 0,2 1 0,-14-6 0,-1 2 0,0 2 0,39 20 0,143 77 0,-205-104-227,1 0-1,1-1 1,-1-1-1,1 0 1,36 3-1,-36-6-6598</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7-04T01:11:30.485"/>
    </inkml:context>
    <inkml:brush xml:id="br0">
      <inkml:brushProperty name="width" value="0.05" units="cm"/>
      <inkml:brushProperty name="height" value="0.05" units="cm"/>
    </inkml:brush>
  </inkml:definitions>
  <inkml:trace contextRef="#ctx0" brushRef="#br0">0 1 24575,'13'10'0,"-1"-1"0,1 0 0,0 0 0,27 11 0,-7-2 0,2 1 0,-1 2 0,-1 1 0,38 33 0,-50-38 0,0-2 0,35 21 0,13 8 0,-41-26-65,1-2 0,1 0-1,58 21 1,-49-22-1039,-19-7-5722</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7-04T01:11:27.186"/>
    </inkml:context>
    <inkml:brush xml:id="br0">
      <inkml:brushProperty name="width" value="0.05" units="cm"/>
      <inkml:brushProperty name="height" value="0.05" units="cm"/>
    </inkml:brush>
  </inkml:definitions>
  <inkml:trace contextRef="#ctx0" brushRef="#br0">241 1 24575,'-1'3'0,"1"0"0,-1 0 0,0 0 0,0-1 0,0 1 0,0 0 0,0 0 0,-3 3 0,-3 7 0,-41 107 0,-35 75 0,28-76 0,28-57-1365,17-35-5461</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7-04T01:11:23.364"/>
    </inkml:context>
    <inkml:brush xml:id="br0">
      <inkml:brushProperty name="width" value="0.05" units="cm"/>
      <inkml:brushProperty name="height" value="0.05" units="cm"/>
    </inkml:brush>
  </inkml:definitions>
  <inkml:trace contextRef="#ctx0" brushRef="#br0">1 1 24575,'2'71'0,"3"0"0,20 104 0,53 131 0,-47-178 0,19 179 0,23 97 0,-70-392-341,1 0 0,0-1-1,7 13 1,1-4-6485</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7-04T01:13:18.404"/>
    </inkml:context>
    <inkml:brush xml:id="br0">
      <inkml:brushProperty name="width" value="0.05" units="cm"/>
      <inkml:brushProperty name="height" value="0.05" units="cm"/>
      <inkml:brushProperty name="color" value="#66CC00"/>
    </inkml:brush>
  </inkml:definitions>
  <inkml:trace contextRef="#ctx0" brushRef="#br0">669 1 24575,'-6'21'0,"-8"43"0,-13 38 0,-24 28 0,-15 28 0,-10 20 0,-3 10 0,7 3 0,10-4 0,9-16 0,7-28 0,9-35 0,8-30 0,6-29 0,6-19 0,7-15-8191</inkml:trace>
  <inkml:trace contextRef="#ctx0" brushRef="#br0" timeOffset="1563.62">668 36 24575,'-14'5'0,"1"1"0,0 1 0,0 0 0,-15 10 0,-10 7 0,-49 22 0,-120 44 0,176-76 0,0 0 0,-56 38 0,33-7-1365,38-33-5461</inkml:trace>
  <inkml:trace contextRef="#ctx0" brushRef="#br0" timeOffset="3816.21">633 124 24575,'2'30'0,"5"36"0,2 27 0,-9-88 0,1 97 0,23 166 0,-17-241-1365,-1-5-5461</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7-04T01:12:37.001"/>
    </inkml:context>
    <inkml:brush xml:id="br0">
      <inkml:brushProperty name="width" value="0.05" units="cm"/>
      <inkml:brushProperty name="height" value="0.05" units="cm"/>
      <inkml:brushProperty name="color" value="#FFFFFF"/>
    </inkml:brush>
  </inkml:definitions>
  <inkml:trace contextRef="#ctx0" brushRef="#br0">197 35 24575,'0'0'-8191</inkml:trace>
  <inkml:trace contextRef="#ctx0" brushRef="#br0" timeOffset="517.4">197 35 24575,'0'0'-8191</inkml:trace>
  <inkml:trace contextRef="#ctx0" brushRef="#br0" timeOffset="1925.46">197 35 24575,'24'578'0,"-17"-459"0,-4-64 0,-2 1 0,-3 0 0,-12 81 0,-19 89 342,30-180-911,1-1 0,9 91 0,-2-106-6257</inkml:trace>
  <inkml:trace contextRef="#ctx0" brushRef="#br0" timeOffset="3928.69">181 0 24575,'-3'12'0,"-7"16"0,-2 19 0,-2 12 0,-1 9 0,1-4 0,4-5 0,0-8 0,-10 19 0,-5 5 0,0-12 0,3-15-8191</inkml:trace>
  <inkml:trace contextRef="#ctx0" brushRef="#br0" timeOffset="5443">233 35 24575,'0'0'-8191</inkml:trace>
  <inkml:trace contextRef="#ctx0" brushRef="#br0" timeOffset="5802.6">233 35 24575,'0'0'-8191</inkml:trace>
  <inkml:trace contextRef="#ctx0" brushRef="#br0" timeOffset="6911.87">233 35 24575,'0'9'0,"9"18"0,9 16 0,5 13 0,1 6 0,-4-1 0,-4-9 0,-6-10 0,-4-3 0,0 1 0,1 0 0,6-4 0,4-3 0,2-3 0,0-4 0,1-6 0,-4-4 0,-4-5-8191</inkml:trace>
</inkml:ink>
</file>

<file path=word/ink/ink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7-04T01:16:17.809"/>
    </inkml:context>
    <inkml:brush xml:id="br0">
      <inkml:brushProperty name="width" value="0.05" units="cm"/>
      <inkml:brushProperty name="height" value="0.05" units="cm"/>
      <inkml:brushProperty name="color" value="#5B2D90"/>
    </inkml:brush>
  </inkml:definitions>
  <inkml:trace contextRef="#ctx0" brushRef="#br0">106 36 24575,'2'57'0,"2"0"0,15 69 0,35 110 0,-38-170 0,66 326 0,7 28 0,-68-349 271,-13-47-680,-1 0 0,0 0 0,2 33 0,-8-41-6417</inkml:trace>
  <inkml:trace contextRef="#ctx0" brushRef="#br0" timeOffset="1594.01">72 53 24575,'0'6'0,"-6"11"0,-5 6 0,-4 8 0,1 1 0,0-4 0,2-8-8191</inkml:trace>
  <inkml:trace contextRef="#ctx0" brushRef="#br0" timeOffset="3187.77">124 1 24575,'9'0'0,"3"6"0,2 2 0,2 2 0,2 3 0,-4 3 0,-2-3-8191</inkml:trace>
  <inkml:trace contextRef="#ctx0" brushRef="#br0" timeOffset="5140.66">229 88 24575,'3'0'0,"5"3"0,5 7 0,5 5 0,2 5 0,4 9 0,-3 3 0,-4-2 0,-6-6-8191</inkml:trace>
</inkml:ink>
</file>

<file path=word/ink/ink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7-04T01:16:04.851"/>
    </inkml:context>
    <inkml:brush xml:id="br0">
      <inkml:brushProperty name="width" value="0.05" units="cm"/>
      <inkml:brushProperty name="height" value="0.05" units="cm"/>
      <inkml:brushProperty name="color" value="#66CC00"/>
    </inkml:brush>
  </inkml:definitions>
  <inkml:trace contextRef="#ctx0" brushRef="#br0">247 53 24575,'-70'1410'0,"70"-1286"-1365,0-106-5461</inkml:trace>
  <inkml:trace contextRef="#ctx0" brushRef="#br0" timeOffset="1846.17">247 1 24575,'-119'130'0,"108"-115"0,1 0 0,1 1 0,0 0 0,1 0 0,-7 23 0,5-15 0,-17 33 0,8-35-1365,9-13-5461</inkml:trace>
  <inkml:trace contextRef="#ctx0" brushRef="#br0" timeOffset="3408.88">283 36 24575,'84'109'0,"-50"-66"0,-29-38 0,1 1 0,-1 0 0,-1 0 0,1 0 0,-1 1 0,0 0 0,0 0 0,-1 0 0,0 0 0,0 1 0,-1-1 0,3 13 0,1 60 327,-5-55-891,1 0 0,5 28 0,-4-41-6262</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C45A81-E123-4CA7-B39D-231B04D486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379</TotalTime>
  <Pages>9</Pages>
  <Words>6013</Words>
  <Characters>34275</Characters>
  <Application>Microsoft Office Word</Application>
  <DocSecurity>0</DocSecurity>
  <Lines>285</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Alisha Yadav</dc:creator>
  <cp:keywords/>
  <dc:description/>
  <cp:lastModifiedBy>Alisha Yadav</cp:lastModifiedBy>
  <cp:revision>14</cp:revision>
  <dcterms:created xsi:type="dcterms:W3CDTF">2023-04-22T11:10:00Z</dcterms:created>
  <dcterms:modified xsi:type="dcterms:W3CDTF">2023-07-04T02:06:00Z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http://www.zotero.org/styles/apa</vt:lpwstr>
  </property>
  <property fmtid="{D5CDD505-2E9C-101B-9397-08002B2CF9AE}" pid="3" name="Mendeley Recent Style Name 0_1">
    <vt:lpwstr>American Psychological Association 7th edition</vt:lpwstr>
  </property>
  <property fmtid="{D5CDD505-2E9C-101B-9397-08002B2CF9AE}" pid="4" name="Mendeley Recent Style Id 1_1">
    <vt:lpwstr>http://www.zotero.org/styles/american-sociological-association</vt:lpwstr>
  </property>
  <property fmtid="{D5CDD505-2E9C-101B-9397-08002B2CF9AE}" pid="5" name="Mendeley Recent Style Name 1_1">
    <vt:lpwstr>American Sociological Association 6th edition</vt:lpwstr>
  </property>
  <property fmtid="{D5CDD505-2E9C-101B-9397-08002B2CF9AE}" pid="6" name="Mendeley Recent Style Id 2_1">
    <vt:lpwstr>http://www.zotero.org/styles/chicago-author-date</vt:lpwstr>
  </property>
  <property fmtid="{D5CDD505-2E9C-101B-9397-08002B2CF9AE}" pid="7" name="Mendeley Recent Style Name 2_1">
    <vt:lpwstr>Chicago Manual of Style 17th edition (author-date)</vt:lpwstr>
  </property>
  <property fmtid="{D5CDD505-2E9C-101B-9397-08002B2CF9AE}" pid="8" name="Mendeley Recent Style Id 3_1">
    <vt:lpwstr>http://www.zotero.org/styles/harvard-cite-them-right</vt:lpwstr>
  </property>
  <property fmtid="{D5CDD505-2E9C-101B-9397-08002B2CF9AE}" pid="9" name="Mendeley Recent Style Name 3_1">
    <vt:lpwstr>Cite Them Right 12th edition - Harvard</vt:lpwstr>
  </property>
  <property fmtid="{D5CDD505-2E9C-101B-9397-08002B2CF9AE}" pid="10" name="Mendeley Recent Style Id 4_1">
    <vt:lpwstr>http://www.zotero.org/styles/ieee</vt:lpwstr>
  </property>
  <property fmtid="{D5CDD505-2E9C-101B-9397-08002B2CF9AE}" pid="11" name="Mendeley Recent Style Name 4_1">
    <vt:lpwstr>IEEE</vt:lpwstr>
  </property>
  <property fmtid="{D5CDD505-2E9C-101B-9397-08002B2CF9AE}" pid="12" name="Mendeley Recent Style Id 5_1">
    <vt:lpwstr>http://www.zotero.org/styles/modern-humanities-research-association</vt:lpwstr>
  </property>
  <property fmtid="{D5CDD505-2E9C-101B-9397-08002B2CF9AE}" pid="13" name="Mendeley Recent Style Name 5_1">
    <vt:lpwstr>Modern Humanities Research Association 3rd edition (note with bibliography)</vt:lpwstr>
  </property>
  <property fmtid="{D5CDD505-2E9C-101B-9397-08002B2CF9AE}" pid="14" name="Mendeley Recent Style Id 6_1">
    <vt:lpwstr>http://www.zotero.org/styles/modern-language-association</vt:lpwstr>
  </property>
  <property fmtid="{D5CDD505-2E9C-101B-9397-08002B2CF9AE}" pid="15" name="Mendeley Recent Style Name 6_1">
    <vt:lpwstr>Modern Language Association 9th edition</vt:lpwstr>
  </property>
  <property fmtid="{D5CDD505-2E9C-101B-9397-08002B2CF9AE}" pid="16" name="Mendeley Recent Style Id 7_1">
    <vt:lpwstr>http://www.zotero.org/styles/national-library-of-medicine</vt:lpwstr>
  </property>
  <property fmtid="{D5CDD505-2E9C-101B-9397-08002B2CF9AE}" pid="17" name="Mendeley Recent Style Name 7_1">
    <vt:lpwstr>National Library of Medicine</vt:lpwstr>
  </property>
  <property fmtid="{D5CDD505-2E9C-101B-9397-08002B2CF9AE}" pid="18" name="Mendeley Recent Style Id 8_1">
    <vt:lpwstr>http://www.zotero.org/styles/nature</vt:lpwstr>
  </property>
  <property fmtid="{D5CDD505-2E9C-101B-9397-08002B2CF9AE}" pid="19" name="Mendeley Recent Style Name 8_1">
    <vt:lpwstr>Nature</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Document_1">
    <vt:lpwstr>True</vt:lpwstr>
  </property>
  <property fmtid="{D5CDD505-2E9C-101B-9397-08002B2CF9AE}" pid="23" name="Mendeley Unique User Id_1">
    <vt:lpwstr>17af9718-0ef8-3493-86c6-740a3fc23fd8</vt:lpwstr>
  </property>
  <property fmtid="{D5CDD505-2E9C-101B-9397-08002B2CF9AE}" pid="24" name="Mendeley Citation Style_1">
    <vt:lpwstr>http://www.zotero.org/styles/vancouver</vt:lpwstr>
  </property>
</Properties>
</file>