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tyle13"/>
        <w:tblpPr w:leftFromText="180" w:rightFromText="180" w:horzAnchor="margin" w:tblpY="1335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FB66AF" w:rsidTr="00FB66AF">
        <w:trPr>
          <w:trHeight w:val="500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widowControl w:val="0"/>
              <w:jc w:val="both"/>
              <w:rPr>
                <w:rFonts w:eastAsia="Times New Roman"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b/>
                <w:sz w:val="24"/>
                <w:szCs w:val="24"/>
                <w:highlight w:val="white"/>
              </w:rPr>
              <w:t xml:space="preserve">Laboratory Parameters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widowControl w:val="0"/>
              <w:jc w:val="both"/>
              <w:rPr>
                <w:rFonts w:eastAsia="Times New Roman"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b/>
                <w:sz w:val="24"/>
                <w:szCs w:val="24"/>
                <w:highlight w:val="white"/>
              </w:rPr>
              <w:t>Range</w:t>
            </w:r>
          </w:p>
        </w:tc>
      </w:tr>
      <w:tr w:rsidR="00FB66AF" w:rsidTr="00FB66AF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widowControl w:val="0"/>
              <w:jc w:val="both"/>
              <w:rPr>
                <w:rFonts w:eastAsia="Times New Roman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sz w:val="24"/>
                <w:szCs w:val="24"/>
                <w:highlight w:val="white"/>
              </w:rPr>
              <w:t>Hemoglobin(Hb)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widowControl w:val="0"/>
              <w:jc w:val="both"/>
              <w:rPr>
                <w:rFonts w:eastAsia="Times New Roman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sz w:val="24"/>
                <w:szCs w:val="24"/>
                <w:highlight w:val="white"/>
              </w:rPr>
              <w:t xml:space="preserve">10 g/dl (Normal range in </w:t>
            </w:r>
            <w:r>
              <w:rPr>
                <w:rStyle w:val="Strong"/>
                <w:sz w:val="24"/>
                <w:szCs w:val="24"/>
              </w:rPr>
              <w:t>Women:</w:t>
            </w:r>
            <w:r>
              <w:rPr>
                <w:sz w:val="24"/>
                <w:szCs w:val="24"/>
              </w:rPr>
              <w:t xml:space="preserve"> 12.1 to 15.1)</w:t>
            </w:r>
          </w:p>
        </w:tc>
      </w:tr>
      <w:tr w:rsidR="00FB66AF" w:rsidTr="00FB66AF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spacing w:before="240" w:after="240"/>
              <w:jc w:val="both"/>
              <w:rPr>
                <w:rFonts w:eastAsia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212121"/>
                <w:sz w:val="24"/>
                <w:szCs w:val="24"/>
                <w:highlight w:val="white"/>
              </w:rPr>
              <w:t>White blood cell count(WBC)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pStyle w:val="NormalWeb"/>
              <w:rPr>
                <w:b/>
                <w:color w:val="FF0000"/>
                <w:highlight w:val="white"/>
              </w:rPr>
            </w:pPr>
            <w:r>
              <w:rPr>
                <w:color w:val="212121"/>
                <w:highlight w:val="white"/>
              </w:rPr>
              <w:t>9,200/mm</w:t>
            </w:r>
            <w:r>
              <w:rPr>
                <w:color w:val="212121"/>
                <w:highlight w:val="white"/>
                <w:vertAlign w:val="superscript"/>
              </w:rPr>
              <w:t xml:space="preserve">3  </w:t>
            </w:r>
            <w:r>
              <w:rPr>
                <w:highlight w:val="white"/>
              </w:rPr>
              <w:t>(Normal range: 4,000 to 11,000/mm</w:t>
            </w:r>
            <w:r>
              <w:rPr>
                <w:highlight w:val="white"/>
                <w:vertAlign w:val="superscript"/>
              </w:rPr>
              <w:t>3</w:t>
            </w:r>
            <w:r>
              <w:rPr>
                <w:highlight w:val="white"/>
              </w:rPr>
              <w:t>)</w:t>
            </w:r>
          </w:p>
        </w:tc>
      </w:tr>
      <w:tr w:rsidR="00FB66AF" w:rsidTr="00FB66AF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spacing w:before="240" w:after="240"/>
              <w:jc w:val="both"/>
              <w:rPr>
                <w:rFonts w:eastAsia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212121"/>
                <w:sz w:val="24"/>
                <w:szCs w:val="24"/>
                <w:highlight w:val="white"/>
              </w:rPr>
              <w:t xml:space="preserve">Platelets count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pStyle w:val="NormalWeb"/>
              <w:rPr>
                <w:b/>
                <w:color w:val="FF0000"/>
                <w:highlight w:val="white"/>
              </w:rPr>
            </w:pPr>
            <w:r>
              <w:rPr>
                <w:color w:val="212121"/>
                <w:highlight w:val="white"/>
              </w:rPr>
              <w:t>100,000/mm</w:t>
            </w:r>
            <w:r>
              <w:rPr>
                <w:color w:val="212121"/>
                <w:highlight w:val="white"/>
                <w:vertAlign w:val="superscript"/>
              </w:rPr>
              <w:t xml:space="preserve">3 </w:t>
            </w:r>
            <w:r>
              <w:rPr>
                <w:highlight w:val="white"/>
              </w:rPr>
              <w:t>(Normal range:</w:t>
            </w:r>
            <w:r>
              <w:t>150,000 to 450,000/mm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FB66AF" w:rsidTr="00FB66AF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spacing w:before="240" w:after="240"/>
              <w:jc w:val="both"/>
              <w:rPr>
                <w:rFonts w:eastAsia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212121"/>
                <w:sz w:val="24"/>
                <w:szCs w:val="24"/>
                <w:highlight w:val="white"/>
              </w:rPr>
              <w:t>Lactate dehydrogenase (LDH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spacing w:before="240" w:after="240"/>
              <w:jc w:val="both"/>
              <w:rPr>
                <w:rFonts w:eastAsia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212121"/>
                <w:sz w:val="24"/>
                <w:szCs w:val="24"/>
                <w:highlight w:val="white"/>
              </w:rPr>
              <w:t>690 IU/L</w:t>
            </w:r>
            <w:r>
              <w:rPr>
                <w:rFonts w:eastAsia="Times New Roman"/>
                <w:sz w:val="24"/>
                <w:szCs w:val="24"/>
                <w:highlight w:val="white"/>
              </w:rPr>
              <w:t>(Normal range: 140 to 280/mm</w:t>
            </w:r>
            <w:r>
              <w:rPr>
                <w:rFonts w:eastAsia="Times New Roman"/>
                <w:sz w:val="24"/>
                <w:szCs w:val="24"/>
                <w:highlight w:val="white"/>
                <w:vertAlign w:val="superscript"/>
              </w:rPr>
              <w:t>3</w:t>
            </w:r>
            <w:r>
              <w:rPr>
                <w:rFonts w:eastAsia="Times New Roman"/>
                <w:sz w:val="24"/>
                <w:szCs w:val="24"/>
                <w:highlight w:val="white"/>
              </w:rPr>
              <w:t>)</w:t>
            </w:r>
          </w:p>
        </w:tc>
      </w:tr>
      <w:tr w:rsidR="00FB66AF" w:rsidTr="00FB66AF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spacing w:before="240" w:after="240"/>
              <w:jc w:val="both"/>
              <w:rPr>
                <w:rFonts w:eastAsia="Times New Roman"/>
                <w:b/>
                <w:color w:val="FF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212121"/>
                <w:sz w:val="24"/>
                <w:szCs w:val="24"/>
                <w:highlight w:val="white"/>
              </w:rPr>
              <w:t xml:space="preserve">Erythrocyte sedimentation rate (ESR) 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66AF" w:rsidRDefault="00FB66AF" w:rsidP="00FB66AF">
            <w:pPr>
              <w:pStyle w:val="NormalWeb"/>
              <w:rPr>
                <w:highlight w:val="white"/>
              </w:rPr>
            </w:pPr>
            <w:r>
              <w:rPr>
                <w:highlight w:val="white"/>
              </w:rPr>
              <w:t xml:space="preserve">15mm/hr </w:t>
            </w:r>
            <w:r>
              <w:rPr>
                <w:color w:val="212121"/>
                <w:highlight w:val="white"/>
              </w:rPr>
              <w:t>(Normal range in women: 0-30mm/hr)</w:t>
            </w:r>
          </w:p>
        </w:tc>
      </w:tr>
    </w:tbl>
    <w:p w:rsidR="00881859" w:rsidRPr="00FB66AF" w:rsidRDefault="00FB66AF" w:rsidP="00FB66AF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highlight w:val="white"/>
        </w:rPr>
        <w:t xml:space="preserve">Table No 2: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Laboratory reports of the patient after a month of follow-up</w:t>
      </w:r>
      <w:bookmarkStart w:id="0" w:name="_GoBack"/>
      <w:bookmarkEnd w:id="0"/>
    </w:p>
    <w:sectPr w:rsidR="00881859" w:rsidRPr="00FB6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0F"/>
    <w:rsid w:val="00881859"/>
    <w:rsid w:val="0088400F"/>
    <w:rsid w:val="00FB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A3E0C-49FE-4BFB-B382-DF9024B6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66AF"/>
    <w:rPr>
      <w:b/>
      <w:bCs/>
    </w:rPr>
  </w:style>
  <w:style w:type="paragraph" w:styleId="NormalWeb">
    <w:name w:val="Normal (Web)"/>
    <w:basedOn w:val="Normal"/>
    <w:link w:val="NormalWebChar"/>
    <w:uiPriority w:val="99"/>
    <w:unhideWhenUsed/>
    <w:qFormat/>
    <w:rsid w:val="00FB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Style13">
    <w:name w:val="_Style 13"/>
    <w:basedOn w:val="TableNormal"/>
    <w:rsid w:val="00FB66A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WebChar">
    <w:name w:val="Normal (Web) Char"/>
    <w:link w:val="NormalWeb"/>
    <w:uiPriority w:val="99"/>
    <w:rsid w:val="00FB66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399</Characters>
  <Application>Microsoft Office Word</Application>
  <DocSecurity>0</DocSecurity>
  <Lines>19</Lines>
  <Paragraphs>16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</dc:creator>
  <cp:keywords/>
  <dc:description/>
  <cp:lastModifiedBy>ecs</cp:lastModifiedBy>
  <cp:revision>2</cp:revision>
  <dcterms:created xsi:type="dcterms:W3CDTF">2024-07-15T15:57:00Z</dcterms:created>
  <dcterms:modified xsi:type="dcterms:W3CDTF">2024-07-15T15:58:00Z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46dc2c32b41a3a4e34b8190b892a3304c4d67ba701bb84f5ef58756f8e59eeb3</vt:lpwstr>
  </property>
</Properties>
</file>