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22"/>
          <w:szCs w:val="2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Table 1: </w:t>
      </w:r>
      <w:bookmarkStart w:id="0" w:name="OLE_LINK4"/>
      <w:bookmarkStart w:id="7" w:name="_GoBack"/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Baseline characteristics of patients </w:t>
      </w:r>
      <w:bookmarkEnd w:id="0"/>
      <w:bookmarkEnd w:id="7"/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22"/>
          <w:szCs w:val="22"/>
          <w:lang w:val="en-US" w:eastAsia="zh-CN" w:bidi="ar"/>
        </w:rPr>
      </w:pPr>
    </w:p>
    <w:tbl>
      <w:tblPr>
        <w:tblStyle w:val="3"/>
        <w:tblpPr w:leftFromText="180" w:rightFromText="180" w:vertAnchor="text" w:horzAnchor="page" w:tblpXSpec="center" w:tblpY="132"/>
        <w:tblOverlap w:val="never"/>
        <w:tblW w:w="10552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1422"/>
        <w:gridCol w:w="1377"/>
        <w:gridCol w:w="1354"/>
        <w:gridCol w:w="1369"/>
        <w:gridCol w:w="1385"/>
        <w:gridCol w:w="1972"/>
      </w:tblGrid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  <w:tl2br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422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Cambria" w:hAnsi="Cambria" w:eastAsia="Cambria" w:cs="Cambria"/>
                <w:b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fill="FFFFFF"/>
              </w:rPr>
              <w:t>normal range</w:t>
            </w:r>
          </w:p>
        </w:tc>
        <w:tc>
          <w:tcPr>
            <w:tcW w:w="1377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bookmarkStart w:id="1" w:name="OLE_LINK9"/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Patient</w:t>
            </w:r>
            <w:bookmarkEnd w:id="1"/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1</w:t>
            </w:r>
          </w:p>
        </w:tc>
        <w:tc>
          <w:tcPr>
            <w:tcW w:w="1354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Patient 2</w:t>
            </w:r>
          </w:p>
        </w:tc>
        <w:tc>
          <w:tcPr>
            <w:tcW w:w="1369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Patient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385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Patient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1972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Patient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Gender</w:t>
            </w:r>
          </w:p>
        </w:tc>
        <w:tc>
          <w:tcPr>
            <w:tcW w:w="1422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77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Female</w:t>
            </w:r>
          </w:p>
        </w:tc>
        <w:tc>
          <w:tcPr>
            <w:tcW w:w="1354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Male</w:t>
            </w:r>
          </w:p>
        </w:tc>
        <w:tc>
          <w:tcPr>
            <w:tcW w:w="1369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Male</w:t>
            </w:r>
          </w:p>
        </w:tc>
        <w:tc>
          <w:tcPr>
            <w:tcW w:w="1385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Female</w:t>
            </w:r>
          </w:p>
        </w:tc>
        <w:tc>
          <w:tcPr>
            <w:tcW w:w="1972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Male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Age (years)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29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Past history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hypertension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IGT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bookmarkStart w:id="2" w:name="OLE_LINK11"/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uarthritis</w:t>
            </w:r>
            <w:bookmarkEnd w:id="2"/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hypertension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IGT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uarthritis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BMI (kg/m2)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24.6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22.4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21.4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25.9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26.3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Urinary protein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g/day)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0-141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4745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6541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23445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15651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7924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bookmarkStart w:id="3" w:name="OLE_LINK8"/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ALB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(g/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L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)</w:t>
            </w:r>
            <w:bookmarkEnd w:id="3"/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42-66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26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TC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(mmol/L)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bookmarkStart w:id="4" w:name="OLE_LINK1"/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＜5.18</w:t>
            </w:r>
            <w:bookmarkEnd w:id="4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8.44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17.76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7.47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8.38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TG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(mmol/L)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＜1.7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1.65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2.64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2.22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1.33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3.68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Scr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(mmol/L)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52-101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eGFR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(MDRD formula) ml/min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·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1.73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80-120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54,5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85.4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133.2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143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72.9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WBC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(×10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superscript"/>
                <w:lang w:val="en-US" w:eastAsia="zh-CN" w:bidi="ar"/>
              </w:rPr>
              <w:t>9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) 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4-10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5.53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6.59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5.1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3.18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6.82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IgG</w:t>
            </w:r>
            <w:bookmarkStart w:id="5" w:name="OLE_LINK3"/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(g/L)</w:t>
            </w:r>
            <w:bookmarkEnd w:id="5"/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7.51-15.6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6.12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5.35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3.22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4.2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4.28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IgM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(g/L)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0.46-3.04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0.95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0.47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1.1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1.38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2.59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IgA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(g/L)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0.82-4.53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2.3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4.48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2.78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3.38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3.38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CD3</w:t>
            </w:r>
            <w:bookmarkStart w:id="6" w:name="OLE_LINK2"/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+ cells</w:t>
            </w:r>
            <w:bookmarkEnd w:id="6"/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/ ul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955-2860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811.7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2115.2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1607.9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746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1241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CD19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+ cells/ul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90-560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184.6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1.9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326.4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CD8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+ cells/ul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320-1250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313.1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688.2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635.1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329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3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CD4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+ cells/ul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550-1440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462.7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1327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943.1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395</w:t>
            </w:r>
          </w:p>
        </w:tc>
        <w:tc>
          <w:tcPr>
            <w:tcW w:w="1972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891</w:t>
            </w:r>
          </w:p>
        </w:tc>
      </w:tr>
    </w:tbl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  <w:t>IGT: impaired glucose tolerance; ALB: albumin; TG: tolal cholesterol; TC: triglycerides; WBC: white blood cell；Scr: serum creatinine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kM2NjZDQ0N2M2NDUzOWIzODA4MWVkN2E5OGQzNzkifQ=="/>
  </w:docVars>
  <w:rsids>
    <w:rsidRoot w:val="67D93BB8"/>
    <w:rsid w:val="025F37F9"/>
    <w:rsid w:val="02D42A3A"/>
    <w:rsid w:val="044C330C"/>
    <w:rsid w:val="0ED939EE"/>
    <w:rsid w:val="135A334F"/>
    <w:rsid w:val="1606156C"/>
    <w:rsid w:val="18876269"/>
    <w:rsid w:val="1A0773C0"/>
    <w:rsid w:val="1B903686"/>
    <w:rsid w:val="1F422EEA"/>
    <w:rsid w:val="1F777037"/>
    <w:rsid w:val="21AB4D67"/>
    <w:rsid w:val="26393298"/>
    <w:rsid w:val="28115D88"/>
    <w:rsid w:val="2FC326B9"/>
    <w:rsid w:val="302208F9"/>
    <w:rsid w:val="319250EB"/>
    <w:rsid w:val="32070E04"/>
    <w:rsid w:val="34120C85"/>
    <w:rsid w:val="3745236D"/>
    <w:rsid w:val="37BC7E4B"/>
    <w:rsid w:val="3A0915BB"/>
    <w:rsid w:val="3C601127"/>
    <w:rsid w:val="3CE55282"/>
    <w:rsid w:val="3D0D5CA1"/>
    <w:rsid w:val="3E4E3201"/>
    <w:rsid w:val="42CD6DEA"/>
    <w:rsid w:val="4459401B"/>
    <w:rsid w:val="4ABB64BE"/>
    <w:rsid w:val="4FC6709B"/>
    <w:rsid w:val="50B909AE"/>
    <w:rsid w:val="53F306B5"/>
    <w:rsid w:val="5486504B"/>
    <w:rsid w:val="5E205756"/>
    <w:rsid w:val="60B719D8"/>
    <w:rsid w:val="631B7655"/>
    <w:rsid w:val="636F11E4"/>
    <w:rsid w:val="67D93BB8"/>
    <w:rsid w:val="6AE473C5"/>
    <w:rsid w:val="6CB86128"/>
    <w:rsid w:val="6CD830DA"/>
    <w:rsid w:val="740A0D9A"/>
    <w:rsid w:val="766E26D2"/>
    <w:rsid w:val="77F97591"/>
    <w:rsid w:val="7AB43035"/>
    <w:rsid w:val="7B560A24"/>
    <w:rsid w:val="7E81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EndNote Bibliography"/>
    <w:basedOn w:val="1"/>
    <w:qFormat/>
    <w:uiPriority w:val="0"/>
    <w:rPr>
      <w:rFonts w:ascii="Calibri" w:hAnsi="Calibri" w:cs="Calibri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878</Characters>
  <Lines>0</Lines>
  <Paragraphs>0</Paragraphs>
  <TotalTime>2</TotalTime>
  <ScaleCrop>false</ScaleCrop>
  <LinksUpToDate>false</LinksUpToDate>
  <CharactersWithSpaces>928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2023-03-13T06:47:00Z</dcterms:created>
  <dc:creator>双喜</dc:creator>
  <cp:lastModifiedBy>双喜</cp:lastModifiedBy>
  <dcterms:modified xsi:type="dcterms:W3CDTF">2024-05-08T07:52:04Z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F19BE1C40D6D438F9C0496465A71A74F</vt:lpwstr>
  </property>
</Properties>
</file>