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3E359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  <w:t>Table 3  Comparison of anti-CD-20 antibody as first-line treatment for adult MCD</w:t>
      </w:r>
    </w:p>
    <w:tbl>
      <w:tblPr>
        <w:tblStyle w:val="3"/>
        <w:tblW w:w="11015" w:type="dxa"/>
        <w:tblInd w:w="-9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85"/>
        <w:gridCol w:w="977"/>
        <w:gridCol w:w="1607"/>
        <w:gridCol w:w="1239"/>
        <w:gridCol w:w="546"/>
        <w:gridCol w:w="608"/>
        <w:gridCol w:w="992"/>
        <w:gridCol w:w="1262"/>
        <w:gridCol w:w="646"/>
        <w:gridCol w:w="1007"/>
      </w:tblGrid>
      <w:tr w14:paraId="741A0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04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  <w:tl2br w:val="nil"/>
            </w:tcBorders>
            <w:shd w:val="clear" w:color="auto" w:fill="FFFFFF"/>
          </w:tcPr>
          <w:p w14:paraId="67D6057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4E3F5A5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Number of patients</w:t>
            </w:r>
          </w:p>
        </w:tc>
        <w:tc>
          <w:tcPr>
            <w:tcW w:w="97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74B1EDA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Mean age</w:t>
            </w:r>
          </w:p>
          <w:p w14:paraId="54A14CA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(years)</w:t>
            </w:r>
          </w:p>
        </w:tc>
        <w:tc>
          <w:tcPr>
            <w:tcW w:w="160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6BA6DAB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median follow-up</w:t>
            </w:r>
          </w:p>
          <w:p w14:paraId="3404609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(months)</w:t>
            </w:r>
          </w:p>
        </w:tc>
        <w:tc>
          <w:tcPr>
            <w:tcW w:w="12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2D7E343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regimen</w:t>
            </w:r>
          </w:p>
        </w:tc>
        <w:tc>
          <w:tcPr>
            <w:tcW w:w="54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02E78AA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PR</w:t>
            </w:r>
          </w:p>
          <w:p w14:paraId="38C59EF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2E86F6C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CR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08973C4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Relapses</w:t>
            </w:r>
          </w:p>
        </w:tc>
        <w:tc>
          <w:tcPr>
            <w:tcW w:w="126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19302DD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no remission</w:t>
            </w:r>
          </w:p>
          <w:p w14:paraId="5D6D3BE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79C802A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AE</w:t>
            </w:r>
          </w:p>
        </w:tc>
        <w:tc>
          <w:tcPr>
            <w:tcW w:w="100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1137C98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Referance</w:t>
            </w:r>
          </w:p>
        </w:tc>
      </w:tr>
      <w:tr w14:paraId="218F4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6579204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Report 1</w:t>
            </w:r>
          </w:p>
        </w:tc>
        <w:tc>
          <w:tcPr>
            <w:tcW w:w="108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7DB935C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97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2423132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62.7</w:t>
            </w:r>
          </w:p>
        </w:tc>
        <w:tc>
          <w:tcPr>
            <w:tcW w:w="160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6A8F051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21.5</w:t>
            </w:r>
          </w:p>
        </w:tc>
        <w:tc>
          <w:tcPr>
            <w:tcW w:w="12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0CBEA22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bookmarkStart w:id="0" w:name="OLE_LINK12"/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375mg/m2</w:t>
            </w:r>
          </w:p>
          <w:bookmarkEnd w:id="0"/>
          <w:p w14:paraId="4B76EB5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 doses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 xml:space="preserve"> #</w:t>
            </w:r>
          </w:p>
        </w:tc>
        <w:tc>
          <w:tcPr>
            <w:tcW w:w="54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2C6402D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62ED57C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5778651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26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7851C92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64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716AFB8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00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5FC7B5A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11</w:t>
            </w:r>
          </w:p>
        </w:tc>
      </w:tr>
      <w:tr w14:paraId="7D157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088BF98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Report 2</w:t>
            </w:r>
          </w:p>
        </w:tc>
        <w:tc>
          <w:tcPr>
            <w:tcW w:w="108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6C0769A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97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57A38DC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47.6</w:t>
            </w:r>
          </w:p>
        </w:tc>
        <w:tc>
          <w:tcPr>
            <w:tcW w:w="160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49B1380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12.5</w:t>
            </w:r>
          </w:p>
        </w:tc>
        <w:tc>
          <w:tcPr>
            <w:tcW w:w="12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2396ACF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375mg/m2</w:t>
            </w:r>
          </w:p>
          <w:p w14:paraId="671CE08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Once #</w:t>
            </w:r>
          </w:p>
        </w:tc>
        <w:tc>
          <w:tcPr>
            <w:tcW w:w="54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739F41B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74D3078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7D5BC75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6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6B5732C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64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4C3BE45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00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4E4A3CF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10</w:t>
            </w:r>
          </w:p>
        </w:tc>
      </w:tr>
      <w:tr w14:paraId="01953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58E4F94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Our report</w:t>
            </w:r>
          </w:p>
        </w:tc>
        <w:tc>
          <w:tcPr>
            <w:tcW w:w="108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6EDC71D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97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546D224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50</w:t>
            </w:r>
          </w:p>
        </w:tc>
        <w:tc>
          <w:tcPr>
            <w:tcW w:w="160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670C5F5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29.8</w:t>
            </w:r>
          </w:p>
        </w:tc>
        <w:tc>
          <w:tcPr>
            <w:tcW w:w="12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13F62A2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1g</w:t>
            </w:r>
          </w:p>
          <w:p w14:paraId="4CC21AF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Twice *</w:t>
            </w:r>
          </w:p>
        </w:tc>
        <w:tc>
          <w:tcPr>
            <w:tcW w:w="54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08919C6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5B9A116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4644259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6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351FB39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64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1900973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00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309AED7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</w:tbl>
    <w:p w14:paraId="642102BD"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  <w:t xml:space="preserve">PR: partial remission; CR:complete remission; AE:adverse events; </w:t>
      </w:r>
    </w:p>
    <w:p w14:paraId="5C7E10F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  <w:t>#</w:t>
      </w:r>
      <w:bookmarkStart w:id="1" w:name="OLE_LINK13"/>
      <w:r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  <w:t xml:space="preserve"> anti-20 antibody is rituximab</w:t>
      </w:r>
      <w:bookmarkEnd w:id="1"/>
      <w:r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  <w:t xml:space="preserve">  * anti-20 antibody is rituximab (4 patients) or obinutuzumab (one patient)</w:t>
      </w:r>
    </w:p>
    <w:p w14:paraId="617E2D7E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kM2NjZDQ0N2M2NDUzOWIzODA4MWVkN2E5OGQzNzkifQ=="/>
  </w:docVars>
  <w:rsids>
    <w:rsidRoot w:val="6A353BC4"/>
    <w:rsid w:val="593E37DC"/>
    <w:rsid w:val="5D8D3FCE"/>
    <w:rsid w:val="6A35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441</Characters>
  <Lines>0</Lines>
  <Paragraphs>0</Paragraphs>
  <TotalTime>1</TotalTime>
  <ScaleCrop>false</ScaleCrop>
  <LinksUpToDate>false</LinksUpToDate>
  <CharactersWithSpaces>492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2023-10-18T05:56:00Z</dcterms:created>
  <dc:creator>双喜</dc:creator>
  <cp:lastModifiedBy>双喜</cp:lastModifiedBy>
  <dcterms:modified xsi:type="dcterms:W3CDTF">2024-10-12T00:53:00Z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060D7ED27D074111A687A7B2346277B4_11</vt:lpwstr>
  </property>
</Properties>
</file>