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69658" w14:textId="77777777" w:rsidR="00A33116" w:rsidRPr="00F713DA" w:rsidRDefault="00A33116" w:rsidP="00A33116">
      <w:pPr>
        <w:rPr>
          <w:rFonts w:ascii="Times New Roman" w:hAnsi="Times New Roman" w:cs="Times New Roman"/>
          <w:sz w:val="24"/>
          <w:szCs w:val="24"/>
        </w:rPr>
      </w:pPr>
      <w:r w:rsidRPr="00F713DA">
        <w:rPr>
          <w:rFonts w:ascii="Times New Roman" w:hAnsi="Times New Roman" w:cs="Times New Roman"/>
          <w:b/>
          <w:bCs/>
          <w:sz w:val="24"/>
          <w:szCs w:val="24"/>
        </w:rPr>
        <w:t xml:space="preserve">Table 2. Pairwise number of diagnostic SNP loci between the primary genetic groups identified by </w:t>
      </w:r>
      <w:proofErr w:type="spellStart"/>
      <w:r w:rsidRPr="00F713DA">
        <w:rPr>
          <w:rFonts w:ascii="Times New Roman" w:hAnsi="Times New Roman" w:cs="Times New Roman"/>
          <w:b/>
          <w:bCs/>
          <w:sz w:val="24"/>
          <w:szCs w:val="24"/>
        </w:rPr>
        <w:t>PCoA</w:t>
      </w:r>
      <w:proofErr w:type="spellEnd"/>
      <w:r w:rsidRPr="00F713DA">
        <w:rPr>
          <w:rFonts w:ascii="Times New Roman" w:hAnsi="Times New Roman" w:cs="Times New Roman"/>
          <w:b/>
          <w:bCs/>
          <w:sz w:val="24"/>
          <w:szCs w:val="24"/>
        </w:rPr>
        <w:t xml:space="preserve"> (Fig. 2).</w:t>
      </w:r>
      <w:r w:rsidRPr="00F713DA">
        <w:rPr>
          <w:rFonts w:ascii="Times New Roman" w:hAnsi="Times New Roman" w:cs="Times New Roman"/>
          <w:sz w:val="24"/>
          <w:szCs w:val="24"/>
        </w:rPr>
        <w:t xml:space="preserve"> Lower triangle </w:t>
      </w:r>
      <w:proofErr w:type="gramStart"/>
      <w:r w:rsidRPr="00F713DA">
        <w:rPr>
          <w:rFonts w:ascii="Times New Roman" w:hAnsi="Times New Roman" w:cs="Times New Roman"/>
          <w:sz w:val="24"/>
          <w:szCs w:val="24"/>
        </w:rPr>
        <w:t>=  number</w:t>
      </w:r>
      <w:proofErr w:type="gramEnd"/>
      <w:r w:rsidRPr="00F713DA">
        <w:rPr>
          <w:rFonts w:ascii="Times New Roman" w:hAnsi="Times New Roman" w:cs="Times New Roman"/>
          <w:sz w:val="24"/>
          <w:szCs w:val="24"/>
        </w:rPr>
        <w:t xml:space="preserve"> of absolute fixed differences/number of fixed differences allowing 5% tolerance for shared alleles (</w:t>
      </w:r>
      <w:proofErr w:type="spellStart"/>
      <w:r w:rsidRPr="00F713DA">
        <w:rPr>
          <w:rFonts w:ascii="Times New Roman" w:hAnsi="Times New Roman" w:cs="Times New Roman"/>
          <w:sz w:val="24"/>
          <w:szCs w:val="24"/>
        </w:rPr>
        <w:t>tloc</w:t>
      </w:r>
      <w:proofErr w:type="spellEnd"/>
      <w:r w:rsidRPr="00F713DA">
        <w:rPr>
          <w:rFonts w:ascii="Times New Roman" w:hAnsi="Times New Roman" w:cs="Times New Roman"/>
          <w:sz w:val="24"/>
          <w:szCs w:val="24"/>
        </w:rPr>
        <w:t xml:space="preserve"> = 0.05); upper triangle = number of SNPs for each pairwise comparison. All values were </w:t>
      </w:r>
      <w:proofErr w:type="gramStart"/>
      <w:r w:rsidRPr="00F713DA">
        <w:rPr>
          <w:rFonts w:ascii="Times New Roman" w:hAnsi="Times New Roman" w:cs="Times New Roman"/>
          <w:sz w:val="24"/>
          <w:szCs w:val="24"/>
        </w:rPr>
        <w:t>highly-significant</w:t>
      </w:r>
      <w:proofErr w:type="gramEnd"/>
      <w:r w:rsidRPr="00F713DA">
        <w:rPr>
          <w:rFonts w:ascii="Times New Roman" w:hAnsi="Times New Roman" w:cs="Times New Roman"/>
          <w:sz w:val="24"/>
          <w:szCs w:val="24"/>
        </w:rPr>
        <w:t xml:space="preserve"> (P &lt; 0.001) after Bonferroni correction for multiple tests except where indicated (</w:t>
      </w:r>
      <w:r w:rsidRPr="00F713DA">
        <w:rPr>
          <w:rFonts w:ascii="Times New Roman" w:hAnsi="Times New Roman" w:cs="Times New Roman"/>
          <w:color w:val="FF0000"/>
          <w:sz w:val="24"/>
          <w:szCs w:val="24"/>
        </w:rPr>
        <w:t xml:space="preserve">red font and </w:t>
      </w:r>
      <w:proofErr w:type="spellStart"/>
      <w:r w:rsidRPr="00F713DA">
        <w:rPr>
          <w:rFonts w:ascii="Times New Roman" w:hAnsi="Times New Roman" w:cs="Times New Roman"/>
          <w:color w:val="FF0000"/>
          <w:sz w:val="24"/>
          <w:szCs w:val="24"/>
        </w:rPr>
        <w:t>superscript</w:t>
      </w:r>
      <w:r w:rsidRPr="00F713DA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ns</w:t>
      </w:r>
      <w:proofErr w:type="spellEnd"/>
      <w:r w:rsidRPr="00F713DA">
        <w:rPr>
          <w:rFonts w:ascii="Times New Roman" w:hAnsi="Times New Roman" w:cs="Times New Roman"/>
          <w:sz w:val="24"/>
          <w:szCs w:val="24"/>
        </w:rPr>
        <w:t>). Also shown are the observed heterozygosity counts for each group.</w:t>
      </w:r>
    </w:p>
    <w:p w14:paraId="1703D9E3" w14:textId="77777777" w:rsidR="00A33116" w:rsidRDefault="00A33116"/>
    <w:tbl>
      <w:tblPr>
        <w:tblW w:w="9414" w:type="dxa"/>
        <w:tblInd w:w="-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1191"/>
        <w:gridCol w:w="1191"/>
        <w:gridCol w:w="1191"/>
        <w:gridCol w:w="1191"/>
        <w:gridCol w:w="1191"/>
        <w:gridCol w:w="1191"/>
        <w:gridCol w:w="1191"/>
      </w:tblGrid>
      <w:tr w:rsidR="00F713DA" w:rsidRPr="00FC4B4A" w14:paraId="3E97ECB5" w14:textId="77777777" w:rsidTr="00232692">
        <w:trPr>
          <w:trHeight w:val="290"/>
        </w:trPr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2401B6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56288CC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Taxon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26C03E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</w:t>
            </w:r>
          </w:p>
          <w:p w14:paraId="59A9E4F6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(72)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C1946C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</w:t>
            </w: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m</w:t>
            </w:r>
            <w:proofErr w:type="spellEnd"/>
          </w:p>
          <w:p w14:paraId="4E67D205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(9)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F0DB09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KN</w:t>
            </w:r>
          </w:p>
          <w:p w14:paraId="560FE493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(15)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C0C26E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KS</w:t>
            </w:r>
          </w:p>
          <w:p w14:paraId="0FEFC670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(66)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9C6D4F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KSxKE</w:t>
            </w:r>
            <w:proofErr w:type="spellEnd"/>
          </w:p>
          <w:p w14:paraId="181A5980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(16)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E84942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KW</w:t>
            </w: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m</w:t>
            </w:r>
            <w:proofErr w:type="spellEnd"/>
          </w:p>
          <w:p w14:paraId="7B4F46EF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(10)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61367C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KW</w:t>
            </w:r>
          </w:p>
          <w:p w14:paraId="4B741008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(16)</w:t>
            </w:r>
          </w:p>
        </w:tc>
      </w:tr>
      <w:tr w:rsidR="00F713DA" w:rsidRPr="00FC4B4A" w14:paraId="51AF8712" w14:textId="77777777" w:rsidTr="00232692">
        <w:trPr>
          <w:trHeight w:val="290"/>
        </w:trPr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60A183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20FC8D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857E85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3628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53913A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3553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F740E7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3628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81A7CB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3628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0F1AB2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3623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7FF390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3618</w:t>
            </w:r>
          </w:p>
        </w:tc>
      </w:tr>
      <w:tr w:rsidR="00F713DA" w:rsidRPr="00FC4B4A" w14:paraId="17AFC84A" w14:textId="77777777" w:rsidTr="00232692">
        <w:trPr>
          <w:trHeight w:val="290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DD9A60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</w:t>
            </w: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m</w:t>
            </w:r>
            <w:proofErr w:type="spellEnd"/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830BD" w14:textId="77777777" w:rsidR="00F713DA" w:rsidRPr="00FC4B4A" w:rsidRDefault="00F713DA" w:rsidP="00953D7C">
            <w:pPr>
              <w:tabs>
                <w:tab w:val="left" w:pos="305"/>
                <w:tab w:val="center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  <w:r w:rsidRPr="00FC4B4A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</w:rPr>
              <w:t>ns</w:t>
            </w: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F290A9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A4809A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E692A7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94CA23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1B86C4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0DF654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3618</w:t>
            </w:r>
          </w:p>
        </w:tc>
      </w:tr>
      <w:tr w:rsidR="00F713DA" w:rsidRPr="00FC4B4A" w14:paraId="3B5B1B57" w14:textId="77777777" w:rsidTr="00232692">
        <w:trPr>
          <w:trHeight w:val="290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A37535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KN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D4402F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106/194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AEFAF3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155/193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E3F1B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27A7FA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64125D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214CE1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F3E70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3543</w:t>
            </w:r>
          </w:p>
        </w:tc>
      </w:tr>
      <w:tr w:rsidR="00F713DA" w:rsidRPr="00FC4B4A" w14:paraId="54A1B2EC" w14:textId="77777777" w:rsidTr="00232692">
        <w:trPr>
          <w:trHeight w:val="290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34AB7A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KS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33D1D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93/344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C5A8D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60/182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DAA4F8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224/455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F79E73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869240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A54704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A22CE8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3618</w:t>
            </w:r>
          </w:p>
        </w:tc>
      </w:tr>
      <w:tr w:rsidR="00F713DA" w:rsidRPr="00FC4B4A" w14:paraId="7C910DE8" w14:textId="77777777" w:rsidTr="00232692">
        <w:trPr>
          <w:trHeight w:val="290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59DE20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KSxKE</w:t>
            </w:r>
            <w:proofErr w:type="spellEnd"/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B5C06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  <w:r w:rsidRPr="00FC4B4A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</w:rPr>
              <w:t>ns</w:t>
            </w: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FC4B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  <w:r w:rsidRPr="00FC4B4A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</w:rPr>
              <w:t>ns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F62951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  <w:r w:rsidRPr="00FC4B4A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</w:rPr>
              <w:t>ns</w:t>
            </w: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FC4B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  <w:r w:rsidRPr="00FC4B4A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</w:rPr>
              <w:t>ns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9C1226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110/156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70E9E3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  <w:r w:rsidRPr="00FC4B4A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</w:rPr>
              <w:t>ns</w:t>
            </w: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FC4B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  <w:r w:rsidRPr="00FC4B4A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</w:rPr>
              <w:t>ns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C97824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12CC48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339968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3618</w:t>
            </w:r>
          </w:p>
        </w:tc>
      </w:tr>
      <w:tr w:rsidR="00F713DA" w:rsidRPr="00FC4B4A" w14:paraId="27FB1A6D" w14:textId="77777777" w:rsidTr="00232692">
        <w:trPr>
          <w:trHeight w:val="290"/>
        </w:trPr>
        <w:tc>
          <w:tcPr>
            <w:tcW w:w="107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3CF8965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KW</w:t>
            </w: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m</w:t>
            </w:r>
            <w:proofErr w:type="spellEnd"/>
          </w:p>
        </w:tc>
        <w:tc>
          <w:tcPr>
            <w:tcW w:w="119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BD6DB4F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141/310</w:t>
            </w:r>
          </w:p>
        </w:tc>
        <w:tc>
          <w:tcPr>
            <w:tcW w:w="119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CA82396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115/181</w:t>
            </w:r>
          </w:p>
        </w:tc>
        <w:tc>
          <w:tcPr>
            <w:tcW w:w="119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96A330C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291/429</w:t>
            </w:r>
          </w:p>
        </w:tc>
        <w:tc>
          <w:tcPr>
            <w:tcW w:w="119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A350915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</w:t>
            </w:r>
            <w:r w:rsidRPr="00FC4B4A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</w:rPr>
              <w:t>ns</w:t>
            </w: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/40</w:t>
            </w:r>
          </w:p>
        </w:tc>
        <w:tc>
          <w:tcPr>
            <w:tcW w:w="119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FAA4D88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</w:t>
            </w:r>
            <w:r w:rsidRPr="00FC4B4A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</w:rPr>
              <w:t>ns</w:t>
            </w: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/25</w:t>
            </w:r>
          </w:p>
        </w:tc>
        <w:tc>
          <w:tcPr>
            <w:tcW w:w="119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36D519D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3E0F3F0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3613</w:t>
            </w:r>
          </w:p>
        </w:tc>
      </w:tr>
      <w:tr w:rsidR="00F713DA" w:rsidRPr="00FC4B4A" w14:paraId="504A3132" w14:textId="77777777" w:rsidTr="00232692">
        <w:trPr>
          <w:trHeight w:val="290"/>
        </w:trPr>
        <w:tc>
          <w:tcPr>
            <w:tcW w:w="107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319213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KW</w:t>
            </w:r>
          </w:p>
        </w:tc>
        <w:tc>
          <w:tcPr>
            <w:tcW w:w="119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BDD1DE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260/414</w:t>
            </w:r>
          </w:p>
        </w:tc>
        <w:tc>
          <w:tcPr>
            <w:tcW w:w="119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293239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225/247</w:t>
            </w:r>
          </w:p>
        </w:tc>
        <w:tc>
          <w:tcPr>
            <w:tcW w:w="119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78A938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432/525</w:t>
            </w:r>
          </w:p>
        </w:tc>
        <w:tc>
          <w:tcPr>
            <w:tcW w:w="119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00B47D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38/64</w:t>
            </w:r>
          </w:p>
        </w:tc>
        <w:tc>
          <w:tcPr>
            <w:tcW w:w="119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1915E0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20/39</w:t>
            </w:r>
          </w:p>
        </w:tc>
        <w:tc>
          <w:tcPr>
            <w:tcW w:w="119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68EC99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14/23</w:t>
            </w:r>
          </w:p>
        </w:tc>
        <w:tc>
          <w:tcPr>
            <w:tcW w:w="119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49623B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F713DA" w:rsidRPr="00FC4B4A" w14:paraId="06CEB06B" w14:textId="77777777" w:rsidTr="00232692">
        <w:trPr>
          <w:trHeight w:val="290"/>
        </w:trPr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4E3B1B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</w:t>
            </w: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O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3E62E2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0.0218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645D68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0.0387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602870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0.0175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FC195E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0.0161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660C54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0.0919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F3E2E9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0.0228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54C9CE" w14:textId="77777777" w:rsidR="00F713DA" w:rsidRPr="00FC4B4A" w:rsidRDefault="00F713DA" w:rsidP="00953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B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0.0098</w:t>
            </w:r>
          </w:p>
        </w:tc>
      </w:tr>
    </w:tbl>
    <w:p w14:paraId="42529E69" w14:textId="77777777" w:rsidR="00F713DA" w:rsidRPr="00FC4B4A" w:rsidRDefault="00F713DA" w:rsidP="00F713DA">
      <w:pPr>
        <w:rPr>
          <w:rFonts w:ascii="Times New Roman" w:hAnsi="Times New Roman" w:cs="Times New Roman"/>
          <w:sz w:val="24"/>
          <w:szCs w:val="24"/>
        </w:rPr>
      </w:pPr>
    </w:p>
    <w:sectPr w:rsidR="00F713DA" w:rsidRPr="00FC4B4A" w:rsidSect="007B26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5BA"/>
    <w:rsid w:val="000653B7"/>
    <w:rsid w:val="000A15D9"/>
    <w:rsid w:val="00232692"/>
    <w:rsid w:val="003968CA"/>
    <w:rsid w:val="007B26C4"/>
    <w:rsid w:val="007E76D4"/>
    <w:rsid w:val="00812D9C"/>
    <w:rsid w:val="00A33116"/>
    <w:rsid w:val="00CD05BA"/>
    <w:rsid w:val="00E100A3"/>
    <w:rsid w:val="00EC08D9"/>
    <w:rsid w:val="00F713DA"/>
    <w:rsid w:val="00FC4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58C63"/>
  <w15:chartTrackingRefBased/>
  <w15:docId w15:val="{9A115BB9-3E36-438F-86F8-26CCB0319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D05BA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D05BA"/>
    <w:rPr>
      <w:color w:val="954F72"/>
      <w:u w:val="single"/>
    </w:rPr>
  </w:style>
  <w:style w:type="paragraph" w:customStyle="1" w:styleId="msonormal0">
    <w:name w:val="msonormal"/>
    <w:basedOn w:val="Normal"/>
    <w:rsid w:val="00CD0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64">
    <w:name w:val="xl64"/>
    <w:basedOn w:val="Normal"/>
    <w:rsid w:val="00CD05B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customStyle="1" w:styleId="xl65">
    <w:name w:val="xl65"/>
    <w:basedOn w:val="Normal"/>
    <w:rsid w:val="00CD05B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customStyle="1" w:styleId="xl66">
    <w:name w:val="xl66"/>
    <w:basedOn w:val="Normal"/>
    <w:rsid w:val="00CD05B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customStyle="1" w:styleId="xl67">
    <w:name w:val="xl67"/>
    <w:basedOn w:val="Normal"/>
    <w:rsid w:val="00CD05B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customStyle="1" w:styleId="xl68">
    <w:name w:val="xl68"/>
    <w:basedOn w:val="Normal"/>
    <w:rsid w:val="00CD05B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customStyle="1" w:styleId="xl69">
    <w:name w:val="xl69"/>
    <w:basedOn w:val="Normal"/>
    <w:rsid w:val="00CD05B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table" w:styleId="TableGrid">
    <w:name w:val="Table Grid"/>
    <w:basedOn w:val="TableNormal"/>
    <w:uiPriority w:val="39"/>
    <w:rsid w:val="00F713DA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E76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5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Andrew Adams</dc:creator>
  <cp:keywords/>
  <dc:description/>
  <cp:lastModifiedBy>Mark Andrew Adams</cp:lastModifiedBy>
  <cp:revision>4</cp:revision>
  <dcterms:created xsi:type="dcterms:W3CDTF">2023-08-04T07:55:00Z</dcterms:created>
  <dcterms:modified xsi:type="dcterms:W3CDTF">2023-09-09T23:11:00Z</dcterms:modified>
</cp:coreProperties>
</file>