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4AE0CF" w14:textId="339BB30C" w:rsidR="002A30D4" w:rsidRDefault="001E48FF">
      <w:pPr>
        <w:pStyle w:val="Title"/>
        <w:rPr>
          <w:rFonts w:ascii="Times New Roman" w:eastAsia="Times New Roman" w:hAnsi="Times New Roman" w:cs="Times New Roman"/>
          <w:sz w:val="24"/>
          <w:szCs w:val="24"/>
        </w:rPr>
      </w:pPr>
      <w:bookmarkStart w:id="0" w:name="_ct96dz1j91ou" w:colFirst="0" w:colLast="0"/>
      <w:bookmarkEnd w:id="0"/>
      <w:r>
        <w:rPr>
          <w:rFonts w:ascii="Times New Roman" w:eastAsia="Times New Roman" w:hAnsi="Times New Roman" w:cs="Times New Roman"/>
          <w:b/>
          <w:sz w:val="24"/>
          <w:szCs w:val="24"/>
        </w:rPr>
        <w:t>Refractory Hyperkalemia with Hyporeninemic Hypoaldosteronism in Type 2 Diabetes Mellitus: A Case Study and Literature Review.</w:t>
      </w:r>
    </w:p>
    <w:p w14:paraId="309F1AB3" w14:textId="16465D4F" w:rsidR="002A30D4"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Anil Nepali,</w:t>
      </w:r>
      <w:r w:rsidR="006A3B77" w:rsidRPr="006A3B77">
        <w:rPr>
          <w:rFonts w:ascii="Times New Roman" w:eastAsia="Times New Roman" w:hAnsi="Times New Roman" w:cs="Times New Roman"/>
          <w:sz w:val="24"/>
          <w:szCs w:val="24"/>
          <w:vertAlign w:val="superscript"/>
        </w:rPr>
        <w:t>1</w:t>
      </w:r>
      <w:r>
        <w:rPr>
          <w:rFonts w:ascii="Times New Roman" w:eastAsia="Times New Roman" w:hAnsi="Times New Roman" w:cs="Times New Roman"/>
          <w:sz w:val="24"/>
          <w:szCs w:val="24"/>
        </w:rPr>
        <w:t xml:space="preserve"> Prakriti Adhikari,</w:t>
      </w:r>
      <w:r w:rsidR="006A3B77" w:rsidRPr="006A3B77">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and Amit Shah</w:t>
      </w:r>
      <w:r w:rsidR="006A3B77" w:rsidRPr="006A3B77">
        <w:rPr>
          <w:rFonts w:ascii="Times New Roman" w:eastAsia="Times New Roman" w:hAnsi="Times New Roman" w:cs="Times New Roman"/>
          <w:sz w:val="24"/>
          <w:szCs w:val="24"/>
          <w:vertAlign w:val="superscript"/>
        </w:rPr>
        <w:t>1</w:t>
      </w:r>
    </w:p>
    <w:p w14:paraId="62D01307" w14:textId="77777777" w:rsidR="002A30D4" w:rsidRDefault="002A30D4">
      <w:pPr>
        <w:rPr>
          <w:rFonts w:ascii="Times New Roman" w:eastAsia="Times New Roman" w:hAnsi="Times New Roman" w:cs="Times New Roman"/>
          <w:sz w:val="24"/>
          <w:szCs w:val="24"/>
        </w:rPr>
      </w:pPr>
    </w:p>
    <w:p w14:paraId="6376DC41" w14:textId="77777777" w:rsidR="002A30D4" w:rsidRDefault="00000000">
      <w:pPr>
        <w:numPr>
          <w:ilvl w:val="0"/>
          <w:numId w:val="3"/>
        </w:numPr>
        <w:rPr>
          <w:rFonts w:ascii="Times New Roman" w:eastAsia="Times New Roman" w:hAnsi="Times New Roman" w:cs="Times New Roman"/>
          <w:sz w:val="24"/>
          <w:szCs w:val="24"/>
        </w:rPr>
      </w:pPr>
      <w:r>
        <w:rPr>
          <w:rFonts w:ascii="Times New Roman" w:eastAsia="Times New Roman" w:hAnsi="Times New Roman" w:cs="Times New Roman"/>
          <w:sz w:val="24"/>
          <w:szCs w:val="24"/>
        </w:rPr>
        <w:t>MBBS. Patan Academy of Health Science</w:t>
      </w:r>
    </w:p>
    <w:p w14:paraId="61EC9090" w14:textId="77777777" w:rsidR="002A30D4" w:rsidRDefault="00000000">
      <w:pPr>
        <w:numPr>
          <w:ilvl w:val="0"/>
          <w:numId w:val="3"/>
        </w:numPr>
        <w:rPr>
          <w:rFonts w:ascii="Times New Roman" w:eastAsia="Times New Roman" w:hAnsi="Times New Roman" w:cs="Times New Roman"/>
          <w:sz w:val="24"/>
          <w:szCs w:val="24"/>
        </w:rPr>
      </w:pPr>
      <w:r>
        <w:rPr>
          <w:rFonts w:ascii="Times New Roman" w:eastAsia="Times New Roman" w:hAnsi="Times New Roman" w:cs="Times New Roman"/>
          <w:sz w:val="24"/>
          <w:szCs w:val="24"/>
        </w:rPr>
        <w:t>MBBS, Kathmandu University School of Medical Sciences.</w:t>
      </w:r>
    </w:p>
    <w:p w14:paraId="699B5FF1" w14:textId="77777777" w:rsidR="006A3B77" w:rsidRDefault="006A3B77" w:rsidP="006A3B77">
      <w:pPr>
        <w:rPr>
          <w:rFonts w:ascii="Times New Roman" w:eastAsia="Times New Roman" w:hAnsi="Times New Roman" w:cs="Times New Roman"/>
          <w:sz w:val="24"/>
          <w:szCs w:val="24"/>
        </w:rPr>
      </w:pPr>
    </w:p>
    <w:p w14:paraId="43FD657D" w14:textId="1B860665" w:rsidR="006A3B77" w:rsidRDefault="006A3B77" w:rsidP="006A3B77">
      <w:pPr>
        <w:rPr>
          <w:rFonts w:ascii="Times New Roman" w:eastAsia="Times New Roman" w:hAnsi="Times New Roman" w:cs="Times New Roman"/>
          <w:sz w:val="24"/>
          <w:szCs w:val="24"/>
        </w:rPr>
      </w:pPr>
      <w:r>
        <w:rPr>
          <w:rFonts w:ascii="Times New Roman" w:eastAsia="Times New Roman" w:hAnsi="Times New Roman" w:cs="Times New Roman"/>
          <w:sz w:val="24"/>
          <w:szCs w:val="24"/>
        </w:rPr>
        <w:t>Corresponding author</w:t>
      </w:r>
    </w:p>
    <w:p w14:paraId="219C34C4" w14:textId="7937C108" w:rsidR="006A3B77" w:rsidRDefault="006A3B77" w:rsidP="006A3B77">
      <w:pPr>
        <w:rPr>
          <w:rFonts w:ascii="Times New Roman" w:eastAsia="Times New Roman" w:hAnsi="Times New Roman" w:cs="Times New Roman"/>
          <w:sz w:val="24"/>
          <w:szCs w:val="24"/>
        </w:rPr>
      </w:pPr>
      <w:r>
        <w:rPr>
          <w:rFonts w:ascii="Times New Roman" w:eastAsia="Times New Roman" w:hAnsi="Times New Roman" w:cs="Times New Roman"/>
          <w:sz w:val="24"/>
          <w:szCs w:val="24"/>
        </w:rPr>
        <w:t>Dr. Anil Nepali</w:t>
      </w:r>
    </w:p>
    <w:p w14:paraId="5021D5E1" w14:textId="633DFE16" w:rsidR="006A3B77" w:rsidRDefault="00000000" w:rsidP="006A3B77">
      <w:pPr>
        <w:rPr>
          <w:rFonts w:ascii="Times New Roman" w:eastAsia="Times New Roman" w:hAnsi="Times New Roman" w:cs="Times New Roman"/>
          <w:sz w:val="24"/>
          <w:szCs w:val="24"/>
        </w:rPr>
      </w:pPr>
      <w:hyperlink r:id="rId6" w:history="1">
        <w:r w:rsidR="006A3B77" w:rsidRPr="001633F4">
          <w:rPr>
            <w:rStyle w:val="Hyperlink"/>
            <w:rFonts w:ascii="Times New Roman" w:eastAsia="Times New Roman" w:hAnsi="Times New Roman" w:cs="Times New Roman"/>
            <w:sz w:val="24"/>
            <w:szCs w:val="24"/>
          </w:rPr>
          <w:t>dr.anilnepali1@gmail.com</w:t>
        </w:r>
      </w:hyperlink>
    </w:p>
    <w:p w14:paraId="4B72D42E" w14:textId="77777777" w:rsidR="002A30D4" w:rsidRDefault="00000000">
      <w:pPr>
        <w:pStyle w:val="Heading1"/>
        <w:rPr>
          <w:rFonts w:ascii="Times New Roman" w:eastAsia="Times New Roman" w:hAnsi="Times New Roman" w:cs="Times New Roman"/>
          <w:b/>
          <w:sz w:val="24"/>
          <w:szCs w:val="24"/>
        </w:rPr>
      </w:pPr>
      <w:bookmarkStart w:id="1" w:name="_5k4qxw62qfvt" w:colFirst="0" w:colLast="0"/>
      <w:bookmarkEnd w:id="1"/>
      <w:r>
        <w:rPr>
          <w:rFonts w:ascii="Times New Roman" w:eastAsia="Times New Roman" w:hAnsi="Times New Roman" w:cs="Times New Roman"/>
          <w:b/>
          <w:sz w:val="24"/>
          <w:szCs w:val="24"/>
        </w:rPr>
        <w:t>Abstract</w:t>
      </w:r>
    </w:p>
    <w:p w14:paraId="0F42C9D2" w14:textId="1B2410D5" w:rsidR="002A30D4" w:rsidRDefault="00000000">
      <w:pPr>
        <w:rPr>
          <w:rFonts w:ascii="Times New Roman" w:eastAsia="Times New Roman" w:hAnsi="Times New Roman" w:cs="Times New Roman"/>
          <w:sz w:val="24"/>
          <w:szCs w:val="24"/>
        </w:rPr>
      </w:pPr>
      <w:bookmarkStart w:id="2" w:name="_Hlk150861242"/>
      <w:r>
        <w:rPr>
          <w:rFonts w:ascii="Times New Roman" w:eastAsia="Times New Roman" w:hAnsi="Times New Roman" w:cs="Times New Roman"/>
          <w:sz w:val="24"/>
          <w:szCs w:val="24"/>
        </w:rPr>
        <w:t xml:space="preserve">A 57-year-old male, known case of type II diabetes mellitus presented with 4 months history of recurrent hyperkalemia to emergency department for urgent management. However, recent hyperkalemia episode was not managed with medial management, consequently requiring emergency hemodialysis. Although, his renal function tests were within normal limits, his plasma aldosterone level and plasma renin activity were low in presence of hyperkalemia. After ruling out adrenal </w:t>
      </w:r>
      <w:r w:rsidR="008D0329">
        <w:rPr>
          <w:rFonts w:ascii="Times New Roman" w:eastAsia="Times New Roman" w:hAnsi="Times New Roman" w:cs="Times New Roman"/>
          <w:sz w:val="24"/>
          <w:szCs w:val="24"/>
        </w:rPr>
        <w:t>insufficiency, and</w:t>
      </w:r>
      <w:r>
        <w:rPr>
          <w:rFonts w:ascii="Times New Roman" w:eastAsia="Times New Roman" w:hAnsi="Times New Roman" w:cs="Times New Roman"/>
          <w:sz w:val="24"/>
          <w:szCs w:val="24"/>
        </w:rPr>
        <w:t xml:space="preserve"> diabetic nephropathy or renal impairment, diagnosis of hyporeninemic </w:t>
      </w:r>
      <w:r w:rsidR="008D0329">
        <w:rPr>
          <w:rFonts w:ascii="Times New Roman" w:eastAsia="Times New Roman" w:hAnsi="Times New Roman" w:cs="Times New Roman"/>
          <w:sz w:val="24"/>
          <w:szCs w:val="24"/>
        </w:rPr>
        <w:t>hypoaldosteronism</w:t>
      </w:r>
      <w:r>
        <w:rPr>
          <w:rFonts w:ascii="Times New Roman" w:eastAsia="Times New Roman" w:hAnsi="Times New Roman" w:cs="Times New Roman"/>
          <w:sz w:val="24"/>
          <w:szCs w:val="24"/>
        </w:rPr>
        <w:t xml:space="preserve"> was made. In most of the cases, hyporeninemic hypoaldosteronism is overlooked as cause of unexplained hyperkalemia in patient with type 2 diabet</w:t>
      </w:r>
      <w:r w:rsidR="008D0329">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s mellitus. Therefore, this case reports highlights the fact that, hyporeninemic hypoaldosteronism should always be suspected and evaluated for cause of unexplained hyperkalemia in presence of type 2 diabetes mellitus. </w:t>
      </w:r>
    </w:p>
    <w:p w14:paraId="738BD24D" w14:textId="77777777" w:rsidR="008D0329" w:rsidRDefault="008D0329">
      <w:pPr>
        <w:rPr>
          <w:rFonts w:ascii="Times New Roman" w:eastAsia="Times New Roman" w:hAnsi="Times New Roman" w:cs="Times New Roman"/>
          <w:sz w:val="24"/>
          <w:szCs w:val="24"/>
        </w:rPr>
      </w:pPr>
    </w:p>
    <w:p w14:paraId="1E361CC3" w14:textId="3196AD96" w:rsidR="008D0329" w:rsidRDefault="008D032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Keywords: </w:t>
      </w:r>
      <w:bookmarkStart w:id="3" w:name="_Hlk150861319"/>
      <w:r w:rsidR="00490B4E">
        <w:rPr>
          <w:rFonts w:ascii="Times New Roman" w:eastAsia="Times New Roman" w:hAnsi="Times New Roman" w:cs="Times New Roman"/>
          <w:sz w:val="24"/>
          <w:szCs w:val="24"/>
        </w:rPr>
        <w:t>r</w:t>
      </w:r>
      <w:r>
        <w:rPr>
          <w:rFonts w:ascii="Times New Roman" w:eastAsia="Times New Roman" w:hAnsi="Times New Roman" w:cs="Times New Roman"/>
          <w:sz w:val="24"/>
          <w:szCs w:val="24"/>
        </w:rPr>
        <w:t xml:space="preserve">efractory hyperkalemia, </w:t>
      </w:r>
      <w:r w:rsidR="00490B4E">
        <w:rPr>
          <w:rFonts w:ascii="Times New Roman" w:eastAsia="Times New Roman" w:hAnsi="Times New Roman" w:cs="Times New Roman"/>
          <w:sz w:val="24"/>
          <w:szCs w:val="24"/>
        </w:rPr>
        <w:t>d</w:t>
      </w:r>
      <w:r>
        <w:rPr>
          <w:rFonts w:ascii="Times New Roman" w:eastAsia="Times New Roman" w:hAnsi="Times New Roman" w:cs="Times New Roman"/>
          <w:sz w:val="24"/>
          <w:szCs w:val="24"/>
        </w:rPr>
        <w:t xml:space="preserve">ialysis, </w:t>
      </w:r>
      <w:r w:rsidR="00490B4E">
        <w:rPr>
          <w:rFonts w:ascii="Times New Roman" w:eastAsia="Times New Roman" w:hAnsi="Times New Roman" w:cs="Times New Roman"/>
          <w:sz w:val="24"/>
          <w:szCs w:val="24"/>
        </w:rPr>
        <w:t>h</w:t>
      </w:r>
      <w:r>
        <w:rPr>
          <w:rFonts w:ascii="Times New Roman" w:eastAsia="Times New Roman" w:hAnsi="Times New Roman" w:cs="Times New Roman"/>
          <w:sz w:val="24"/>
          <w:szCs w:val="24"/>
        </w:rPr>
        <w:t xml:space="preserve">yporeninemic hypoaldosteronism, </w:t>
      </w:r>
      <w:r w:rsidR="00490B4E">
        <w:rPr>
          <w:rFonts w:ascii="Times New Roman" w:eastAsia="Times New Roman" w:hAnsi="Times New Roman" w:cs="Times New Roman"/>
          <w:sz w:val="24"/>
          <w:szCs w:val="24"/>
        </w:rPr>
        <w:t>t</w:t>
      </w:r>
      <w:r>
        <w:rPr>
          <w:rFonts w:ascii="Times New Roman" w:eastAsia="Times New Roman" w:hAnsi="Times New Roman" w:cs="Times New Roman"/>
          <w:sz w:val="24"/>
          <w:szCs w:val="24"/>
        </w:rPr>
        <w:t>ype 2 diabetes mellitus</w:t>
      </w:r>
    </w:p>
    <w:p w14:paraId="1045405A" w14:textId="77777777" w:rsidR="002A30D4" w:rsidRDefault="00000000">
      <w:pPr>
        <w:pStyle w:val="Heading1"/>
        <w:rPr>
          <w:rFonts w:ascii="Times New Roman" w:eastAsia="Times New Roman" w:hAnsi="Times New Roman" w:cs="Times New Roman"/>
          <w:b/>
          <w:sz w:val="24"/>
          <w:szCs w:val="24"/>
        </w:rPr>
      </w:pPr>
      <w:bookmarkStart w:id="4" w:name="_piykqe2e2kpj" w:colFirst="0" w:colLast="0"/>
      <w:bookmarkEnd w:id="2"/>
      <w:bookmarkEnd w:id="3"/>
      <w:bookmarkEnd w:id="4"/>
      <w:r>
        <w:rPr>
          <w:rFonts w:ascii="Times New Roman" w:eastAsia="Times New Roman" w:hAnsi="Times New Roman" w:cs="Times New Roman"/>
          <w:b/>
          <w:sz w:val="24"/>
          <w:szCs w:val="24"/>
        </w:rPr>
        <w:t>Introduction</w:t>
      </w:r>
    </w:p>
    <w:p w14:paraId="4BC285FA" w14:textId="3384A7D8" w:rsidR="002A30D4"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Hyporeninemic Hypoaldosteronism (HH), also known as type IV renal tubular acid, is </w:t>
      </w:r>
      <w:r w:rsidR="00614662">
        <w:rPr>
          <w:rFonts w:ascii="Times New Roman" w:eastAsia="Times New Roman" w:hAnsi="Times New Roman" w:cs="Times New Roman"/>
          <w:sz w:val="24"/>
          <w:szCs w:val="24"/>
        </w:rPr>
        <w:t>the syndrome</w:t>
      </w:r>
      <w:r>
        <w:rPr>
          <w:rFonts w:ascii="Times New Roman" w:eastAsia="Times New Roman" w:hAnsi="Times New Roman" w:cs="Times New Roman"/>
          <w:sz w:val="24"/>
          <w:szCs w:val="24"/>
        </w:rPr>
        <w:t xml:space="preserve"> that occurs due to reduced production of renin from juxtaglomerular from kidney and aldosterone from adrenal gland.</w:t>
      </w:r>
      <w:r>
        <w:rPr>
          <w:rFonts w:ascii="Times New Roman" w:eastAsia="Times New Roman" w:hAnsi="Times New Roman" w:cs="Times New Roman"/>
          <w:b/>
          <w:sz w:val="24"/>
          <w:szCs w:val="24"/>
        </w:rPr>
        <w:t>[1]</w:t>
      </w:r>
      <w:r>
        <w:rPr>
          <w:rFonts w:ascii="Times New Roman" w:eastAsia="Times New Roman" w:hAnsi="Times New Roman" w:cs="Times New Roman"/>
          <w:sz w:val="24"/>
          <w:szCs w:val="24"/>
        </w:rPr>
        <w:t xml:space="preserve"> It is more common among woman and occurs in patients of 50 t</w:t>
      </w:r>
      <w:r w:rsidR="00614662">
        <w:rPr>
          <w:rFonts w:ascii="Times New Roman" w:eastAsia="Times New Roman" w:hAnsi="Times New Roman" w:cs="Times New Roman"/>
          <w:sz w:val="24"/>
          <w:szCs w:val="24"/>
        </w:rPr>
        <w:t>o</w:t>
      </w:r>
      <w:r>
        <w:rPr>
          <w:rFonts w:ascii="Times New Roman" w:eastAsia="Times New Roman" w:hAnsi="Times New Roman" w:cs="Times New Roman"/>
          <w:sz w:val="24"/>
          <w:szCs w:val="24"/>
        </w:rPr>
        <w:t xml:space="preserve"> 70 years </w:t>
      </w:r>
      <w:r w:rsidR="00614662">
        <w:rPr>
          <w:rFonts w:ascii="Times New Roman" w:eastAsia="Times New Roman" w:hAnsi="Times New Roman" w:cs="Times New Roman"/>
          <w:sz w:val="24"/>
          <w:szCs w:val="24"/>
        </w:rPr>
        <w:t xml:space="preserve">of age </w:t>
      </w:r>
      <w:r>
        <w:rPr>
          <w:rFonts w:ascii="Times New Roman" w:eastAsia="Times New Roman" w:hAnsi="Times New Roman" w:cs="Times New Roman"/>
          <w:sz w:val="24"/>
          <w:szCs w:val="24"/>
        </w:rPr>
        <w:t xml:space="preserve">with diabetic nephropathy and tubulointerstitial </w:t>
      </w:r>
      <w:r w:rsidR="00614662">
        <w:rPr>
          <w:rFonts w:ascii="Times New Roman" w:eastAsia="Times New Roman" w:hAnsi="Times New Roman" w:cs="Times New Roman"/>
          <w:sz w:val="24"/>
          <w:szCs w:val="24"/>
        </w:rPr>
        <w:t>disease having mild</w:t>
      </w:r>
      <w:r>
        <w:rPr>
          <w:rFonts w:ascii="Times New Roman" w:eastAsia="Times New Roman" w:hAnsi="Times New Roman" w:cs="Times New Roman"/>
          <w:sz w:val="24"/>
          <w:szCs w:val="24"/>
        </w:rPr>
        <w:t xml:space="preserve"> to moderate kidney failure.</w:t>
      </w:r>
      <w:r>
        <w:rPr>
          <w:rFonts w:ascii="Times New Roman" w:eastAsia="Times New Roman" w:hAnsi="Times New Roman" w:cs="Times New Roman"/>
          <w:b/>
          <w:sz w:val="24"/>
          <w:szCs w:val="24"/>
        </w:rPr>
        <w:t>[2]</w:t>
      </w:r>
      <w:r w:rsidR="005E68BD">
        <w:rPr>
          <w:rFonts w:ascii="Times New Roman" w:eastAsia="Times New Roman" w:hAnsi="Times New Roman" w:cs="Times New Roman"/>
          <w:sz w:val="24"/>
          <w:szCs w:val="24"/>
        </w:rPr>
        <w:t xml:space="preserve"> </w:t>
      </w:r>
    </w:p>
    <w:p w14:paraId="009A9407" w14:textId="128C5CEB" w:rsidR="002A30D4"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Most patients with HH are asymptomatic and on normal laboratory screening or during tests for an unrelated illness, hyperkalemia is found. The majority of individuals seek medical attention due to symptoms associated with hyperkalemia, including weakness in muscles or irregular heartbeats.</w:t>
      </w:r>
      <w:r>
        <w:rPr>
          <w:rFonts w:ascii="Times New Roman" w:eastAsia="Times New Roman" w:hAnsi="Times New Roman" w:cs="Times New Roman"/>
          <w:b/>
          <w:sz w:val="24"/>
          <w:szCs w:val="24"/>
        </w:rPr>
        <w:t>[3]</w:t>
      </w:r>
      <w:r>
        <w:rPr>
          <w:rFonts w:ascii="Times New Roman" w:eastAsia="Times New Roman" w:hAnsi="Times New Roman" w:cs="Times New Roman"/>
          <w:sz w:val="24"/>
          <w:szCs w:val="24"/>
        </w:rPr>
        <w:t xml:space="preserve"> Despite this, most of cases of HH remain underdiagnosed. Thus, clinical evaluation for HH should be done if unexplained chronic hyperkalemia is presented in patients with normal kidney function. </w:t>
      </w:r>
    </w:p>
    <w:p w14:paraId="347E52B5" w14:textId="2A933E88" w:rsidR="002A30D4"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In this case report,</w:t>
      </w:r>
      <w:r w:rsidR="005E68B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we present the case of a 57-year-old male with type 2 diabetes mellitus without micro vascular complications with hyperkalemia which is unresponsive to medical treatment. Consequently, emergency hemodialysis is done for refractory hyperkalemia. Which on further evaluation diagnosed to have hyporeninemic hypoaldosteronism.</w:t>
      </w:r>
    </w:p>
    <w:p w14:paraId="6D37BE6C" w14:textId="77777777" w:rsidR="002A30D4" w:rsidRDefault="00000000">
      <w:pPr>
        <w:pStyle w:val="Heading1"/>
        <w:rPr>
          <w:rFonts w:ascii="Times New Roman" w:eastAsia="Times New Roman" w:hAnsi="Times New Roman" w:cs="Times New Roman"/>
          <w:b/>
          <w:sz w:val="24"/>
          <w:szCs w:val="24"/>
        </w:rPr>
      </w:pPr>
      <w:bookmarkStart w:id="5" w:name="_2kujqu445arp" w:colFirst="0" w:colLast="0"/>
      <w:bookmarkEnd w:id="5"/>
      <w:r>
        <w:rPr>
          <w:rFonts w:ascii="Times New Roman" w:eastAsia="Times New Roman" w:hAnsi="Times New Roman" w:cs="Times New Roman"/>
          <w:b/>
          <w:sz w:val="24"/>
          <w:szCs w:val="24"/>
        </w:rPr>
        <w:t>Case discussion</w:t>
      </w:r>
    </w:p>
    <w:p w14:paraId="0E912FD2" w14:textId="1A2FDFF3" w:rsidR="002A30D4"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57-year-old male with 11 years </w:t>
      </w:r>
      <w:r w:rsidR="00614662">
        <w:rPr>
          <w:rFonts w:ascii="Times New Roman" w:eastAsia="Times New Roman" w:hAnsi="Times New Roman" w:cs="Times New Roman"/>
          <w:sz w:val="24"/>
          <w:szCs w:val="24"/>
        </w:rPr>
        <w:t>long history</w:t>
      </w:r>
      <w:r>
        <w:rPr>
          <w:rFonts w:ascii="Times New Roman" w:eastAsia="Times New Roman" w:hAnsi="Times New Roman" w:cs="Times New Roman"/>
          <w:sz w:val="24"/>
          <w:szCs w:val="24"/>
        </w:rPr>
        <w:t xml:space="preserve"> of type 2 diabetes mellitus under insulin and metformin. He had 2 episodes of hyperkalemia in the last 4 months, for which he was managed with calcium gluconate and insulin glucose therapy and discharged. One month ago, he came to our center for a routine follow up with no new complaints. However, the laboratory parameters show a high serum potassium level of 6.5 mg/dl. Thus, he was admitted to the ward for further evaluation.</w:t>
      </w:r>
    </w:p>
    <w:p w14:paraId="72E4450E" w14:textId="4EF56FC2" w:rsidR="002A30D4"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On general examination, vitals were within normal limits. The systemic examination was unremarkable. However, the ECG showed tall T-waves in most of the leads, as shown in</w:t>
      </w:r>
      <w:r w:rsidR="00F13A4B">
        <w:rPr>
          <w:rFonts w:ascii="Times New Roman" w:eastAsia="Times New Roman" w:hAnsi="Times New Roman" w:cs="Times New Roman"/>
          <w:sz w:val="24"/>
          <w:szCs w:val="24"/>
        </w:rPr>
        <w:t xml:space="preserve"> </w:t>
      </w:r>
      <w:r w:rsidR="00F13A4B">
        <w:rPr>
          <w:rFonts w:ascii="Times New Roman" w:eastAsia="Times New Roman" w:hAnsi="Times New Roman" w:cs="Times New Roman"/>
          <w:sz w:val="24"/>
          <w:szCs w:val="24"/>
        </w:rPr>
        <w:fldChar w:fldCharType="begin"/>
      </w:r>
      <w:r w:rsidR="00F13A4B">
        <w:rPr>
          <w:rFonts w:ascii="Times New Roman" w:eastAsia="Times New Roman" w:hAnsi="Times New Roman" w:cs="Times New Roman"/>
          <w:sz w:val="24"/>
          <w:szCs w:val="24"/>
        </w:rPr>
        <w:instrText xml:space="preserve"> REF _Ref151185790 \h </w:instrText>
      </w:r>
      <w:r w:rsidR="00F13A4B">
        <w:rPr>
          <w:rFonts w:ascii="Times New Roman" w:eastAsia="Times New Roman" w:hAnsi="Times New Roman" w:cs="Times New Roman"/>
          <w:sz w:val="24"/>
          <w:szCs w:val="24"/>
        </w:rPr>
      </w:r>
      <w:r w:rsidR="00F13A4B">
        <w:rPr>
          <w:rFonts w:ascii="Times New Roman" w:eastAsia="Times New Roman" w:hAnsi="Times New Roman" w:cs="Times New Roman"/>
          <w:sz w:val="24"/>
          <w:szCs w:val="24"/>
        </w:rPr>
        <w:fldChar w:fldCharType="separate"/>
      </w:r>
      <w:r w:rsidR="00F13A4B">
        <w:t xml:space="preserve">Figure </w:t>
      </w:r>
      <w:r w:rsidR="00F13A4B">
        <w:rPr>
          <w:noProof/>
        </w:rPr>
        <w:t>1</w:t>
      </w:r>
      <w:r w:rsidR="00F13A4B">
        <w:rPr>
          <w:rFonts w:ascii="Times New Roman" w:eastAsia="Times New Roman" w:hAnsi="Times New Roman" w:cs="Times New Roman"/>
          <w:sz w:val="24"/>
          <w:szCs w:val="24"/>
        </w:rPr>
        <w:fldChar w:fldCharType="end"/>
      </w:r>
      <w:r w:rsidR="00F13A4B">
        <w:rPr>
          <w:rFonts w:ascii="Times New Roman" w:eastAsia="Times New Roman" w:hAnsi="Times New Roman" w:cs="Times New Roman"/>
          <w:sz w:val="24"/>
          <w:szCs w:val="24"/>
        </w:rPr>
        <w:t>.</w:t>
      </w:r>
      <w:r w:rsidR="005E68BD">
        <w:rPr>
          <w:rFonts w:ascii="Times New Roman" w:eastAsia="Times New Roman" w:hAnsi="Times New Roman" w:cs="Times New Roman"/>
          <w:sz w:val="24"/>
          <w:szCs w:val="24"/>
        </w:rPr>
        <w:fldChar w:fldCharType="begin"/>
      </w:r>
      <w:r w:rsidR="005E68BD">
        <w:rPr>
          <w:rFonts w:ascii="Times New Roman" w:eastAsia="Times New Roman" w:hAnsi="Times New Roman" w:cs="Times New Roman"/>
          <w:sz w:val="24"/>
          <w:szCs w:val="24"/>
        </w:rPr>
        <w:instrText xml:space="preserve"> REF _Ref150861578 \h </w:instrText>
      </w:r>
      <w:r w:rsidR="005E68BD">
        <w:rPr>
          <w:rFonts w:ascii="Times New Roman" w:eastAsia="Times New Roman" w:hAnsi="Times New Roman" w:cs="Times New Roman"/>
          <w:sz w:val="24"/>
          <w:szCs w:val="24"/>
        </w:rPr>
      </w:r>
      <w:r>
        <w:rPr>
          <w:rFonts w:ascii="Times New Roman" w:eastAsia="Times New Roman" w:hAnsi="Times New Roman" w:cs="Times New Roman"/>
          <w:sz w:val="24"/>
          <w:szCs w:val="24"/>
        </w:rPr>
        <w:fldChar w:fldCharType="separate"/>
      </w:r>
      <w:r w:rsidR="005E68BD">
        <w:rPr>
          <w:rFonts w:ascii="Times New Roman" w:eastAsia="Times New Roman" w:hAnsi="Times New Roman" w:cs="Times New Roman"/>
          <w:sz w:val="24"/>
          <w:szCs w:val="24"/>
        </w:rPr>
        <w:fldChar w:fldCharType="end"/>
      </w:r>
    </w:p>
    <w:p w14:paraId="691FC564" w14:textId="77777777" w:rsidR="0029213C" w:rsidRDefault="0029213C">
      <w:pPr>
        <w:rPr>
          <w:rFonts w:ascii="Times New Roman" w:eastAsia="Times New Roman" w:hAnsi="Times New Roman" w:cs="Times New Roman"/>
          <w:color w:val="555555"/>
          <w:sz w:val="24"/>
          <w:szCs w:val="24"/>
        </w:rPr>
      </w:pPr>
    </w:p>
    <w:p w14:paraId="133381CF" w14:textId="77777777" w:rsidR="0029213C" w:rsidRDefault="0029213C">
      <w:pPr>
        <w:rPr>
          <w:rFonts w:ascii="Times New Roman" w:eastAsia="Times New Roman" w:hAnsi="Times New Roman" w:cs="Times New Roman"/>
          <w:color w:val="555555"/>
          <w:sz w:val="24"/>
          <w:szCs w:val="24"/>
        </w:rPr>
      </w:pPr>
    </w:p>
    <w:p w14:paraId="64B747BA" w14:textId="042B0C10" w:rsidR="002A30D4" w:rsidRDefault="00F13A4B">
      <w:pPr>
        <w:rPr>
          <w:rFonts w:ascii="Times New Roman" w:eastAsia="Times New Roman" w:hAnsi="Times New Roman" w:cs="Times New Roman"/>
          <w:color w:val="555555"/>
          <w:sz w:val="24"/>
          <w:szCs w:val="24"/>
          <w:highlight w:val="white"/>
        </w:rPr>
      </w:pPr>
      <w:r>
        <w:rPr>
          <w:noProof/>
        </w:rPr>
        <mc:AlternateContent>
          <mc:Choice Requires="wps">
            <w:drawing>
              <wp:anchor distT="0" distB="0" distL="114300" distR="114300" simplePos="0" relativeHeight="251661312" behindDoc="0" locked="0" layoutInCell="1" allowOverlap="1" wp14:anchorId="027A7119" wp14:editId="3A0231BF">
                <wp:simplePos x="0" y="0"/>
                <wp:positionH relativeFrom="column">
                  <wp:posOffset>311150</wp:posOffset>
                </wp:positionH>
                <wp:positionV relativeFrom="paragraph">
                  <wp:posOffset>2650490</wp:posOffset>
                </wp:positionV>
                <wp:extent cx="3905250" cy="635"/>
                <wp:effectExtent l="0" t="0" r="0" b="0"/>
                <wp:wrapNone/>
                <wp:docPr id="460133401" name="Text Box 1"/>
                <wp:cNvGraphicFramePr/>
                <a:graphic xmlns:a="http://schemas.openxmlformats.org/drawingml/2006/main">
                  <a:graphicData uri="http://schemas.microsoft.com/office/word/2010/wordprocessingShape">
                    <wps:wsp>
                      <wps:cNvSpPr txBox="1"/>
                      <wps:spPr>
                        <a:xfrm>
                          <a:off x="0" y="0"/>
                          <a:ext cx="3905250" cy="635"/>
                        </a:xfrm>
                        <a:prstGeom prst="rect">
                          <a:avLst/>
                        </a:prstGeom>
                        <a:solidFill>
                          <a:prstClr val="white"/>
                        </a:solidFill>
                        <a:ln>
                          <a:noFill/>
                        </a:ln>
                      </wps:spPr>
                      <wps:txbx>
                        <w:txbxContent>
                          <w:p w14:paraId="518F0C30" w14:textId="2FA8A469" w:rsidR="00F13A4B" w:rsidRPr="00873175" w:rsidRDefault="00F13A4B" w:rsidP="00F13A4B">
                            <w:pPr>
                              <w:pStyle w:val="Caption"/>
                              <w:rPr>
                                <w:rFonts w:ascii="Times New Roman" w:eastAsia="Times New Roman" w:hAnsi="Times New Roman" w:cs="Times New Roman"/>
                                <w:noProof/>
                                <w:color w:val="555555"/>
                                <w:sz w:val="24"/>
                                <w:szCs w:val="24"/>
                              </w:rPr>
                            </w:pPr>
                            <w:bookmarkStart w:id="6" w:name="_Ref151185790"/>
                            <w:r>
                              <w:t xml:space="preserve">Figure </w:t>
                            </w:r>
                            <w:fldSimple w:instr=" SEQ Figure \* ARABIC ">
                              <w:r>
                                <w:rPr>
                                  <w:noProof/>
                                </w:rPr>
                                <w:t>1</w:t>
                              </w:r>
                            </w:fldSimple>
                            <w:bookmarkEnd w:id="6"/>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027A7119" id="_x0000_t202" coordsize="21600,21600" o:spt="202" path="m,l,21600r21600,l21600,xe">
                <v:stroke joinstyle="miter"/>
                <v:path gradientshapeok="t" o:connecttype="rect"/>
              </v:shapetype>
              <v:shape id="Text Box 1" o:spid="_x0000_s1026" type="#_x0000_t202" style="position:absolute;margin-left:24.5pt;margin-top:208.7pt;width:307.5pt;height:.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sywFQIAADgEAAAOAAAAZHJzL2Uyb0RvYy54bWysU8Fu2zAMvQ/YPwi6L05SpNiMOEWWIsOA&#10;oC2QDj0rshwLkEWNUmJ3Xz9KtpOt22nYRaZF6lF872l51zWGnRV6Dbbgs8mUM2UllNoeC/7tefvh&#10;I2c+CFsKA1YV/FV5frd6/27ZulzNoQZTKmQEYn3euoLXIbg8y7ysVSP8BJyylKwAGxHoF49ZiaIl&#10;9MZk8+n0NmsBS4cglfe0e98n+SrhV5WS4bGqvArMFJzuFtKKaT3ENVstRX5E4Woth2uIf7hFI7Sl&#10;pheoexEEO6H+A6rREsFDFSYSmgyqSkuVZqBpZtM30+xr4VSahcjx7kKT/3+w8uG8d0/IQvcZOhIw&#10;EtI6n3vajPN0FTbxSzdllCcKXy+0qS4wSZs3n6aL+YJSknK3N4uIkV2POvThi4KGxaDgSJokqsR5&#10;50NfOpbETh6MLrfamPgTExuD7CxIv7bWQQ3gv1UZG2stxFM9YNzJrnPEKHSHbhjuAOUrzYzQ28E7&#10;udXUaCd8eBJI+tMs5OnwSEtloC04DBFnNeCPv+3HepKFspy15KeC++8ngYoz89WSYNF8Y4BjcBgD&#10;e2o2QCPO6LU4mUI6gMGMYYXQvJDV17ELpYSV1KvgYQw3oXc1PRWp1utURBZzIuzs3skIPRL63L0I&#10;dIMcgVR8gNFpIn+jSl+bdHHrUyCKk2SR0J7FgWeyZxJ9eErR/7/+p6rrg1/9BAAA//8DAFBLAwQU&#10;AAYACAAAACEAmLais+AAAAAKAQAADwAAAGRycy9kb3ducmV2LnhtbEyPMU/DMBCFdyT+g3VILIg6&#10;BZNCiFNVFQywVKRd2Nz4GgdiO7KdNvx7DhaYTvfu6d33yuVke3bEEDvvJMxnGTB0jdedayXsts/X&#10;98BiUk6r3juU8IURltX5WakK7U/uDY91ahmFuFgoCSaloeA8NgatijM/oKPbwQerEq2h5TqoE4Xb&#10;nt9kWc6t6hx9MGrAtcHmsx6thI1435ir8fD0uhK34WU3rvOPtpby8mJaPQJLOKU/M/zgEzpUxLT3&#10;o9OR9RLEA1VJNOcLAYwMeS5I2f8qd8Crkv+vUH0DAAD//wMAUEsBAi0AFAAGAAgAAAAhALaDOJL+&#10;AAAA4QEAABMAAAAAAAAAAAAAAAAAAAAAAFtDb250ZW50X1R5cGVzXS54bWxQSwECLQAUAAYACAAA&#10;ACEAOP0h/9YAAACUAQAACwAAAAAAAAAAAAAAAAAvAQAAX3JlbHMvLnJlbHNQSwECLQAUAAYACAAA&#10;ACEAFELMsBUCAAA4BAAADgAAAAAAAAAAAAAAAAAuAgAAZHJzL2Uyb0RvYy54bWxQSwECLQAUAAYA&#10;CAAAACEAmLais+AAAAAKAQAADwAAAAAAAAAAAAAAAABvBAAAZHJzL2Rvd25yZXYueG1sUEsFBgAA&#10;AAAEAAQA8wAAAHwFAAAAAA==&#10;" stroked="f">
                <v:textbox style="mso-fit-shape-to-text:t" inset="0,0,0,0">
                  <w:txbxContent>
                    <w:p w14:paraId="518F0C30" w14:textId="2FA8A469" w:rsidR="00F13A4B" w:rsidRPr="00873175" w:rsidRDefault="00F13A4B" w:rsidP="00F13A4B">
                      <w:pPr>
                        <w:pStyle w:val="Caption"/>
                        <w:rPr>
                          <w:rFonts w:ascii="Times New Roman" w:eastAsia="Times New Roman" w:hAnsi="Times New Roman" w:cs="Times New Roman"/>
                          <w:noProof/>
                          <w:color w:val="555555"/>
                          <w:sz w:val="24"/>
                          <w:szCs w:val="24"/>
                        </w:rPr>
                      </w:pPr>
                      <w:bookmarkStart w:id="7" w:name="_Ref151185790"/>
                      <w:r>
                        <w:t xml:space="preserve">Figure </w:t>
                      </w:r>
                      <w:fldSimple w:instr=" SEQ Figure \* ARABIC ">
                        <w:r>
                          <w:rPr>
                            <w:noProof/>
                          </w:rPr>
                          <w:t>1</w:t>
                        </w:r>
                      </w:fldSimple>
                      <w:bookmarkEnd w:id="7"/>
                    </w:p>
                  </w:txbxContent>
                </v:textbox>
              </v:shape>
            </w:pict>
          </mc:Fallback>
        </mc:AlternateContent>
      </w:r>
      <w:r w:rsidR="0029213C">
        <w:rPr>
          <w:rFonts w:ascii="Times New Roman" w:eastAsia="Times New Roman" w:hAnsi="Times New Roman" w:cs="Times New Roman"/>
          <w:noProof/>
          <w:color w:val="555555"/>
          <w:sz w:val="24"/>
          <w:szCs w:val="24"/>
        </w:rPr>
        <mc:AlternateContent>
          <mc:Choice Requires="wps">
            <w:drawing>
              <wp:anchor distT="0" distB="0" distL="114300" distR="114300" simplePos="0" relativeHeight="251659264" behindDoc="0" locked="0" layoutInCell="1" allowOverlap="1" wp14:anchorId="0423A7B1" wp14:editId="42490385">
                <wp:simplePos x="0" y="0"/>
                <wp:positionH relativeFrom="column">
                  <wp:posOffset>311150</wp:posOffset>
                </wp:positionH>
                <wp:positionV relativeFrom="paragraph">
                  <wp:posOffset>8890</wp:posOffset>
                </wp:positionV>
                <wp:extent cx="3905250" cy="2584450"/>
                <wp:effectExtent l="0" t="0" r="19050" b="25400"/>
                <wp:wrapNone/>
                <wp:docPr id="90041523" name="Text Box 1"/>
                <wp:cNvGraphicFramePr/>
                <a:graphic xmlns:a="http://schemas.openxmlformats.org/drawingml/2006/main">
                  <a:graphicData uri="http://schemas.microsoft.com/office/word/2010/wordprocessingShape">
                    <wps:wsp>
                      <wps:cNvSpPr txBox="1"/>
                      <wps:spPr>
                        <a:xfrm>
                          <a:off x="0" y="0"/>
                          <a:ext cx="3905250" cy="2584450"/>
                        </a:xfrm>
                        <a:prstGeom prst="rect">
                          <a:avLst/>
                        </a:prstGeom>
                        <a:solidFill>
                          <a:schemeClr val="lt1"/>
                        </a:solidFill>
                        <a:ln w="6350">
                          <a:solidFill>
                            <a:prstClr val="black"/>
                          </a:solidFill>
                        </a:ln>
                      </wps:spPr>
                      <wps:txbx>
                        <w:txbxContent>
                          <w:p w14:paraId="689DD9C6" w14:textId="3C81C683" w:rsidR="0029213C" w:rsidRDefault="0029213C" w:rsidP="0029213C">
                            <w:pPr>
                              <w:rPr>
                                <w:rFonts w:ascii="Times New Roman" w:eastAsia="Times New Roman" w:hAnsi="Times New Roman" w:cs="Times New Roman"/>
                                <w:noProof/>
                                <w:color w:val="555555"/>
                                <w:sz w:val="24"/>
                                <w:szCs w:val="24"/>
                              </w:rPr>
                            </w:pPr>
                            <w:r>
                              <w:rPr>
                                <w:rFonts w:ascii="Times New Roman" w:eastAsia="Times New Roman" w:hAnsi="Times New Roman" w:cs="Times New Roman"/>
                                <w:noProof/>
                                <w:color w:val="555555"/>
                                <w:sz w:val="24"/>
                                <w:szCs w:val="24"/>
                                <w:highlight w:val="white"/>
                              </w:rPr>
                              <w:drawing>
                                <wp:inline distT="114300" distB="114300" distL="114300" distR="114300" wp14:anchorId="59A967A1" wp14:editId="1487D490">
                                  <wp:extent cx="3721735" cy="2209800"/>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3725364" cy="2211955"/>
                                          </a:xfrm>
                                          <a:prstGeom prst="rect">
                                            <a:avLst/>
                                          </a:prstGeom>
                                          <a:ln/>
                                        </pic:spPr>
                                      </pic:pic>
                                    </a:graphicData>
                                  </a:graphic>
                                </wp:inline>
                              </w:drawing>
                            </w:r>
                          </w:p>
                          <w:p w14:paraId="328E8117" w14:textId="24222DF0" w:rsidR="0029213C" w:rsidRPr="0029213C" w:rsidRDefault="0029213C" w:rsidP="0029213C">
                            <w:pPr>
                              <w:rPr>
                                <w:rFonts w:ascii="Times New Roman" w:eastAsia="Times New Roman" w:hAnsi="Times New Roman" w:cs="Times New Roman"/>
                                <w:noProof/>
                                <w:sz w:val="24"/>
                                <w:szCs w:val="24"/>
                              </w:rPr>
                            </w:pPr>
                            <w:r w:rsidRPr="0029213C">
                              <w:rPr>
                                <w:rFonts w:ascii="Times New Roman" w:eastAsia="Times New Roman" w:hAnsi="Times New Roman" w:cs="Times New Roman"/>
                                <w:noProof/>
                                <w:sz w:val="24"/>
                                <w:szCs w:val="24"/>
                              </w:rPr>
                              <w:t>Figure 1: ECG showing tall T-waves.</w:t>
                            </w:r>
                          </w:p>
                          <w:p w14:paraId="70BBAFDC" w14:textId="77777777" w:rsidR="0029213C" w:rsidRDefault="0029213C" w:rsidP="0029213C">
                            <w:pPr>
                              <w:rPr>
                                <w:rFonts w:ascii="Times New Roman" w:eastAsia="Times New Roman" w:hAnsi="Times New Roman" w:cs="Times New Roman"/>
                                <w:noProof/>
                                <w:color w:val="555555"/>
                                <w:sz w:val="24"/>
                                <w:szCs w:val="24"/>
                              </w:rPr>
                            </w:pPr>
                          </w:p>
                          <w:p w14:paraId="730CF1D2" w14:textId="77777777" w:rsidR="0029213C" w:rsidRDefault="0029213C" w:rsidP="0029213C">
                            <w:pPr>
                              <w:rPr>
                                <w:rFonts w:ascii="Times New Roman" w:eastAsia="Times New Roman" w:hAnsi="Times New Roman" w:cs="Times New Roman"/>
                                <w:noProof/>
                                <w:color w:val="555555"/>
                                <w:sz w:val="24"/>
                                <w:szCs w:val="24"/>
                              </w:rPr>
                            </w:pPr>
                          </w:p>
                          <w:p w14:paraId="42173398" w14:textId="77777777" w:rsidR="0029213C" w:rsidRDefault="0029213C" w:rsidP="0029213C">
                            <w:pPr>
                              <w:rPr>
                                <w:rFonts w:ascii="Times New Roman" w:eastAsia="Times New Roman" w:hAnsi="Times New Roman" w:cs="Times New Roman"/>
                                <w:noProof/>
                                <w:color w:val="555555"/>
                                <w:sz w:val="24"/>
                                <w:szCs w:val="24"/>
                              </w:rPr>
                            </w:pPr>
                          </w:p>
                          <w:p w14:paraId="54542725" w14:textId="77777777" w:rsidR="0029213C" w:rsidRDefault="0029213C" w:rsidP="0029213C">
                            <w:pPr>
                              <w:rPr>
                                <w:rFonts w:ascii="Times New Roman" w:eastAsia="Times New Roman" w:hAnsi="Times New Roman" w:cs="Times New Roman"/>
                                <w:noProof/>
                                <w:color w:val="555555"/>
                                <w:sz w:val="24"/>
                                <w:szCs w:val="24"/>
                              </w:rPr>
                            </w:pPr>
                          </w:p>
                          <w:p w14:paraId="1BF54815" w14:textId="77777777" w:rsidR="0029213C" w:rsidRDefault="0029213C" w:rsidP="0029213C">
                            <w:pPr>
                              <w:rPr>
                                <w:rFonts w:ascii="Times New Roman" w:eastAsia="Times New Roman" w:hAnsi="Times New Roman" w:cs="Times New Roman"/>
                                <w:noProof/>
                                <w:color w:val="555555"/>
                                <w:sz w:val="24"/>
                                <w:szCs w:val="24"/>
                              </w:rPr>
                            </w:pPr>
                          </w:p>
                          <w:p w14:paraId="0B0B62E4" w14:textId="77777777" w:rsidR="0029213C" w:rsidRDefault="0029213C" w:rsidP="0029213C">
                            <w:pPr>
                              <w:rPr>
                                <w:rFonts w:ascii="Times New Roman" w:eastAsia="Times New Roman" w:hAnsi="Times New Roman" w:cs="Times New Roman"/>
                                <w:noProof/>
                                <w:color w:val="555555"/>
                                <w:sz w:val="24"/>
                                <w:szCs w:val="24"/>
                              </w:rPr>
                            </w:pPr>
                          </w:p>
                          <w:p w14:paraId="2131FBF3" w14:textId="77777777" w:rsidR="0029213C" w:rsidRDefault="0029213C" w:rsidP="0029213C">
                            <w:pPr>
                              <w:rPr>
                                <w:rFonts w:ascii="Times New Roman" w:eastAsia="Times New Roman" w:hAnsi="Times New Roman" w:cs="Times New Roman"/>
                                <w:noProof/>
                                <w:color w:val="555555"/>
                                <w:sz w:val="24"/>
                                <w:szCs w:val="24"/>
                              </w:rPr>
                            </w:pPr>
                          </w:p>
                          <w:p w14:paraId="054ED216" w14:textId="77777777" w:rsidR="0029213C" w:rsidRDefault="0029213C" w:rsidP="0029213C">
                            <w:pPr>
                              <w:rPr>
                                <w:rFonts w:ascii="Times New Roman" w:eastAsia="Times New Roman" w:hAnsi="Times New Roman" w:cs="Times New Roman"/>
                                <w:noProof/>
                                <w:color w:val="555555"/>
                                <w:sz w:val="24"/>
                                <w:szCs w:val="24"/>
                              </w:rPr>
                            </w:pPr>
                          </w:p>
                          <w:p w14:paraId="59C3B19E" w14:textId="77777777" w:rsidR="0029213C" w:rsidRDefault="0029213C" w:rsidP="0029213C">
                            <w:pPr>
                              <w:rPr>
                                <w:rFonts w:ascii="Times New Roman" w:eastAsia="Times New Roman" w:hAnsi="Times New Roman" w:cs="Times New Roman"/>
                                <w:noProof/>
                                <w:color w:val="555555"/>
                                <w:sz w:val="24"/>
                                <w:szCs w:val="24"/>
                              </w:rPr>
                            </w:pPr>
                          </w:p>
                          <w:p w14:paraId="694FFBF5" w14:textId="77777777" w:rsidR="0029213C" w:rsidRDefault="0029213C" w:rsidP="0029213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23A7B1" id="_x0000_s1027" type="#_x0000_t202" style="position:absolute;margin-left:24.5pt;margin-top:.7pt;width:307.5pt;height:20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7VLOAIAAIQEAAAOAAAAZHJzL2Uyb0RvYy54bWysVE1v2zAMvQ/YfxB0X5ykSdcacYosRYYB&#10;RVsgHXpWZCkWJouapMTOfv0o2flYu9Owi0yK1CP5SHp219aa7IXzCkxBR4MhJcJwKJXZFvT7y+rT&#10;DSU+MFMyDUYU9CA8vZt//DBrbC7GUIEuhSMIYnze2IJWIdg8yzyvRM38AKwwaJTgahZQddusdKxB&#10;9Fpn4+HwOmvAldYBF97j7X1npPOEL6Xg4UlKLwLRBcXcQjpdOjfxzOYzlm8ds5XifRrsH7KomTIY&#10;9AR1zwIjO6feQdWKO/Agw4BDnYGUiotUA1YzGr6pZl0xK1ItSI63J5r8/4Plj/u1fXYktF+gxQZG&#10;Qhrrc4+XsZ5Wujp+MVOCdqTwcKJNtIFwvLy6HU7HUzRxtI2nN5MJKoiTnZ9b58NXATWJQkEd9iXR&#10;xfYPPnSuR5cYzYNW5UppnZQ4C2KpHdkz7KIOKUkE/8NLG9IU9PoKQ79DiNCn9xvN+I8+vQsExNMG&#10;cz4XH6XQblqiygtiNlAekC8H3Sh5y1cK4R+YD8/M4ewgD7gP4QkPqQFzgl6ipAL362/30R9bilZK&#10;GpzFgvqfO+YEJfqbwWbfjiaTOLxJmUw/j1Fxl5bNpcXs6iUgUSPcPMuTGP2DPorSQf2Ka7OIUdHE&#10;DMfYBQ1HcRm6DcG142KxSE44rpaFB7O2PEJHjiOtL+0rc7Zva8CJeITj1LL8TXc73/jSwGIXQKrU&#10;+shzx2pPP456Gp5+LeMuXerJ6/zzmP8GAAD//wMAUEsDBBQABgAIAAAAIQDDFxxF2gAAAAgBAAAP&#10;AAAAZHJzL2Rvd25yZXYueG1sTI/BTsMwEETvSPyDtUjcqAOKojTEqQoqXDhREGc33tpW43UUu2n4&#10;e5YTHGdmNfum3SxhEDNOyUdScL8qQCD10XiyCj4/Xu5qEClrMnqIhAq+McGmu75qdWPihd5x3mcr&#10;uIRSoxW4nMdGytQ7DDqt4ojE2TFOQWeWk5Vm0hcuD4N8KIpKBu2JPzg94rPD/rQ/BwW7J7u2fa0n&#10;t6uN9/PydXyzr0rd3izbRxAZl/x3DL/4jA4dMx3imUwSg4JyzVMy+yUIjquqZH1gv6hLkF0r/w/o&#10;fgAAAP//AwBQSwECLQAUAAYACAAAACEAtoM4kv4AAADhAQAAEwAAAAAAAAAAAAAAAAAAAAAAW0Nv&#10;bnRlbnRfVHlwZXNdLnhtbFBLAQItABQABgAIAAAAIQA4/SH/1gAAAJQBAAALAAAAAAAAAAAAAAAA&#10;AC8BAABfcmVscy8ucmVsc1BLAQItABQABgAIAAAAIQAlM7VLOAIAAIQEAAAOAAAAAAAAAAAAAAAA&#10;AC4CAABkcnMvZTJvRG9jLnhtbFBLAQItABQABgAIAAAAIQDDFxxF2gAAAAgBAAAPAAAAAAAAAAAA&#10;AAAAAJIEAABkcnMvZG93bnJldi54bWxQSwUGAAAAAAQABADzAAAAmQUAAAAA&#10;" fillcolor="white [3201]" strokeweight=".5pt">
                <v:textbox>
                  <w:txbxContent>
                    <w:p w14:paraId="689DD9C6" w14:textId="3C81C683" w:rsidR="0029213C" w:rsidRDefault="0029213C" w:rsidP="0029213C">
                      <w:pPr>
                        <w:rPr>
                          <w:rFonts w:ascii="Times New Roman" w:eastAsia="Times New Roman" w:hAnsi="Times New Roman" w:cs="Times New Roman"/>
                          <w:noProof/>
                          <w:color w:val="555555"/>
                          <w:sz w:val="24"/>
                          <w:szCs w:val="24"/>
                        </w:rPr>
                      </w:pPr>
                      <w:r>
                        <w:rPr>
                          <w:rFonts w:ascii="Times New Roman" w:eastAsia="Times New Roman" w:hAnsi="Times New Roman" w:cs="Times New Roman"/>
                          <w:noProof/>
                          <w:color w:val="555555"/>
                          <w:sz w:val="24"/>
                          <w:szCs w:val="24"/>
                          <w:highlight w:val="white"/>
                        </w:rPr>
                        <w:drawing>
                          <wp:inline distT="114300" distB="114300" distL="114300" distR="114300" wp14:anchorId="59A967A1" wp14:editId="1487D490">
                            <wp:extent cx="3721735" cy="2209800"/>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3725364" cy="2211955"/>
                                    </a:xfrm>
                                    <a:prstGeom prst="rect">
                                      <a:avLst/>
                                    </a:prstGeom>
                                    <a:ln/>
                                  </pic:spPr>
                                </pic:pic>
                              </a:graphicData>
                            </a:graphic>
                          </wp:inline>
                        </w:drawing>
                      </w:r>
                    </w:p>
                    <w:p w14:paraId="328E8117" w14:textId="24222DF0" w:rsidR="0029213C" w:rsidRPr="0029213C" w:rsidRDefault="0029213C" w:rsidP="0029213C">
                      <w:pPr>
                        <w:rPr>
                          <w:rFonts w:ascii="Times New Roman" w:eastAsia="Times New Roman" w:hAnsi="Times New Roman" w:cs="Times New Roman"/>
                          <w:noProof/>
                          <w:sz w:val="24"/>
                          <w:szCs w:val="24"/>
                        </w:rPr>
                      </w:pPr>
                      <w:r w:rsidRPr="0029213C">
                        <w:rPr>
                          <w:rFonts w:ascii="Times New Roman" w:eastAsia="Times New Roman" w:hAnsi="Times New Roman" w:cs="Times New Roman"/>
                          <w:noProof/>
                          <w:sz w:val="24"/>
                          <w:szCs w:val="24"/>
                        </w:rPr>
                        <w:t>Figure 1: ECG showing tall T-waves.</w:t>
                      </w:r>
                    </w:p>
                    <w:p w14:paraId="70BBAFDC" w14:textId="77777777" w:rsidR="0029213C" w:rsidRDefault="0029213C" w:rsidP="0029213C">
                      <w:pPr>
                        <w:rPr>
                          <w:rFonts w:ascii="Times New Roman" w:eastAsia="Times New Roman" w:hAnsi="Times New Roman" w:cs="Times New Roman"/>
                          <w:noProof/>
                          <w:color w:val="555555"/>
                          <w:sz w:val="24"/>
                          <w:szCs w:val="24"/>
                        </w:rPr>
                      </w:pPr>
                    </w:p>
                    <w:p w14:paraId="730CF1D2" w14:textId="77777777" w:rsidR="0029213C" w:rsidRDefault="0029213C" w:rsidP="0029213C">
                      <w:pPr>
                        <w:rPr>
                          <w:rFonts w:ascii="Times New Roman" w:eastAsia="Times New Roman" w:hAnsi="Times New Roman" w:cs="Times New Roman"/>
                          <w:noProof/>
                          <w:color w:val="555555"/>
                          <w:sz w:val="24"/>
                          <w:szCs w:val="24"/>
                        </w:rPr>
                      </w:pPr>
                    </w:p>
                    <w:p w14:paraId="42173398" w14:textId="77777777" w:rsidR="0029213C" w:rsidRDefault="0029213C" w:rsidP="0029213C">
                      <w:pPr>
                        <w:rPr>
                          <w:rFonts w:ascii="Times New Roman" w:eastAsia="Times New Roman" w:hAnsi="Times New Roman" w:cs="Times New Roman"/>
                          <w:noProof/>
                          <w:color w:val="555555"/>
                          <w:sz w:val="24"/>
                          <w:szCs w:val="24"/>
                        </w:rPr>
                      </w:pPr>
                    </w:p>
                    <w:p w14:paraId="54542725" w14:textId="77777777" w:rsidR="0029213C" w:rsidRDefault="0029213C" w:rsidP="0029213C">
                      <w:pPr>
                        <w:rPr>
                          <w:rFonts w:ascii="Times New Roman" w:eastAsia="Times New Roman" w:hAnsi="Times New Roman" w:cs="Times New Roman"/>
                          <w:noProof/>
                          <w:color w:val="555555"/>
                          <w:sz w:val="24"/>
                          <w:szCs w:val="24"/>
                        </w:rPr>
                      </w:pPr>
                    </w:p>
                    <w:p w14:paraId="1BF54815" w14:textId="77777777" w:rsidR="0029213C" w:rsidRDefault="0029213C" w:rsidP="0029213C">
                      <w:pPr>
                        <w:rPr>
                          <w:rFonts w:ascii="Times New Roman" w:eastAsia="Times New Roman" w:hAnsi="Times New Roman" w:cs="Times New Roman"/>
                          <w:noProof/>
                          <w:color w:val="555555"/>
                          <w:sz w:val="24"/>
                          <w:szCs w:val="24"/>
                        </w:rPr>
                      </w:pPr>
                    </w:p>
                    <w:p w14:paraId="0B0B62E4" w14:textId="77777777" w:rsidR="0029213C" w:rsidRDefault="0029213C" w:rsidP="0029213C">
                      <w:pPr>
                        <w:rPr>
                          <w:rFonts w:ascii="Times New Roman" w:eastAsia="Times New Roman" w:hAnsi="Times New Roman" w:cs="Times New Roman"/>
                          <w:noProof/>
                          <w:color w:val="555555"/>
                          <w:sz w:val="24"/>
                          <w:szCs w:val="24"/>
                        </w:rPr>
                      </w:pPr>
                    </w:p>
                    <w:p w14:paraId="2131FBF3" w14:textId="77777777" w:rsidR="0029213C" w:rsidRDefault="0029213C" w:rsidP="0029213C">
                      <w:pPr>
                        <w:rPr>
                          <w:rFonts w:ascii="Times New Roman" w:eastAsia="Times New Roman" w:hAnsi="Times New Roman" w:cs="Times New Roman"/>
                          <w:noProof/>
                          <w:color w:val="555555"/>
                          <w:sz w:val="24"/>
                          <w:szCs w:val="24"/>
                        </w:rPr>
                      </w:pPr>
                    </w:p>
                    <w:p w14:paraId="054ED216" w14:textId="77777777" w:rsidR="0029213C" w:rsidRDefault="0029213C" w:rsidP="0029213C">
                      <w:pPr>
                        <w:rPr>
                          <w:rFonts w:ascii="Times New Roman" w:eastAsia="Times New Roman" w:hAnsi="Times New Roman" w:cs="Times New Roman"/>
                          <w:noProof/>
                          <w:color w:val="555555"/>
                          <w:sz w:val="24"/>
                          <w:szCs w:val="24"/>
                        </w:rPr>
                      </w:pPr>
                    </w:p>
                    <w:p w14:paraId="59C3B19E" w14:textId="77777777" w:rsidR="0029213C" w:rsidRDefault="0029213C" w:rsidP="0029213C">
                      <w:pPr>
                        <w:rPr>
                          <w:rFonts w:ascii="Times New Roman" w:eastAsia="Times New Roman" w:hAnsi="Times New Roman" w:cs="Times New Roman"/>
                          <w:noProof/>
                          <w:color w:val="555555"/>
                          <w:sz w:val="24"/>
                          <w:szCs w:val="24"/>
                        </w:rPr>
                      </w:pPr>
                    </w:p>
                    <w:p w14:paraId="694FFBF5" w14:textId="77777777" w:rsidR="0029213C" w:rsidRDefault="0029213C" w:rsidP="0029213C"/>
                  </w:txbxContent>
                </v:textbox>
              </v:shape>
            </w:pict>
          </mc:Fallback>
        </mc:AlternateContent>
      </w:r>
    </w:p>
    <w:p w14:paraId="2DF912D7" w14:textId="33192B45" w:rsidR="002A30D4" w:rsidRPr="0029213C" w:rsidRDefault="002A30D4" w:rsidP="0029213C">
      <w:pPr>
        <w:keepNext/>
      </w:pPr>
    </w:p>
    <w:p w14:paraId="59B06959" w14:textId="77777777" w:rsidR="0029213C" w:rsidRDefault="0029213C">
      <w:pPr>
        <w:rPr>
          <w:rFonts w:ascii="Times New Roman" w:eastAsia="Times New Roman" w:hAnsi="Times New Roman" w:cs="Times New Roman"/>
          <w:sz w:val="24"/>
          <w:szCs w:val="24"/>
          <w:highlight w:val="white"/>
        </w:rPr>
      </w:pPr>
    </w:p>
    <w:p w14:paraId="5B4D5626" w14:textId="77777777" w:rsidR="0029213C" w:rsidRDefault="0029213C">
      <w:pPr>
        <w:rPr>
          <w:rFonts w:ascii="Times New Roman" w:eastAsia="Times New Roman" w:hAnsi="Times New Roman" w:cs="Times New Roman"/>
          <w:sz w:val="24"/>
          <w:szCs w:val="24"/>
          <w:highlight w:val="white"/>
        </w:rPr>
      </w:pPr>
    </w:p>
    <w:p w14:paraId="25E277C9" w14:textId="77777777" w:rsidR="0029213C" w:rsidRDefault="0029213C">
      <w:pPr>
        <w:rPr>
          <w:rFonts w:ascii="Times New Roman" w:eastAsia="Times New Roman" w:hAnsi="Times New Roman" w:cs="Times New Roman"/>
          <w:sz w:val="24"/>
          <w:szCs w:val="24"/>
          <w:highlight w:val="white"/>
        </w:rPr>
      </w:pPr>
    </w:p>
    <w:p w14:paraId="109B3AC2" w14:textId="77777777" w:rsidR="0029213C" w:rsidRDefault="0029213C">
      <w:pPr>
        <w:rPr>
          <w:rFonts w:ascii="Times New Roman" w:eastAsia="Times New Roman" w:hAnsi="Times New Roman" w:cs="Times New Roman"/>
          <w:sz w:val="24"/>
          <w:szCs w:val="24"/>
          <w:highlight w:val="white"/>
        </w:rPr>
      </w:pPr>
    </w:p>
    <w:p w14:paraId="1659FCCC" w14:textId="77777777" w:rsidR="0029213C" w:rsidRDefault="0029213C">
      <w:pPr>
        <w:rPr>
          <w:rFonts w:ascii="Times New Roman" w:eastAsia="Times New Roman" w:hAnsi="Times New Roman" w:cs="Times New Roman"/>
          <w:sz w:val="24"/>
          <w:szCs w:val="24"/>
          <w:highlight w:val="white"/>
        </w:rPr>
      </w:pPr>
    </w:p>
    <w:p w14:paraId="53EA55C9" w14:textId="77777777" w:rsidR="0029213C" w:rsidRDefault="0029213C">
      <w:pPr>
        <w:rPr>
          <w:rFonts w:ascii="Times New Roman" w:eastAsia="Times New Roman" w:hAnsi="Times New Roman" w:cs="Times New Roman"/>
          <w:sz w:val="24"/>
          <w:szCs w:val="24"/>
          <w:highlight w:val="white"/>
        </w:rPr>
      </w:pPr>
    </w:p>
    <w:p w14:paraId="2ACD4DC8" w14:textId="77777777" w:rsidR="0029213C" w:rsidRDefault="0029213C">
      <w:pPr>
        <w:rPr>
          <w:rFonts w:ascii="Times New Roman" w:eastAsia="Times New Roman" w:hAnsi="Times New Roman" w:cs="Times New Roman"/>
          <w:sz w:val="24"/>
          <w:szCs w:val="24"/>
          <w:highlight w:val="white"/>
        </w:rPr>
      </w:pPr>
    </w:p>
    <w:p w14:paraId="75071741" w14:textId="77777777" w:rsidR="0029213C" w:rsidRDefault="0029213C">
      <w:pPr>
        <w:rPr>
          <w:rFonts w:ascii="Times New Roman" w:eastAsia="Times New Roman" w:hAnsi="Times New Roman" w:cs="Times New Roman"/>
          <w:sz w:val="24"/>
          <w:szCs w:val="24"/>
          <w:highlight w:val="white"/>
        </w:rPr>
      </w:pPr>
    </w:p>
    <w:p w14:paraId="184E2F97" w14:textId="77777777" w:rsidR="0029213C" w:rsidRDefault="0029213C">
      <w:pPr>
        <w:rPr>
          <w:rFonts w:ascii="Times New Roman" w:eastAsia="Times New Roman" w:hAnsi="Times New Roman" w:cs="Times New Roman"/>
          <w:sz w:val="24"/>
          <w:szCs w:val="24"/>
          <w:highlight w:val="white"/>
        </w:rPr>
      </w:pPr>
    </w:p>
    <w:p w14:paraId="18962A59" w14:textId="77777777" w:rsidR="0029213C" w:rsidRDefault="0029213C">
      <w:pPr>
        <w:rPr>
          <w:rFonts w:ascii="Times New Roman" w:eastAsia="Times New Roman" w:hAnsi="Times New Roman" w:cs="Times New Roman"/>
          <w:sz w:val="24"/>
          <w:szCs w:val="24"/>
          <w:highlight w:val="white"/>
        </w:rPr>
      </w:pPr>
    </w:p>
    <w:p w14:paraId="1011E028" w14:textId="77777777" w:rsidR="0029213C" w:rsidRDefault="0029213C">
      <w:pPr>
        <w:rPr>
          <w:rFonts w:ascii="Times New Roman" w:eastAsia="Times New Roman" w:hAnsi="Times New Roman" w:cs="Times New Roman"/>
          <w:sz w:val="24"/>
          <w:szCs w:val="24"/>
          <w:highlight w:val="white"/>
        </w:rPr>
      </w:pPr>
    </w:p>
    <w:p w14:paraId="2B589E1C" w14:textId="77777777" w:rsidR="0029213C" w:rsidRDefault="0029213C">
      <w:pPr>
        <w:rPr>
          <w:rFonts w:ascii="Times New Roman" w:eastAsia="Times New Roman" w:hAnsi="Times New Roman" w:cs="Times New Roman"/>
          <w:sz w:val="24"/>
          <w:szCs w:val="24"/>
          <w:highlight w:val="white"/>
        </w:rPr>
      </w:pPr>
    </w:p>
    <w:p w14:paraId="4E7497F1" w14:textId="77777777" w:rsidR="0029213C" w:rsidRDefault="0029213C">
      <w:pPr>
        <w:rPr>
          <w:rFonts w:ascii="Times New Roman" w:eastAsia="Times New Roman" w:hAnsi="Times New Roman" w:cs="Times New Roman"/>
          <w:sz w:val="24"/>
          <w:szCs w:val="24"/>
          <w:highlight w:val="white"/>
        </w:rPr>
      </w:pPr>
    </w:p>
    <w:p w14:paraId="47548504" w14:textId="24DD553F" w:rsidR="002A30D4"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His serum creatinine and urinary albumin-creatinine ratio were normal, and an ultrasound scan revealed normal kidneys. Therefore, renal impairment and diabetic nephropathy were ruled out as a cause for hyperkalemia</w:t>
      </w:r>
      <w:r>
        <w:rPr>
          <w:rFonts w:ascii="Times New Roman" w:eastAsia="Times New Roman" w:hAnsi="Times New Roman" w:cs="Times New Roman"/>
          <w:sz w:val="24"/>
          <w:szCs w:val="24"/>
        </w:rPr>
        <w:t>.</w:t>
      </w:r>
    </w:p>
    <w:p w14:paraId="107FCC2A" w14:textId="57691146" w:rsidR="002A30D4"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His laboratory parameters given below in </w:t>
      </w:r>
      <w:r w:rsidR="005E68BD">
        <w:rPr>
          <w:rFonts w:ascii="Times New Roman" w:eastAsia="Times New Roman" w:hAnsi="Times New Roman" w:cs="Times New Roman"/>
          <w:sz w:val="24"/>
          <w:szCs w:val="24"/>
        </w:rPr>
        <w:fldChar w:fldCharType="begin"/>
      </w:r>
      <w:r w:rsidR="005E68BD">
        <w:rPr>
          <w:rFonts w:ascii="Times New Roman" w:eastAsia="Times New Roman" w:hAnsi="Times New Roman" w:cs="Times New Roman"/>
          <w:sz w:val="24"/>
          <w:szCs w:val="24"/>
        </w:rPr>
        <w:instrText xml:space="preserve"> REF _Ref150861627 \h </w:instrText>
      </w:r>
      <w:r w:rsidR="005E68BD">
        <w:rPr>
          <w:rFonts w:ascii="Times New Roman" w:eastAsia="Times New Roman" w:hAnsi="Times New Roman" w:cs="Times New Roman"/>
          <w:sz w:val="24"/>
          <w:szCs w:val="24"/>
        </w:rPr>
      </w:r>
      <w:r w:rsidR="005E68BD">
        <w:rPr>
          <w:rFonts w:ascii="Times New Roman" w:eastAsia="Times New Roman" w:hAnsi="Times New Roman" w:cs="Times New Roman"/>
          <w:sz w:val="24"/>
          <w:szCs w:val="24"/>
        </w:rPr>
        <w:fldChar w:fldCharType="separate"/>
      </w:r>
      <w:r w:rsidR="005E68BD">
        <w:t xml:space="preserve">Table </w:t>
      </w:r>
      <w:r w:rsidR="005E68BD">
        <w:rPr>
          <w:noProof/>
        </w:rPr>
        <w:t>1</w:t>
      </w:r>
      <w:r w:rsidR="005E68BD">
        <w:rPr>
          <w:rFonts w:ascii="Times New Roman" w:eastAsia="Times New Roman" w:hAnsi="Times New Roman" w:cs="Times New Roman"/>
          <w:sz w:val="24"/>
          <w:szCs w:val="24"/>
        </w:rPr>
        <w:fldChar w:fldCharType="end"/>
      </w:r>
      <w:r w:rsidR="005E68B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confirmed hyporeninemic hypoaldosteronism and ruled out adrenal insufficiency.</w:t>
      </w:r>
    </w:p>
    <w:p w14:paraId="11C81558" w14:textId="77777777" w:rsidR="002A30D4" w:rsidRDefault="002A30D4">
      <w:pPr>
        <w:rPr>
          <w:rFonts w:ascii="Times New Roman" w:eastAsia="Times New Roman" w:hAnsi="Times New Roman" w:cs="Times New Roman"/>
          <w:sz w:val="24"/>
          <w:szCs w:val="24"/>
        </w:rPr>
      </w:pPr>
    </w:p>
    <w:p w14:paraId="60CF4FA9" w14:textId="73134D40" w:rsidR="005E68BD" w:rsidRDefault="005E68BD" w:rsidP="005E68BD">
      <w:pPr>
        <w:pStyle w:val="Caption"/>
        <w:keepNext/>
      </w:pPr>
      <w:bookmarkStart w:id="8" w:name="_Ref150861627"/>
      <w:r>
        <w:lastRenderedPageBreak/>
        <w:t xml:space="preserve">Table </w:t>
      </w:r>
      <w:fldSimple w:instr=" SEQ Table \* ARABIC ">
        <w:r>
          <w:rPr>
            <w:noProof/>
          </w:rPr>
          <w:t>1</w:t>
        </w:r>
      </w:fldSimple>
      <w:bookmarkEnd w:id="8"/>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3120"/>
        <w:gridCol w:w="3120"/>
      </w:tblGrid>
      <w:tr w:rsidR="002A30D4" w14:paraId="1FB7339E" w14:textId="77777777">
        <w:tc>
          <w:tcPr>
            <w:tcW w:w="3120" w:type="dxa"/>
            <w:shd w:val="clear" w:color="auto" w:fill="auto"/>
            <w:tcMar>
              <w:top w:w="100" w:type="dxa"/>
              <w:left w:w="100" w:type="dxa"/>
              <w:bottom w:w="100" w:type="dxa"/>
              <w:right w:w="100" w:type="dxa"/>
            </w:tcMar>
          </w:tcPr>
          <w:p w14:paraId="43E77948" w14:textId="77777777" w:rsidR="002A30D4"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Parameters </w:t>
            </w:r>
          </w:p>
        </w:tc>
        <w:tc>
          <w:tcPr>
            <w:tcW w:w="3120" w:type="dxa"/>
            <w:shd w:val="clear" w:color="auto" w:fill="auto"/>
            <w:tcMar>
              <w:top w:w="100" w:type="dxa"/>
              <w:left w:w="100" w:type="dxa"/>
              <w:bottom w:w="100" w:type="dxa"/>
              <w:right w:w="100" w:type="dxa"/>
            </w:tcMar>
          </w:tcPr>
          <w:p w14:paraId="22248E5C" w14:textId="77777777" w:rsidR="002A30D4"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Results</w:t>
            </w:r>
          </w:p>
        </w:tc>
        <w:tc>
          <w:tcPr>
            <w:tcW w:w="3120" w:type="dxa"/>
            <w:shd w:val="clear" w:color="auto" w:fill="auto"/>
            <w:tcMar>
              <w:top w:w="100" w:type="dxa"/>
              <w:left w:w="100" w:type="dxa"/>
              <w:bottom w:w="100" w:type="dxa"/>
              <w:right w:w="100" w:type="dxa"/>
            </w:tcMar>
          </w:tcPr>
          <w:p w14:paraId="6F7612AC" w14:textId="77777777" w:rsidR="002A30D4"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Reference range</w:t>
            </w:r>
          </w:p>
        </w:tc>
      </w:tr>
      <w:tr w:rsidR="002A30D4" w14:paraId="2BF9E36B" w14:textId="77777777">
        <w:tc>
          <w:tcPr>
            <w:tcW w:w="3120" w:type="dxa"/>
            <w:shd w:val="clear" w:color="auto" w:fill="auto"/>
            <w:tcMar>
              <w:top w:w="100" w:type="dxa"/>
              <w:left w:w="100" w:type="dxa"/>
              <w:bottom w:w="100" w:type="dxa"/>
              <w:right w:w="100" w:type="dxa"/>
            </w:tcMar>
          </w:tcPr>
          <w:p w14:paraId="5243F3DD" w14:textId="77777777" w:rsidR="002A30D4"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Urea (mg/dl)</w:t>
            </w:r>
          </w:p>
        </w:tc>
        <w:tc>
          <w:tcPr>
            <w:tcW w:w="3120" w:type="dxa"/>
            <w:shd w:val="clear" w:color="auto" w:fill="auto"/>
            <w:tcMar>
              <w:top w:w="100" w:type="dxa"/>
              <w:left w:w="100" w:type="dxa"/>
              <w:bottom w:w="100" w:type="dxa"/>
              <w:right w:w="100" w:type="dxa"/>
            </w:tcMar>
          </w:tcPr>
          <w:p w14:paraId="13EF395C" w14:textId="77777777" w:rsidR="002A30D4" w:rsidRDefault="00000000">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3120" w:type="dxa"/>
            <w:shd w:val="clear" w:color="auto" w:fill="auto"/>
            <w:tcMar>
              <w:top w:w="100" w:type="dxa"/>
              <w:left w:w="100" w:type="dxa"/>
              <w:bottom w:w="100" w:type="dxa"/>
              <w:right w:w="100" w:type="dxa"/>
            </w:tcMar>
          </w:tcPr>
          <w:p w14:paraId="5B782A41" w14:textId="77777777" w:rsidR="002A30D4" w:rsidRDefault="00000000">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6-24</w:t>
            </w:r>
          </w:p>
        </w:tc>
      </w:tr>
      <w:tr w:rsidR="002A30D4" w14:paraId="47DC667A" w14:textId="77777777">
        <w:tc>
          <w:tcPr>
            <w:tcW w:w="3120" w:type="dxa"/>
            <w:shd w:val="clear" w:color="auto" w:fill="auto"/>
            <w:tcMar>
              <w:top w:w="100" w:type="dxa"/>
              <w:left w:w="100" w:type="dxa"/>
              <w:bottom w:w="100" w:type="dxa"/>
              <w:right w:w="100" w:type="dxa"/>
            </w:tcMar>
          </w:tcPr>
          <w:p w14:paraId="2C96579D" w14:textId="77777777" w:rsidR="002A30D4"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Creatinine (mg/dl)</w:t>
            </w:r>
          </w:p>
        </w:tc>
        <w:tc>
          <w:tcPr>
            <w:tcW w:w="3120" w:type="dxa"/>
            <w:shd w:val="clear" w:color="auto" w:fill="auto"/>
            <w:tcMar>
              <w:top w:w="100" w:type="dxa"/>
              <w:left w:w="100" w:type="dxa"/>
              <w:bottom w:w="100" w:type="dxa"/>
              <w:right w:w="100" w:type="dxa"/>
            </w:tcMar>
          </w:tcPr>
          <w:p w14:paraId="1EABF06A" w14:textId="77777777" w:rsidR="002A30D4" w:rsidRDefault="00000000">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0.9</w:t>
            </w:r>
          </w:p>
        </w:tc>
        <w:tc>
          <w:tcPr>
            <w:tcW w:w="3120" w:type="dxa"/>
            <w:shd w:val="clear" w:color="auto" w:fill="auto"/>
            <w:tcMar>
              <w:top w:w="100" w:type="dxa"/>
              <w:left w:w="100" w:type="dxa"/>
              <w:bottom w:w="100" w:type="dxa"/>
              <w:right w:w="100" w:type="dxa"/>
            </w:tcMar>
          </w:tcPr>
          <w:p w14:paraId="4532C5D5" w14:textId="77777777" w:rsidR="002A30D4" w:rsidRDefault="00000000">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0.3-0.2</w:t>
            </w:r>
          </w:p>
        </w:tc>
      </w:tr>
      <w:tr w:rsidR="002A30D4" w14:paraId="3343893B" w14:textId="77777777">
        <w:tc>
          <w:tcPr>
            <w:tcW w:w="3120" w:type="dxa"/>
            <w:shd w:val="clear" w:color="auto" w:fill="auto"/>
            <w:tcMar>
              <w:top w:w="100" w:type="dxa"/>
              <w:left w:w="100" w:type="dxa"/>
              <w:bottom w:w="100" w:type="dxa"/>
              <w:right w:w="100" w:type="dxa"/>
            </w:tcMar>
          </w:tcPr>
          <w:p w14:paraId="6D5437F3" w14:textId="77777777" w:rsidR="002A30D4"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Sodium (mmol/L)</w:t>
            </w:r>
          </w:p>
        </w:tc>
        <w:tc>
          <w:tcPr>
            <w:tcW w:w="3120" w:type="dxa"/>
            <w:shd w:val="clear" w:color="auto" w:fill="auto"/>
            <w:tcMar>
              <w:top w:w="100" w:type="dxa"/>
              <w:left w:w="100" w:type="dxa"/>
              <w:bottom w:w="100" w:type="dxa"/>
              <w:right w:w="100" w:type="dxa"/>
            </w:tcMar>
          </w:tcPr>
          <w:p w14:paraId="52F3591E" w14:textId="77777777" w:rsidR="002A30D4" w:rsidRDefault="00000000">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138</w:t>
            </w:r>
          </w:p>
        </w:tc>
        <w:tc>
          <w:tcPr>
            <w:tcW w:w="3120" w:type="dxa"/>
            <w:shd w:val="clear" w:color="auto" w:fill="auto"/>
            <w:tcMar>
              <w:top w:w="100" w:type="dxa"/>
              <w:left w:w="100" w:type="dxa"/>
              <w:bottom w:w="100" w:type="dxa"/>
              <w:right w:w="100" w:type="dxa"/>
            </w:tcMar>
          </w:tcPr>
          <w:p w14:paraId="5CAEA6D8" w14:textId="77777777" w:rsidR="002A30D4" w:rsidRDefault="00000000">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135-145</w:t>
            </w:r>
          </w:p>
        </w:tc>
      </w:tr>
      <w:tr w:rsidR="002A30D4" w14:paraId="015F8DAA" w14:textId="77777777">
        <w:tc>
          <w:tcPr>
            <w:tcW w:w="3120" w:type="dxa"/>
            <w:shd w:val="clear" w:color="auto" w:fill="auto"/>
            <w:tcMar>
              <w:top w:w="100" w:type="dxa"/>
              <w:left w:w="100" w:type="dxa"/>
              <w:bottom w:w="100" w:type="dxa"/>
              <w:right w:w="100" w:type="dxa"/>
            </w:tcMar>
          </w:tcPr>
          <w:p w14:paraId="40F47154" w14:textId="77777777" w:rsidR="002A30D4"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Potassium (mmol/L)</w:t>
            </w:r>
          </w:p>
        </w:tc>
        <w:tc>
          <w:tcPr>
            <w:tcW w:w="3120" w:type="dxa"/>
            <w:shd w:val="clear" w:color="auto" w:fill="auto"/>
            <w:tcMar>
              <w:top w:w="100" w:type="dxa"/>
              <w:left w:w="100" w:type="dxa"/>
              <w:bottom w:w="100" w:type="dxa"/>
              <w:right w:w="100" w:type="dxa"/>
            </w:tcMar>
          </w:tcPr>
          <w:p w14:paraId="7CAC75A2" w14:textId="77777777" w:rsidR="002A30D4" w:rsidRDefault="00000000">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3120" w:type="dxa"/>
            <w:shd w:val="clear" w:color="auto" w:fill="auto"/>
            <w:tcMar>
              <w:top w:w="100" w:type="dxa"/>
              <w:left w:w="100" w:type="dxa"/>
              <w:bottom w:w="100" w:type="dxa"/>
              <w:right w:w="100" w:type="dxa"/>
            </w:tcMar>
          </w:tcPr>
          <w:p w14:paraId="7F29CB0C" w14:textId="77777777" w:rsidR="002A30D4" w:rsidRDefault="00000000">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3.5-5</w:t>
            </w:r>
          </w:p>
        </w:tc>
      </w:tr>
      <w:tr w:rsidR="002A30D4" w14:paraId="2917DA29" w14:textId="77777777">
        <w:tc>
          <w:tcPr>
            <w:tcW w:w="3120" w:type="dxa"/>
            <w:shd w:val="clear" w:color="auto" w:fill="auto"/>
            <w:tcMar>
              <w:top w:w="100" w:type="dxa"/>
              <w:left w:w="100" w:type="dxa"/>
              <w:bottom w:w="100" w:type="dxa"/>
              <w:right w:w="100" w:type="dxa"/>
            </w:tcMar>
          </w:tcPr>
          <w:p w14:paraId="49CA6170" w14:textId="77777777" w:rsidR="002A30D4"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Chloride (mmol/L)</w:t>
            </w:r>
          </w:p>
        </w:tc>
        <w:tc>
          <w:tcPr>
            <w:tcW w:w="3120" w:type="dxa"/>
            <w:shd w:val="clear" w:color="auto" w:fill="auto"/>
            <w:tcMar>
              <w:top w:w="100" w:type="dxa"/>
              <w:left w:w="100" w:type="dxa"/>
              <w:bottom w:w="100" w:type="dxa"/>
              <w:right w:w="100" w:type="dxa"/>
            </w:tcMar>
          </w:tcPr>
          <w:p w14:paraId="7408E5BE" w14:textId="77777777" w:rsidR="002A30D4" w:rsidRDefault="00000000">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112</w:t>
            </w:r>
          </w:p>
        </w:tc>
        <w:tc>
          <w:tcPr>
            <w:tcW w:w="3120" w:type="dxa"/>
            <w:shd w:val="clear" w:color="auto" w:fill="auto"/>
            <w:tcMar>
              <w:top w:w="100" w:type="dxa"/>
              <w:left w:w="100" w:type="dxa"/>
              <w:bottom w:w="100" w:type="dxa"/>
              <w:right w:w="100" w:type="dxa"/>
            </w:tcMar>
          </w:tcPr>
          <w:p w14:paraId="1462B073" w14:textId="77777777" w:rsidR="002A30D4" w:rsidRDefault="00000000">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88-108</w:t>
            </w:r>
          </w:p>
        </w:tc>
      </w:tr>
      <w:tr w:rsidR="002A30D4" w14:paraId="228B5F1D" w14:textId="77777777">
        <w:tc>
          <w:tcPr>
            <w:tcW w:w="3120" w:type="dxa"/>
            <w:shd w:val="clear" w:color="auto" w:fill="auto"/>
            <w:tcMar>
              <w:top w:w="100" w:type="dxa"/>
              <w:left w:w="100" w:type="dxa"/>
              <w:bottom w:w="100" w:type="dxa"/>
              <w:right w:w="100" w:type="dxa"/>
            </w:tcMar>
          </w:tcPr>
          <w:p w14:paraId="13191B15" w14:textId="77777777" w:rsidR="002A30D4"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ABG</w:t>
            </w:r>
          </w:p>
          <w:p w14:paraId="4530B358" w14:textId="77777777" w:rsidR="002A30D4"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pH</w:t>
            </w:r>
          </w:p>
          <w:p w14:paraId="785D1214" w14:textId="77777777" w:rsidR="002A30D4"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pCO2 (mmol/L)</w:t>
            </w:r>
          </w:p>
          <w:p w14:paraId="258B84AD" w14:textId="77777777" w:rsidR="002A30D4"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pO2 (mmol/L)</w:t>
            </w:r>
          </w:p>
          <w:p w14:paraId="746D9A9D" w14:textId="77777777" w:rsidR="002A30D4"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Bicarbonate (mmol/L)</w:t>
            </w:r>
          </w:p>
          <w:p w14:paraId="2BD17AF6" w14:textId="77777777" w:rsidR="002A30D4"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Anion Gap (mmol/L)</w:t>
            </w:r>
          </w:p>
        </w:tc>
        <w:tc>
          <w:tcPr>
            <w:tcW w:w="3120" w:type="dxa"/>
            <w:shd w:val="clear" w:color="auto" w:fill="auto"/>
            <w:tcMar>
              <w:top w:w="100" w:type="dxa"/>
              <w:left w:w="100" w:type="dxa"/>
              <w:bottom w:w="100" w:type="dxa"/>
              <w:right w:w="100" w:type="dxa"/>
            </w:tcMar>
          </w:tcPr>
          <w:p w14:paraId="1E670802" w14:textId="77777777" w:rsidR="002A30D4" w:rsidRDefault="002A30D4">
            <w:pPr>
              <w:widowControl w:val="0"/>
              <w:spacing w:line="240" w:lineRule="auto"/>
              <w:jc w:val="center"/>
              <w:rPr>
                <w:rFonts w:ascii="Times New Roman" w:eastAsia="Times New Roman" w:hAnsi="Times New Roman" w:cs="Times New Roman"/>
                <w:sz w:val="24"/>
                <w:szCs w:val="24"/>
              </w:rPr>
            </w:pPr>
          </w:p>
          <w:p w14:paraId="71AB09FE" w14:textId="77777777" w:rsidR="002A30D4" w:rsidRDefault="00000000">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pH:7.35</w:t>
            </w:r>
          </w:p>
          <w:p w14:paraId="49AB4A3C" w14:textId="77777777" w:rsidR="002A30D4" w:rsidRDefault="00000000">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pCO2: 24</w:t>
            </w:r>
          </w:p>
          <w:p w14:paraId="4B4BCE77" w14:textId="77777777" w:rsidR="002A30D4" w:rsidRDefault="00000000">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pO2:93</w:t>
            </w:r>
          </w:p>
          <w:p w14:paraId="363C8FEF" w14:textId="77777777" w:rsidR="002A30D4" w:rsidRDefault="00000000">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Bicarbonate: 17</w:t>
            </w:r>
          </w:p>
          <w:p w14:paraId="4C6AA275" w14:textId="77777777" w:rsidR="002A30D4" w:rsidRDefault="00000000">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Anion Gap:16</w:t>
            </w:r>
          </w:p>
          <w:p w14:paraId="31E74C27" w14:textId="77777777" w:rsidR="002A30D4" w:rsidRDefault="002A30D4">
            <w:pPr>
              <w:widowControl w:val="0"/>
              <w:spacing w:line="240" w:lineRule="auto"/>
              <w:jc w:val="center"/>
              <w:rPr>
                <w:rFonts w:ascii="Times New Roman" w:eastAsia="Times New Roman" w:hAnsi="Times New Roman" w:cs="Times New Roman"/>
                <w:sz w:val="24"/>
                <w:szCs w:val="24"/>
              </w:rPr>
            </w:pPr>
          </w:p>
        </w:tc>
        <w:tc>
          <w:tcPr>
            <w:tcW w:w="3120" w:type="dxa"/>
            <w:shd w:val="clear" w:color="auto" w:fill="auto"/>
            <w:tcMar>
              <w:top w:w="100" w:type="dxa"/>
              <w:left w:w="100" w:type="dxa"/>
              <w:bottom w:w="100" w:type="dxa"/>
              <w:right w:w="100" w:type="dxa"/>
            </w:tcMar>
          </w:tcPr>
          <w:p w14:paraId="1161525B" w14:textId="77777777" w:rsidR="002A30D4" w:rsidRDefault="002A30D4">
            <w:pPr>
              <w:widowControl w:val="0"/>
              <w:spacing w:line="240" w:lineRule="auto"/>
              <w:jc w:val="center"/>
              <w:rPr>
                <w:rFonts w:ascii="Times New Roman" w:eastAsia="Times New Roman" w:hAnsi="Times New Roman" w:cs="Times New Roman"/>
                <w:sz w:val="24"/>
                <w:szCs w:val="24"/>
              </w:rPr>
            </w:pPr>
          </w:p>
          <w:p w14:paraId="5DA12CE5" w14:textId="77777777" w:rsidR="002A30D4" w:rsidRDefault="00000000">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pH: 7.35-7.45</w:t>
            </w:r>
          </w:p>
          <w:p w14:paraId="0B44441B" w14:textId="77777777" w:rsidR="002A30D4" w:rsidRDefault="00000000">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pCO2 :35-45</w:t>
            </w:r>
          </w:p>
          <w:p w14:paraId="54F57D66" w14:textId="77777777" w:rsidR="002A30D4" w:rsidRDefault="00000000">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pO2: 83-106</w:t>
            </w:r>
          </w:p>
          <w:p w14:paraId="68D897BB" w14:textId="77777777" w:rsidR="002A30D4" w:rsidRDefault="00000000">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Bicarbonate: 22-26</w:t>
            </w:r>
          </w:p>
          <w:p w14:paraId="5841CD6E" w14:textId="77777777" w:rsidR="002A30D4" w:rsidRDefault="00000000">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Anion Gap:8-16</w:t>
            </w:r>
          </w:p>
          <w:p w14:paraId="6F72CF66" w14:textId="77777777" w:rsidR="002A30D4" w:rsidRDefault="002A30D4">
            <w:pPr>
              <w:widowControl w:val="0"/>
              <w:spacing w:line="240" w:lineRule="auto"/>
              <w:jc w:val="center"/>
              <w:rPr>
                <w:rFonts w:ascii="Times New Roman" w:eastAsia="Times New Roman" w:hAnsi="Times New Roman" w:cs="Times New Roman"/>
                <w:sz w:val="24"/>
                <w:szCs w:val="24"/>
              </w:rPr>
            </w:pPr>
          </w:p>
        </w:tc>
      </w:tr>
      <w:tr w:rsidR="002A30D4" w14:paraId="40A4AC72" w14:textId="77777777">
        <w:tc>
          <w:tcPr>
            <w:tcW w:w="3120" w:type="dxa"/>
            <w:shd w:val="clear" w:color="auto" w:fill="auto"/>
            <w:tcMar>
              <w:top w:w="100" w:type="dxa"/>
              <w:left w:w="100" w:type="dxa"/>
              <w:bottom w:w="100" w:type="dxa"/>
              <w:right w:w="100" w:type="dxa"/>
            </w:tcMar>
          </w:tcPr>
          <w:p w14:paraId="57CC941B" w14:textId="77777777" w:rsidR="002A30D4"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Morning 8 AM Plasma cortisol level (mcg/d)</w:t>
            </w:r>
          </w:p>
        </w:tc>
        <w:tc>
          <w:tcPr>
            <w:tcW w:w="3120" w:type="dxa"/>
            <w:shd w:val="clear" w:color="auto" w:fill="auto"/>
            <w:tcMar>
              <w:top w:w="100" w:type="dxa"/>
              <w:left w:w="100" w:type="dxa"/>
              <w:bottom w:w="100" w:type="dxa"/>
              <w:right w:w="100" w:type="dxa"/>
            </w:tcMar>
          </w:tcPr>
          <w:p w14:paraId="5E5AAEF7" w14:textId="77777777" w:rsidR="002A30D4" w:rsidRDefault="00000000">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3120" w:type="dxa"/>
            <w:shd w:val="clear" w:color="auto" w:fill="auto"/>
            <w:tcMar>
              <w:top w:w="100" w:type="dxa"/>
              <w:left w:w="100" w:type="dxa"/>
              <w:bottom w:w="100" w:type="dxa"/>
              <w:right w:w="100" w:type="dxa"/>
            </w:tcMar>
          </w:tcPr>
          <w:p w14:paraId="57F72DCB" w14:textId="77777777" w:rsidR="002A30D4" w:rsidRDefault="00000000">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5-25</w:t>
            </w:r>
          </w:p>
        </w:tc>
      </w:tr>
      <w:tr w:rsidR="002A30D4" w14:paraId="1A83C46D" w14:textId="77777777">
        <w:tc>
          <w:tcPr>
            <w:tcW w:w="3120" w:type="dxa"/>
            <w:shd w:val="clear" w:color="auto" w:fill="auto"/>
            <w:tcMar>
              <w:top w:w="100" w:type="dxa"/>
              <w:left w:w="100" w:type="dxa"/>
              <w:bottom w:w="100" w:type="dxa"/>
              <w:right w:w="100" w:type="dxa"/>
            </w:tcMar>
          </w:tcPr>
          <w:p w14:paraId="08787A3E" w14:textId="77777777" w:rsidR="002A30D4"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Plasma renin activity (ng/ml/</w:t>
            </w:r>
            <w:proofErr w:type="spellStart"/>
            <w:r>
              <w:rPr>
                <w:rFonts w:ascii="Times New Roman" w:eastAsia="Times New Roman" w:hAnsi="Times New Roman" w:cs="Times New Roman"/>
                <w:sz w:val="24"/>
                <w:szCs w:val="24"/>
              </w:rPr>
              <w:t>hr</w:t>
            </w:r>
            <w:proofErr w:type="spellEnd"/>
            <w:r>
              <w:rPr>
                <w:rFonts w:ascii="Times New Roman" w:eastAsia="Times New Roman" w:hAnsi="Times New Roman" w:cs="Times New Roman"/>
                <w:sz w:val="24"/>
                <w:szCs w:val="24"/>
              </w:rPr>
              <w:t>)</w:t>
            </w:r>
          </w:p>
        </w:tc>
        <w:tc>
          <w:tcPr>
            <w:tcW w:w="3120" w:type="dxa"/>
            <w:shd w:val="clear" w:color="auto" w:fill="auto"/>
            <w:tcMar>
              <w:top w:w="100" w:type="dxa"/>
              <w:left w:w="100" w:type="dxa"/>
              <w:bottom w:w="100" w:type="dxa"/>
              <w:right w:w="100" w:type="dxa"/>
            </w:tcMar>
          </w:tcPr>
          <w:p w14:paraId="10F6546C" w14:textId="77777777" w:rsidR="002A30D4" w:rsidRDefault="00000000">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0.5</w:t>
            </w:r>
          </w:p>
        </w:tc>
        <w:tc>
          <w:tcPr>
            <w:tcW w:w="3120" w:type="dxa"/>
            <w:shd w:val="clear" w:color="auto" w:fill="auto"/>
            <w:tcMar>
              <w:top w:w="100" w:type="dxa"/>
              <w:left w:w="100" w:type="dxa"/>
              <w:bottom w:w="100" w:type="dxa"/>
              <w:right w:w="100" w:type="dxa"/>
            </w:tcMar>
          </w:tcPr>
          <w:p w14:paraId="55117A0A" w14:textId="77777777" w:rsidR="002A30D4" w:rsidRDefault="00000000">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0.7-3.3</w:t>
            </w:r>
          </w:p>
        </w:tc>
      </w:tr>
      <w:tr w:rsidR="002A30D4" w14:paraId="62A9215B" w14:textId="77777777">
        <w:tc>
          <w:tcPr>
            <w:tcW w:w="3120" w:type="dxa"/>
            <w:shd w:val="clear" w:color="auto" w:fill="auto"/>
            <w:tcMar>
              <w:top w:w="100" w:type="dxa"/>
              <w:left w:w="100" w:type="dxa"/>
              <w:bottom w:w="100" w:type="dxa"/>
              <w:right w:w="100" w:type="dxa"/>
            </w:tcMar>
          </w:tcPr>
          <w:p w14:paraId="4C134790" w14:textId="77777777" w:rsidR="002A30D4"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Plasma Aldosterone concentration (ng/dl)</w:t>
            </w:r>
          </w:p>
        </w:tc>
        <w:tc>
          <w:tcPr>
            <w:tcW w:w="3120" w:type="dxa"/>
            <w:shd w:val="clear" w:color="auto" w:fill="auto"/>
            <w:tcMar>
              <w:top w:w="100" w:type="dxa"/>
              <w:left w:w="100" w:type="dxa"/>
              <w:bottom w:w="100" w:type="dxa"/>
              <w:right w:w="100" w:type="dxa"/>
            </w:tcMar>
          </w:tcPr>
          <w:p w14:paraId="1AAD4179" w14:textId="77777777" w:rsidR="002A30D4" w:rsidRDefault="00000000">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3120" w:type="dxa"/>
            <w:shd w:val="clear" w:color="auto" w:fill="auto"/>
            <w:tcMar>
              <w:top w:w="100" w:type="dxa"/>
              <w:left w:w="100" w:type="dxa"/>
              <w:bottom w:w="100" w:type="dxa"/>
              <w:right w:w="100" w:type="dxa"/>
            </w:tcMar>
          </w:tcPr>
          <w:p w14:paraId="03B5707D" w14:textId="77777777" w:rsidR="002A30D4" w:rsidRDefault="00000000">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7-30</w:t>
            </w:r>
          </w:p>
        </w:tc>
      </w:tr>
      <w:tr w:rsidR="002A30D4" w14:paraId="286F9E33" w14:textId="77777777">
        <w:tc>
          <w:tcPr>
            <w:tcW w:w="3120" w:type="dxa"/>
            <w:shd w:val="clear" w:color="auto" w:fill="auto"/>
            <w:tcMar>
              <w:top w:w="100" w:type="dxa"/>
              <w:left w:w="100" w:type="dxa"/>
              <w:bottom w:w="100" w:type="dxa"/>
              <w:right w:w="100" w:type="dxa"/>
            </w:tcMar>
          </w:tcPr>
          <w:p w14:paraId="0D7197DF" w14:textId="77777777" w:rsidR="002A30D4"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Glycosylated hemoglobin (HbA1c)</w:t>
            </w:r>
          </w:p>
        </w:tc>
        <w:tc>
          <w:tcPr>
            <w:tcW w:w="3120" w:type="dxa"/>
            <w:shd w:val="clear" w:color="auto" w:fill="auto"/>
            <w:tcMar>
              <w:top w:w="100" w:type="dxa"/>
              <w:left w:w="100" w:type="dxa"/>
              <w:bottom w:w="100" w:type="dxa"/>
              <w:right w:w="100" w:type="dxa"/>
            </w:tcMar>
          </w:tcPr>
          <w:p w14:paraId="59DC0A7F" w14:textId="77777777" w:rsidR="002A30D4" w:rsidRDefault="00000000">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7.2%</w:t>
            </w:r>
          </w:p>
        </w:tc>
        <w:tc>
          <w:tcPr>
            <w:tcW w:w="3120" w:type="dxa"/>
            <w:shd w:val="clear" w:color="auto" w:fill="auto"/>
            <w:tcMar>
              <w:top w:w="100" w:type="dxa"/>
              <w:left w:w="100" w:type="dxa"/>
              <w:bottom w:w="100" w:type="dxa"/>
              <w:right w:w="100" w:type="dxa"/>
            </w:tcMar>
          </w:tcPr>
          <w:p w14:paraId="698B84B9" w14:textId="77777777" w:rsidR="002A30D4" w:rsidRDefault="00000000">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&lt;6.5%</w:t>
            </w:r>
          </w:p>
        </w:tc>
      </w:tr>
    </w:tbl>
    <w:p w14:paraId="5D14E111" w14:textId="77777777" w:rsidR="002A30D4" w:rsidRDefault="002A30D4">
      <w:pPr>
        <w:pStyle w:val="Title"/>
        <w:rPr>
          <w:rFonts w:ascii="Times New Roman" w:eastAsia="Times New Roman" w:hAnsi="Times New Roman" w:cs="Times New Roman"/>
          <w:sz w:val="24"/>
          <w:szCs w:val="24"/>
        </w:rPr>
      </w:pPr>
      <w:bookmarkStart w:id="9" w:name="_a90i44185jyo" w:colFirst="0" w:colLast="0"/>
      <w:bookmarkEnd w:id="9"/>
    </w:p>
    <w:p w14:paraId="050B4184" w14:textId="69203B7B" w:rsidR="002A30D4"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For the increased serum potassium, immediate medical management with intravenous calcium gluconate, intravenous regular insulin with glucose, and salbutamol nebulization were given. A repeat laboratory evaluation after 6 hours revealed a further increase in serum potassium levels, from 6.5 mg/d</w:t>
      </w:r>
      <w:r w:rsidR="005E68BD">
        <w:rPr>
          <w:rFonts w:ascii="Times New Roman" w:eastAsia="Times New Roman" w:hAnsi="Times New Roman" w:cs="Times New Roman"/>
          <w:sz w:val="24"/>
          <w:szCs w:val="24"/>
        </w:rPr>
        <w:t>l</w:t>
      </w:r>
      <w:r>
        <w:rPr>
          <w:rFonts w:ascii="Times New Roman" w:eastAsia="Times New Roman" w:hAnsi="Times New Roman" w:cs="Times New Roman"/>
          <w:sz w:val="24"/>
          <w:szCs w:val="24"/>
        </w:rPr>
        <w:t xml:space="preserve"> to 6.7 mg/dl. Again, even after repeated doses of intravenous calcium gluconate, insulin with glucose, and salbutamol, a further increase in serum potassium was noted from 6.7mg/dl to 6.9mg/dl after 6 hours. Thus, this condition was labeled as refractory hyperkalemia. As a result, continuous renal replacement therapy was advised for the patient. All the benefits and adverse effects of renal replacement therapy were explained to the patient. After patient consent, emergent hemodialysis was arranged and performed for 2 hours with zero ultrafiltrate in the intensive care unit uneventfully. After hemodialysis, his serum potassium level decreased to 4.9 mg/dl. The oral </w:t>
      </w:r>
      <w:r>
        <w:rPr>
          <w:rFonts w:ascii="Times New Roman" w:eastAsia="Times New Roman" w:hAnsi="Times New Roman" w:cs="Times New Roman"/>
          <w:color w:val="212121"/>
          <w:sz w:val="24"/>
          <w:szCs w:val="24"/>
          <w:highlight w:val="white"/>
        </w:rPr>
        <w:t>sodium-polystyrene sulfonate 30mg once daily and intravenous furosemide 20 mg twice daily</w:t>
      </w:r>
      <w:r>
        <w:rPr>
          <w:rFonts w:ascii="Times New Roman" w:eastAsia="Times New Roman" w:hAnsi="Times New Roman" w:cs="Times New Roman"/>
          <w:sz w:val="24"/>
          <w:szCs w:val="24"/>
        </w:rPr>
        <w:t xml:space="preserve"> was started. As a result, the subsequent potassium level was within normal </w:t>
      </w:r>
      <w:r>
        <w:rPr>
          <w:rFonts w:ascii="Times New Roman" w:eastAsia="Times New Roman" w:hAnsi="Times New Roman" w:cs="Times New Roman"/>
          <w:sz w:val="24"/>
          <w:szCs w:val="24"/>
        </w:rPr>
        <w:lastRenderedPageBreak/>
        <w:t xml:space="preserve">limits. Thus, the patient was discharged with </w:t>
      </w:r>
      <w:proofErr w:type="spellStart"/>
      <w:proofErr w:type="gramStart"/>
      <w:r>
        <w:rPr>
          <w:rFonts w:ascii="Times New Roman" w:eastAsia="Times New Roman" w:hAnsi="Times New Roman" w:cs="Times New Roman"/>
          <w:sz w:val="24"/>
          <w:szCs w:val="24"/>
        </w:rPr>
        <w:t>a</w:t>
      </w:r>
      <w:proofErr w:type="spellEnd"/>
      <w:proofErr w:type="gramEnd"/>
      <w:r>
        <w:rPr>
          <w:rFonts w:ascii="Times New Roman" w:eastAsia="Times New Roman" w:hAnsi="Times New Roman" w:cs="Times New Roman"/>
          <w:sz w:val="24"/>
          <w:szCs w:val="24"/>
        </w:rPr>
        <w:t xml:space="preserve"> oral sodium-polystyrene sulfonate 30mg and oral form of furosemide 20 mg twice daily. Also, he was advised to avoid potassium rich diets such as </w:t>
      </w:r>
      <w:r w:rsidR="005E68BD">
        <w:rPr>
          <w:rFonts w:ascii="Times New Roman" w:eastAsia="Times New Roman" w:hAnsi="Times New Roman" w:cs="Times New Roman"/>
          <w:sz w:val="24"/>
          <w:szCs w:val="24"/>
        </w:rPr>
        <w:t>s</w:t>
      </w:r>
      <w:r>
        <w:rPr>
          <w:rFonts w:ascii="Times New Roman" w:eastAsia="Times New Roman" w:hAnsi="Times New Roman" w:cs="Times New Roman"/>
          <w:sz w:val="24"/>
          <w:szCs w:val="24"/>
        </w:rPr>
        <w:t>pinach,</w:t>
      </w:r>
      <w:r w:rsidR="005E68B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orange juice,</w:t>
      </w:r>
      <w:r w:rsidR="005E68B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honeydew melon, nuts, etc. On follow-up after 1 month, his serum potassium level was within normal limits.</w:t>
      </w:r>
    </w:p>
    <w:p w14:paraId="1BDD0D7E" w14:textId="77777777" w:rsidR="002A30D4" w:rsidRDefault="00000000">
      <w:pPr>
        <w:pStyle w:val="Heading1"/>
        <w:rPr>
          <w:rFonts w:ascii="Times New Roman" w:eastAsia="Times New Roman" w:hAnsi="Times New Roman" w:cs="Times New Roman"/>
          <w:b/>
          <w:sz w:val="24"/>
          <w:szCs w:val="24"/>
        </w:rPr>
      </w:pPr>
      <w:bookmarkStart w:id="10" w:name="_4wvsa63rf2tc" w:colFirst="0" w:colLast="0"/>
      <w:bookmarkEnd w:id="10"/>
      <w:r>
        <w:rPr>
          <w:rFonts w:ascii="Times New Roman" w:eastAsia="Times New Roman" w:hAnsi="Times New Roman" w:cs="Times New Roman"/>
          <w:b/>
          <w:sz w:val="24"/>
          <w:szCs w:val="24"/>
        </w:rPr>
        <w:t xml:space="preserve">Discussion </w:t>
      </w:r>
    </w:p>
    <w:p w14:paraId="4573F23E" w14:textId="06DF33E8" w:rsidR="002A30D4" w:rsidRPr="005E68BD"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high blood potassium (K+) concentration of more than 5.0 or more than 5.5 </w:t>
      </w:r>
      <w:proofErr w:type="spellStart"/>
      <w:r>
        <w:rPr>
          <w:rFonts w:ascii="Times New Roman" w:eastAsia="Times New Roman" w:hAnsi="Times New Roman" w:cs="Times New Roman"/>
          <w:sz w:val="24"/>
          <w:szCs w:val="24"/>
        </w:rPr>
        <w:t>mEq</w:t>
      </w:r>
      <w:proofErr w:type="spellEnd"/>
      <w:r>
        <w:rPr>
          <w:rFonts w:ascii="Times New Roman" w:eastAsia="Times New Roman" w:hAnsi="Times New Roman" w:cs="Times New Roman"/>
          <w:sz w:val="24"/>
          <w:szCs w:val="24"/>
        </w:rPr>
        <w:t>/L (mmol/L) is known as hyperkalemia. This electrolyte anomaly has potentially life</w:t>
      </w:r>
      <w:r w:rsidR="00614662">
        <w:rPr>
          <w:rFonts w:ascii="Times New Roman" w:eastAsia="Times New Roman" w:hAnsi="Times New Roman" w:cs="Times New Roman"/>
          <w:sz w:val="24"/>
          <w:szCs w:val="24"/>
        </w:rPr>
        <w:t>-</w:t>
      </w:r>
      <w:r>
        <w:rPr>
          <w:rFonts w:ascii="Times New Roman" w:eastAsia="Times New Roman" w:hAnsi="Times New Roman" w:cs="Times New Roman"/>
          <w:sz w:val="24"/>
          <w:szCs w:val="24"/>
        </w:rPr>
        <w:t>threatening consequences.</w:t>
      </w:r>
      <w:r>
        <w:rPr>
          <w:rFonts w:ascii="Times New Roman" w:eastAsia="Times New Roman" w:hAnsi="Times New Roman" w:cs="Times New Roman"/>
          <w:b/>
          <w:sz w:val="24"/>
          <w:szCs w:val="24"/>
        </w:rPr>
        <w:t>[4]</w:t>
      </w:r>
      <w:r>
        <w:rPr>
          <w:rFonts w:ascii="Times New Roman" w:eastAsia="Times New Roman" w:hAnsi="Times New Roman" w:cs="Times New Roman"/>
          <w:sz w:val="24"/>
          <w:szCs w:val="24"/>
        </w:rPr>
        <w:t xml:space="preserve"> Potassium is the most abundant intracellular cation in our body. It plays a key role for nerve conduction and muscle contraction. Only 2% of potassium is present in extracellular fluid while nearly eight percent is found inside cells.[</w:t>
      </w:r>
      <w:r>
        <w:rPr>
          <w:rFonts w:ascii="Times New Roman" w:eastAsia="Times New Roman" w:hAnsi="Times New Roman" w:cs="Times New Roman"/>
          <w:b/>
          <w:sz w:val="24"/>
          <w:szCs w:val="24"/>
        </w:rPr>
        <w:t>5]</w:t>
      </w:r>
      <w:r w:rsidR="005E68B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Potassium consumption, renal potassium excretion, </w:t>
      </w:r>
      <w:proofErr w:type="spellStart"/>
      <w:r w:rsidR="005E68BD">
        <w:rPr>
          <w:rFonts w:ascii="Times New Roman" w:eastAsia="Times New Roman" w:hAnsi="Times New Roman" w:cs="Times New Roman"/>
          <w:sz w:val="24"/>
          <w:szCs w:val="24"/>
        </w:rPr>
        <w:t>mineralcorticosteroid</w:t>
      </w:r>
      <w:proofErr w:type="spellEnd"/>
      <w:r>
        <w:rPr>
          <w:rFonts w:ascii="Times New Roman" w:eastAsia="Times New Roman" w:hAnsi="Times New Roman" w:cs="Times New Roman"/>
          <w:sz w:val="24"/>
          <w:szCs w:val="24"/>
        </w:rPr>
        <w:t xml:space="preserve"> function, and the control of intracellular potassium transport by insulin and glucose is crucial in maintaining normal levels of blood potassium.</w:t>
      </w:r>
      <w:r>
        <w:rPr>
          <w:rFonts w:ascii="Times New Roman" w:eastAsia="Times New Roman" w:hAnsi="Times New Roman" w:cs="Times New Roman"/>
          <w:b/>
          <w:sz w:val="24"/>
          <w:szCs w:val="24"/>
        </w:rPr>
        <w:t>[6]</w:t>
      </w:r>
    </w:p>
    <w:p w14:paraId="0A407ACB" w14:textId="3A84581E" w:rsidR="002A30D4"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Hyporeninemic </w:t>
      </w:r>
      <w:r w:rsidR="005E68BD">
        <w:rPr>
          <w:rFonts w:ascii="Times New Roman" w:eastAsia="Times New Roman" w:hAnsi="Times New Roman" w:cs="Times New Roman"/>
          <w:sz w:val="24"/>
          <w:szCs w:val="24"/>
        </w:rPr>
        <w:t>hypoaldosteronism</w:t>
      </w:r>
      <w:r>
        <w:rPr>
          <w:rFonts w:ascii="Times New Roman" w:eastAsia="Times New Roman" w:hAnsi="Times New Roman" w:cs="Times New Roman"/>
          <w:sz w:val="24"/>
          <w:szCs w:val="24"/>
        </w:rPr>
        <w:t xml:space="preserve"> is caused by reduced secretion of renin from the juxtaglomerular cells of the kidney.  The adrenal glands secrete less aldosterone as a result of this decrease in renin production, which also causes a malfunction in the RAAS. Aldosterone plays a key role in controlling the amount of K+ in the body by facilitating the reabsorption of Na+ and the release of K+ into the cortical collecting duct lumen.</w:t>
      </w:r>
      <w:r>
        <w:rPr>
          <w:rFonts w:ascii="Times New Roman" w:eastAsia="Times New Roman" w:hAnsi="Times New Roman" w:cs="Times New Roman"/>
          <w:b/>
          <w:sz w:val="24"/>
          <w:szCs w:val="24"/>
        </w:rPr>
        <w:t xml:space="preserve">[1] </w:t>
      </w:r>
      <w:r>
        <w:rPr>
          <w:rFonts w:ascii="Times New Roman" w:eastAsia="Times New Roman" w:hAnsi="Times New Roman" w:cs="Times New Roman"/>
          <w:sz w:val="24"/>
          <w:szCs w:val="24"/>
        </w:rPr>
        <w:t>Diabetes is the common cause of hyporeninemic hypoaldosteronism , and various factors  specific to the diabetic contribute to the system's decreased renin release.</w:t>
      </w:r>
      <w:r>
        <w:rPr>
          <w:rFonts w:ascii="Times New Roman" w:eastAsia="Times New Roman" w:hAnsi="Times New Roman" w:cs="Times New Roman"/>
          <w:b/>
          <w:sz w:val="24"/>
          <w:szCs w:val="24"/>
        </w:rPr>
        <w:t>[1]</w:t>
      </w:r>
      <w:r w:rsidR="005E68B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Interstitial disease such as amyloid, monoclonal gammopathies and interstitial nephritis associated with NSAIDS are also cause  hyporeninemic hypoaldosteronism.</w:t>
      </w:r>
      <w:r>
        <w:rPr>
          <w:rFonts w:ascii="Times New Roman" w:eastAsia="Times New Roman" w:hAnsi="Times New Roman" w:cs="Times New Roman"/>
          <w:b/>
          <w:sz w:val="24"/>
          <w:szCs w:val="24"/>
        </w:rPr>
        <w:t>[2]</w:t>
      </w:r>
      <w:r>
        <w:rPr>
          <w:rFonts w:ascii="Times New Roman" w:eastAsia="Times New Roman" w:hAnsi="Times New Roman" w:cs="Times New Roman"/>
          <w:sz w:val="24"/>
          <w:szCs w:val="24"/>
        </w:rPr>
        <w:t xml:space="preserve"> </w:t>
      </w:r>
    </w:p>
    <w:p w14:paraId="66B37784" w14:textId="77777777" w:rsidR="002A30D4" w:rsidRDefault="002A30D4">
      <w:pPr>
        <w:rPr>
          <w:rFonts w:ascii="Times New Roman" w:eastAsia="Times New Roman" w:hAnsi="Times New Roman" w:cs="Times New Roman"/>
          <w:sz w:val="24"/>
          <w:szCs w:val="24"/>
        </w:rPr>
      </w:pPr>
    </w:p>
    <w:p w14:paraId="0B464C13" w14:textId="3CB1B6BC" w:rsidR="002A30D4"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Impairment of renin secretion in diabetes is thought to result from: 1) direct damage to the JC cells; 2) problems with prorenin's conversion to active renin; 3) autonomic dysfunction with decreased beta-adrenergic stimulation; or 4) a primary increase in renal salt retention with volume expansion, which inhibits the production of renin because of atrial natriuretic peptide release.</w:t>
      </w:r>
      <w:r w:rsidR="005E68B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This </w:t>
      </w:r>
      <w:proofErr w:type="gramStart"/>
      <w:r>
        <w:rPr>
          <w:rFonts w:ascii="Times New Roman" w:eastAsia="Times New Roman" w:hAnsi="Times New Roman" w:cs="Times New Roman"/>
          <w:sz w:val="24"/>
          <w:szCs w:val="24"/>
        </w:rPr>
        <w:t>above  result</w:t>
      </w:r>
      <w:proofErr w:type="gramEnd"/>
      <w:r>
        <w:rPr>
          <w:rFonts w:ascii="Times New Roman" w:eastAsia="Times New Roman" w:hAnsi="Times New Roman" w:cs="Times New Roman"/>
          <w:sz w:val="24"/>
          <w:szCs w:val="24"/>
        </w:rPr>
        <w:t xml:space="preserve">  in hyporeninemic hypoaldosteronism in diabetics patient. Impairment in RAAS in diabetic also causes type IV renal tubular acidosis. Thus</w:t>
      </w:r>
      <w:r w:rsidR="005E68B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they are often considered similar.</w:t>
      </w:r>
      <w:r>
        <w:rPr>
          <w:rFonts w:ascii="Times New Roman" w:eastAsia="Times New Roman" w:hAnsi="Times New Roman" w:cs="Times New Roman"/>
          <w:b/>
          <w:sz w:val="24"/>
          <w:szCs w:val="24"/>
        </w:rPr>
        <w:t xml:space="preserve">[2] </w:t>
      </w:r>
      <w:r>
        <w:rPr>
          <w:rFonts w:ascii="Times New Roman" w:eastAsia="Times New Roman" w:hAnsi="Times New Roman" w:cs="Times New Roman"/>
          <w:sz w:val="24"/>
          <w:szCs w:val="24"/>
        </w:rPr>
        <w:t>The non</w:t>
      </w:r>
      <w:r w:rsidR="005E68B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ionic gap metabolic acidosis occurs in this condition because hyperkalemia causes impairment of </w:t>
      </w:r>
      <w:r w:rsidR="005E68BD">
        <w:rPr>
          <w:rFonts w:ascii="Times New Roman" w:eastAsia="Times New Roman" w:hAnsi="Times New Roman" w:cs="Times New Roman"/>
          <w:sz w:val="24"/>
          <w:szCs w:val="24"/>
        </w:rPr>
        <w:t>amino-genesis</w:t>
      </w:r>
      <w:r>
        <w:rPr>
          <w:rFonts w:ascii="Times New Roman" w:eastAsia="Times New Roman" w:hAnsi="Times New Roman" w:cs="Times New Roman"/>
          <w:sz w:val="24"/>
          <w:szCs w:val="24"/>
        </w:rPr>
        <w:t xml:space="preserve"> as it reduces ammonia production as well alters medullary osmotic gradient.</w:t>
      </w:r>
      <w:r>
        <w:rPr>
          <w:rFonts w:ascii="Times New Roman" w:eastAsia="Times New Roman" w:hAnsi="Times New Roman" w:cs="Times New Roman"/>
          <w:b/>
          <w:sz w:val="24"/>
          <w:szCs w:val="24"/>
        </w:rPr>
        <w:t xml:space="preserve">[2] </w:t>
      </w:r>
      <w:r>
        <w:rPr>
          <w:rFonts w:ascii="Times New Roman" w:eastAsia="Times New Roman" w:hAnsi="Times New Roman" w:cs="Times New Roman"/>
          <w:sz w:val="24"/>
          <w:szCs w:val="24"/>
        </w:rPr>
        <w:t>Furthermore, it is important to remember that hyperkalemia occurs in diabetes due to insulin deficiency,</w:t>
      </w:r>
      <w:r w:rsidR="0061466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kidney disease, ACE inhibitors use as well as concurrent adrenal insufficiency in case of autoimmune polyendocrine syndrome</w:t>
      </w:r>
      <w:r>
        <w:rPr>
          <w:rFonts w:ascii="Times New Roman" w:eastAsia="Times New Roman" w:hAnsi="Times New Roman" w:cs="Times New Roman"/>
          <w:b/>
          <w:sz w:val="24"/>
          <w:szCs w:val="24"/>
        </w:rPr>
        <w:t>.[7]</w:t>
      </w:r>
    </w:p>
    <w:p w14:paraId="74C8C1DF" w14:textId="77777777" w:rsidR="005E68BD" w:rsidRDefault="005E68BD">
      <w:pPr>
        <w:rPr>
          <w:rFonts w:ascii="Times New Roman" w:eastAsia="Times New Roman" w:hAnsi="Times New Roman" w:cs="Times New Roman"/>
          <w:sz w:val="24"/>
          <w:szCs w:val="24"/>
        </w:rPr>
      </w:pPr>
    </w:p>
    <w:p w14:paraId="33A8B978" w14:textId="29E4A0FB" w:rsidR="002A30D4" w:rsidRPr="005E68BD"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In terms of clinical presentation, HH is often asymptomatic, and the majority of patients have mild to moderate hyperkalemia.  On the other hand, people with HH may have severe hyperkalemia for longer periods of time without showing any symptoms, and they may occasionally be found by routine laboratory testing or during studies for unassociated illness.</w:t>
      </w:r>
      <w:r w:rsidR="005E68B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lastRenderedPageBreak/>
        <w:t>diagnosis of HH due to diabetes is only established after excluding other causes of hyperkalemia, such as iatrogenic potassium intake, use of ARBs, potassium sparing diuretics, and heparin use.</w:t>
      </w:r>
      <w:r>
        <w:rPr>
          <w:rFonts w:ascii="Times New Roman" w:eastAsia="Times New Roman" w:hAnsi="Times New Roman" w:cs="Times New Roman"/>
          <w:b/>
          <w:sz w:val="24"/>
          <w:szCs w:val="24"/>
        </w:rPr>
        <w:t>[8]</w:t>
      </w:r>
      <w:r>
        <w:rPr>
          <w:rFonts w:ascii="Times New Roman" w:eastAsia="Times New Roman" w:hAnsi="Times New Roman" w:cs="Times New Roman"/>
          <w:sz w:val="24"/>
          <w:szCs w:val="24"/>
        </w:rPr>
        <w:t xml:space="preserve"> </w:t>
      </w:r>
    </w:p>
    <w:p w14:paraId="30D4AC4C" w14:textId="0FC66BF1" w:rsidR="002A30D4" w:rsidRPr="005E68BD" w:rsidRDefault="00000000">
      <w:pPr>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Thus,</w:t>
      </w:r>
      <w:r w:rsidR="005E68BD">
        <w:rPr>
          <w:rFonts w:ascii="Times New Roman" w:eastAsia="Times New Roman" w:hAnsi="Times New Roman" w:cs="Times New Roman"/>
          <w:color w:val="222222"/>
          <w:sz w:val="24"/>
          <w:szCs w:val="24"/>
        </w:rPr>
        <w:t xml:space="preserve"> </w:t>
      </w:r>
      <w:r>
        <w:rPr>
          <w:rFonts w:ascii="Times New Roman" w:eastAsia="Times New Roman" w:hAnsi="Times New Roman" w:cs="Times New Roman"/>
          <w:color w:val="222222"/>
          <w:sz w:val="24"/>
          <w:szCs w:val="24"/>
        </w:rPr>
        <w:t>when unexplained hyperkalemia is present in patients with mild to moderate impairment in</w:t>
      </w:r>
      <w:r w:rsidR="005E68BD">
        <w:rPr>
          <w:rFonts w:ascii="Times New Roman" w:eastAsia="Times New Roman" w:hAnsi="Times New Roman" w:cs="Times New Roman"/>
          <w:color w:val="222222"/>
          <w:sz w:val="24"/>
          <w:szCs w:val="24"/>
        </w:rPr>
        <w:t xml:space="preserve"> </w:t>
      </w:r>
      <w:r>
        <w:rPr>
          <w:rFonts w:ascii="Times New Roman" w:eastAsia="Times New Roman" w:hAnsi="Times New Roman" w:cs="Times New Roman"/>
          <w:color w:val="222222"/>
          <w:sz w:val="24"/>
          <w:szCs w:val="24"/>
        </w:rPr>
        <w:t>renal function,</w:t>
      </w:r>
      <w:r w:rsidR="005E68BD">
        <w:rPr>
          <w:rFonts w:ascii="Times New Roman" w:eastAsia="Times New Roman" w:hAnsi="Times New Roman" w:cs="Times New Roman"/>
          <w:color w:val="222222"/>
          <w:sz w:val="24"/>
          <w:szCs w:val="24"/>
        </w:rPr>
        <w:t xml:space="preserve"> </w:t>
      </w:r>
      <w:r>
        <w:rPr>
          <w:rFonts w:ascii="Times New Roman" w:eastAsia="Times New Roman" w:hAnsi="Times New Roman" w:cs="Times New Roman"/>
          <w:color w:val="222222"/>
          <w:sz w:val="24"/>
          <w:szCs w:val="24"/>
        </w:rPr>
        <w:t>HH should always be considered.</w:t>
      </w:r>
      <w:r>
        <w:rPr>
          <w:rFonts w:ascii="Times New Roman" w:eastAsia="Times New Roman" w:hAnsi="Times New Roman" w:cs="Times New Roman"/>
          <w:b/>
          <w:color w:val="222222"/>
          <w:sz w:val="24"/>
          <w:szCs w:val="24"/>
        </w:rPr>
        <w:t>[7]</w:t>
      </w:r>
      <w:r w:rsidR="005E68BD">
        <w:rPr>
          <w:rFonts w:ascii="Times New Roman" w:eastAsia="Times New Roman" w:hAnsi="Times New Roman" w:cs="Times New Roman"/>
          <w:color w:val="222222"/>
          <w:sz w:val="24"/>
          <w:szCs w:val="24"/>
        </w:rPr>
        <w:t xml:space="preserve"> </w:t>
      </w:r>
      <w:r>
        <w:rPr>
          <w:rFonts w:ascii="Times New Roman" w:eastAsia="Times New Roman" w:hAnsi="Times New Roman" w:cs="Times New Roman"/>
          <w:color w:val="222222"/>
          <w:sz w:val="24"/>
          <w:szCs w:val="24"/>
        </w:rPr>
        <w:t>Likewise,</w:t>
      </w:r>
      <w:r w:rsidR="005E68BD">
        <w:rPr>
          <w:rFonts w:ascii="Times New Roman" w:eastAsia="Times New Roman" w:hAnsi="Times New Roman" w:cs="Times New Roman"/>
          <w:color w:val="222222"/>
          <w:sz w:val="24"/>
          <w:szCs w:val="24"/>
        </w:rPr>
        <w:t xml:space="preserve"> </w:t>
      </w:r>
      <w:r>
        <w:rPr>
          <w:rFonts w:ascii="Times New Roman" w:eastAsia="Times New Roman" w:hAnsi="Times New Roman" w:cs="Times New Roman"/>
          <w:color w:val="222222"/>
          <w:sz w:val="24"/>
          <w:szCs w:val="24"/>
        </w:rPr>
        <w:t>high clinical suspicion for hyporeninemic hypoaldosteronism is raised if hyperkalemia and mild non-anion gap metabolic acidosis are present with low PRA, low aldosterone, and a normal cortisol level.</w:t>
      </w:r>
      <w:r>
        <w:rPr>
          <w:rFonts w:ascii="Times New Roman" w:eastAsia="Times New Roman" w:hAnsi="Times New Roman" w:cs="Times New Roman"/>
          <w:b/>
          <w:color w:val="222222"/>
          <w:sz w:val="24"/>
          <w:szCs w:val="24"/>
        </w:rPr>
        <w:t>[9]</w:t>
      </w:r>
      <w:r>
        <w:rPr>
          <w:rFonts w:ascii="Times New Roman" w:eastAsia="Times New Roman" w:hAnsi="Times New Roman" w:cs="Times New Roman"/>
          <w:color w:val="222222"/>
          <w:sz w:val="24"/>
          <w:szCs w:val="24"/>
        </w:rPr>
        <w:t xml:space="preserve"> </w:t>
      </w:r>
    </w:p>
    <w:p w14:paraId="585A5D74" w14:textId="77777777" w:rsidR="005E68BD" w:rsidRDefault="005E68BD">
      <w:pPr>
        <w:rPr>
          <w:rFonts w:ascii="Times New Roman" w:eastAsia="Times New Roman" w:hAnsi="Times New Roman" w:cs="Times New Roman"/>
          <w:sz w:val="24"/>
          <w:szCs w:val="24"/>
        </w:rPr>
      </w:pPr>
    </w:p>
    <w:p w14:paraId="5234FEE2" w14:textId="52F6B433" w:rsidR="002A30D4" w:rsidRPr="005E68BD" w:rsidRDefault="00000000">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Management of acute hyperkalemia depends on potassium level as well </w:t>
      </w:r>
      <w:r w:rsidR="005E68BD">
        <w:rPr>
          <w:rFonts w:ascii="Times New Roman" w:eastAsia="Times New Roman" w:hAnsi="Times New Roman" w:cs="Times New Roman"/>
          <w:sz w:val="24"/>
          <w:szCs w:val="24"/>
        </w:rPr>
        <w:t>ECG</w:t>
      </w:r>
      <w:r>
        <w:rPr>
          <w:rFonts w:ascii="Times New Roman" w:eastAsia="Times New Roman" w:hAnsi="Times New Roman" w:cs="Times New Roman"/>
          <w:sz w:val="24"/>
          <w:szCs w:val="24"/>
        </w:rPr>
        <w:t xml:space="preserve"> changes, regardless of </w:t>
      </w:r>
      <w:r w:rsidR="005E68BD">
        <w:rPr>
          <w:rFonts w:ascii="Times New Roman" w:eastAsia="Times New Roman" w:hAnsi="Times New Roman" w:cs="Times New Roman"/>
          <w:sz w:val="24"/>
          <w:szCs w:val="24"/>
        </w:rPr>
        <w:t>its</w:t>
      </w:r>
      <w:r>
        <w:rPr>
          <w:rFonts w:ascii="Times New Roman" w:eastAsia="Times New Roman" w:hAnsi="Times New Roman" w:cs="Times New Roman"/>
          <w:sz w:val="24"/>
          <w:szCs w:val="24"/>
        </w:rPr>
        <w:t xml:space="preserve"> causes.</w:t>
      </w:r>
      <w:r w:rsidR="00DD411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If there are EKG abnormalities or when the plasma potassium level is higher than 6.5 </w:t>
      </w:r>
      <w:proofErr w:type="spellStart"/>
      <w:r>
        <w:rPr>
          <w:rFonts w:ascii="Times New Roman" w:eastAsia="Times New Roman" w:hAnsi="Times New Roman" w:cs="Times New Roman"/>
          <w:sz w:val="24"/>
          <w:szCs w:val="24"/>
        </w:rPr>
        <w:t>mEq</w:t>
      </w:r>
      <w:proofErr w:type="spellEnd"/>
      <w:r>
        <w:rPr>
          <w:rFonts w:ascii="Times New Roman" w:eastAsia="Times New Roman" w:hAnsi="Times New Roman" w:cs="Times New Roman"/>
          <w:sz w:val="24"/>
          <w:szCs w:val="24"/>
        </w:rPr>
        <w:t xml:space="preserve">/L </w:t>
      </w:r>
      <w:proofErr w:type="gramStart"/>
      <w:r>
        <w:rPr>
          <w:rFonts w:ascii="Times New Roman" w:eastAsia="Times New Roman" w:hAnsi="Times New Roman" w:cs="Times New Roman"/>
          <w:sz w:val="24"/>
          <w:szCs w:val="24"/>
        </w:rPr>
        <w:t>without  EKG</w:t>
      </w:r>
      <w:proofErr w:type="gramEnd"/>
      <w:r>
        <w:rPr>
          <w:rFonts w:ascii="Times New Roman" w:eastAsia="Times New Roman" w:hAnsi="Times New Roman" w:cs="Times New Roman"/>
          <w:sz w:val="24"/>
          <w:szCs w:val="24"/>
        </w:rPr>
        <w:t xml:space="preserve"> changes, immediate medical attention should be given.</w:t>
      </w:r>
      <w:r>
        <w:rPr>
          <w:rFonts w:ascii="Times New Roman" w:eastAsia="Times New Roman" w:hAnsi="Times New Roman" w:cs="Times New Roman"/>
          <w:b/>
          <w:sz w:val="24"/>
          <w:szCs w:val="24"/>
        </w:rPr>
        <w:t>[10]</w:t>
      </w:r>
      <w:r>
        <w:rPr>
          <w:rFonts w:ascii="Times New Roman" w:eastAsia="Times New Roman" w:hAnsi="Times New Roman" w:cs="Times New Roman"/>
          <w:b/>
          <w:color w:val="FF0000"/>
          <w:sz w:val="24"/>
          <w:szCs w:val="24"/>
        </w:rPr>
        <w:t xml:space="preserve"> </w:t>
      </w:r>
      <w:r>
        <w:rPr>
          <w:rFonts w:ascii="Times New Roman" w:eastAsia="Times New Roman" w:hAnsi="Times New Roman" w:cs="Times New Roman"/>
          <w:sz w:val="24"/>
          <w:szCs w:val="24"/>
        </w:rPr>
        <w:t xml:space="preserve">Serum potassium level &gt;6.5 </w:t>
      </w:r>
      <w:proofErr w:type="spellStart"/>
      <w:r>
        <w:rPr>
          <w:rFonts w:ascii="Times New Roman" w:eastAsia="Times New Roman" w:hAnsi="Times New Roman" w:cs="Times New Roman"/>
          <w:sz w:val="24"/>
          <w:szCs w:val="24"/>
        </w:rPr>
        <w:t>m</w:t>
      </w:r>
      <w:r w:rsidR="005E68BD">
        <w:rPr>
          <w:rFonts w:ascii="Times New Roman" w:eastAsia="Times New Roman" w:hAnsi="Times New Roman" w:cs="Times New Roman"/>
          <w:sz w:val="24"/>
          <w:szCs w:val="24"/>
        </w:rPr>
        <w:t>E</w:t>
      </w:r>
      <w:r>
        <w:rPr>
          <w:rFonts w:ascii="Times New Roman" w:eastAsia="Times New Roman" w:hAnsi="Times New Roman" w:cs="Times New Roman"/>
          <w:sz w:val="24"/>
          <w:szCs w:val="24"/>
        </w:rPr>
        <w:t>q</w:t>
      </w:r>
      <w:proofErr w:type="spellEnd"/>
      <w:r>
        <w:rPr>
          <w:rFonts w:ascii="Times New Roman" w:eastAsia="Times New Roman" w:hAnsi="Times New Roman" w:cs="Times New Roman"/>
          <w:sz w:val="24"/>
          <w:szCs w:val="24"/>
        </w:rPr>
        <w:t xml:space="preserve">/L regardless whether ECG changes are present, calcium is indicated. It causes </w:t>
      </w:r>
      <w:r w:rsidR="005E68BD">
        <w:rPr>
          <w:rFonts w:ascii="Times New Roman" w:eastAsia="Times New Roman" w:hAnsi="Times New Roman" w:cs="Times New Roman"/>
          <w:sz w:val="24"/>
          <w:szCs w:val="24"/>
        </w:rPr>
        <w:t>stabilization</w:t>
      </w:r>
      <w:r>
        <w:rPr>
          <w:rFonts w:ascii="Times New Roman" w:eastAsia="Times New Roman" w:hAnsi="Times New Roman" w:cs="Times New Roman"/>
          <w:sz w:val="24"/>
          <w:szCs w:val="24"/>
        </w:rPr>
        <w:t xml:space="preserve"> of myocardium membrane .10 ml of a 10% calcium</w:t>
      </w:r>
      <w:r w:rsidR="005E68B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gluconate or chloride </w:t>
      </w:r>
      <w:proofErr w:type="gramStart"/>
      <w:r>
        <w:rPr>
          <w:rFonts w:ascii="Times New Roman" w:eastAsia="Times New Roman" w:hAnsi="Times New Roman" w:cs="Times New Roman"/>
          <w:sz w:val="24"/>
          <w:szCs w:val="24"/>
        </w:rPr>
        <w:t>solution  is</w:t>
      </w:r>
      <w:proofErr w:type="gramEnd"/>
      <w:r>
        <w:rPr>
          <w:rFonts w:ascii="Times New Roman" w:eastAsia="Times New Roman" w:hAnsi="Times New Roman" w:cs="Times New Roman"/>
          <w:sz w:val="24"/>
          <w:szCs w:val="24"/>
        </w:rPr>
        <w:t xml:space="preserve"> given intravenously over 2-3 minutes.</w:t>
      </w:r>
      <w:r w:rsidRPr="005E68BD">
        <w:rPr>
          <w:rFonts w:ascii="Times New Roman" w:eastAsia="Times New Roman" w:hAnsi="Times New Roman" w:cs="Times New Roman"/>
          <w:b/>
          <w:bCs/>
          <w:sz w:val="24"/>
          <w:szCs w:val="24"/>
        </w:rPr>
        <w:t>[1</w:t>
      </w:r>
      <w:r w:rsidR="00B3175D">
        <w:rPr>
          <w:rFonts w:ascii="Times New Roman" w:eastAsia="Times New Roman" w:hAnsi="Times New Roman" w:cs="Times New Roman"/>
          <w:b/>
          <w:bCs/>
          <w:sz w:val="24"/>
          <w:szCs w:val="24"/>
        </w:rPr>
        <w:t>0</w:t>
      </w:r>
      <w:r w:rsidRPr="005E68BD">
        <w:rPr>
          <w:rFonts w:ascii="Times New Roman" w:eastAsia="Times New Roman" w:hAnsi="Times New Roman" w:cs="Times New Roman"/>
          <w:b/>
          <w:bCs/>
          <w:sz w:val="24"/>
          <w:szCs w:val="24"/>
        </w:rPr>
        <w:t xml:space="preserve">] </w:t>
      </w:r>
      <w:r>
        <w:rPr>
          <w:rFonts w:ascii="Times New Roman" w:eastAsia="Times New Roman" w:hAnsi="Times New Roman" w:cs="Times New Roman"/>
          <w:sz w:val="24"/>
          <w:szCs w:val="24"/>
        </w:rPr>
        <w:t>In Order for intracellular shifting of potassium from extracellular space, 10 units of regular insulin with 50 ml of 50% glucose is used. The glucose is used along with insulin to prevent hypoglycemia. Similarly, Beta agonist such as nebulized salbutamol 10-20 mcg is administered for redistribution of potassium inside cells.</w:t>
      </w:r>
      <w:r w:rsidR="005E68B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other </w:t>
      </w:r>
      <w:proofErr w:type="gramStart"/>
      <w:r>
        <w:rPr>
          <w:rFonts w:ascii="Times New Roman" w:eastAsia="Times New Roman" w:hAnsi="Times New Roman" w:cs="Times New Roman"/>
          <w:sz w:val="24"/>
          <w:szCs w:val="24"/>
        </w:rPr>
        <w:t>medication ,</w:t>
      </w:r>
      <w:proofErr w:type="gramEnd"/>
      <w:r>
        <w:rPr>
          <w:rFonts w:ascii="Times New Roman" w:eastAsia="Times New Roman" w:hAnsi="Times New Roman" w:cs="Times New Roman"/>
          <w:sz w:val="24"/>
          <w:szCs w:val="24"/>
        </w:rPr>
        <w:t xml:space="preserve"> diuretics potassium binding resin are used for removal of potassium from the body. Sodium bicarbonate is used only when non</w:t>
      </w:r>
      <w:r w:rsidR="005E68BD">
        <w:rPr>
          <w:rFonts w:ascii="Times New Roman" w:eastAsia="Times New Roman" w:hAnsi="Times New Roman" w:cs="Times New Roman"/>
          <w:sz w:val="24"/>
          <w:szCs w:val="24"/>
        </w:rPr>
        <w:t>-</w:t>
      </w:r>
      <w:r>
        <w:rPr>
          <w:rFonts w:ascii="Times New Roman" w:eastAsia="Times New Roman" w:hAnsi="Times New Roman" w:cs="Times New Roman"/>
          <w:sz w:val="24"/>
          <w:szCs w:val="24"/>
        </w:rPr>
        <w:t>ionic metabolic acidosis is present.</w:t>
      </w:r>
      <w:r>
        <w:rPr>
          <w:rFonts w:ascii="Times New Roman" w:eastAsia="Times New Roman" w:hAnsi="Times New Roman" w:cs="Times New Roman"/>
          <w:b/>
          <w:sz w:val="24"/>
          <w:szCs w:val="24"/>
        </w:rPr>
        <w:t>[2]</w:t>
      </w:r>
    </w:p>
    <w:p w14:paraId="198E600B" w14:textId="71273DE5" w:rsidR="002A30D4" w:rsidRPr="00B3175D" w:rsidRDefault="005E68BD">
      <w:r>
        <w:t xml:space="preserve"> </w:t>
      </w:r>
      <w:r w:rsidR="00B3175D">
        <w:t xml:space="preserve"> </w:t>
      </w:r>
      <w:r>
        <w:rPr>
          <w:rFonts w:ascii="Times New Roman" w:eastAsia="Times New Roman" w:hAnsi="Times New Roman" w:cs="Times New Roman"/>
          <w:sz w:val="24"/>
          <w:szCs w:val="24"/>
        </w:rPr>
        <w:t xml:space="preserve">Hemodialysis is recommended when pharmacological therapy fails to adequately lowers and eliminate potassium from the body. Newer drug such as </w:t>
      </w:r>
      <w:proofErr w:type="spellStart"/>
      <w:r>
        <w:rPr>
          <w:rFonts w:ascii="Times New Roman" w:eastAsia="Times New Roman" w:hAnsi="Times New Roman" w:cs="Times New Roman"/>
          <w:sz w:val="24"/>
          <w:szCs w:val="24"/>
        </w:rPr>
        <w:t>patiromer</w:t>
      </w:r>
      <w:proofErr w:type="spellEnd"/>
      <w:r>
        <w:rPr>
          <w:rFonts w:ascii="Times New Roman" w:eastAsia="Times New Roman" w:hAnsi="Times New Roman" w:cs="Times New Roman"/>
          <w:sz w:val="24"/>
          <w:szCs w:val="24"/>
        </w:rPr>
        <w:t xml:space="preserve"> approved by FDA on 2015 October 21, is used for management of chronic hyperkalemia in those patients having chronic kidney disease and on RAAS inhibitors. Thus, it provides benefits for diabetics and heart failure patient with chronic hyperkalemia. It works by binding potassium in lumen of gastrointestinal tract and increase its fecal excretion.</w:t>
      </w:r>
      <w:r>
        <w:rPr>
          <w:rFonts w:ascii="Times New Roman" w:eastAsia="Times New Roman" w:hAnsi="Times New Roman" w:cs="Times New Roman"/>
          <w:b/>
          <w:sz w:val="24"/>
          <w:szCs w:val="24"/>
        </w:rPr>
        <w:t>[11]</w:t>
      </w:r>
    </w:p>
    <w:p w14:paraId="65EF01AA" w14:textId="097E7261" w:rsidR="002A30D4" w:rsidRPr="005E68BD" w:rsidRDefault="00000000">
      <w:pPr>
        <w:rPr>
          <w:rFonts w:ascii="Times New Roman" w:eastAsia="Times New Roman" w:hAnsi="Times New Roman" w:cs="Times New Roman"/>
          <w:color w:val="212121"/>
          <w:sz w:val="24"/>
          <w:szCs w:val="24"/>
          <w:highlight w:val="white"/>
        </w:rPr>
      </w:pPr>
      <w:r>
        <w:rPr>
          <w:rFonts w:ascii="Times New Roman" w:eastAsia="Times New Roman" w:hAnsi="Times New Roman" w:cs="Times New Roman"/>
          <w:color w:val="222222"/>
          <w:sz w:val="24"/>
          <w:szCs w:val="24"/>
        </w:rPr>
        <w:t>Fludrocortisone which is a mineralocorticoid is used for treatment of HH. It promotes reabsorption of sodium and secretion of potassium from kidney.</w:t>
      </w:r>
      <w:r w:rsidR="005E68BD">
        <w:rPr>
          <w:rFonts w:ascii="Times New Roman" w:eastAsia="Times New Roman" w:hAnsi="Times New Roman" w:cs="Times New Roman"/>
          <w:color w:val="222222"/>
          <w:sz w:val="24"/>
          <w:szCs w:val="24"/>
        </w:rPr>
        <w:t xml:space="preserve"> </w:t>
      </w:r>
      <w:r>
        <w:rPr>
          <w:rFonts w:ascii="Times New Roman" w:eastAsia="Times New Roman" w:hAnsi="Times New Roman" w:cs="Times New Roman"/>
          <w:color w:val="222222"/>
          <w:sz w:val="24"/>
          <w:szCs w:val="24"/>
        </w:rPr>
        <w:t>As this medication can causes hypokalemic alkalosis, regular electrolytes monitoring is necessary.</w:t>
      </w:r>
      <w:r>
        <w:rPr>
          <w:rFonts w:ascii="Times New Roman" w:eastAsia="Times New Roman" w:hAnsi="Times New Roman" w:cs="Times New Roman"/>
          <w:b/>
          <w:color w:val="222222"/>
          <w:sz w:val="24"/>
          <w:szCs w:val="24"/>
        </w:rPr>
        <w:t xml:space="preserve">[7] </w:t>
      </w:r>
      <w:r>
        <w:rPr>
          <w:rFonts w:ascii="Times New Roman" w:eastAsia="Times New Roman" w:hAnsi="Times New Roman" w:cs="Times New Roman"/>
          <w:color w:val="212121"/>
          <w:sz w:val="24"/>
          <w:szCs w:val="24"/>
          <w:highlight w:val="white"/>
        </w:rPr>
        <w:t>But,</w:t>
      </w:r>
      <w:r w:rsidR="005E68BD">
        <w:rPr>
          <w:rFonts w:ascii="Times New Roman" w:eastAsia="Times New Roman" w:hAnsi="Times New Roman" w:cs="Times New Roman"/>
          <w:color w:val="212121"/>
          <w:sz w:val="24"/>
          <w:szCs w:val="24"/>
          <w:highlight w:val="white"/>
        </w:rPr>
        <w:t xml:space="preserve"> </w:t>
      </w:r>
      <w:r>
        <w:rPr>
          <w:rFonts w:ascii="Times New Roman" w:eastAsia="Times New Roman" w:hAnsi="Times New Roman" w:cs="Times New Roman"/>
          <w:color w:val="212121"/>
          <w:sz w:val="24"/>
          <w:szCs w:val="24"/>
          <w:highlight w:val="white"/>
        </w:rPr>
        <w:t>when excessive sodium retention is present or hyperkalemia fails to response to fludrocortisone, potassium wasting diuretics can be used. In some patients</w:t>
      </w:r>
      <w:r w:rsidR="005E68BD">
        <w:rPr>
          <w:rFonts w:ascii="Times New Roman" w:eastAsia="Times New Roman" w:hAnsi="Times New Roman" w:cs="Times New Roman"/>
          <w:color w:val="212121"/>
          <w:sz w:val="24"/>
          <w:szCs w:val="24"/>
          <w:highlight w:val="white"/>
        </w:rPr>
        <w:t>,</w:t>
      </w:r>
      <w:r>
        <w:rPr>
          <w:rFonts w:ascii="Times New Roman" w:eastAsia="Times New Roman" w:hAnsi="Times New Roman" w:cs="Times New Roman"/>
          <w:color w:val="212121"/>
          <w:sz w:val="24"/>
          <w:szCs w:val="24"/>
          <w:highlight w:val="white"/>
        </w:rPr>
        <w:t xml:space="preserve"> use of sodium bicarbonate also improves hyperkalemia. If the above measures </w:t>
      </w:r>
      <w:r w:rsidR="005E68BD">
        <w:rPr>
          <w:rFonts w:ascii="Times New Roman" w:eastAsia="Times New Roman" w:hAnsi="Times New Roman" w:cs="Times New Roman"/>
          <w:color w:val="212121"/>
          <w:sz w:val="24"/>
          <w:szCs w:val="24"/>
          <w:highlight w:val="white"/>
        </w:rPr>
        <w:t>fail</w:t>
      </w:r>
      <w:r>
        <w:rPr>
          <w:rFonts w:ascii="Times New Roman" w:eastAsia="Times New Roman" w:hAnsi="Times New Roman" w:cs="Times New Roman"/>
          <w:color w:val="212121"/>
          <w:sz w:val="24"/>
          <w:szCs w:val="24"/>
          <w:highlight w:val="white"/>
        </w:rPr>
        <w:t>, sodium potassium resin exchanger such as sodium polystyrene sulfonate is used.</w:t>
      </w:r>
      <w:r>
        <w:rPr>
          <w:rFonts w:ascii="Times New Roman" w:eastAsia="Times New Roman" w:hAnsi="Times New Roman" w:cs="Times New Roman"/>
          <w:b/>
          <w:color w:val="212121"/>
          <w:sz w:val="24"/>
          <w:szCs w:val="24"/>
          <w:highlight w:val="white"/>
        </w:rPr>
        <w:t>[3]</w:t>
      </w:r>
    </w:p>
    <w:p w14:paraId="42C55AF4" w14:textId="77777777" w:rsidR="005E68BD" w:rsidRPr="005E68BD" w:rsidRDefault="005E68BD">
      <w:pPr>
        <w:rPr>
          <w:rFonts w:ascii="Times New Roman" w:eastAsia="Times New Roman" w:hAnsi="Times New Roman" w:cs="Times New Roman"/>
          <w:b/>
          <w:color w:val="212121"/>
          <w:sz w:val="24"/>
          <w:szCs w:val="24"/>
          <w:highlight w:val="white"/>
        </w:rPr>
      </w:pPr>
    </w:p>
    <w:p w14:paraId="1D1FB1CC" w14:textId="164A7C33" w:rsidR="002A30D4" w:rsidRDefault="00000000">
      <w:pPr>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rPr>
        <w:t xml:space="preserve">A similar case report with hyperkalemia with hyporeninemic hypoaldosteronism in diabetic patients </w:t>
      </w:r>
      <w:r>
        <w:rPr>
          <w:rFonts w:ascii="Times New Roman" w:eastAsia="Times New Roman" w:hAnsi="Times New Roman" w:cs="Times New Roman"/>
          <w:sz w:val="24"/>
          <w:szCs w:val="24"/>
        </w:rPr>
        <w:t xml:space="preserve">was published in 2018 in the International Medical Case Report Journal by </w:t>
      </w:r>
      <w:proofErr w:type="spellStart"/>
      <w:r>
        <w:rPr>
          <w:rFonts w:ascii="Times New Roman" w:eastAsia="Times New Roman" w:hAnsi="Times New Roman" w:cs="Times New Roman"/>
          <w:color w:val="212121"/>
          <w:sz w:val="24"/>
          <w:szCs w:val="24"/>
          <w:highlight w:val="white"/>
        </w:rPr>
        <w:t>Chelaghma</w:t>
      </w:r>
      <w:proofErr w:type="spellEnd"/>
      <w:r>
        <w:rPr>
          <w:rFonts w:ascii="Times New Roman" w:eastAsia="Times New Roman" w:hAnsi="Times New Roman" w:cs="Times New Roman"/>
          <w:color w:val="212121"/>
          <w:sz w:val="24"/>
          <w:szCs w:val="24"/>
          <w:highlight w:val="white"/>
        </w:rPr>
        <w:t>, N et. al.</w:t>
      </w:r>
      <w:r w:rsidR="006A3B7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We hereby present the case of type 2 diabetes mellitus with hyporeninemic hypoaldosteronism, and hyperkalemia, which is unresponsive to medical treatment. The patient had undergone emergent hemodialysis for this condition and was well managed with potassium binder and furosemide. No any case of refractory hyperkalemia with hyporeninemic hypoaldosteronism in diabetes mellitus have been reported till date.</w:t>
      </w:r>
    </w:p>
    <w:p w14:paraId="63F4AD2F" w14:textId="77777777" w:rsidR="002A30D4" w:rsidRDefault="00000000">
      <w:pPr>
        <w:pStyle w:val="Heading1"/>
        <w:rPr>
          <w:rFonts w:ascii="Times New Roman" w:eastAsia="Times New Roman" w:hAnsi="Times New Roman" w:cs="Times New Roman"/>
          <w:b/>
          <w:sz w:val="24"/>
          <w:szCs w:val="24"/>
        </w:rPr>
      </w:pPr>
      <w:bookmarkStart w:id="11" w:name="_averaspx2qev" w:colFirst="0" w:colLast="0"/>
      <w:bookmarkEnd w:id="11"/>
      <w:r>
        <w:rPr>
          <w:rFonts w:ascii="Times New Roman" w:eastAsia="Times New Roman" w:hAnsi="Times New Roman" w:cs="Times New Roman"/>
          <w:b/>
          <w:sz w:val="24"/>
          <w:szCs w:val="24"/>
        </w:rPr>
        <w:lastRenderedPageBreak/>
        <w:t>Conclusion.</w:t>
      </w:r>
    </w:p>
    <w:p w14:paraId="3CA4C841" w14:textId="471C4CD3" w:rsidR="002A30D4" w:rsidRDefault="006A3B77">
      <w:pPr>
        <w:rPr>
          <w:rFonts w:ascii="Times New Roman" w:eastAsia="Times New Roman" w:hAnsi="Times New Roman" w:cs="Times New Roman"/>
          <w:sz w:val="24"/>
          <w:szCs w:val="24"/>
        </w:rPr>
      </w:pPr>
      <w:r>
        <w:rPr>
          <w:rFonts w:ascii="Times New Roman" w:eastAsia="Times New Roman" w:hAnsi="Times New Roman" w:cs="Times New Roman"/>
          <w:sz w:val="24"/>
          <w:szCs w:val="24"/>
        </w:rPr>
        <w:t>Hyperkalemia in diabetics who do not have ketosis or severe renal failure should raise the suspicion of hyporeninemic hypoaldosteronism. Rarely, hyperkalemia can be refractory in hyporeninemic hypoaldosteronism, which is a potential life-threatening condition. Therefore, optimization of blood sugar levels should be done to prevent potential life-threatening complications of type 2 diabetes mellitus, like refractory hyperkalemia.</w:t>
      </w:r>
    </w:p>
    <w:p w14:paraId="2104E2EE" w14:textId="77777777" w:rsidR="002A2D6F" w:rsidRDefault="002A2D6F">
      <w:pPr>
        <w:rPr>
          <w:rFonts w:ascii="Times New Roman" w:eastAsia="Times New Roman" w:hAnsi="Times New Roman" w:cs="Times New Roman"/>
          <w:sz w:val="24"/>
          <w:szCs w:val="24"/>
        </w:rPr>
      </w:pPr>
    </w:p>
    <w:p w14:paraId="3C5BB895" w14:textId="77777777" w:rsidR="002A2D6F" w:rsidRDefault="002A2D6F" w:rsidP="002A2D6F">
      <w:pPr>
        <w:pStyle w:val="NormalWeb"/>
        <w:spacing w:before="240" w:beforeAutospacing="0" w:after="240" w:afterAutospacing="0"/>
        <w:jc w:val="both"/>
      </w:pPr>
      <w:r>
        <w:rPr>
          <w:b/>
          <w:bCs/>
          <w:color w:val="000000"/>
        </w:rPr>
        <w:t>Acknowledgements</w:t>
      </w:r>
    </w:p>
    <w:p w14:paraId="25C4F556" w14:textId="77777777" w:rsidR="002A2D6F" w:rsidRDefault="002A2D6F" w:rsidP="002A2D6F">
      <w:pPr>
        <w:pStyle w:val="NormalWeb"/>
        <w:spacing w:before="240" w:beforeAutospacing="0" w:after="240" w:afterAutospacing="0"/>
        <w:jc w:val="both"/>
      </w:pPr>
      <w:r>
        <w:rPr>
          <w:color w:val="000000"/>
        </w:rPr>
        <w:t>None.</w:t>
      </w:r>
    </w:p>
    <w:p w14:paraId="1004A97B" w14:textId="77777777" w:rsidR="002A2D6F" w:rsidRDefault="002A2D6F" w:rsidP="002A2D6F">
      <w:pPr>
        <w:pStyle w:val="NormalWeb"/>
        <w:spacing w:before="240" w:beforeAutospacing="0" w:after="240" w:afterAutospacing="0"/>
        <w:jc w:val="both"/>
      </w:pPr>
      <w:r>
        <w:rPr>
          <w:b/>
          <w:bCs/>
          <w:color w:val="000000"/>
        </w:rPr>
        <w:t>Funding Information</w:t>
      </w:r>
    </w:p>
    <w:p w14:paraId="1DE680DE" w14:textId="77777777" w:rsidR="002A2D6F" w:rsidRDefault="002A2D6F" w:rsidP="002A2D6F">
      <w:pPr>
        <w:pStyle w:val="NormalWeb"/>
        <w:spacing w:before="240" w:beforeAutospacing="0" w:after="240" w:afterAutospacing="0"/>
        <w:jc w:val="both"/>
      </w:pPr>
      <w:r>
        <w:rPr>
          <w:color w:val="000000"/>
        </w:rPr>
        <w:t>None.</w:t>
      </w:r>
    </w:p>
    <w:p w14:paraId="2EEA8C6E" w14:textId="77777777" w:rsidR="002A2D6F" w:rsidRDefault="002A2D6F" w:rsidP="002A2D6F">
      <w:pPr>
        <w:pStyle w:val="NormalWeb"/>
        <w:spacing w:before="240" w:beforeAutospacing="0" w:after="240" w:afterAutospacing="0"/>
        <w:jc w:val="both"/>
      </w:pPr>
      <w:r>
        <w:rPr>
          <w:b/>
          <w:bCs/>
          <w:color w:val="000000"/>
        </w:rPr>
        <w:t>Conflict of Interest statement</w:t>
      </w:r>
    </w:p>
    <w:p w14:paraId="771A323F" w14:textId="77777777" w:rsidR="002A2D6F" w:rsidRDefault="002A2D6F" w:rsidP="002A2D6F">
      <w:pPr>
        <w:pStyle w:val="NormalWeb"/>
        <w:spacing w:before="240" w:beforeAutospacing="0" w:after="240" w:afterAutospacing="0"/>
        <w:jc w:val="both"/>
      </w:pPr>
      <w:r>
        <w:rPr>
          <w:color w:val="000000"/>
        </w:rPr>
        <w:t>None declared.</w:t>
      </w:r>
    </w:p>
    <w:p w14:paraId="4306965E" w14:textId="77777777" w:rsidR="002A2D6F" w:rsidRDefault="002A2D6F" w:rsidP="002A2D6F">
      <w:pPr>
        <w:pStyle w:val="NormalWeb"/>
        <w:spacing w:before="240" w:beforeAutospacing="0" w:after="240" w:afterAutospacing="0"/>
        <w:jc w:val="both"/>
      </w:pPr>
      <w:r>
        <w:rPr>
          <w:b/>
          <w:bCs/>
          <w:color w:val="000000"/>
        </w:rPr>
        <w:t>Ethics Statement</w:t>
      </w:r>
    </w:p>
    <w:p w14:paraId="6EC37B2C" w14:textId="77777777" w:rsidR="002A2D6F" w:rsidRDefault="002A2D6F" w:rsidP="002A2D6F">
      <w:pPr>
        <w:pStyle w:val="NormalWeb"/>
        <w:spacing w:before="240" w:beforeAutospacing="0" w:after="240" w:afterAutospacing="0"/>
        <w:jc w:val="both"/>
      </w:pPr>
      <w:r>
        <w:rPr>
          <w:color w:val="000000"/>
        </w:rPr>
        <w:t>Ethical approval was not required for the case report as per the country’s guideline.</w:t>
      </w:r>
    </w:p>
    <w:p w14:paraId="5C593DD2" w14:textId="77777777" w:rsidR="002A2D6F" w:rsidRDefault="002A2D6F" w:rsidP="002A2D6F">
      <w:pPr>
        <w:pStyle w:val="NormalWeb"/>
        <w:spacing w:before="240" w:beforeAutospacing="0" w:after="240" w:afterAutospacing="0"/>
        <w:jc w:val="both"/>
      </w:pPr>
      <w:r>
        <w:rPr>
          <w:b/>
          <w:bCs/>
          <w:color w:val="000000"/>
        </w:rPr>
        <w:t>Informed Consent</w:t>
      </w:r>
    </w:p>
    <w:p w14:paraId="66A57E6C" w14:textId="77777777" w:rsidR="002A2D6F" w:rsidRDefault="002A2D6F" w:rsidP="002A2D6F">
      <w:pPr>
        <w:pStyle w:val="NormalWeb"/>
        <w:spacing w:before="240" w:beforeAutospacing="0" w:after="240" w:afterAutospacing="0"/>
        <w:jc w:val="both"/>
        <w:rPr>
          <w:color w:val="000000"/>
        </w:rPr>
      </w:pPr>
      <w:r>
        <w:rPr>
          <w:color w:val="000000"/>
        </w:rPr>
        <w:t>Written informed consent was obtained from the patient to publish the report.</w:t>
      </w:r>
    </w:p>
    <w:p w14:paraId="75EFECF8" w14:textId="77777777" w:rsidR="002A2D6F" w:rsidRPr="00207C8A" w:rsidRDefault="002A2D6F" w:rsidP="002A2D6F">
      <w:pPr>
        <w:pStyle w:val="NormalWeb"/>
        <w:spacing w:before="240" w:beforeAutospacing="0" w:after="240" w:afterAutospacing="0"/>
        <w:jc w:val="both"/>
        <w:rPr>
          <w:b/>
          <w:bCs/>
        </w:rPr>
      </w:pPr>
      <w:r w:rsidRPr="00207C8A">
        <w:rPr>
          <w:b/>
          <w:bCs/>
          <w:color w:val="000000"/>
        </w:rPr>
        <w:t>Data Availability Statement</w:t>
      </w:r>
    </w:p>
    <w:p w14:paraId="1062C9FA" w14:textId="77777777" w:rsidR="002A2D6F" w:rsidRPr="00E97628" w:rsidRDefault="002A2D6F" w:rsidP="002A2D6F">
      <w:pPr>
        <w:spacing w:before="240" w:after="240" w:line="240" w:lineRule="auto"/>
        <w:rPr>
          <w:rFonts w:ascii="Times New Roman" w:eastAsia="Times New Roman" w:hAnsi="Times New Roman" w:cs="Times New Roman"/>
          <w:sz w:val="24"/>
          <w:szCs w:val="24"/>
        </w:rPr>
      </w:pPr>
      <w:r w:rsidRPr="00207C8A">
        <w:rPr>
          <w:rFonts w:ascii="Times New Roman" w:hAnsi="Times New Roman" w:cs="Times New Roman"/>
          <w:sz w:val="24"/>
          <w:szCs w:val="24"/>
          <w:shd w:val="clear" w:color="auto" w:fill="FFFFFF"/>
        </w:rPr>
        <w:t>Data openly available in a public repository that issues datasets with DOIs.</w:t>
      </w:r>
    </w:p>
    <w:p w14:paraId="503FD859" w14:textId="77777777" w:rsidR="002A2D6F" w:rsidRDefault="002A2D6F">
      <w:pPr>
        <w:rPr>
          <w:rFonts w:ascii="Times New Roman" w:eastAsia="Times New Roman" w:hAnsi="Times New Roman" w:cs="Times New Roman"/>
          <w:sz w:val="24"/>
          <w:szCs w:val="24"/>
        </w:rPr>
      </w:pPr>
    </w:p>
    <w:p w14:paraId="18A339D6" w14:textId="77777777" w:rsidR="002A30D4" w:rsidRDefault="00000000">
      <w:pPr>
        <w:pStyle w:val="Heading1"/>
        <w:rPr>
          <w:rFonts w:ascii="Times New Roman" w:eastAsia="Times New Roman" w:hAnsi="Times New Roman" w:cs="Times New Roman"/>
          <w:b/>
          <w:sz w:val="24"/>
          <w:szCs w:val="24"/>
        </w:rPr>
      </w:pPr>
      <w:bookmarkStart w:id="12" w:name="_aqglmjixyf1j" w:colFirst="0" w:colLast="0"/>
      <w:bookmarkEnd w:id="12"/>
      <w:r>
        <w:rPr>
          <w:rFonts w:ascii="Times New Roman" w:eastAsia="Times New Roman" w:hAnsi="Times New Roman" w:cs="Times New Roman"/>
          <w:b/>
          <w:sz w:val="24"/>
          <w:szCs w:val="24"/>
        </w:rPr>
        <w:t>References</w:t>
      </w:r>
    </w:p>
    <w:p w14:paraId="48EE8083" w14:textId="77777777" w:rsidR="002A30D4" w:rsidRDefault="00000000">
      <w:pPr>
        <w:numPr>
          <w:ilvl w:val="0"/>
          <w:numId w:val="2"/>
        </w:numPr>
        <w:rPr>
          <w:sz w:val="24"/>
          <w:szCs w:val="24"/>
        </w:rPr>
      </w:pPr>
      <w:r>
        <w:rPr>
          <w:rFonts w:ascii="Times New Roman" w:eastAsia="Times New Roman" w:hAnsi="Times New Roman" w:cs="Times New Roman"/>
          <w:color w:val="222222"/>
          <w:sz w:val="24"/>
          <w:szCs w:val="24"/>
          <w:highlight w:val="white"/>
        </w:rPr>
        <w:t>Goia-</w:t>
      </w:r>
      <w:proofErr w:type="spellStart"/>
      <w:r>
        <w:rPr>
          <w:rFonts w:ascii="Times New Roman" w:eastAsia="Times New Roman" w:hAnsi="Times New Roman" w:cs="Times New Roman"/>
          <w:color w:val="222222"/>
          <w:sz w:val="24"/>
          <w:szCs w:val="24"/>
          <w:highlight w:val="white"/>
        </w:rPr>
        <w:t>Nishide</w:t>
      </w:r>
      <w:proofErr w:type="spellEnd"/>
      <w:r>
        <w:rPr>
          <w:rFonts w:ascii="Times New Roman" w:eastAsia="Times New Roman" w:hAnsi="Times New Roman" w:cs="Times New Roman"/>
          <w:color w:val="222222"/>
          <w:sz w:val="24"/>
          <w:szCs w:val="24"/>
          <w:highlight w:val="white"/>
        </w:rPr>
        <w:t xml:space="preserve"> K, </w:t>
      </w:r>
      <w:proofErr w:type="spellStart"/>
      <w:r>
        <w:rPr>
          <w:rFonts w:ascii="Times New Roman" w:eastAsia="Times New Roman" w:hAnsi="Times New Roman" w:cs="Times New Roman"/>
          <w:color w:val="222222"/>
          <w:sz w:val="24"/>
          <w:szCs w:val="24"/>
          <w:highlight w:val="white"/>
        </w:rPr>
        <w:t>Coregliano</w:t>
      </w:r>
      <w:proofErr w:type="spellEnd"/>
      <w:r>
        <w:rPr>
          <w:rFonts w:ascii="Times New Roman" w:eastAsia="Times New Roman" w:hAnsi="Times New Roman" w:cs="Times New Roman"/>
          <w:color w:val="222222"/>
          <w:sz w:val="24"/>
          <w:szCs w:val="24"/>
          <w:highlight w:val="white"/>
        </w:rPr>
        <w:t xml:space="preserve">-Ring L, Rangel ÉB. Hyperkalemia in Diabetes Mellitus Setting. </w:t>
      </w:r>
      <w:r>
        <w:rPr>
          <w:rFonts w:ascii="Times New Roman" w:eastAsia="Times New Roman" w:hAnsi="Times New Roman" w:cs="Times New Roman"/>
          <w:i/>
          <w:color w:val="222222"/>
          <w:sz w:val="24"/>
          <w:szCs w:val="24"/>
          <w:highlight w:val="white"/>
        </w:rPr>
        <w:t>Diseases</w:t>
      </w:r>
      <w:r>
        <w:rPr>
          <w:rFonts w:ascii="Times New Roman" w:eastAsia="Times New Roman" w:hAnsi="Times New Roman" w:cs="Times New Roman"/>
          <w:color w:val="222222"/>
          <w:sz w:val="24"/>
          <w:szCs w:val="24"/>
          <w:highlight w:val="white"/>
        </w:rPr>
        <w:t xml:space="preserve">. 2022; 10(2):20. </w:t>
      </w:r>
      <w:hyperlink r:id="rId8">
        <w:r>
          <w:rPr>
            <w:rFonts w:ascii="Times New Roman" w:eastAsia="Times New Roman" w:hAnsi="Times New Roman" w:cs="Times New Roman"/>
            <w:color w:val="1155CC"/>
            <w:sz w:val="24"/>
            <w:szCs w:val="24"/>
            <w:highlight w:val="white"/>
            <w:u w:val="single"/>
          </w:rPr>
          <w:t>https://doi.org/10.3390/diseases10020020</w:t>
        </w:r>
      </w:hyperlink>
    </w:p>
    <w:p w14:paraId="00C4FD28" w14:textId="77777777" w:rsidR="002A30D4" w:rsidRDefault="00000000">
      <w:pPr>
        <w:numPr>
          <w:ilvl w:val="0"/>
          <w:numId w:val="2"/>
        </w:numPr>
        <w:rPr>
          <w:color w:val="222222"/>
          <w:sz w:val="24"/>
          <w:szCs w:val="24"/>
          <w:highlight w:val="white"/>
        </w:rPr>
      </w:pPr>
      <w:r>
        <w:rPr>
          <w:rFonts w:ascii="Times New Roman" w:eastAsia="Times New Roman" w:hAnsi="Times New Roman" w:cs="Times New Roman"/>
          <w:color w:val="222222"/>
          <w:sz w:val="24"/>
          <w:szCs w:val="24"/>
          <w:highlight w:val="white"/>
        </w:rPr>
        <w:t>Sousa AGP, Cabral JVS, El-</w:t>
      </w:r>
      <w:proofErr w:type="spellStart"/>
      <w:r>
        <w:rPr>
          <w:rFonts w:ascii="Times New Roman" w:eastAsia="Times New Roman" w:hAnsi="Times New Roman" w:cs="Times New Roman"/>
          <w:color w:val="222222"/>
          <w:sz w:val="24"/>
          <w:szCs w:val="24"/>
          <w:highlight w:val="white"/>
        </w:rPr>
        <w:t>Feghaly</w:t>
      </w:r>
      <w:proofErr w:type="spellEnd"/>
      <w:r>
        <w:rPr>
          <w:rFonts w:ascii="Times New Roman" w:eastAsia="Times New Roman" w:hAnsi="Times New Roman" w:cs="Times New Roman"/>
          <w:color w:val="222222"/>
          <w:sz w:val="24"/>
          <w:szCs w:val="24"/>
          <w:highlight w:val="white"/>
        </w:rPr>
        <w:t xml:space="preserve"> WB, Sousa LS, Nunes AB. Hyporeninemic hypoaldosteronism and diabetes mellitus: Pathophysiology assumptions, clinical aspects and implications for management. </w:t>
      </w:r>
      <w:r>
        <w:rPr>
          <w:rFonts w:ascii="Times New Roman" w:eastAsia="Times New Roman" w:hAnsi="Times New Roman" w:cs="Times New Roman"/>
          <w:i/>
          <w:color w:val="222222"/>
          <w:sz w:val="24"/>
          <w:szCs w:val="24"/>
          <w:highlight w:val="white"/>
        </w:rPr>
        <w:t>World J Diabetes</w:t>
      </w:r>
      <w:r>
        <w:rPr>
          <w:rFonts w:ascii="Times New Roman" w:eastAsia="Times New Roman" w:hAnsi="Times New Roman" w:cs="Times New Roman"/>
          <w:color w:val="222222"/>
          <w:sz w:val="24"/>
          <w:szCs w:val="24"/>
          <w:highlight w:val="white"/>
        </w:rPr>
        <w:t xml:space="preserve"> 2016; 7(5): 101-111 [PMID:</w:t>
      </w:r>
      <w:hyperlink r:id="rId9">
        <w:r>
          <w:rPr>
            <w:rFonts w:ascii="Times New Roman" w:eastAsia="Times New Roman" w:hAnsi="Times New Roman" w:cs="Times New Roman"/>
            <w:color w:val="222222"/>
            <w:sz w:val="24"/>
            <w:szCs w:val="24"/>
            <w:highlight w:val="white"/>
          </w:rPr>
          <w:t xml:space="preserve"> </w:t>
        </w:r>
      </w:hyperlink>
      <w:hyperlink r:id="rId10">
        <w:r>
          <w:rPr>
            <w:rFonts w:ascii="Times New Roman" w:eastAsia="Times New Roman" w:hAnsi="Times New Roman" w:cs="Times New Roman"/>
            <w:color w:val="1155CC"/>
            <w:sz w:val="24"/>
            <w:szCs w:val="24"/>
            <w:highlight w:val="white"/>
            <w:u w:val="single"/>
          </w:rPr>
          <w:t>26981183</w:t>
        </w:r>
      </w:hyperlink>
      <w:r>
        <w:rPr>
          <w:rFonts w:ascii="Times New Roman" w:eastAsia="Times New Roman" w:hAnsi="Times New Roman" w:cs="Times New Roman"/>
          <w:color w:val="222222"/>
          <w:sz w:val="24"/>
          <w:szCs w:val="24"/>
          <w:highlight w:val="white"/>
        </w:rPr>
        <w:t xml:space="preserve"> DOI:</w:t>
      </w:r>
      <w:hyperlink r:id="rId11">
        <w:r>
          <w:rPr>
            <w:rFonts w:ascii="Times New Roman" w:eastAsia="Times New Roman" w:hAnsi="Times New Roman" w:cs="Times New Roman"/>
            <w:color w:val="222222"/>
            <w:sz w:val="24"/>
            <w:szCs w:val="24"/>
            <w:highlight w:val="white"/>
          </w:rPr>
          <w:t xml:space="preserve"> </w:t>
        </w:r>
      </w:hyperlink>
      <w:hyperlink r:id="rId12">
        <w:r>
          <w:rPr>
            <w:rFonts w:ascii="Times New Roman" w:eastAsia="Times New Roman" w:hAnsi="Times New Roman" w:cs="Times New Roman"/>
            <w:color w:val="1155CC"/>
            <w:sz w:val="24"/>
            <w:szCs w:val="24"/>
            <w:highlight w:val="white"/>
            <w:u w:val="single"/>
          </w:rPr>
          <w:t>10.4239/wjd.v7.i5.101</w:t>
        </w:r>
      </w:hyperlink>
      <w:r>
        <w:rPr>
          <w:rFonts w:ascii="Times New Roman" w:eastAsia="Times New Roman" w:hAnsi="Times New Roman" w:cs="Times New Roman"/>
          <w:color w:val="222222"/>
          <w:sz w:val="24"/>
          <w:szCs w:val="24"/>
          <w:highlight w:val="white"/>
        </w:rPr>
        <w:t>]</w:t>
      </w:r>
    </w:p>
    <w:p w14:paraId="107B4351" w14:textId="420C2342" w:rsidR="00B3175D" w:rsidRPr="00B3175D" w:rsidRDefault="00000000" w:rsidP="00B3175D">
      <w:pPr>
        <w:numPr>
          <w:ilvl w:val="0"/>
          <w:numId w:val="2"/>
        </w:numPr>
        <w:rPr>
          <w:color w:val="222222"/>
          <w:sz w:val="24"/>
          <w:szCs w:val="24"/>
          <w:highlight w:val="white"/>
        </w:rPr>
      </w:pPr>
      <w:r>
        <w:rPr>
          <w:rFonts w:ascii="Times New Roman" w:eastAsia="Times New Roman" w:hAnsi="Times New Roman" w:cs="Times New Roman"/>
          <w:color w:val="222222"/>
          <w:sz w:val="24"/>
          <w:szCs w:val="24"/>
          <w:highlight w:val="white"/>
        </w:rPr>
        <w:t>Ralph A. DeFronzo, Hyperkalemia and hyporeninemic hypoaldosteronism</w:t>
      </w:r>
      <w:r>
        <w:rPr>
          <w:rFonts w:ascii="Times New Roman" w:eastAsia="Times New Roman" w:hAnsi="Times New Roman" w:cs="Times New Roman"/>
          <w:i/>
          <w:color w:val="222222"/>
          <w:sz w:val="24"/>
          <w:szCs w:val="24"/>
          <w:highlight w:val="white"/>
        </w:rPr>
        <w:t>, Kidney International</w:t>
      </w:r>
      <w:r>
        <w:rPr>
          <w:rFonts w:ascii="Times New Roman" w:eastAsia="Times New Roman" w:hAnsi="Times New Roman" w:cs="Times New Roman"/>
          <w:color w:val="222222"/>
          <w:sz w:val="24"/>
          <w:szCs w:val="24"/>
          <w:highlight w:val="white"/>
        </w:rPr>
        <w:t xml:space="preserve">, Volume 17, Issue 1, 1980, Pages 118-134, ISSN 0085-2538, </w:t>
      </w:r>
      <w:hyperlink r:id="rId13" w:history="1">
        <w:r w:rsidR="00B3175D" w:rsidRPr="00BF664B">
          <w:rPr>
            <w:rStyle w:val="Hyperlink"/>
            <w:rFonts w:ascii="Times New Roman" w:eastAsia="Times New Roman" w:hAnsi="Times New Roman" w:cs="Times New Roman"/>
            <w:sz w:val="24"/>
            <w:szCs w:val="24"/>
            <w:highlight w:val="white"/>
          </w:rPr>
          <w:t>https://doi.org/10.1038/ki.1980.14</w:t>
        </w:r>
      </w:hyperlink>
      <w:r>
        <w:rPr>
          <w:rFonts w:ascii="Times New Roman" w:eastAsia="Times New Roman" w:hAnsi="Times New Roman" w:cs="Times New Roman"/>
          <w:color w:val="222222"/>
          <w:sz w:val="24"/>
          <w:szCs w:val="24"/>
          <w:highlight w:val="white"/>
        </w:rPr>
        <w:t>.</w:t>
      </w:r>
    </w:p>
    <w:p w14:paraId="113B6B24" w14:textId="545C08DC" w:rsidR="002A30D4" w:rsidRPr="00B3175D" w:rsidRDefault="005A5120" w:rsidP="00B3175D">
      <w:pPr>
        <w:numPr>
          <w:ilvl w:val="0"/>
          <w:numId w:val="2"/>
        </w:numPr>
        <w:rPr>
          <w:color w:val="222222"/>
          <w:sz w:val="24"/>
          <w:szCs w:val="24"/>
          <w:highlight w:val="white"/>
        </w:rPr>
      </w:pPr>
      <w:r w:rsidRPr="00B3175D">
        <w:rPr>
          <w:color w:val="222222"/>
          <w:shd w:val="clear" w:color="auto" w:fill="FFFFFF"/>
        </w:rPr>
        <w:lastRenderedPageBreak/>
        <w:t xml:space="preserve">Biff F. Palmer, Juan Jesus Carrero, PharmD, Deborah J. Clegg, Gates B. </w:t>
      </w:r>
      <w:proofErr w:type="gramStart"/>
      <w:r w:rsidRPr="00B3175D">
        <w:rPr>
          <w:color w:val="222222"/>
          <w:shd w:val="clear" w:color="auto" w:fill="FFFFFF"/>
        </w:rPr>
        <w:t>Colbert,;</w:t>
      </w:r>
      <w:proofErr w:type="gramEnd"/>
      <w:r w:rsidRPr="00B3175D">
        <w:rPr>
          <w:color w:val="222222"/>
          <w:shd w:val="clear" w:color="auto" w:fill="FFFFFF"/>
        </w:rPr>
        <w:t xml:space="preserve"> Michael Emmett,; Steven </w:t>
      </w:r>
      <w:proofErr w:type="spellStart"/>
      <w:r w:rsidRPr="00B3175D">
        <w:rPr>
          <w:color w:val="222222"/>
          <w:shd w:val="clear" w:color="auto" w:fill="FFFFFF"/>
        </w:rPr>
        <w:t>Fishbane</w:t>
      </w:r>
      <w:proofErr w:type="spellEnd"/>
      <w:r w:rsidRPr="00B3175D">
        <w:rPr>
          <w:color w:val="222222"/>
          <w:shd w:val="clear" w:color="auto" w:fill="FFFFFF"/>
        </w:rPr>
        <w:t xml:space="preserve">, Debra J. Hain, PhD, APRN, AGPCNP-BC; Edgar Lerma, Macaulay Onuigbo, Anjay Rastogi, Simon D. Roger, Bruce S. </w:t>
      </w:r>
      <w:proofErr w:type="spellStart"/>
      <w:r w:rsidRPr="00B3175D">
        <w:rPr>
          <w:color w:val="222222"/>
          <w:shd w:val="clear" w:color="auto" w:fill="FFFFFF"/>
        </w:rPr>
        <w:t>Spinowitz</w:t>
      </w:r>
      <w:proofErr w:type="spellEnd"/>
      <w:r w:rsidRPr="00B3175D">
        <w:rPr>
          <w:color w:val="222222"/>
          <w:shd w:val="clear" w:color="auto" w:fill="FFFFFF"/>
        </w:rPr>
        <w:t xml:space="preserve">,  and Matthew R. Weir, </w:t>
      </w:r>
      <w:r w:rsidRPr="00B3175D">
        <w:rPr>
          <w:color w:val="000000"/>
          <w:shd w:val="clear" w:color="auto" w:fill="FFFFFF"/>
        </w:rPr>
        <w:t>Clinical Management of Hyperkalemia</w:t>
      </w:r>
      <w:r w:rsidRPr="00B3175D">
        <w:rPr>
          <w:color w:val="222222"/>
          <w:shd w:val="clear" w:color="auto" w:fill="FFFFFF"/>
        </w:rPr>
        <w:t>,</w:t>
      </w:r>
      <w:r w:rsidRPr="00B3175D">
        <w:rPr>
          <w:i/>
          <w:iCs/>
          <w:color w:val="222222"/>
          <w:shd w:val="clear" w:color="auto" w:fill="FFFFFF"/>
        </w:rPr>
        <w:t xml:space="preserve"> Mayo clinic proceedings</w:t>
      </w:r>
      <w:r w:rsidRPr="00B3175D">
        <w:rPr>
          <w:color w:val="222222"/>
          <w:shd w:val="clear" w:color="auto" w:fill="FFFFFF"/>
        </w:rPr>
        <w:t>, 2021, vol 96, issue 3, pages 744-766,  https://doi.org/10.1016/j.mayocp.2020.06.014</w:t>
      </w:r>
    </w:p>
    <w:p w14:paraId="2F8A02F2" w14:textId="77777777" w:rsidR="002A30D4" w:rsidRDefault="00000000">
      <w:pPr>
        <w:numPr>
          <w:ilvl w:val="0"/>
          <w:numId w:val="2"/>
        </w:numPr>
        <w:rPr>
          <w:color w:val="222222"/>
          <w:sz w:val="24"/>
          <w:szCs w:val="24"/>
          <w:highlight w:val="white"/>
        </w:rPr>
      </w:pPr>
      <w:r>
        <w:rPr>
          <w:rFonts w:ascii="Times New Roman" w:eastAsia="Times New Roman" w:hAnsi="Times New Roman" w:cs="Times New Roman"/>
          <w:color w:val="222222"/>
          <w:sz w:val="24"/>
          <w:szCs w:val="24"/>
          <w:highlight w:val="white"/>
        </w:rPr>
        <w:t xml:space="preserve">Moffat J Nyirenda, Justin I Tang, Paul L Padfield, Jonathan R Seck, </w:t>
      </w:r>
      <w:proofErr w:type="spellStart"/>
      <w:r>
        <w:rPr>
          <w:rFonts w:ascii="Times New Roman" w:eastAsia="Times New Roman" w:hAnsi="Times New Roman" w:cs="Times New Roman"/>
          <w:color w:val="222222"/>
          <w:sz w:val="24"/>
          <w:szCs w:val="24"/>
          <w:highlight w:val="white"/>
        </w:rPr>
        <w:t>Hyperkalaemia</w:t>
      </w:r>
      <w:proofErr w:type="spellEnd"/>
      <w:r>
        <w:rPr>
          <w:rFonts w:ascii="Times New Roman" w:eastAsia="Times New Roman" w:hAnsi="Times New Roman" w:cs="Times New Roman"/>
          <w:color w:val="222222"/>
          <w:sz w:val="24"/>
          <w:szCs w:val="24"/>
          <w:highlight w:val="white"/>
        </w:rPr>
        <w:t>, BMJ 2009;</w:t>
      </w:r>
      <w:proofErr w:type="gramStart"/>
      <w:r>
        <w:rPr>
          <w:rFonts w:ascii="Times New Roman" w:eastAsia="Times New Roman" w:hAnsi="Times New Roman" w:cs="Times New Roman"/>
          <w:color w:val="222222"/>
          <w:sz w:val="24"/>
          <w:szCs w:val="24"/>
          <w:highlight w:val="white"/>
        </w:rPr>
        <w:t>339:b</w:t>
      </w:r>
      <w:proofErr w:type="gramEnd"/>
      <w:r>
        <w:rPr>
          <w:rFonts w:ascii="Times New Roman" w:eastAsia="Times New Roman" w:hAnsi="Times New Roman" w:cs="Times New Roman"/>
          <w:color w:val="222222"/>
          <w:sz w:val="24"/>
          <w:szCs w:val="24"/>
          <w:highlight w:val="white"/>
        </w:rPr>
        <w:t xml:space="preserve">4114 </w:t>
      </w:r>
      <w:proofErr w:type="spellStart"/>
      <w:r>
        <w:rPr>
          <w:rFonts w:ascii="Times New Roman" w:eastAsia="Times New Roman" w:hAnsi="Times New Roman" w:cs="Times New Roman"/>
          <w:color w:val="222222"/>
          <w:sz w:val="24"/>
          <w:szCs w:val="24"/>
          <w:highlight w:val="white"/>
        </w:rPr>
        <w:t>doi</w:t>
      </w:r>
      <w:proofErr w:type="spellEnd"/>
      <w:r>
        <w:rPr>
          <w:rFonts w:ascii="Times New Roman" w:eastAsia="Times New Roman" w:hAnsi="Times New Roman" w:cs="Times New Roman"/>
          <w:color w:val="222222"/>
          <w:sz w:val="24"/>
          <w:szCs w:val="24"/>
          <w:highlight w:val="white"/>
        </w:rPr>
        <w:t>: 10.1136/bmj.b4114</w:t>
      </w:r>
    </w:p>
    <w:p w14:paraId="5C9FC099" w14:textId="77777777" w:rsidR="002A30D4" w:rsidRDefault="00000000">
      <w:pPr>
        <w:numPr>
          <w:ilvl w:val="0"/>
          <w:numId w:val="2"/>
        </w:numPr>
        <w:rPr>
          <w:color w:val="222222"/>
          <w:sz w:val="24"/>
          <w:szCs w:val="24"/>
          <w:highlight w:val="white"/>
        </w:rPr>
      </w:pPr>
      <w:r>
        <w:rPr>
          <w:rFonts w:ascii="Times New Roman" w:eastAsia="Times New Roman" w:hAnsi="Times New Roman" w:cs="Times New Roman"/>
          <w:color w:val="212121"/>
          <w:sz w:val="24"/>
          <w:szCs w:val="24"/>
          <w:highlight w:val="white"/>
        </w:rPr>
        <w:t xml:space="preserve">Large, D. M., Carr, P. H., Laing, I., &amp; Davies, M. (1984). </w:t>
      </w:r>
      <w:proofErr w:type="spellStart"/>
      <w:r>
        <w:rPr>
          <w:rFonts w:ascii="Times New Roman" w:eastAsia="Times New Roman" w:hAnsi="Times New Roman" w:cs="Times New Roman"/>
          <w:color w:val="212121"/>
          <w:sz w:val="24"/>
          <w:szCs w:val="24"/>
          <w:highlight w:val="white"/>
        </w:rPr>
        <w:t>Hyperkalaemia</w:t>
      </w:r>
      <w:proofErr w:type="spellEnd"/>
      <w:r>
        <w:rPr>
          <w:rFonts w:ascii="Times New Roman" w:eastAsia="Times New Roman" w:hAnsi="Times New Roman" w:cs="Times New Roman"/>
          <w:color w:val="212121"/>
          <w:sz w:val="24"/>
          <w:szCs w:val="24"/>
          <w:highlight w:val="white"/>
        </w:rPr>
        <w:t xml:space="preserve"> in diabetes mellitus--potential hazards of coexisting </w:t>
      </w:r>
      <w:proofErr w:type="spellStart"/>
      <w:r>
        <w:rPr>
          <w:rFonts w:ascii="Times New Roman" w:eastAsia="Times New Roman" w:hAnsi="Times New Roman" w:cs="Times New Roman"/>
          <w:color w:val="212121"/>
          <w:sz w:val="24"/>
          <w:szCs w:val="24"/>
          <w:highlight w:val="white"/>
        </w:rPr>
        <w:t>hyporeninaemic</w:t>
      </w:r>
      <w:proofErr w:type="spellEnd"/>
      <w:r>
        <w:rPr>
          <w:rFonts w:ascii="Times New Roman" w:eastAsia="Times New Roman" w:hAnsi="Times New Roman" w:cs="Times New Roman"/>
          <w:color w:val="212121"/>
          <w:sz w:val="24"/>
          <w:szCs w:val="24"/>
          <w:highlight w:val="white"/>
        </w:rPr>
        <w:t xml:space="preserve"> hypoaldosteronism. </w:t>
      </w:r>
      <w:r>
        <w:rPr>
          <w:rFonts w:ascii="Times New Roman" w:eastAsia="Times New Roman" w:hAnsi="Times New Roman" w:cs="Times New Roman"/>
          <w:i/>
          <w:color w:val="212121"/>
          <w:sz w:val="24"/>
          <w:szCs w:val="24"/>
          <w:highlight w:val="white"/>
        </w:rPr>
        <w:t>Postgraduate medical journal</w:t>
      </w:r>
      <w:r>
        <w:rPr>
          <w:rFonts w:ascii="Times New Roman" w:eastAsia="Times New Roman" w:hAnsi="Times New Roman" w:cs="Times New Roman"/>
          <w:color w:val="212121"/>
          <w:sz w:val="24"/>
          <w:szCs w:val="24"/>
          <w:highlight w:val="white"/>
        </w:rPr>
        <w:t xml:space="preserve">, </w:t>
      </w:r>
      <w:r>
        <w:rPr>
          <w:rFonts w:ascii="Times New Roman" w:eastAsia="Times New Roman" w:hAnsi="Times New Roman" w:cs="Times New Roman"/>
          <w:i/>
          <w:color w:val="212121"/>
          <w:sz w:val="24"/>
          <w:szCs w:val="24"/>
          <w:highlight w:val="white"/>
        </w:rPr>
        <w:t>60</w:t>
      </w:r>
      <w:r>
        <w:rPr>
          <w:rFonts w:ascii="Times New Roman" w:eastAsia="Times New Roman" w:hAnsi="Times New Roman" w:cs="Times New Roman"/>
          <w:color w:val="212121"/>
          <w:sz w:val="24"/>
          <w:szCs w:val="24"/>
          <w:highlight w:val="white"/>
        </w:rPr>
        <w:t xml:space="preserve">(703), 370–373. </w:t>
      </w:r>
      <w:hyperlink r:id="rId14">
        <w:r>
          <w:rPr>
            <w:rFonts w:ascii="Times New Roman" w:eastAsia="Times New Roman" w:hAnsi="Times New Roman" w:cs="Times New Roman"/>
            <w:color w:val="1155CC"/>
            <w:sz w:val="24"/>
            <w:szCs w:val="24"/>
            <w:highlight w:val="white"/>
            <w:u w:val="single"/>
          </w:rPr>
          <w:t>https://doi.org/10.1136/pgmj.60.703.370</w:t>
        </w:r>
      </w:hyperlink>
    </w:p>
    <w:p w14:paraId="349FA032" w14:textId="26F0519A" w:rsidR="002A30D4" w:rsidRPr="00B3175D" w:rsidRDefault="00000000" w:rsidP="00B3175D">
      <w:pPr>
        <w:numPr>
          <w:ilvl w:val="0"/>
          <w:numId w:val="2"/>
        </w:numPr>
        <w:rPr>
          <w:color w:val="212121"/>
          <w:sz w:val="24"/>
          <w:szCs w:val="24"/>
          <w:highlight w:val="white"/>
        </w:rPr>
      </w:pPr>
      <w:proofErr w:type="spellStart"/>
      <w:r>
        <w:rPr>
          <w:rFonts w:ascii="Times New Roman" w:eastAsia="Times New Roman" w:hAnsi="Times New Roman" w:cs="Times New Roman"/>
          <w:color w:val="666666"/>
          <w:sz w:val="24"/>
          <w:szCs w:val="24"/>
          <w:highlight w:val="white"/>
        </w:rPr>
        <w:t>Chelaghma</w:t>
      </w:r>
      <w:proofErr w:type="spellEnd"/>
      <w:r>
        <w:rPr>
          <w:rFonts w:ascii="Times New Roman" w:eastAsia="Times New Roman" w:hAnsi="Times New Roman" w:cs="Times New Roman"/>
          <w:color w:val="666666"/>
          <w:sz w:val="24"/>
          <w:szCs w:val="24"/>
          <w:highlight w:val="white"/>
        </w:rPr>
        <w:t xml:space="preserve"> N, Oyibo SO. Hyporeninemic hypoaldosteronism in a patient with diabetes mellitus: an unforgettable case report. </w:t>
      </w:r>
      <w:r>
        <w:rPr>
          <w:rFonts w:ascii="Times New Roman" w:eastAsia="Times New Roman" w:hAnsi="Times New Roman" w:cs="Times New Roman"/>
          <w:i/>
          <w:color w:val="666666"/>
          <w:sz w:val="24"/>
          <w:szCs w:val="24"/>
          <w:highlight w:val="white"/>
        </w:rPr>
        <w:t>Int Med Case Rep J</w:t>
      </w:r>
      <w:r>
        <w:rPr>
          <w:rFonts w:ascii="Times New Roman" w:eastAsia="Times New Roman" w:hAnsi="Times New Roman" w:cs="Times New Roman"/>
          <w:color w:val="666666"/>
          <w:sz w:val="24"/>
          <w:szCs w:val="24"/>
          <w:highlight w:val="white"/>
        </w:rPr>
        <w:t xml:space="preserve">. </w:t>
      </w:r>
      <w:proofErr w:type="gramStart"/>
      <w:r>
        <w:rPr>
          <w:rFonts w:ascii="Times New Roman" w:eastAsia="Times New Roman" w:hAnsi="Times New Roman" w:cs="Times New Roman"/>
          <w:color w:val="666666"/>
          <w:sz w:val="24"/>
          <w:szCs w:val="24"/>
          <w:highlight w:val="white"/>
        </w:rPr>
        <w:t>2018;11:69</w:t>
      </w:r>
      <w:proofErr w:type="gramEnd"/>
      <w:r>
        <w:rPr>
          <w:rFonts w:ascii="Times New Roman" w:eastAsia="Times New Roman" w:hAnsi="Times New Roman" w:cs="Times New Roman"/>
          <w:color w:val="666666"/>
          <w:sz w:val="24"/>
          <w:szCs w:val="24"/>
          <w:highlight w:val="white"/>
        </w:rPr>
        <w:t xml:space="preserve">-72 </w:t>
      </w:r>
      <w:hyperlink r:id="rId15">
        <w:r>
          <w:rPr>
            <w:rFonts w:ascii="Times New Roman" w:eastAsia="Times New Roman" w:hAnsi="Times New Roman" w:cs="Times New Roman"/>
            <w:color w:val="1155CC"/>
            <w:sz w:val="24"/>
            <w:szCs w:val="24"/>
            <w:highlight w:val="white"/>
            <w:u w:val="single"/>
          </w:rPr>
          <w:t>https://doi.org/10.2147/IMCRJ.S158628</w:t>
        </w:r>
      </w:hyperlink>
    </w:p>
    <w:p w14:paraId="0B5091A5" w14:textId="6993BE1A" w:rsidR="009C424C" w:rsidRPr="00B3175D" w:rsidRDefault="005A5120" w:rsidP="00B3175D">
      <w:pPr>
        <w:numPr>
          <w:ilvl w:val="0"/>
          <w:numId w:val="2"/>
        </w:numPr>
        <w:rPr>
          <w:color w:val="666666"/>
          <w:sz w:val="24"/>
          <w:szCs w:val="24"/>
          <w:highlight w:val="white"/>
        </w:rPr>
      </w:pPr>
      <w:r>
        <w:rPr>
          <w:color w:val="000000"/>
          <w:shd w:val="clear" w:color="auto" w:fill="FFFFFF"/>
        </w:rPr>
        <w:t xml:space="preserve">Daniel Batlle and Jose Arruda, Hyperkalemic Forms of Renal Tubular Acidosis: Clinical and Pathophysiological Aspects, </w:t>
      </w:r>
      <w:r>
        <w:rPr>
          <w:i/>
          <w:iCs/>
          <w:color w:val="000000"/>
          <w:shd w:val="clear" w:color="auto" w:fill="FFFFFF"/>
        </w:rPr>
        <w:t xml:space="preserve">Advances in kidney disease and health, </w:t>
      </w:r>
      <w:hyperlink r:id="rId16" w:history="1">
        <w:r>
          <w:rPr>
            <w:rStyle w:val="Hyperlink"/>
            <w:color w:val="1155CC"/>
            <w:shd w:val="clear" w:color="auto" w:fill="FFFFFF"/>
          </w:rPr>
          <w:t>https://doi.org/10.1053/j.ackd.2018.05.004</w:t>
        </w:r>
      </w:hyperlink>
      <w:r>
        <w:rPr>
          <w:color w:val="000000"/>
          <w:shd w:val="clear" w:color="auto" w:fill="FFFFFF"/>
        </w:rPr>
        <w:t xml:space="preserve">, </w:t>
      </w:r>
      <w:hyperlink r:id="rId17" w:history="1">
        <w:r w:rsidRPr="00BF664B">
          <w:rPr>
            <w:rStyle w:val="Hyperlink"/>
            <w:rFonts w:ascii="Times New Roman" w:eastAsia="Times New Roman" w:hAnsi="Times New Roman" w:cs="Times New Roman"/>
            <w:sz w:val="24"/>
            <w:szCs w:val="24"/>
            <w:highlight w:val="white"/>
          </w:rPr>
          <w:t>https://www.akdh.org/article/S1548-5595(18)30100-9/fulltext</w:t>
        </w:r>
      </w:hyperlink>
    </w:p>
    <w:p w14:paraId="68B8634F" w14:textId="3C3F27BB" w:rsidR="009C424C" w:rsidRPr="00B3175D" w:rsidRDefault="009C424C" w:rsidP="00B3175D">
      <w:pPr>
        <w:numPr>
          <w:ilvl w:val="0"/>
          <w:numId w:val="2"/>
        </w:numPr>
        <w:rPr>
          <w:rFonts w:ascii="Times New Roman" w:hAnsi="Times New Roman" w:cs="Times New Roman"/>
          <w:color w:val="666666"/>
          <w:sz w:val="24"/>
          <w:szCs w:val="24"/>
          <w:highlight w:val="white"/>
        </w:rPr>
      </w:pPr>
      <w:r w:rsidRPr="009C424C">
        <w:rPr>
          <w:rFonts w:ascii="Times New Roman" w:hAnsi="Times New Roman" w:cs="Times New Roman"/>
          <w:color w:val="000000"/>
          <w:sz w:val="24"/>
          <w:szCs w:val="24"/>
          <w:shd w:val="clear" w:color="auto" w:fill="FFFFFF"/>
        </w:rPr>
        <w:t>Knicely, Daphne H. "Hypoaldosteronism." </w:t>
      </w:r>
      <w:r w:rsidRPr="009C424C">
        <w:rPr>
          <w:rFonts w:ascii="Times New Roman" w:hAnsi="Times New Roman" w:cs="Times New Roman"/>
          <w:i/>
          <w:iCs/>
          <w:color w:val="000000"/>
          <w:sz w:val="24"/>
          <w:szCs w:val="24"/>
          <w:bdr w:val="none" w:sz="0" w:space="0" w:color="auto" w:frame="1"/>
          <w:shd w:val="clear" w:color="auto" w:fill="FFFFFF"/>
        </w:rPr>
        <w:t>Johns Hopkins Diabetes Guide</w:t>
      </w:r>
      <w:r w:rsidRPr="009C424C">
        <w:rPr>
          <w:rFonts w:ascii="Times New Roman" w:hAnsi="Times New Roman" w:cs="Times New Roman"/>
          <w:color w:val="000000"/>
          <w:sz w:val="24"/>
          <w:szCs w:val="24"/>
          <w:shd w:val="clear" w:color="auto" w:fill="FFFFFF"/>
        </w:rPr>
        <w:t>, 2022. </w:t>
      </w:r>
      <w:r w:rsidRPr="009C424C">
        <w:rPr>
          <w:rFonts w:ascii="Times New Roman" w:hAnsi="Times New Roman" w:cs="Times New Roman"/>
          <w:i/>
          <w:iCs/>
          <w:color w:val="000000"/>
          <w:sz w:val="24"/>
          <w:szCs w:val="24"/>
          <w:bdr w:val="none" w:sz="0" w:space="0" w:color="auto" w:frame="1"/>
          <w:shd w:val="clear" w:color="auto" w:fill="FFFFFF"/>
        </w:rPr>
        <w:t>Johns Hopkins Guides</w:t>
      </w:r>
      <w:r w:rsidRPr="009C424C">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rPr>
        <w:t xml:space="preserve"> </w:t>
      </w:r>
      <w:r w:rsidRPr="009C424C">
        <w:rPr>
          <w:rFonts w:ascii="Times New Roman" w:hAnsi="Times New Roman" w:cs="Times New Roman"/>
          <w:color w:val="000000"/>
          <w:sz w:val="24"/>
          <w:szCs w:val="24"/>
          <w:shd w:val="clear" w:color="auto" w:fill="FFFFFF"/>
        </w:rPr>
        <w:t>www.hopkinsguides.com/hopkins/view/Johns_Hopkins_Diabetes_Guide/547067/all/Hypoaldosteronism.</w:t>
      </w:r>
    </w:p>
    <w:p w14:paraId="69FABA2E" w14:textId="0EF76784" w:rsidR="002A30D4" w:rsidRPr="006A3B77" w:rsidRDefault="00000000" w:rsidP="006A3B77">
      <w:pPr>
        <w:numPr>
          <w:ilvl w:val="0"/>
          <w:numId w:val="2"/>
        </w:numPr>
        <w:rPr>
          <w:rFonts w:ascii="Verdana" w:eastAsia="Verdana" w:hAnsi="Verdana" w:cs="Verdana"/>
          <w:color w:val="666666"/>
          <w:sz w:val="24"/>
          <w:szCs w:val="24"/>
          <w:highlight w:val="white"/>
        </w:rPr>
      </w:pPr>
      <w:proofErr w:type="spellStart"/>
      <w:r w:rsidRPr="006A3B77">
        <w:rPr>
          <w:rFonts w:ascii="Times New Roman" w:eastAsia="Times New Roman" w:hAnsi="Times New Roman" w:cs="Times New Roman"/>
          <w:color w:val="212121"/>
          <w:sz w:val="24"/>
          <w:szCs w:val="24"/>
          <w:highlight w:val="white"/>
        </w:rPr>
        <w:t>Mushiyakh</w:t>
      </w:r>
      <w:proofErr w:type="spellEnd"/>
      <w:r w:rsidRPr="006A3B77">
        <w:rPr>
          <w:rFonts w:ascii="Times New Roman" w:eastAsia="Times New Roman" w:hAnsi="Times New Roman" w:cs="Times New Roman"/>
          <w:color w:val="212121"/>
          <w:sz w:val="24"/>
          <w:szCs w:val="24"/>
          <w:highlight w:val="white"/>
        </w:rPr>
        <w:t xml:space="preserve"> Y, </w:t>
      </w:r>
      <w:proofErr w:type="spellStart"/>
      <w:r w:rsidRPr="006A3B77">
        <w:rPr>
          <w:rFonts w:ascii="Times New Roman" w:eastAsia="Times New Roman" w:hAnsi="Times New Roman" w:cs="Times New Roman"/>
          <w:color w:val="212121"/>
          <w:sz w:val="24"/>
          <w:szCs w:val="24"/>
          <w:highlight w:val="white"/>
        </w:rPr>
        <w:t>Dangaria</w:t>
      </w:r>
      <w:proofErr w:type="spellEnd"/>
      <w:r w:rsidRPr="006A3B77">
        <w:rPr>
          <w:rFonts w:ascii="Times New Roman" w:eastAsia="Times New Roman" w:hAnsi="Times New Roman" w:cs="Times New Roman"/>
          <w:color w:val="212121"/>
          <w:sz w:val="24"/>
          <w:szCs w:val="24"/>
          <w:highlight w:val="white"/>
        </w:rPr>
        <w:t xml:space="preserve"> H, Qavi S, Ali N, Pannone J, Tompkins D. Treatment and pathogenesis of acute hyperkalemia. </w:t>
      </w:r>
      <w:r w:rsidRPr="006A3B77">
        <w:rPr>
          <w:rFonts w:ascii="Times New Roman" w:eastAsia="Times New Roman" w:hAnsi="Times New Roman" w:cs="Times New Roman"/>
          <w:i/>
          <w:color w:val="212121"/>
          <w:sz w:val="24"/>
          <w:szCs w:val="24"/>
          <w:highlight w:val="white"/>
        </w:rPr>
        <w:t xml:space="preserve">J Community Hosp Intern Med </w:t>
      </w:r>
      <w:proofErr w:type="spellStart"/>
      <w:r w:rsidRPr="006A3B77">
        <w:rPr>
          <w:rFonts w:ascii="Times New Roman" w:eastAsia="Times New Roman" w:hAnsi="Times New Roman" w:cs="Times New Roman"/>
          <w:i/>
          <w:color w:val="212121"/>
          <w:sz w:val="24"/>
          <w:szCs w:val="24"/>
          <w:highlight w:val="white"/>
        </w:rPr>
        <w:t>Perspect</w:t>
      </w:r>
      <w:proofErr w:type="spellEnd"/>
      <w:r w:rsidRPr="006A3B77">
        <w:rPr>
          <w:rFonts w:ascii="Times New Roman" w:eastAsia="Times New Roman" w:hAnsi="Times New Roman" w:cs="Times New Roman"/>
          <w:color w:val="212121"/>
          <w:sz w:val="24"/>
          <w:szCs w:val="24"/>
          <w:highlight w:val="white"/>
        </w:rPr>
        <w:t>. 2012;1(4):10.3402/</w:t>
      </w:r>
      <w:proofErr w:type="gramStart"/>
      <w:r w:rsidRPr="006A3B77">
        <w:rPr>
          <w:rFonts w:ascii="Times New Roman" w:eastAsia="Times New Roman" w:hAnsi="Times New Roman" w:cs="Times New Roman"/>
          <w:color w:val="212121"/>
          <w:sz w:val="24"/>
          <w:szCs w:val="24"/>
          <w:highlight w:val="white"/>
        </w:rPr>
        <w:t>jchimp.v</w:t>
      </w:r>
      <w:proofErr w:type="gramEnd"/>
      <w:r w:rsidRPr="006A3B77">
        <w:rPr>
          <w:rFonts w:ascii="Times New Roman" w:eastAsia="Times New Roman" w:hAnsi="Times New Roman" w:cs="Times New Roman"/>
          <w:color w:val="212121"/>
          <w:sz w:val="24"/>
          <w:szCs w:val="24"/>
          <w:highlight w:val="white"/>
        </w:rPr>
        <w:t>1i4.7372. Published 2012 Jan 26. doi:10.3402/</w:t>
      </w:r>
      <w:proofErr w:type="gramStart"/>
      <w:r w:rsidRPr="006A3B77">
        <w:rPr>
          <w:rFonts w:ascii="Times New Roman" w:eastAsia="Times New Roman" w:hAnsi="Times New Roman" w:cs="Times New Roman"/>
          <w:color w:val="212121"/>
          <w:sz w:val="24"/>
          <w:szCs w:val="24"/>
          <w:highlight w:val="white"/>
        </w:rPr>
        <w:t>jchimp.v</w:t>
      </w:r>
      <w:proofErr w:type="gramEnd"/>
      <w:r w:rsidRPr="006A3B77">
        <w:rPr>
          <w:rFonts w:ascii="Times New Roman" w:eastAsia="Times New Roman" w:hAnsi="Times New Roman" w:cs="Times New Roman"/>
          <w:color w:val="212121"/>
          <w:sz w:val="24"/>
          <w:szCs w:val="24"/>
          <w:highlight w:val="white"/>
        </w:rPr>
        <w:t>1i4.7372</w:t>
      </w:r>
    </w:p>
    <w:p w14:paraId="0C6CA542" w14:textId="5410BE7A" w:rsidR="002A30D4" w:rsidRPr="00B3175D" w:rsidRDefault="00B3175D" w:rsidP="00B3175D">
      <w:pPr>
        <w:pStyle w:val="NormalWeb"/>
        <w:numPr>
          <w:ilvl w:val="0"/>
          <w:numId w:val="2"/>
        </w:numPr>
        <w:spacing w:before="0" w:beforeAutospacing="0" w:after="0" w:afterAutospacing="0"/>
        <w:textAlignment w:val="baseline"/>
        <w:rPr>
          <w:color w:val="000000"/>
          <w:sz w:val="22"/>
          <w:szCs w:val="22"/>
        </w:rPr>
      </w:pPr>
      <w:proofErr w:type="spellStart"/>
      <w:r w:rsidRPr="00B3175D">
        <w:rPr>
          <w:color w:val="000000"/>
          <w:shd w:val="clear" w:color="auto" w:fill="FFFFFF"/>
        </w:rPr>
        <w:t>Cada</w:t>
      </w:r>
      <w:proofErr w:type="spellEnd"/>
      <w:r w:rsidRPr="00B3175D">
        <w:rPr>
          <w:color w:val="000000"/>
          <w:shd w:val="clear" w:color="auto" w:fill="FFFFFF"/>
        </w:rPr>
        <w:t xml:space="preserve"> DJ, Dang J, Baker DE. </w:t>
      </w:r>
      <w:proofErr w:type="spellStart"/>
      <w:r w:rsidRPr="00B3175D">
        <w:rPr>
          <w:color w:val="000000"/>
          <w:shd w:val="clear" w:color="auto" w:fill="FFFFFF"/>
        </w:rPr>
        <w:t>Patiromer</w:t>
      </w:r>
      <w:proofErr w:type="spellEnd"/>
      <w:r w:rsidRPr="00B3175D">
        <w:rPr>
          <w:color w:val="000000"/>
          <w:shd w:val="clear" w:color="auto" w:fill="FFFFFF"/>
        </w:rPr>
        <w:t xml:space="preserve">. </w:t>
      </w:r>
      <w:r w:rsidRPr="00B3175D">
        <w:rPr>
          <w:i/>
          <w:iCs/>
          <w:color w:val="000000"/>
          <w:shd w:val="clear" w:color="auto" w:fill="FFFFFF"/>
        </w:rPr>
        <w:t>Hosp Pharm</w:t>
      </w:r>
      <w:r w:rsidRPr="00B3175D">
        <w:rPr>
          <w:color w:val="000000"/>
          <w:shd w:val="clear" w:color="auto" w:fill="FFFFFF"/>
        </w:rPr>
        <w:t xml:space="preserve">. 2016;51(4):328-336. doi:10.1310/hpj5104-328 </w:t>
      </w:r>
    </w:p>
    <w:sectPr w:rsidR="002A30D4" w:rsidRPr="00B3175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651ED6"/>
    <w:multiLevelType w:val="multilevel"/>
    <w:tmpl w:val="4EC0895E"/>
    <w:lvl w:ilvl="0">
      <w:start w:val="1"/>
      <w:numFmt w:val="decimal"/>
      <w:lvlText w:val="%1."/>
      <w:lvlJc w:val="left"/>
      <w:pPr>
        <w:ind w:left="2070" w:hanging="360"/>
      </w:pPr>
      <w:rPr>
        <w:u w:val="none"/>
      </w:rPr>
    </w:lvl>
    <w:lvl w:ilvl="1">
      <w:start w:val="1"/>
      <w:numFmt w:val="lowerLetter"/>
      <w:lvlText w:val="%2."/>
      <w:lvlJc w:val="left"/>
      <w:pPr>
        <w:ind w:left="2790" w:hanging="360"/>
      </w:pPr>
      <w:rPr>
        <w:u w:val="none"/>
      </w:rPr>
    </w:lvl>
    <w:lvl w:ilvl="2">
      <w:start w:val="1"/>
      <w:numFmt w:val="lowerRoman"/>
      <w:lvlText w:val="%3."/>
      <w:lvlJc w:val="right"/>
      <w:pPr>
        <w:ind w:left="3510" w:hanging="360"/>
      </w:pPr>
      <w:rPr>
        <w:u w:val="none"/>
      </w:rPr>
    </w:lvl>
    <w:lvl w:ilvl="3">
      <w:start w:val="1"/>
      <w:numFmt w:val="decimal"/>
      <w:lvlText w:val="%4."/>
      <w:lvlJc w:val="left"/>
      <w:pPr>
        <w:ind w:left="4230" w:hanging="360"/>
      </w:pPr>
      <w:rPr>
        <w:u w:val="none"/>
      </w:rPr>
    </w:lvl>
    <w:lvl w:ilvl="4">
      <w:start w:val="1"/>
      <w:numFmt w:val="lowerLetter"/>
      <w:lvlText w:val="%5."/>
      <w:lvlJc w:val="left"/>
      <w:pPr>
        <w:ind w:left="4950" w:hanging="360"/>
      </w:pPr>
      <w:rPr>
        <w:u w:val="none"/>
      </w:rPr>
    </w:lvl>
    <w:lvl w:ilvl="5">
      <w:start w:val="1"/>
      <w:numFmt w:val="lowerRoman"/>
      <w:lvlText w:val="%6."/>
      <w:lvlJc w:val="right"/>
      <w:pPr>
        <w:ind w:left="5670" w:hanging="360"/>
      </w:pPr>
      <w:rPr>
        <w:u w:val="none"/>
      </w:rPr>
    </w:lvl>
    <w:lvl w:ilvl="6">
      <w:start w:val="1"/>
      <w:numFmt w:val="decimal"/>
      <w:lvlText w:val="%7."/>
      <w:lvlJc w:val="left"/>
      <w:pPr>
        <w:ind w:left="6390" w:hanging="360"/>
      </w:pPr>
      <w:rPr>
        <w:u w:val="none"/>
      </w:rPr>
    </w:lvl>
    <w:lvl w:ilvl="7">
      <w:start w:val="1"/>
      <w:numFmt w:val="lowerLetter"/>
      <w:lvlText w:val="%8."/>
      <w:lvlJc w:val="left"/>
      <w:pPr>
        <w:ind w:left="7110" w:hanging="360"/>
      </w:pPr>
      <w:rPr>
        <w:u w:val="none"/>
      </w:rPr>
    </w:lvl>
    <w:lvl w:ilvl="8">
      <w:start w:val="1"/>
      <w:numFmt w:val="lowerRoman"/>
      <w:lvlText w:val="%9."/>
      <w:lvlJc w:val="right"/>
      <w:pPr>
        <w:ind w:left="7830" w:hanging="360"/>
      </w:pPr>
      <w:rPr>
        <w:u w:val="none"/>
      </w:rPr>
    </w:lvl>
  </w:abstractNum>
  <w:abstractNum w:abstractNumId="1" w15:restartNumberingAfterBreak="0">
    <w:nsid w:val="3BA14BC5"/>
    <w:multiLevelType w:val="multilevel"/>
    <w:tmpl w:val="ED00CE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2282C67"/>
    <w:multiLevelType w:val="multilevel"/>
    <w:tmpl w:val="6E7C099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F257C56"/>
    <w:multiLevelType w:val="multilevel"/>
    <w:tmpl w:val="69A8E3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A0C0E33"/>
    <w:multiLevelType w:val="multilevel"/>
    <w:tmpl w:val="8A22C99C"/>
    <w:lvl w:ilvl="0">
      <w:start w:val="1"/>
      <w:numFmt w:val="decimal"/>
      <w:lvlText w:val="%1."/>
      <w:lvlJc w:val="left"/>
      <w:pPr>
        <w:ind w:left="720" w:hanging="360"/>
      </w:pPr>
      <w:rPr>
        <w:rFonts w:ascii="Times New Roman" w:eastAsia="Times New Roman" w:hAnsi="Times New Roman" w:cs="Times New Roman"/>
        <w:b w:val="0"/>
        <w:sz w:val="20"/>
        <w:szCs w:val="2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2131244679">
    <w:abstractNumId w:val="2"/>
  </w:num>
  <w:num w:numId="2" w16cid:durableId="880553128">
    <w:abstractNumId w:val="4"/>
  </w:num>
  <w:num w:numId="3" w16cid:durableId="829950371">
    <w:abstractNumId w:val="0"/>
  </w:num>
  <w:num w:numId="4" w16cid:durableId="956570404">
    <w:abstractNumId w:val="1"/>
  </w:num>
  <w:num w:numId="5" w16cid:durableId="96574188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30D4"/>
    <w:rsid w:val="001E48FF"/>
    <w:rsid w:val="0029213C"/>
    <w:rsid w:val="002A2D6F"/>
    <w:rsid w:val="002A30D4"/>
    <w:rsid w:val="00490B4E"/>
    <w:rsid w:val="005A5120"/>
    <w:rsid w:val="005E68BD"/>
    <w:rsid w:val="00614662"/>
    <w:rsid w:val="0064098C"/>
    <w:rsid w:val="00664D5A"/>
    <w:rsid w:val="006A3B77"/>
    <w:rsid w:val="007D649E"/>
    <w:rsid w:val="00811A55"/>
    <w:rsid w:val="008D0329"/>
    <w:rsid w:val="009C424C"/>
    <w:rsid w:val="00A36964"/>
    <w:rsid w:val="00B3175D"/>
    <w:rsid w:val="00DD4113"/>
    <w:rsid w:val="00F13A4B"/>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009AD"/>
  <w15:docId w15:val="{91518F28-AFD6-4F21-B794-A4837CCA7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ne-NP"/>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18"/>
    </w:rPr>
  </w:style>
  <w:style w:type="character" w:customStyle="1" w:styleId="CommentTextChar">
    <w:name w:val="Comment Text Char"/>
    <w:basedOn w:val="DefaultParagraphFont"/>
    <w:link w:val="CommentText"/>
    <w:uiPriority w:val="99"/>
    <w:semiHidden/>
    <w:rPr>
      <w:sz w:val="20"/>
      <w:szCs w:val="18"/>
    </w:rPr>
  </w:style>
  <w:style w:type="character" w:styleId="CommentReference">
    <w:name w:val="annotation reference"/>
    <w:basedOn w:val="DefaultParagraphFont"/>
    <w:uiPriority w:val="99"/>
    <w:semiHidden/>
    <w:unhideWhenUsed/>
    <w:rPr>
      <w:sz w:val="16"/>
      <w:szCs w:val="16"/>
    </w:rPr>
  </w:style>
  <w:style w:type="paragraph" w:styleId="ListParagraph">
    <w:name w:val="List Paragraph"/>
    <w:basedOn w:val="Normal"/>
    <w:uiPriority w:val="34"/>
    <w:qFormat/>
    <w:rsid w:val="006A3B77"/>
    <w:pPr>
      <w:ind w:left="720"/>
      <w:contextualSpacing/>
    </w:pPr>
    <w:rPr>
      <w:szCs w:val="20"/>
    </w:rPr>
  </w:style>
  <w:style w:type="character" w:styleId="Hyperlink">
    <w:name w:val="Hyperlink"/>
    <w:basedOn w:val="DefaultParagraphFont"/>
    <w:uiPriority w:val="99"/>
    <w:unhideWhenUsed/>
    <w:rsid w:val="006A3B77"/>
    <w:rPr>
      <w:color w:val="0000FF" w:themeColor="hyperlink"/>
      <w:u w:val="single"/>
    </w:rPr>
  </w:style>
  <w:style w:type="character" w:styleId="UnresolvedMention">
    <w:name w:val="Unresolved Mention"/>
    <w:basedOn w:val="DefaultParagraphFont"/>
    <w:uiPriority w:val="99"/>
    <w:semiHidden/>
    <w:unhideWhenUsed/>
    <w:rsid w:val="006A3B77"/>
    <w:rPr>
      <w:color w:val="605E5C"/>
      <w:shd w:val="clear" w:color="auto" w:fill="E1DFDD"/>
    </w:rPr>
  </w:style>
  <w:style w:type="paragraph" w:styleId="Caption">
    <w:name w:val="caption"/>
    <w:basedOn w:val="Normal"/>
    <w:next w:val="Normal"/>
    <w:uiPriority w:val="35"/>
    <w:unhideWhenUsed/>
    <w:qFormat/>
    <w:rsid w:val="005E68BD"/>
    <w:pPr>
      <w:spacing w:after="200" w:line="240" w:lineRule="auto"/>
    </w:pPr>
    <w:rPr>
      <w:i/>
      <w:iCs/>
      <w:color w:val="1F497D" w:themeColor="text2"/>
      <w:sz w:val="18"/>
      <w:szCs w:val="16"/>
    </w:rPr>
  </w:style>
  <w:style w:type="character" w:styleId="FollowedHyperlink">
    <w:name w:val="FollowedHyperlink"/>
    <w:basedOn w:val="DefaultParagraphFont"/>
    <w:uiPriority w:val="99"/>
    <w:semiHidden/>
    <w:unhideWhenUsed/>
    <w:rsid w:val="009C424C"/>
    <w:rPr>
      <w:color w:val="800080" w:themeColor="followedHyperlink"/>
      <w:u w:val="single"/>
    </w:rPr>
  </w:style>
  <w:style w:type="paragraph" w:styleId="NormalWeb">
    <w:name w:val="Normal (Web)"/>
    <w:basedOn w:val="Normal"/>
    <w:uiPriority w:val="99"/>
    <w:unhideWhenUsed/>
    <w:rsid w:val="005A5120"/>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845359">
      <w:bodyDiv w:val="1"/>
      <w:marLeft w:val="0"/>
      <w:marRight w:val="0"/>
      <w:marTop w:val="0"/>
      <w:marBottom w:val="0"/>
      <w:divBdr>
        <w:top w:val="none" w:sz="0" w:space="0" w:color="auto"/>
        <w:left w:val="none" w:sz="0" w:space="0" w:color="auto"/>
        <w:bottom w:val="none" w:sz="0" w:space="0" w:color="auto"/>
        <w:right w:val="none" w:sz="0" w:space="0" w:color="auto"/>
      </w:divBdr>
    </w:div>
    <w:div w:id="18491015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390/diseases10020020" TargetMode="External"/><Relationship Id="rId13" Type="http://schemas.openxmlformats.org/officeDocument/2006/relationships/hyperlink" Target="https://doi.org/10.1038/ki.1980.14"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g"/><Relationship Id="rId12" Type="http://schemas.openxmlformats.org/officeDocument/2006/relationships/hyperlink" Target="https://dx.doi.org/10.4239/wjd.v7.i5.101" TargetMode="External"/><Relationship Id="rId17" Type="http://schemas.openxmlformats.org/officeDocument/2006/relationships/hyperlink" Target="https://www.akdh.org/article/S1548-5595(18)30100-9/fulltext" TargetMode="External"/><Relationship Id="rId2" Type="http://schemas.openxmlformats.org/officeDocument/2006/relationships/numbering" Target="numbering.xml"/><Relationship Id="rId16" Type="http://schemas.openxmlformats.org/officeDocument/2006/relationships/hyperlink" Target="https://doi.org/10.1053/j.ackd.2018.05.004" TargetMode="External"/><Relationship Id="rId1" Type="http://schemas.openxmlformats.org/officeDocument/2006/relationships/customXml" Target="../customXml/item1.xml"/><Relationship Id="rId6" Type="http://schemas.openxmlformats.org/officeDocument/2006/relationships/hyperlink" Target="mailto:dr.anilnepali1@gmail.com" TargetMode="External"/><Relationship Id="rId11" Type="http://schemas.openxmlformats.org/officeDocument/2006/relationships/hyperlink" Target="https://dx.doi.org/10.4239/wjd.v7.i5.101" TargetMode="External"/><Relationship Id="rId5" Type="http://schemas.openxmlformats.org/officeDocument/2006/relationships/webSettings" Target="webSettings.xml"/><Relationship Id="rId15" Type="http://schemas.openxmlformats.org/officeDocument/2006/relationships/hyperlink" Target="https://doi.org/10.2147/IMCRJ.S158628" TargetMode="External"/><Relationship Id="rId10" Type="http://schemas.openxmlformats.org/officeDocument/2006/relationships/hyperlink" Target="http://www.ncbi.nlm.nih.gov/pubmed/26981183"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ncbi.nlm.nih.gov/pubmed/26981183" TargetMode="External"/><Relationship Id="rId14" Type="http://schemas.openxmlformats.org/officeDocument/2006/relationships/hyperlink" Target="https://doi.org/10.1136/pgmj.60.703.37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5B988B-2724-4A5A-B215-A9745677C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1735</TotalTime>
  <Pages>7</Pages>
  <Words>2351</Words>
  <Characters>13404</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Anil Nepali</cp:lastModifiedBy>
  <cp:revision>14</cp:revision>
  <dcterms:created xsi:type="dcterms:W3CDTF">2023-11-14T07:23:00Z</dcterms:created>
  <dcterms:modified xsi:type="dcterms:W3CDTF">2023-11-18T01:58:00Z</dcterms:modified>
</cp:coreProperties>
</file>