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7CDC79" w14:textId="77777777" w:rsidR="00116541" w:rsidRPr="006F1FD7" w:rsidRDefault="00116541" w:rsidP="00116541">
      <w:pPr>
        <w:spacing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73435655"/>
      <w:r w:rsidRPr="006F1FD7">
        <w:rPr>
          <w:rFonts w:ascii="Times New Roman" w:hAnsi="Times New Roman" w:cs="Times New Roman"/>
          <w:b/>
          <w:bCs/>
          <w:sz w:val="24"/>
          <w:szCs w:val="24"/>
        </w:rPr>
        <w:t>Guillain-Barré</w:t>
      </w:r>
      <w:r w:rsidRPr="006F1FD7" w:rsidDel="0003590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F1FD7">
        <w:rPr>
          <w:rFonts w:ascii="Times New Roman" w:hAnsi="Times New Roman" w:cs="Times New Roman"/>
          <w:b/>
          <w:bCs/>
          <w:sz w:val="24"/>
          <w:szCs w:val="24"/>
        </w:rPr>
        <w:t>Syndrome (GBS) – More Haste, Less Speed</w:t>
      </w:r>
    </w:p>
    <w:bookmarkEnd w:id="0"/>
    <w:p w14:paraId="400DBC33" w14:textId="7D65ADF6" w:rsidR="00913214" w:rsidRPr="006F1FD7" w:rsidRDefault="00913214" w:rsidP="005432F5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F1FD7">
        <w:rPr>
          <w:rFonts w:ascii="Times New Roman" w:hAnsi="Times New Roman" w:cs="Times New Roman"/>
          <w:b/>
          <w:bCs/>
          <w:sz w:val="24"/>
          <w:szCs w:val="24"/>
        </w:rPr>
        <w:t>Introduction:</w:t>
      </w:r>
    </w:p>
    <w:p w14:paraId="708FA167" w14:textId="4C398D34" w:rsidR="00E86A17" w:rsidRPr="006F1FD7" w:rsidRDefault="003051D6" w:rsidP="005432F5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6F1FD7">
        <w:rPr>
          <w:rStyle w:val="Heading2Char"/>
          <w:rFonts w:eastAsiaTheme="minorHAnsi"/>
          <w:b w:val="0"/>
          <w:bCs w:val="0"/>
          <w:sz w:val="24"/>
          <w:szCs w:val="24"/>
        </w:rPr>
        <w:t>Guillain-Barré</w:t>
      </w:r>
      <w:r w:rsidRPr="006F1FD7">
        <w:rPr>
          <w:rStyle w:val="Heading2Char"/>
          <w:rFonts w:eastAsiaTheme="minorHAnsi"/>
          <w:sz w:val="24"/>
          <w:szCs w:val="24"/>
        </w:rPr>
        <w:t xml:space="preserve"> </w:t>
      </w:r>
      <w:r w:rsidR="00F5442D" w:rsidRPr="006F1FD7">
        <w:rPr>
          <w:rFonts w:ascii="Times New Roman" w:hAnsi="Times New Roman" w:cs="Times New Roman"/>
          <w:sz w:val="24"/>
          <w:szCs w:val="24"/>
        </w:rPr>
        <w:t xml:space="preserve">Syndrome (GBS) is classically characterized by acute or subacute weakness in </w:t>
      </w:r>
      <w:r w:rsidR="007F5C44" w:rsidRPr="006F1FD7">
        <w:rPr>
          <w:rFonts w:ascii="Times New Roman" w:hAnsi="Times New Roman" w:cs="Times New Roman"/>
          <w:sz w:val="24"/>
          <w:szCs w:val="24"/>
        </w:rPr>
        <w:t xml:space="preserve">the </w:t>
      </w:r>
      <w:r w:rsidR="00F5442D" w:rsidRPr="006F1FD7">
        <w:rPr>
          <w:rFonts w:ascii="Times New Roman" w:hAnsi="Times New Roman" w:cs="Times New Roman"/>
          <w:sz w:val="24"/>
          <w:szCs w:val="24"/>
        </w:rPr>
        <w:t xml:space="preserve">limbs or </w:t>
      </w:r>
      <w:r w:rsidR="00C82607" w:rsidRPr="006F1FD7">
        <w:rPr>
          <w:rFonts w:ascii="Times New Roman" w:hAnsi="Times New Roman" w:cs="Times New Roman"/>
          <w:sz w:val="24"/>
          <w:szCs w:val="24"/>
        </w:rPr>
        <w:t xml:space="preserve">muscles innervated by </w:t>
      </w:r>
      <w:r w:rsidR="00F5442D" w:rsidRPr="006F1FD7">
        <w:rPr>
          <w:rFonts w:ascii="Times New Roman" w:hAnsi="Times New Roman" w:cs="Times New Roman"/>
          <w:sz w:val="24"/>
          <w:szCs w:val="24"/>
        </w:rPr>
        <w:t>cranial nerve</w:t>
      </w:r>
      <w:r w:rsidR="00C82607" w:rsidRPr="006F1FD7">
        <w:rPr>
          <w:rFonts w:ascii="Times New Roman" w:hAnsi="Times New Roman" w:cs="Times New Roman"/>
          <w:sz w:val="24"/>
          <w:szCs w:val="24"/>
        </w:rPr>
        <w:t>s</w:t>
      </w:r>
      <w:r w:rsidR="00F5442D" w:rsidRPr="006F1FD7">
        <w:rPr>
          <w:rFonts w:ascii="Times New Roman" w:hAnsi="Times New Roman" w:cs="Times New Roman"/>
          <w:sz w:val="24"/>
          <w:szCs w:val="24"/>
        </w:rPr>
        <w:t>,</w:t>
      </w:r>
      <w:r w:rsidR="00FF2020" w:rsidRPr="006F1FD7">
        <w:rPr>
          <w:rFonts w:ascii="Times New Roman" w:hAnsi="Times New Roman" w:cs="Times New Roman"/>
          <w:sz w:val="24"/>
          <w:szCs w:val="24"/>
        </w:rPr>
        <w:t xml:space="preserve"> and is</w:t>
      </w:r>
      <w:r w:rsidR="00F5442D" w:rsidRPr="006F1FD7">
        <w:rPr>
          <w:rFonts w:ascii="Times New Roman" w:hAnsi="Times New Roman" w:cs="Times New Roman"/>
          <w:sz w:val="24"/>
          <w:szCs w:val="24"/>
        </w:rPr>
        <w:t xml:space="preserve"> associated with absent or sluggish deep tendon reflexes</w:t>
      </w:r>
      <w:r w:rsidR="00037EDA" w:rsidRPr="006F1FD7">
        <w:rPr>
          <w:rFonts w:ascii="Times New Roman" w:hAnsi="Times New Roman" w:cs="Times New Roman"/>
          <w:sz w:val="24"/>
          <w:szCs w:val="24"/>
        </w:rPr>
        <w:t xml:space="preserve">. </w:t>
      </w:r>
      <w:r w:rsidR="00E16DA3" w:rsidRPr="006F1FD7">
        <w:rPr>
          <w:rFonts w:ascii="Times New Roman" w:hAnsi="Times New Roman" w:cs="Times New Roman"/>
          <w:sz w:val="24"/>
          <w:szCs w:val="24"/>
        </w:rPr>
        <w:t>Characteristic findings include</w:t>
      </w:r>
      <w:r w:rsidR="00F5442D" w:rsidRPr="006F1FD7">
        <w:rPr>
          <w:rFonts w:ascii="Times New Roman" w:hAnsi="Times New Roman" w:cs="Times New Roman"/>
          <w:sz w:val="24"/>
          <w:szCs w:val="24"/>
        </w:rPr>
        <w:t xml:space="preserve"> albumin-cytological dissociation </w:t>
      </w:r>
      <w:r w:rsidR="00E16DA3" w:rsidRPr="006F1FD7">
        <w:rPr>
          <w:rFonts w:ascii="Times New Roman" w:hAnsi="Times New Roman" w:cs="Times New Roman"/>
          <w:sz w:val="24"/>
          <w:szCs w:val="24"/>
        </w:rPr>
        <w:t xml:space="preserve">on analysis of </w:t>
      </w:r>
      <w:r w:rsidR="00037EDA" w:rsidRPr="006F1FD7">
        <w:rPr>
          <w:rFonts w:ascii="Times New Roman" w:hAnsi="Times New Roman" w:cs="Times New Roman"/>
          <w:sz w:val="24"/>
          <w:szCs w:val="24"/>
        </w:rPr>
        <w:t xml:space="preserve">the </w:t>
      </w:r>
      <w:r w:rsidR="00F5442D" w:rsidRPr="006F1FD7">
        <w:rPr>
          <w:rFonts w:ascii="Times New Roman" w:hAnsi="Times New Roman" w:cs="Times New Roman"/>
          <w:sz w:val="24"/>
          <w:szCs w:val="24"/>
        </w:rPr>
        <w:t xml:space="preserve">cerebrospinal fluid </w:t>
      </w:r>
      <w:r w:rsidR="00E16DA3" w:rsidRPr="006F1FD7">
        <w:rPr>
          <w:rFonts w:ascii="Times New Roman" w:hAnsi="Times New Roman" w:cs="Times New Roman"/>
          <w:sz w:val="24"/>
          <w:szCs w:val="24"/>
        </w:rPr>
        <w:t xml:space="preserve">(CSF) </w:t>
      </w:r>
      <w:r w:rsidR="00F5442D" w:rsidRPr="006F1FD7">
        <w:rPr>
          <w:rFonts w:ascii="Times New Roman" w:hAnsi="Times New Roman" w:cs="Times New Roman"/>
          <w:sz w:val="24"/>
          <w:szCs w:val="24"/>
        </w:rPr>
        <w:t xml:space="preserve">and </w:t>
      </w:r>
      <w:r w:rsidR="0027264C" w:rsidRPr="006F1FD7">
        <w:rPr>
          <w:rFonts w:ascii="Times New Roman" w:hAnsi="Times New Roman" w:cs="Times New Roman"/>
          <w:sz w:val="24"/>
          <w:szCs w:val="24"/>
        </w:rPr>
        <w:t>supportive</w:t>
      </w:r>
      <w:r w:rsidR="00A97E0E" w:rsidRPr="006F1FD7">
        <w:rPr>
          <w:rFonts w:ascii="Times New Roman" w:hAnsi="Times New Roman" w:cs="Times New Roman"/>
          <w:sz w:val="24"/>
          <w:szCs w:val="24"/>
        </w:rPr>
        <w:t xml:space="preserve"> findings from</w:t>
      </w:r>
      <w:r w:rsidR="004B4F84" w:rsidRPr="006F1FD7">
        <w:rPr>
          <w:rFonts w:ascii="Times New Roman" w:hAnsi="Times New Roman" w:cs="Times New Roman"/>
          <w:sz w:val="24"/>
          <w:szCs w:val="24"/>
        </w:rPr>
        <w:t xml:space="preserve"> </w:t>
      </w:r>
      <w:r w:rsidR="00F5442D" w:rsidRPr="006F1FD7">
        <w:rPr>
          <w:rFonts w:ascii="Times New Roman" w:hAnsi="Times New Roman" w:cs="Times New Roman"/>
          <w:sz w:val="24"/>
          <w:szCs w:val="24"/>
        </w:rPr>
        <w:t xml:space="preserve">neurodiagnostic studies (1). </w:t>
      </w:r>
      <w:r w:rsidR="00091B5D" w:rsidRPr="006F1FD7">
        <w:rPr>
          <w:rFonts w:ascii="Times New Roman" w:hAnsi="Times New Roman" w:cs="Times New Roman"/>
          <w:sz w:val="24"/>
          <w:szCs w:val="24"/>
        </w:rPr>
        <w:t>The p</w:t>
      </w:r>
      <w:r w:rsidR="00F5442D" w:rsidRPr="006F1FD7">
        <w:rPr>
          <w:rFonts w:ascii="Times New Roman" w:hAnsi="Times New Roman" w:cs="Times New Roman"/>
          <w:sz w:val="24"/>
          <w:szCs w:val="24"/>
        </w:rPr>
        <w:t>athophysiology of GBS is poorly understood</w:t>
      </w:r>
      <w:r w:rsidR="00091B5D" w:rsidRPr="006F1FD7">
        <w:rPr>
          <w:rFonts w:ascii="Times New Roman" w:hAnsi="Times New Roman" w:cs="Times New Roman"/>
          <w:sz w:val="24"/>
          <w:szCs w:val="24"/>
        </w:rPr>
        <w:t>,</w:t>
      </w:r>
      <w:r w:rsidR="00F5442D" w:rsidRPr="006F1FD7">
        <w:rPr>
          <w:rFonts w:ascii="Times New Roman" w:hAnsi="Times New Roman" w:cs="Times New Roman"/>
          <w:sz w:val="24"/>
          <w:szCs w:val="24"/>
        </w:rPr>
        <w:t xml:space="preserve"> and </w:t>
      </w:r>
      <w:r w:rsidR="00A97E0E" w:rsidRPr="006F1FD7">
        <w:rPr>
          <w:rFonts w:ascii="Times New Roman" w:hAnsi="Times New Roman" w:cs="Times New Roman"/>
          <w:sz w:val="24"/>
          <w:szCs w:val="24"/>
        </w:rPr>
        <w:t xml:space="preserve">is </w:t>
      </w:r>
      <w:r w:rsidR="00F5442D" w:rsidRPr="006F1FD7">
        <w:rPr>
          <w:rFonts w:ascii="Times New Roman" w:hAnsi="Times New Roman" w:cs="Times New Roman"/>
          <w:sz w:val="24"/>
          <w:szCs w:val="24"/>
        </w:rPr>
        <w:t>thought to be an aberrant immune-mediated process, resulting from</w:t>
      </w:r>
      <w:r w:rsidR="006330A7" w:rsidRPr="006F1FD7">
        <w:rPr>
          <w:rFonts w:ascii="Times New Roman" w:hAnsi="Times New Roman" w:cs="Times New Roman"/>
          <w:sz w:val="24"/>
          <w:szCs w:val="24"/>
        </w:rPr>
        <w:t xml:space="preserve"> the reaction of</w:t>
      </w:r>
      <w:r w:rsidR="00F5442D" w:rsidRPr="006F1FD7">
        <w:rPr>
          <w:rFonts w:ascii="Times New Roman" w:hAnsi="Times New Roman" w:cs="Times New Roman"/>
          <w:sz w:val="24"/>
          <w:szCs w:val="24"/>
        </w:rPr>
        <w:t xml:space="preserve"> autoimmune antibodies and a variety of inflammatory cells with epitopes of </w:t>
      </w:r>
      <w:r w:rsidR="006330A7" w:rsidRPr="006F1FD7">
        <w:rPr>
          <w:rFonts w:ascii="Times New Roman" w:hAnsi="Times New Roman" w:cs="Times New Roman"/>
          <w:sz w:val="24"/>
          <w:szCs w:val="24"/>
        </w:rPr>
        <w:t xml:space="preserve">the </w:t>
      </w:r>
      <w:r w:rsidR="00F5442D" w:rsidRPr="006F1FD7">
        <w:rPr>
          <w:rFonts w:ascii="Times New Roman" w:hAnsi="Times New Roman" w:cs="Times New Roman"/>
          <w:sz w:val="24"/>
          <w:szCs w:val="24"/>
        </w:rPr>
        <w:t>peripheral nerves</w:t>
      </w:r>
      <w:r w:rsidR="006330A7" w:rsidRPr="006F1FD7">
        <w:rPr>
          <w:rFonts w:ascii="Times New Roman" w:hAnsi="Times New Roman" w:cs="Times New Roman"/>
          <w:sz w:val="24"/>
          <w:szCs w:val="24"/>
        </w:rPr>
        <w:t>,</w:t>
      </w:r>
      <w:r w:rsidR="00F5442D" w:rsidRPr="006F1FD7">
        <w:rPr>
          <w:rFonts w:ascii="Times New Roman" w:hAnsi="Times New Roman" w:cs="Times New Roman"/>
          <w:sz w:val="24"/>
          <w:szCs w:val="24"/>
        </w:rPr>
        <w:t xml:space="preserve"> including</w:t>
      </w:r>
      <w:r w:rsidR="006330A7" w:rsidRPr="006F1FD7">
        <w:rPr>
          <w:rFonts w:ascii="Times New Roman" w:hAnsi="Times New Roman" w:cs="Times New Roman"/>
          <w:sz w:val="24"/>
          <w:szCs w:val="24"/>
        </w:rPr>
        <w:t xml:space="preserve"> the</w:t>
      </w:r>
      <w:r w:rsidR="00F5442D" w:rsidRPr="006F1FD7">
        <w:rPr>
          <w:rFonts w:ascii="Times New Roman" w:hAnsi="Times New Roman" w:cs="Times New Roman"/>
          <w:sz w:val="24"/>
          <w:szCs w:val="24"/>
        </w:rPr>
        <w:t xml:space="preserve"> nerve roots</w:t>
      </w:r>
      <w:r w:rsidR="006330A7" w:rsidRPr="006F1FD7">
        <w:rPr>
          <w:rFonts w:ascii="Times New Roman" w:hAnsi="Times New Roman" w:cs="Times New Roman"/>
          <w:sz w:val="24"/>
          <w:szCs w:val="24"/>
        </w:rPr>
        <w:t>. This</w:t>
      </w:r>
      <w:r w:rsidR="00923197" w:rsidRPr="006F1FD7">
        <w:rPr>
          <w:rFonts w:ascii="Times New Roman" w:hAnsi="Times New Roman" w:cs="Times New Roman"/>
          <w:sz w:val="24"/>
          <w:szCs w:val="24"/>
        </w:rPr>
        <w:t xml:space="preserve"> is thought to</w:t>
      </w:r>
      <w:r w:rsidR="00F5442D" w:rsidRPr="006F1FD7">
        <w:rPr>
          <w:rFonts w:ascii="Times New Roman" w:hAnsi="Times New Roman" w:cs="Times New Roman"/>
          <w:sz w:val="24"/>
          <w:szCs w:val="24"/>
        </w:rPr>
        <w:t xml:space="preserve"> lead to</w:t>
      </w:r>
      <w:r w:rsidR="00923197" w:rsidRPr="006F1FD7">
        <w:rPr>
          <w:rFonts w:ascii="Times New Roman" w:hAnsi="Times New Roman" w:cs="Times New Roman"/>
          <w:sz w:val="24"/>
          <w:szCs w:val="24"/>
        </w:rPr>
        <w:t xml:space="preserve"> the</w:t>
      </w:r>
      <w:r w:rsidR="00F5442D" w:rsidRPr="006F1FD7">
        <w:rPr>
          <w:rFonts w:ascii="Times New Roman" w:hAnsi="Times New Roman" w:cs="Times New Roman"/>
          <w:sz w:val="24"/>
          <w:szCs w:val="24"/>
        </w:rPr>
        <w:t xml:space="preserve"> widespread </w:t>
      </w:r>
      <w:r w:rsidR="004B4F84" w:rsidRPr="006F1FD7">
        <w:rPr>
          <w:rFonts w:ascii="Times New Roman" w:hAnsi="Times New Roman" w:cs="Times New Roman"/>
          <w:sz w:val="24"/>
          <w:szCs w:val="24"/>
        </w:rPr>
        <w:t>demyelination</w:t>
      </w:r>
      <w:r w:rsidR="0027264C" w:rsidRPr="006F1FD7">
        <w:rPr>
          <w:rFonts w:ascii="Times New Roman" w:hAnsi="Times New Roman" w:cs="Times New Roman"/>
          <w:sz w:val="24"/>
          <w:szCs w:val="24"/>
        </w:rPr>
        <w:t xml:space="preserve"> or </w:t>
      </w:r>
      <w:r w:rsidR="00F5442D" w:rsidRPr="006F1FD7">
        <w:rPr>
          <w:rFonts w:ascii="Times New Roman" w:hAnsi="Times New Roman" w:cs="Times New Roman"/>
          <w:sz w:val="24"/>
          <w:szCs w:val="24"/>
        </w:rPr>
        <w:t>axonal degeneration</w:t>
      </w:r>
      <w:r w:rsidR="004B4F84" w:rsidRPr="006F1FD7">
        <w:rPr>
          <w:rFonts w:ascii="Times New Roman" w:hAnsi="Times New Roman" w:cs="Times New Roman"/>
          <w:sz w:val="24"/>
          <w:szCs w:val="24"/>
        </w:rPr>
        <w:t xml:space="preserve"> </w:t>
      </w:r>
      <w:r w:rsidR="00923197" w:rsidRPr="006F1FD7">
        <w:rPr>
          <w:rFonts w:ascii="Times New Roman" w:hAnsi="Times New Roman" w:cs="Times New Roman"/>
          <w:sz w:val="24"/>
          <w:szCs w:val="24"/>
        </w:rPr>
        <w:t xml:space="preserve">that is seen in GBS </w:t>
      </w:r>
      <w:r w:rsidR="00F5442D" w:rsidRPr="006F1FD7">
        <w:rPr>
          <w:rFonts w:ascii="Times New Roman" w:hAnsi="Times New Roman" w:cs="Times New Roman"/>
          <w:sz w:val="24"/>
          <w:szCs w:val="24"/>
        </w:rPr>
        <w:t xml:space="preserve">(2). The annual global incidence of is approximately 1-2 per 100,000 </w:t>
      </w:r>
      <w:r w:rsidR="00923197" w:rsidRPr="006F1FD7">
        <w:rPr>
          <w:rFonts w:ascii="Times New Roman" w:hAnsi="Times New Roman" w:cs="Times New Roman"/>
          <w:sz w:val="24"/>
          <w:szCs w:val="24"/>
        </w:rPr>
        <w:t>population annually</w:t>
      </w:r>
      <w:r w:rsidR="00F5442D" w:rsidRPr="006F1FD7">
        <w:rPr>
          <w:rFonts w:ascii="Times New Roman" w:hAnsi="Times New Roman" w:cs="Times New Roman"/>
          <w:sz w:val="24"/>
          <w:szCs w:val="24"/>
        </w:rPr>
        <w:t xml:space="preserve"> (3). The diagnostic pyramid of GBS </w:t>
      </w:r>
      <w:r w:rsidR="0036660F" w:rsidRPr="006F1FD7">
        <w:rPr>
          <w:rFonts w:ascii="Times New Roman" w:hAnsi="Times New Roman" w:cs="Times New Roman"/>
          <w:sz w:val="24"/>
          <w:szCs w:val="24"/>
        </w:rPr>
        <w:t xml:space="preserve">is centered </w:t>
      </w:r>
      <w:r w:rsidR="00F5442D" w:rsidRPr="006F1FD7">
        <w:rPr>
          <w:rFonts w:ascii="Times New Roman" w:hAnsi="Times New Roman" w:cs="Times New Roman"/>
          <w:sz w:val="24"/>
          <w:szCs w:val="24"/>
        </w:rPr>
        <w:t>around clinical phys</w:t>
      </w:r>
      <w:r w:rsidR="004E3210" w:rsidRPr="006F1FD7">
        <w:rPr>
          <w:rFonts w:ascii="Times New Roman" w:hAnsi="Times New Roman" w:cs="Times New Roman"/>
          <w:sz w:val="24"/>
          <w:szCs w:val="24"/>
        </w:rPr>
        <w:t>iolog</w:t>
      </w:r>
      <w:r w:rsidR="00F5442D" w:rsidRPr="006F1FD7">
        <w:rPr>
          <w:rFonts w:ascii="Times New Roman" w:hAnsi="Times New Roman" w:cs="Times New Roman"/>
          <w:sz w:val="24"/>
          <w:szCs w:val="24"/>
        </w:rPr>
        <w:t>ical and neurological examination</w:t>
      </w:r>
      <w:r w:rsidR="004E3210" w:rsidRPr="006F1FD7">
        <w:rPr>
          <w:rFonts w:ascii="Times New Roman" w:hAnsi="Times New Roman" w:cs="Times New Roman"/>
          <w:sz w:val="24"/>
          <w:szCs w:val="24"/>
        </w:rPr>
        <w:t>, however the</w:t>
      </w:r>
      <w:r w:rsidR="00F5442D" w:rsidRPr="006F1FD7">
        <w:rPr>
          <w:rFonts w:ascii="Times New Roman" w:hAnsi="Times New Roman" w:cs="Times New Roman"/>
          <w:sz w:val="24"/>
          <w:szCs w:val="24"/>
        </w:rPr>
        <w:t xml:space="preserve"> increased use of diagnostic </w:t>
      </w:r>
      <w:r w:rsidR="000F521A" w:rsidRPr="006F1FD7">
        <w:rPr>
          <w:rFonts w:ascii="Times New Roman" w:hAnsi="Times New Roman" w:cs="Times New Roman"/>
          <w:sz w:val="24"/>
          <w:szCs w:val="24"/>
        </w:rPr>
        <w:t xml:space="preserve">imaging </w:t>
      </w:r>
      <w:r w:rsidR="00F5442D" w:rsidRPr="006F1FD7">
        <w:rPr>
          <w:rFonts w:ascii="Times New Roman" w:hAnsi="Times New Roman" w:cs="Times New Roman"/>
          <w:sz w:val="24"/>
          <w:szCs w:val="24"/>
        </w:rPr>
        <w:t xml:space="preserve">over the last 2 decades has cast doubt over the </w:t>
      </w:r>
      <w:r w:rsidR="00D361ED" w:rsidRPr="006F1FD7">
        <w:rPr>
          <w:rFonts w:ascii="Times New Roman" w:hAnsi="Times New Roman" w:cs="Times New Roman"/>
          <w:sz w:val="24"/>
          <w:szCs w:val="24"/>
        </w:rPr>
        <w:t xml:space="preserve">use of </w:t>
      </w:r>
      <w:r w:rsidR="00F5442D" w:rsidRPr="006F1FD7">
        <w:rPr>
          <w:rFonts w:ascii="Times New Roman" w:hAnsi="Times New Roman" w:cs="Times New Roman"/>
          <w:sz w:val="24"/>
          <w:szCs w:val="24"/>
        </w:rPr>
        <w:t xml:space="preserve">physical examination </w:t>
      </w:r>
      <w:r w:rsidR="000E50F2" w:rsidRPr="006F1FD7">
        <w:rPr>
          <w:rFonts w:ascii="Times New Roman" w:hAnsi="Times New Roman" w:cs="Times New Roman"/>
          <w:sz w:val="24"/>
          <w:szCs w:val="24"/>
        </w:rPr>
        <w:t xml:space="preserve">in these cases </w:t>
      </w:r>
      <w:r w:rsidR="00F5442D" w:rsidRPr="006F1FD7">
        <w:rPr>
          <w:rFonts w:ascii="Times New Roman" w:hAnsi="Times New Roman" w:cs="Times New Roman"/>
          <w:sz w:val="24"/>
          <w:szCs w:val="24"/>
        </w:rPr>
        <w:t xml:space="preserve">(4). </w:t>
      </w:r>
      <w:r w:rsidR="0052303E" w:rsidRPr="006F1FD7">
        <w:rPr>
          <w:rFonts w:ascii="Times New Roman" w:hAnsi="Times New Roman" w:cs="Times New Roman"/>
          <w:sz w:val="24"/>
          <w:szCs w:val="24"/>
        </w:rPr>
        <w:t>M</w:t>
      </w:r>
      <w:r w:rsidR="00F5442D" w:rsidRPr="006F1FD7">
        <w:rPr>
          <w:rFonts w:ascii="Times New Roman" w:hAnsi="Times New Roman" w:cs="Times New Roman"/>
          <w:sz w:val="24"/>
          <w:szCs w:val="24"/>
        </w:rPr>
        <w:t>any components of physical examination</w:t>
      </w:r>
      <w:r w:rsidR="0052303E" w:rsidRPr="006F1FD7">
        <w:rPr>
          <w:rFonts w:ascii="Times New Roman" w:hAnsi="Times New Roman" w:cs="Times New Roman"/>
          <w:sz w:val="24"/>
          <w:szCs w:val="24"/>
        </w:rPr>
        <w:t xml:space="preserve"> are</w:t>
      </w:r>
      <w:r w:rsidR="00F5442D" w:rsidRPr="006F1FD7">
        <w:rPr>
          <w:rFonts w:ascii="Times New Roman" w:hAnsi="Times New Roman" w:cs="Times New Roman"/>
          <w:sz w:val="24"/>
          <w:szCs w:val="24"/>
        </w:rPr>
        <w:t xml:space="preserve"> still </w:t>
      </w:r>
      <w:r w:rsidR="0052303E" w:rsidRPr="006F1FD7">
        <w:rPr>
          <w:rFonts w:ascii="Times New Roman" w:hAnsi="Times New Roman" w:cs="Times New Roman"/>
          <w:sz w:val="24"/>
          <w:szCs w:val="24"/>
        </w:rPr>
        <w:t>critical for</w:t>
      </w:r>
      <w:r w:rsidR="00F5442D" w:rsidRPr="006F1FD7">
        <w:rPr>
          <w:rFonts w:ascii="Times New Roman" w:hAnsi="Times New Roman" w:cs="Times New Roman"/>
          <w:sz w:val="24"/>
          <w:szCs w:val="24"/>
        </w:rPr>
        <w:t xml:space="preserve"> diagnosis, and </w:t>
      </w:r>
      <w:r w:rsidR="00A62080" w:rsidRPr="006F1FD7">
        <w:rPr>
          <w:rFonts w:ascii="Times New Roman" w:hAnsi="Times New Roman" w:cs="Times New Roman"/>
          <w:sz w:val="24"/>
          <w:szCs w:val="24"/>
        </w:rPr>
        <w:t xml:space="preserve">incomplete </w:t>
      </w:r>
      <w:r w:rsidR="00F5442D" w:rsidRPr="006F1FD7">
        <w:rPr>
          <w:rFonts w:ascii="Times New Roman" w:hAnsi="Times New Roman" w:cs="Times New Roman"/>
          <w:sz w:val="24"/>
          <w:szCs w:val="24"/>
        </w:rPr>
        <w:t xml:space="preserve">or omitted neurological examination leads to clinical errors. The </w:t>
      </w:r>
      <w:r w:rsidR="00A23945" w:rsidRPr="006F1FD7">
        <w:rPr>
          <w:rFonts w:ascii="Times New Roman" w:hAnsi="Times New Roman" w:cs="Times New Roman"/>
          <w:sz w:val="24"/>
          <w:szCs w:val="24"/>
        </w:rPr>
        <w:t xml:space="preserve">use of </w:t>
      </w:r>
      <w:r w:rsidR="00F5442D" w:rsidRPr="006F1FD7">
        <w:rPr>
          <w:rFonts w:ascii="Times New Roman" w:hAnsi="Times New Roman" w:cs="Times New Roman"/>
          <w:sz w:val="24"/>
          <w:szCs w:val="24"/>
        </w:rPr>
        <w:t xml:space="preserve">clinical examination was established when there </w:t>
      </w:r>
      <w:r w:rsidR="00A23945" w:rsidRPr="006F1FD7">
        <w:rPr>
          <w:rFonts w:ascii="Times New Roman" w:hAnsi="Times New Roman" w:cs="Times New Roman"/>
          <w:sz w:val="24"/>
          <w:szCs w:val="24"/>
        </w:rPr>
        <w:t xml:space="preserve">were </w:t>
      </w:r>
      <w:r w:rsidR="00F5442D" w:rsidRPr="006F1FD7">
        <w:rPr>
          <w:rFonts w:ascii="Times New Roman" w:hAnsi="Times New Roman" w:cs="Times New Roman"/>
          <w:sz w:val="24"/>
          <w:szCs w:val="24"/>
        </w:rPr>
        <w:t xml:space="preserve">no </w:t>
      </w:r>
      <w:r w:rsidR="00A23945" w:rsidRPr="006F1FD7">
        <w:rPr>
          <w:rFonts w:ascii="Times New Roman" w:hAnsi="Times New Roman" w:cs="Times New Roman"/>
          <w:sz w:val="24"/>
          <w:szCs w:val="24"/>
        </w:rPr>
        <w:t>alternative methods of</w:t>
      </w:r>
      <w:r w:rsidR="00F5442D" w:rsidRPr="006F1FD7">
        <w:rPr>
          <w:rFonts w:ascii="Times New Roman" w:hAnsi="Times New Roman" w:cs="Times New Roman"/>
          <w:sz w:val="24"/>
          <w:szCs w:val="24"/>
        </w:rPr>
        <w:t xml:space="preserve"> diagnos</w:t>
      </w:r>
      <w:r w:rsidR="00A23945" w:rsidRPr="006F1FD7">
        <w:rPr>
          <w:rFonts w:ascii="Times New Roman" w:hAnsi="Times New Roman" w:cs="Times New Roman"/>
          <w:sz w:val="24"/>
          <w:szCs w:val="24"/>
        </w:rPr>
        <w:t>ing</w:t>
      </w:r>
      <w:r w:rsidR="00F5442D" w:rsidRPr="006F1FD7">
        <w:rPr>
          <w:rFonts w:ascii="Times New Roman" w:hAnsi="Times New Roman" w:cs="Times New Roman"/>
          <w:sz w:val="24"/>
          <w:szCs w:val="24"/>
        </w:rPr>
        <w:t xml:space="preserve"> neurological disease, </w:t>
      </w:r>
      <w:r w:rsidR="000B5BA5" w:rsidRPr="006F1FD7">
        <w:rPr>
          <w:rFonts w:ascii="Times New Roman" w:hAnsi="Times New Roman" w:cs="Times New Roman"/>
          <w:sz w:val="24"/>
          <w:szCs w:val="24"/>
        </w:rPr>
        <w:t>al</w:t>
      </w:r>
      <w:r w:rsidR="00F5442D" w:rsidRPr="006F1FD7">
        <w:rPr>
          <w:rFonts w:ascii="Times New Roman" w:hAnsi="Times New Roman" w:cs="Times New Roman"/>
          <w:sz w:val="24"/>
          <w:szCs w:val="24"/>
        </w:rPr>
        <w:t xml:space="preserve">though </w:t>
      </w:r>
      <w:r w:rsidR="000B5BA5" w:rsidRPr="006F1FD7">
        <w:rPr>
          <w:rFonts w:ascii="Times New Roman" w:hAnsi="Times New Roman" w:cs="Times New Roman"/>
          <w:sz w:val="24"/>
          <w:szCs w:val="24"/>
        </w:rPr>
        <w:t xml:space="preserve">this approach </w:t>
      </w:r>
      <w:r w:rsidR="00F5442D" w:rsidRPr="006F1FD7">
        <w:rPr>
          <w:rFonts w:ascii="Times New Roman" w:hAnsi="Times New Roman" w:cs="Times New Roman"/>
          <w:sz w:val="24"/>
          <w:szCs w:val="24"/>
        </w:rPr>
        <w:t>has its limitation</w:t>
      </w:r>
      <w:r w:rsidR="000B5BA5" w:rsidRPr="006F1FD7">
        <w:rPr>
          <w:rFonts w:ascii="Times New Roman" w:hAnsi="Times New Roman" w:cs="Times New Roman"/>
          <w:sz w:val="24"/>
          <w:szCs w:val="24"/>
        </w:rPr>
        <w:t>s</w:t>
      </w:r>
      <w:r w:rsidR="00F5442D" w:rsidRPr="006F1FD7">
        <w:rPr>
          <w:rFonts w:ascii="Times New Roman" w:hAnsi="Times New Roman" w:cs="Times New Roman"/>
          <w:sz w:val="24"/>
          <w:szCs w:val="24"/>
        </w:rPr>
        <w:t xml:space="preserve">. The diagnosis and localization of disease were carried out </w:t>
      </w:r>
      <w:r w:rsidR="00BB143C" w:rsidRPr="006F1FD7">
        <w:rPr>
          <w:rFonts w:ascii="Times New Roman" w:hAnsi="Times New Roman" w:cs="Times New Roman"/>
          <w:sz w:val="24"/>
          <w:szCs w:val="24"/>
        </w:rPr>
        <w:t>exclusively using</w:t>
      </w:r>
      <w:r w:rsidR="00F5442D" w:rsidRPr="006F1FD7">
        <w:rPr>
          <w:rFonts w:ascii="Times New Roman" w:hAnsi="Times New Roman" w:cs="Times New Roman"/>
          <w:sz w:val="24"/>
          <w:szCs w:val="24"/>
        </w:rPr>
        <w:t xml:space="preserve"> clinical </w:t>
      </w:r>
      <w:r w:rsidR="00BB143C" w:rsidRPr="006F1FD7">
        <w:rPr>
          <w:rFonts w:ascii="Times New Roman" w:hAnsi="Times New Roman" w:cs="Times New Roman"/>
          <w:sz w:val="24"/>
          <w:szCs w:val="24"/>
        </w:rPr>
        <w:t>examination before</w:t>
      </w:r>
      <w:r w:rsidR="00955F7B" w:rsidRPr="006F1FD7">
        <w:rPr>
          <w:rFonts w:ascii="Times New Roman" w:hAnsi="Times New Roman" w:cs="Times New Roman"/>
          <w:sz w:val="24"/>
          <w:szCs w:val="24"/>
        </w:rPr>
        <w:t xml:space="preserve"> </w:t>
      </w:r>
      <w:r w:rsidR="002423AF" w:rsidRPr="006F1FD7">
        <w:rPr>
          <w:rFonts w:ascii="Times New Roman" w:hAnsi="Times New Roman" w:cs="Times New Roman"/>
          <w:sz w:val="24"/>
          <w:szCs w:val="24"/>
        </w:rPr>
        <w:t>carrying out</w:t>
      </w:r>
      <w:r w:rsidR="00955F7B" w:rsidRPr="006F1FD7">
        <w:rPr>
          <w:rFonts w:ascii="Times New Roman" w:hAnsi="Times New Roman" w:cs="Times New Roman"/>
          <w:sz w:val="24"/>
          <w:szCs w:val="24"/>
        </w:rPr>
        <w:t xml:space="preserve"> any</w:t>
      </w:r>
      <w:r w:rsidR="00BB143C" w:rsidRPr="006F1FD7">
        <w:rPr>
          <w:rFonts w:ascii="Times New Roman" w:hAnsi="Times New Roman" w:cs="Times New Roman"/>
          <w:sz w:val="24"/>
          <w:szCs w:val="24"/>
        </w:rPr>
        <w:t xml:space="preserve"> </w:t>
      </w:r>
      <w:r w:rsidR="00F5442D" w:rsidRPr="006F1FD7">
        <w:rPr>
          <w:rFonts w:ascii="Times New Roman" w:hAnsi="Times New Roman" w:cs="Times New Roman"/>
          <w:sz w:val="24"/>
          <w:szCs w:val="24"/>
        </w:rPr>
        <w:t xml:space="preserve">neurological or neurosurgical procedures. </w:t>
      </w:r>
      <w:r w:rsidR="00DD52B3" w:rsidRPr="006F1FD7">
        <w:rPr>
          <w:rFonts w:ascii="Times New Roman" w:hAnsi="Times New Roman" w:cs="Times New Roman"/>
          <w:sz w:val="24"/>
          <w:szCs w:val="24"/>
        </w:rPr>
        <w:t xml:space="preserve">Diagnostic imaging was used to </w:t>
      </w:r>
      <w:r w:rsidR="00F5442D" w:rsidRPr="006F1FD7">
        <w:rPr>
          <w:rFonts w:ascii="Times New Roman" w:hAnsi="Times New Roman" w:cs="Times New Roman"/>
          <w:sz w:val="24"/>
          <w:szCs w:val="24"/>
        </w:rPr>
        <w:t xml:space="preserve">bypass </w:t>
      </w:r>
      <w:r w:rsidR="00DD52B3" w:rsidRPr="006F1FD7">
        <w:rPr>
          <w:rFonts w:ascii="Times New Roman" w:hAnsi="Times New Roman" w:cs="Times New Roman"/>
          <w:sz w:val="24"/>
          <w:szCs w:val="24"/>
        </w:rPr>
        <w:t xml:space="preserve">the need for </w:t>
      </w:r>
      <w:r w:rsidR="00F5442D" w:rsidRPr="006F1FD7">
        <w:rPr>
          <w:rFonts w:ascii="Times New Roman" w:hAnsi="Times New Roman" w:cs="Times New Roman"/>
          <w:sz w:val="24"/>
          <w:szCs w:val="24"/>
        </w:rPr>
        <w:t xml:space="preserve">clinical findings </w:t>
      </w:r>
      <w:r w:rsidR="00DD52B3" w:rsidRPr="006F1FD7">
        <w:rPr>
          <w:rFonts w:ascii="Times New Roman" w:hAnsi="Times New Roman" w:cs="Times New Roman"/>
          <w:sz w:val="24"/>
          <w:szCs w:val="24"/>
        </w:rPr>
        <w:t xml:space="preserve">in the </w:t>
      </w:r>
      <w:r w:rsidR="00F5442D" w:rsidRPr="006F1FD7">
        <w:rPr>
          <w:rFonts w:ascii="Times New Roman" w:hAnsi="Times New Roman" w:cs="Times New Roman"/>
          <w:sz w:val="24"/>
          <w:szCs w:val="24"/>
        </w:rPr>
        <w:t>diagnos</w:t>
      </w:r>
      <w:r w:rsidR="00DD52B3" w:rsidRPr="006F1FD7">
        <w:rPr>
          <w:rFonts w:ascii="Times New Roman" w:hAnsi="Times New Roman" w:cs="Times New Roman"/>
          <w:sz w:val="24"/>
          <w:szCs w:val="24"/>
        </w:rPr>
        <w:t>is</w:t>
      </w:r>
      <w:r w:rsidR="00F5442D" w:rsidRPr="006F1FD7">
        <w:rPr>
          <w:rFonts w:ascii="Times New Roman" w:hAnsi="Times New Roman" w:cs="Times New Roman"/>
          <w:sz w:val="24"/>
          <w:szCs w:val="24"/>
        </w:rPr>
        <w:t xml:space="preserve"> </w:t>
      </w:r>
      <w:r w:rsidR="00DD52B3" w:rsidRPr="006F1FD7">
        <w:rPr>
          <w:rFonts w:ascii="Times New Roman" w:hAnsi="Times New Roman" w:cs="Times New Roman"/>
          <w:sz w:val="24"/>
          <w:szCs w:val="24"/>
        </w:rPr>
        <w:t xml:space="preserve">stage </w:t>
      </w:r>
      <w:r w:rsidR="00F5442D" w:rsidRPr="006F1FD7">
        <w:rPr>
          <w:rFonts w:ascii="Times New Roman" w:hAnsi="Times New Roman" w:cs="Times New Roman"/>
          <w:sz w:val="24"/>
          <w:szCs w:val="24"/>
        </w:rPr>
        <w:t xml:space="preserve">and </w:t>
      </w:r>
      <w:r w:rsidR="00DD52B3" w:rsidRPr="006F1FD7">
        <w:rPr>
          <w:rFonts w:ascii="Times New Roman" w:hAnsi="Times New Roman" w:cs="Times New Roman"/>
          <w:sz w:val="24"/>
          <w:szCs w:val="24"/>
        </w:rPr>
        <w:t xml:space="preserve">contribute to treatment </w:t>
      </w:r>
      <w:r w:rsidR="00F5442D" w:rsidRPr="006F1FD7">
        <w:rPr>
          <w:rFonts w:ascii="Times New Roman" w:hAnsi="Times New Roman" w:cs="Times New Roman"/>
          <w:sz w:val="24"/>
          <w:szCs w:val="24"/>
        </w:rPr>
        <w:t>plan</w:t>
      </w:r>
      <w:r w:rsidR="00DD52B3" w:rsidRPr="006F1FD7">
        <w:rPr>
          <w:rFonts w:ascii="Times New Roman" w:hAnsi="Times New Roman" w:cs="Times New Roman"/>
          <w:sz w:val="24"/>
          <w:szCs w:val="24"/>
        </w:rPr>
        <w:t>ning,</w:t>
      </w:r>
      <w:r w:rsidR="00F5442D" w:rsidRPr="006F1FD7">
        <w:rPr>
          <w:rFonts w:ascii="Times New Roman" w:hAnsi="Times New Roman" w:cs="Times New Roman"/>
          <w:sz w:val="24"/>
          <w:szCs w:val="24"/>
        </w:rPr>
        <w:t xml:space="preserve"> but their</w:t>
      </w:r>
      <w:r w:rsidR="00DC1D16" w:rsidRPr="006F1FD7">
        <w:rPr>
          <w:rFonts w:ascii="Times New Roman" w:hAnsi="Times New Roman" w:cs="Times New Roman"/>
          <w:sz w:val="24"/>
          <w:szCs w:val="24"/>
        </w:rPr>
        <w:t xml:space="preserve"> specific</w:t>
      </w:r>
      <w:r w:rsidR="00F5442D" w:rsidRPr="006F1FD7">
        <w:rPr>
          <w:rFonts w:ascii="Times New Roman" w:hAnsi="Times New Roman" w:cs="Times New Roman"/>
          <w:sz w:val="24"/>
          <w:szCs w:val="24"/>
        </w:rPr>
        <w:t xml:space="preserve"> </w:t>
      </w:r>
      <w:r w:rsidR="00DC1D16" w:rsidRPr="006F1FD7">
        <w:rPr>
          <w:rFonts w:ascii="Times New Roman" w:hAnsi="Times New Roman" w:cs="Times New Roman"/>
          <w:sz w:val="24"/>
          <w:szCs w:val="24"/>
        </w:rPr>
        <w:t xml:space="preserve">role </w:t>
      </w:r>
      <w:r w:rsidR="00F5442D" w:rsidRPr="006F1FD7">
        <w:rPr>
          <w:rFonts w:ascii="Times New Roman" w:hAnsi="Times New Roman" w:cs="Times New Roman"/>
          <w:sz w:val="24"/>
          <w:szCs w:val="24"/>
        </w:rPr>
        <w:t>in</w:t>
      </w:r>
      <w:r w:rsidR="00DC1D16" w:rsidRPr="006F1FD7">
        <w:rPr>
          <w:rFonts w:ascii="Times New Roman" w:hAnsi="Times New Roman" w:cs="Times New Roman"/>
          <w:sz w:val="24"/>
          <w:szCs w:val="24"/>
        </w:rPr>
        <w:t xml:space="preserve"> the case of</w:t>
      </w:r>
      <w:r w:rsidR="00F5442D" w:rsidRPr="006F1FD7">
        <w:rPr>
          <w:rFonts w:ascii="Times New Roman" w:hAnsi="Times New Roman" w:cs="Times New Roman"/>
          <w:sz w:val="24"/>
          <w:szCs w:val="24"/>
        </w:rPr>
        <w:t xml:space="preserve"> GBS is only theoretical</w:t>
      </w:r>
      <w:r w:rsidR="00DC1D16" w:rsidRPr="006F1FD7">
        <w:rPr>
          <w:rFonts w:ascii="Times New Roman" w:hAnsi="Times New Roman" w:cs="Times New Roman"/>
          <w:sz w:val="24"/>
          <w:szCs w:val="24"/>
        </w:rPr>
        <w:t xml:space="preserve"> and provides</w:t>
      </w:r>
      <w:r w:rsidR="00F5442D" w:rsidRPr="006F1FD7">
        <w:rPr>
          <w:rFonts w:ascii="Times New Roman" w:hAnsi="Times New Roman" w:cs="Times New Roman"/>
          <w:sz w:val="24"/>
          <w:szCs w:val="24"/>
        </w:rPr>
        <w:t xml:space="preserve"> no practical use. </w:t>
      </w:r>
      <w:r w:rsidR="00EC06C8" w:rsidRPr="006F1FD7">
        <w:rPr>
          <w:rFonts w:ascii="Times New Roman" w:hAnsi="Times New Roman" w:cs="Times New Roman"/>
          <w:sz w:val="24"/>
          <w:szCs w:val="24"/>
        </w:rPr>
        <w:t xml:space="preserve">The involvement of diagnostic imaging once a diagnosis of GBS has been achieved </w:t>
      </w:r>
      <w:r w:rsidR="00FA00E9" w:rsidRPr="006F1FD7">
        <w:rPr>
          <w:rFonts w:ascii="Times New Roman" w:hAnsi="Times New Roman" w:cs="Times New Roman"/>
          <w:sz w:val="24"/>
          <w:szCs w:val="24"/>
        </w:rPr>
        <w:lastRenderedPageBreak/>
        <w:t>can</w:t>
      </w:r>
      <w:r w:rsidR="00F5442D" w:rsidRPr="006F1FD7">
        <w:rPr>
          <w:rFonts w:ascii="Times New Roman" w:hAnsi="Times New Roman" w:cs="Times New Roman"/>
          <w:sz w:val="24"/>
          <w:szCs w:val="24"/>
        </w:rPr>
        <w:t xml:space="preserve"> lead to overtreatment and </w:t>
      </w:r>
      <w:r w:rsidR="00FA00E9" w:rsidRPr="006F1FD7">
        <w:rPr>
          <w:rFonts w:ascii="Times New Roman" w:hAnsi="Times New Roman" w:cs="Times New Roman"/>
          <w:sz w:val="24"/>
          <w:szCs w:val="24"/>
        </w:rPr>
        <w:t xml:space="preserve">the depletion of resources, and may </w:t>
      </w:r>
      <w:r w:rsidR="00F5442D" w:rsidRPr="006F1FD7">
        <w:rPr>
          <w:rFonts w:ascii="Times New Roman" w:hAnsi="Times New Roman" w:cs="Times New Roman"/>
          <w:sz w:val="24"/>
          <w:szCs w:val="24"/>
        </w:rPr>
        <w:t xml:space="preserve">also </w:t>
      </w:r>
      <w:r w:rsidR="00FA00E9" w:rsidRPr="006F1FD7">
        <w:rPr>
          <w:rFonts w:ascii="Times New Roman" w:hAnsi="Times New Roman" w:cs="Times New Roman"/>
          <w:sz w:val="24"/>
          <w:szCs w:val="24"/>
        </w:rPr>
        <w:t>detract from other clinical findings leading to the patient receiving</w:t>
      </w:r>
      <w:r w:rsidR="00F5442D" w:rsidRPr="006F1FD7">
        <w:rPr>
          <w:rFonts w:ascii="Times New Roman" w:hAnsi="Times New Roman" w:cs="Times New Roman"/>
          <w:sz w:val="24"/>
          <w:szCs w:val="24"/>
        </w:rPr>
        <w:t xml:space="preserve"> </w:t>
      </w:r>
      <w:r w:rsidR="00FA00E9" w:rsidRPr="006F1FD7">
        <w:rPr>
          <w:rFonts w:ascii="Times New Roman" w:hAnsi="Times New Roman" w:cs="Times New Roman"/>
          <w:sz w:val="24"/>
          <w:szCs w:val="24"/>
        </w:rPr>
        <w:t xml:space="preserve">the </w:t>
      </w:r>
      <w:r w:rsidR="00F5442D" w:rsidRPr="006F1FD7">
        <w:rPr>
          <w:rFonts w:ascii="Times New Roman" w:hAnsi="Times New Roman" w:cs="Times New Roman"/>
          <w:sz w:val="24"/>
          <w:szCs w:val="24"/>
        </w:rPr>
        <w:t>incorrect</w:t>
      </w:r>
      <w:r w:rsidR="00FA00E9" w:rsidRPr="006F1FD7">
        <w:rPr>
          <w:rFonts w:ascii="Times New Roman" w:hAnsi="Times New Roman" w:cs="Times New Roman"/>
          <w:sz w:val="24"/>
          <w:szCs w:val="24"/>
        </w:rPr>
        <w:t>, or delayed,</w:t>
      </w:r>
      <w:r w:rsidR="00F5442D" w:rsidRPr="006F1FD7">
        <w:rPr>
          <w:rFonts w:ascii="Times New Roman" w:hAnsi="Times New Roman" w:cs="Times New Roman"/>
          <w:sz w:val="24"/>
          <w:szCs w:val="24"/>
        </w:rPr>
        <w:t xml:space="preserve"> treatment.</w:t>
      </w:r>
    </w:p>
    <w:p w14:paraId="5E97AED4" w14:textId="1DA6795D" w:rsidR="0087593F" w:rsidRPr="006F1FD7" w:rsidRDefault="003D61CA" w:rsidP="005432F5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6F1FD7">
        <w:rPr>
          <w:rFonts w:ascii="Times New Roman" w:hAnsi="Times New Roman" w:cs="Times New Roman"/>
          <w:sz w:val="24"/>
          <w:szCs w:val="24"/>
        </w:rPr>
        <w:t xml:space="preserve">The diagnosis of GBS is based </w:t>
      </w:r>
      <w:r w:rsidR="0050687C" w:rsidRPr="006F1FD7">
        <w:rPr>
          <w:rFonts w:ascii="Times New Roman" w:hAnsi="Times New Roman" w:cs="Times New Roman"/>
          <w:sz w:val="24"/>
          <w:szCs w:val="24"/>
        </w:rPr>
        <w:t xml:space="preserve">primarily </w:t>
      </w:r>
      <w:r w:rsidRPr="006F1FD7">
        <w:rPr>
          <w:rFonts w:ascii="Times New Roman" w:hAnsi="Times New Roman" w:cs="Times New Roman"/>
          <w:sz w:val="24"/>
          <w:szCs w:val="24"/>
        </w:rPr>
        <w:t xml:space="preserve">on clinical </w:t>
      </w:r>
      <w:r w:rsidR="0050687C" w:rsidRPr="006F1FD7">
        <w:rPr>
          <w:rFonts w:ascii="Times New Roman" w:hAnsi="Times New Roman" w:cs="Times New Roman"/>
          <w:sz w:val="24"/>
          <w:szCs w:val="24"/>
        </w:rPr>
        <w:t>evaluation</w:t>
      </w:r>
      <w:r w:rsidR="0038033C" w:rsidRPr="006F1FD7">
        <w:rPr>
          <w:rFonts w:ascii="Times New Roman" w:hAnsi="Times New Roman" w:cs="Times New Roman"/>
          <w:sz w:val="24"/>
          <w:szCs w:val="24"/>
        </w:rPr>
        <w:t xml:space="preserve">, which is </w:t>
      </w:r>
      <w:r w:rsidRPr="006F1FD7">
        <w:rPr>
          <w:rFonts w:ascii="Times New Roman" w:hAnsi="Times New Roman" w:cs="Times New Roman"/>
          <w:sz w:val="24"/>
          <w:szCs w:val="24"/>
        </w:rPr>
        <w:t xml:space="preserve">later </w:t>
      </w:r>
      <w:r w:rsidR="009E315E" w:rsidRPr="006F1FD7">
        <w:rPr>
          <w:rFonts w:ascii="Times New Roman" w:hAnsi="Times New Roman" w:cs="Times New Roman"/>
          <w:sz w:val="24"/>
          <w:szCs w:val="24"/>
        </w:rPr>
        <w:t xml:space="preserve">confirmed </w:t>
      </w:r>
      <w:r w:rsidRPr="006F1FD7">
        <w:rPr>
          <w:rFonts w:ascii="Times New Roman" w:hAnsi="Times New Roman" w:cs="Times New Roman"/>
          <w:sz w:val="24"/>
          <w:szCs w:val="24"/>
        </w:rPr>
        <w:t xml:space="preserve">by neurophysiology and CSF </w:t>
      </w:r>
      <w:r w:rsidR="0038033C" w:rsidRPr="006F1FD7">
        <w:rPr>
          <w:rFonts w:ascii="Times New Roman" w:hAnsi="Times New Roman" w:cs="Times New Roman"/>
          <w:sz w:val="24"/>
          <w:szCs w:val="24"/>
        </w:rPr>
        <w:t xml:space="preserve">analysis </w:t>
      </w:r>
      <w:r w:rsidR="0050687C" w:rsidRPr="006F1FD7">
        <w:rPr>
          <w:rFonts w:ascii="Times New Roman" w:hAnsi="Times New Roman" w:cs="Times New Roman"/>
          <w:sz w:val="24"/>
          <w:szCs w:val="24"/>
        </w:rPr>
        <w:t xml:space="preserve">showing </w:t>
      </w:r>
      <w:r w:rsidRPr="006F1FD7">
        <w:rPr>
          <w:rFonts w:ascii="Times New Roman" w:hAnsi="Times New Roman" w:cs="Times New Roman"/>
          <w:sz w:val="24"/>
          <w:szCs w:val="24"/>
        </w:rPr>
        <w:t xml:space="preserve">protein-cell dissociation. </w:t>
      </w:r>
      <w:r w:rsidR="005B7A37" w:rsidRPr="006F1FD7">
        <w:rPr>
          <w:rFonts w:ascii="Times New Roman" w:hAnsi="Times New Roman" w:cs="Times New Roman"/>
          <w:sz w:val="24"/>
          <w:szCs w:val="24"/>
        </w:rPr>
        <w:t>Many</w:t>
      </w:r>
      <w:r w:rsidR="00243B9D" w:rsidRPr="006F1FD7">
        <w:rPr>
          <w:rFonts w:ascii="Times New Roman" w:hAnsi="Times New Roman" w:cs="Times New Roman"/>
          <w:sz w:val="24"/>
          <w:szCs w:val="24"/>
        </w:rPr>
        <w:t xml:space="preserve"> GBS patients being referred from different hospital and clinic</w:t>
      </w:r>
      <w:r w:rsidR="005B7A37" w:rsidRPr="006F1FD7">
        <w:rPr>
          <w:rFonts w:ascii="Times New Roman" w:hAnsi="Times New Roman" w:cs="Times New Roman"/>
          <w:sz w:val="24"/>
          <w:szCs w:val="24"/>
        </w:rPr>
        <w:t xml:space="preserve"> setting</w:t>
      </w:r>
      <w:r w:rsidR="00243B9D" w:rsidRPr="006F1FD7">
        <w:rPr>
          <w:rFonts w:ascii="Times New Roman" w:hAnsi="Times New Roman" w:cs="Times New Roman"/>
          <w:sz w:val="24"/>
          <w:szCs w:val="24"/>
        </w:rPr>
        <w:t>s</w:t>
      </w:r>
      <w:r w:rsidR="00707C87" w:rsidRPr="006F1FD7">
        <w:rPr>
          <w:rFonts w:ascii="Times New Roman" w:hAnsi="Times New Roman" w:cs="Times New Roman"/>
          <w:sz w:val="24"/>
          <w:szCs w:val="24"/>
        </w:rPr>
        <w:t xml:space="preserve"> will have</w:t>
      </w:r>
      <w:r w:rsidR="00243B9D" w:rsidRPr="006F1FD7">
        <w:rPr>
          <w:rFonts w:ascii="Times New Roman" w:hAnsi="Times New Roman" w:cs="Times New Roman"/>
          <w:sz w:val="24"/>
          <w:szCs w:val="24"/>
        </w:rPr>
        <w:t xml:space="preserve"> </w:t>
      </w:r>
      <w:r w:rsidR="00707C87" w:rsidRPr="006F1FD7">
        <w:rPr>
          <w:rFonts w:ascii="Times New Roman" w:hAnsi="Times New Roman" w:cs="Times New Roman"/>
          <w:sz w:val="24"/>
          <w:szCs w:val="24"/>
        </w:rPr>
        <w:t xml:space="preserve">undergone </w:t>
      </w:r>
      <w:r w:rsidR="00243B9D" w:rsidRPr="006F1FD7">
        <w:rPr>
          <w:rFonts w:ascii="Times New Roman" w:hAnsi="Times New Roman" w:cs="Times New Roman"/>
          <w:sz w:val="24"/>
          <w:szCs w:val="24"/>
        </w:rPr>
        <w:t xml:space="preserve">unnecessary neuroimaging. </w:t>
      </w:r>
      <w:r w:rsidR="00707C87" w:rsidRPr="006F1FD7">
        <w:rPr>
          <w:rFonts w:ascii="Times New Roman" w:hAnsi="Times New Roman" w:cs="Times New Roman"/>
          <w:sz w:val="24"/>
          <w:szCs w:val="24"/>
        </w:rPr>
        <w:t>As such, the aim of t</w:t>
      </w:r>
      <w:r w:rsidRPr="006F1FD7">
        <w:rPr>
          <w:rFonts w:ascii="Times New Roman" w:hAnsi="Times New Roman" w:cs="Times New Roman"/>
          <w:sz w:val="24"/>
          <w:szCs w:val="24"/>
        </w:rPr>
        <w:t xml:space="preserve">his study </w:t>
      </w:r>
      <w:r w:rsidR="00707C87" w:rsidRPr="006F1FD7">
        <w:rPr>
          <w:rFonts w:ascii="Times New Roman" w:hAnsi="Times New Roman" w:cs="Times New Roman"/>
          <w:sz w:val="24"/>
          <w:szCs w:val="24"/>
        </w:rPr>
        <w:t>was to investigate</w:t>
      </w:r>
      <w:r w:rsidRPr="006F1FD7">
        <w:rPr>
          <w:rFonts w:ascii="Times New Roman" w:hAnsi="Times New Roman" w:cs="Times New Roman"/>
          <w:sz w:val="24"/>
          <w:szCs w:val="24"/>
        </w:rPr>
        <w:t xml:space="preserve"> the </w:t>
      </w:r>
      <w:r w:rsidR="00243B9D" w:rsidRPr="006F1FD7">
        <w:rPr>
          <w:rFonts w:ascii="Times New Roman" w:hAnsi="Times New Roman" w:cs="Times New Roman"/>
          <w:sz w:val="24"/>
          <w:szCs w:val="24"/>
        </w:rPr>
        <w:t>practice</w:t>
      </w:r>
      <w:r w:rsidRPr="006F1FD7">
        <w:rPr>
          <w:rFonts w:ascii="Times New Roman" w:hAnsi="Times New Roman" w:cs="Times New Roman"/>
          <w:sz w:val="24"/>
          <w:szCs w:val="24"/>
        </w:rPr>
        <w:t xml:space="preserve"> </w:t>
      </w:r>
      <w:r w:rsidR="0050687C" w:rsidRPr="006F1FD7">
        <w:rPr>
          <w:rFonts w:ascii="Times New Roman" w:hAnsi="Times New Roman" w:cs="Times New Roman"/>
          <w:sz w:val="24"/>
          <w:szCs w:val="24"/>
        </w:rPr>
        <w:t xml:space="preserve">of </w:t>
      </w:r>
      <w:r w:rsidRPr="006F1FD7">
        <w:rPr>
          <w:rFonts w:ascii="Times New Roman" w:hAnsi="Times New Roman" w:cs="Times New Roman"/>
          <w:sz w:val="24"/>
          <w:szCs w:val="24"/>
        </w:rPr>
        <w:t>over</w:t>
      </w:r>
      <w:r w:rsidR="00707C87" w:rsidRPr="006F1FD7">
        <w:rPr>
          <w:rFonts w:ascii="Times New Roman" w:hAnsi="Times New Roman" w:cs="Times New Roman"/>
          <w:sz w:val="24"/>
          <w:szCs w:val="24"/>
        </w:rPr>
        <w:t xml:space="preserve">-investigation of </w:t>
      </w:r>
      <w:r w:rsidRPr="006F1FD7">
        <w:rPr>
          <w:rFonts w:ascii="Times New Roman" w:hAnsi="Times New Roman" w:cs="Times New Roman"/>
          <w:sz w:val="24"/>
          <w:szCs w:val="24"/>
        </w:rPr>
        <w:t>patients during</w:t>
      </w:r>
      <w:r w:rsidR="00707C87" w:rsidRPr="006F1FD7">
        <w:rPr>
          <w:rFonts w:ascii="Times New Roman" w:hAnsi="Times New Roman" w:cs="Times New Roman"/>
          <w:sz w:val="24"/>
          <w:szCs w:val="24"/>
        </w:rPr>
        <w:t xml:space="preserve"> the</w:t>
      </w:r>
      <w:r w:rsidRPr="006F1FD7">
        <w:rPr>
          <w:rFonts w:ascii="Times New Roman" w:hAnsi="Times New Roman" w:cs="Times New Roman"/>
          <w:sz w:val="24"/>
          <w:szCs w:val="24"/>
        </w:rPr>
        <w:t xml:space="preserve"> diagnosis of GBS</w:t>
      </w:r>
      <w:r w:rsidR="003250B4" w:rsidRPr="006F1FD7">
        <w:rPr>
          <w:rFonts w:ascii="Times New Roman" w:hAnsi="Times New Roman" w:cs="Times New Roman"/>
          <w:sz w:val="24"/>
          <w:szCs w:val="24"/>
        </w:rPr>
        <w:t>,</w:t>
      </w:r>
      <w:r w:rsidRPr="006F1FD7">
        <w:rPr>
          <w:rFonts w:ascii="Times New Roman" w:hAnsi="Times New Roman" w:cs="Times New Roman"/>
          <w:sz w:val="24"/>
          <w:szCs w:val="24"/>
        </w:rPr>
        <w:t xml:space="preserve"> irrespective of </w:t>
      </w:r>
      <w:r w:rsidR="003250B4" w:rsidRPr="006F1FD7">
        <w:rPr>
          <w:rFonts w:ascii="Times New Roman" w:hAnsi="Times New Roman" w:cs="Times New Roman"/>
          <w:sz w:val="24"/>
          <w:szCs w:val="24"/>
        </w:rPr>
        <w:t xml:space="preserve">the results of </w:t>
      </w:r>
      <w:r w:rsidRPr="006F1FD7">
        <w:rPr>
          <w:rFonts w:ascii="Times New Roman" w:hAnsi="Times New Roman" w:cs="Times New Roman"/>
          <w:sz w:val="24"/>
          <w:szCs w:val="24"/>
        </w:rPr>
        <w:t>clinical examination.</w:t>
      </w:r>
    </w:p>
    <w:p w14:paraId="2AE40F7C" w14:textId="1D1CC8D9" w:rsidR="00CB45A2" w:rsidRPr="006F1FD7" w:rsidRDefault="00CB45A2" w:rsidP="005432F5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F1FD7">
        <w:rPr>
          <w:rFonts w:ascii="Times New Roman" w:hAnsi="Times New Roman" w:cs="Times New Roman"/>
          <w:b/>
          <w:bCs/>
          <w:sz w:val="24"/>
          <w:szCs w:val="24"/>
        </w:rPr>
        <w:t>Methods and Material:</w:t>
      </w:r>
    </w:p>
    <w:p w14:paraId="387736AD" w14:textId="402D5426" w:rsidR="00B62B5B" w:rsidRPr="006F1FD7" w:rsidRDefault="00996893" w:rsidP="005432F5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6F1FD7">
        <w:rPr>
          <w:rFonts w:ascii="Times New Roman" w:hAnsi="Times New Roman" w:cs="Times New Roman"/>
          <w:sz w:val="24"/>
          <w:szCs w:val="24"/>
        </w:rPr>
        <w:t xml:space="preserve">This study recruited </w:t>
      </w:r>
      <w:r w:rsidR="00CB45A2" w:rsidRPr="006F1FD7">
        <w:rPr>
          <w:rFonts w:ascii="Times New Roman" w:hAnsi="Times New Roman" w:cs="Times New Roman"/>
          <w:sz w:val="24"/>
          <w:szCs w:val="24"/>
        </w:rPr>
        <w:t xml:space="preserve">patients with acute flaccid paralysis who presented to </w:t>
      </w:r>
      <w:r w:rsidRPr="006F1FD7">
        <w:rPr>
          <w:rFonts w:ascii="Times New Roman" w:hAnsi="Times New Roman" w:cs="Times New Roman"/>
          <w:sz w:val="24"/>
          <w:szCs w:val="24"/>
        </w:rPr>
        <w:t xml:space="preserve">the </w:t>
      </w:r>
      <w:r w:rsidR="00CB45A2" w:rsidRPr="006F1FD7">
        <w:rPr>
          <w:rFonts w:ascii="Times New Roman" w:hAnsi="Times New Roman" w:cs="Times New Roman"/>
          <w:sz w:val="24"/>
          <w:szCs w:val="24"/>
        </w:rPr>
        <w:t xml:space="preserve">Neurology department of </w:t>
      </w:r>
      <w:r w:rsidR="002E0D1D" w:rsidRPr="006F1FD7">
        <w:rPr>
          <w:rFonts w:ascii="Times New Roman" w:hAnsi="Times New Roman" w:cs="Times New Roman"/>
          <w:sz w:val="24"/>
          <w:szCs w:val="24"/>
        </w:rPr>
        <w:t xml:space="preserve">the teaching hospital attached to </w:t>
      </w:r>
      <w:r w:rsidR="00CB45A2" w:rsidRPr="006F1FD7">
        <w:rPr>
          <w:rFonts w:ascii="Times New Roman" w:hAnsi="Times New Roman" w:cs="Times New Roman"/>
          <w:sz w:val="24"/>
          <w:szCs w:val="24"/>
        </w:rPr>
        <w:t>Shaheed Zulfiqar Ali Bhutto Medical University</w:t>
      </w:r>
      <w:r w:rsidR="002E0D1D" w:rsidRPr="006F1FD7">
        <w:rPr>
          <w:rFonts w:ascii="Times New Roman" w:hAnsi="Times New Roman" w:cs="Times New Roman"/>
          <w:sz w:val="24"/>
          <w:szCs w:val="24"/>
        </w:rPr>
        <w:t>,</w:t>
      </w:r>
      <w:r w:rsidR="00CB45A2" w:rsidRPr="006F1FD7">
        <w:rPr>
          <w:rFonts w:ascii="Times New Roman" w:hAnsi="Times New Roman" w:cs="Times New Roman"/>
          <w:sz w:val="24"/>
          <w:szCs w:val="24"/>
        </w:rPr>
        <w:t xml:space="preserve"> Pakistan Institute of Medical Sciences (PIMS), Islamabad</w:t>
      </w:r>
      <w:r w:rsidR="002E0D1D" w:rsidRPr="006F1FD7">
        <w:rPr>
          <w:rFonts w:ascii="Times New Roman" w:hAnsi="Times New Roman" w:cs="Times New Roman"/>
          <w:sz w:val="24"/>
          <w:szCs w:val="24"/>
        </w:rPr>
        <w:t xml:space="preserve">. </w:t>
      </w:r>
      <w:r w:rsidR="008E0716" w:rsidRPr="006F1FD7">
        <w:rPr>
          <w:rFonts w:ascii="Times New Roman" w:hAnsi="Times New Roman" w:cs="Times New Roman"/>
          <w:sz w:val="24"/>
          <w:szCs w:val="24"/>
        </w:rPr>
        <w:t xml:space="preserve">A total of 148 participants </w:t>
      </w:r>
      <w:r w:rsidR="00905F30" w:rsidRPr="006F1FD7">
        <w:rPr>
          <w:rFonts w:ascii="Times New Roman" w:hAnsi="Times New Roman" w:cs="Times New Roman"/>
          <w:sz w:val="24"/>
          <w:szCs w:val="24"/>
        </w:rPr>
        <w:t xml:space="preserve">aged 12 or over </w:t>
      </w:r>
      <w:r w:rsidR="008E0716" w:rsidRPr="006F1FD7">
        <w:rPr>
          <w:rFonts w:ascii="Times New Roman" w:hAnsi="Times New Roman" w:cs="Times New Roman"/>
          <w:sz w:val="24"/>
          <w:szCs w:val="24"/>
        </w:rPr>
        <w:t xml:space="preserve">were recruited between </w:t>
      </w:r>
      <w:r w:rsidR="00CB45A2" w:rsidRPr="006F1FD7">
        <w:rPr>
          <w:rFonts w:ascii="Times New Roman" w:hAnsi="Times New Roman" w:cs="Times New Roman"/>
          <w:sz w:val="24"/>
          <w:szCs w:val="24"/>
        </w:rPr>
        <w:t xml:space="preserve">January 2017 </w:t>
      </w:r>
      <w:r w:rsidR="008E0716" w:rsidRPr="006F1FD7">
        <w:rPr>
          <w:rFonts w:ascii="Times New Roman" w:hAnsi="Times New Roman" w:cs="Times New Roman"/>
          <w:sz w:val="24"/>
          <w:szCs w:val="24"/>
        </w:rPr>
        <w:t xml:space="preserve">and </w:t>
      </w:r>
      <w:r w:rsidR="00CB45A2" w:rsidRPr="006F1FD7">
        <w:rPr>
          <w:rFonts w:ascii="Times New Roman" w:hAnsi="Times New Roman" w:cs="Times New Roman"/>
          <w:sz w:val="24"/>
          <w:szCs w:val="24"/>
        </w:rPr>
        <w:t>March 2020</w:t>
      </w:r>
      <w:r w:rsidR="008E0716" w:rsidRPr="006F1FD7">
        <w:rPr>
          <w:rFonts w:ascii="Times New Roman" w:hAnsi="Times New Roman" w:cs="Times New Roman"/>
          <w:sz w:val="24"/>
          <w:szCs w:val="24"/>
        </w:rPr>
        <w:t xml:space="preserve">. </w:t>
      </w:r>
      <w:r w:rsidR="00905F30" w:rsidRPr="006F1FD7">
        <w:rPr>
          <w:rFonts w:ascii="Times New Roman" w:hAnsi="Times New Roman" w:cs="Times New Roman"/>
          <w:sz w:val="24"/>
          <w:szCs w:val="24"/>
        </w:rPr>
        <w:t>P</w:t>
      </w:r>
      <w:r w:rsidR="00CB45A2" w:rsidRPr="006F1FD7">
        <w:rPr>
          <w:rFonts w:ascii="Times New Roman" w:hAnsi="Times New Roman" w:cs="Times New Roman"/>
          <w:sz w:val="24"/>
          <w:szCs w:val="24"/>
        </w:rPr>
        <w:t>articipants</w:t>
      </w:r>
      <w:r w:rsidR="00905F30" w:rsidRPr="006F1FD7">
        <w:rPr>
          <w:rFonts w:ascii="Times New Roman" w:hAnsi="Times New Roman" w:cs="Times New Roman"/>
          <w:sz w:val="24"/>
          <w:szCs w:val="24"/>
        </w:rPr>
        <w:t xml:space="preserve"> were asked</w:t>
      </w:r>
      <w:r w:rsidR="00CB45A2" w:rsidRPr="006F1FD7">
        <w:rPr>
          <w:rFonts w:ascii="Times New Roman" w:hAnsi="Times New Roman" w:cs="Times New Roman"/>
          <w:sz w:val="24"/>
          <w:szCs w:val="24"/>
        </w:rPr>
        <w:t xml:space="preserve"> </w:t>
      </w:r>
      <w:r w:rsidR="004B5260" w:rsidRPr="006F1FD7">
        <w:rPr>
          <w:rFonts w:ascii="Times New Roman" w:hAnsi="Times New Roman" w:cs="Times New Roman"/>
          <w:sz w:val="24"/>
          <w:szCs w:val="24"/>
        </w:rPr>
        <w:t xml:space="preserve">whether they had undergone </w:t>
      </w:r>
      <w:r w:rsidR="008B5586" w:rsidRPr="006F1FD7">
        <w:rPr>
          <w:rFonts w:ascii="Times New Roman" w:hAnsi="Times New Roman" w:cs="Times New Roman"/>
          <w:sz w:val="24"/>
          <w:szCs w:val="24"/>
        </w:rPr>
        <w:t>radiological investigation</w:t>
      </w:r>
      <w:r w:rsidR="0050687C" w:rsidRPr="006F1FD7">
        <w:rPr>
          <w:rFonts w:ascii="Times New Roman" w:hAnsi="Times New Roman" w:cs="Times New Roman"/>
          <w:sz w:val="24"/>
          <w:szCs w:val="24"/>
        </w:rPr>
        <w:t xml:space="preserve"> </w:t>
      </w:r>
      <w:r w:rsidR="00506F46" w:rsidRPr="006F1FD7">
        <w:rPr>
          <w:rFonts w:ascii="Times New Roman" w:hAnsi="Times New Roman" w:cs="Times New Roman"/>
          <w:sz w:val="24"/>
          <w:szCs w:val="24"/>
        </w:rPr>
        <w:t xml:space="preserve">either </w:t>
      </w:r>
      <w:r w:rsidR="008B5586" w:rsidRPr="006F1FD7">
        <w:rPr>
          <w:rFonts w:ascii="Times New Roman" w:hAnsi="Times New Roman" w:cs="Times New Roman"/>
          <w:sz w:val="24"/>
          <w:szCs w:val="24"/>
        </w:rPr>
        <w:t>before</w:t>
      </w:r>
      <w:r w:rsidR="00506F46" w:rsidRPr="006F1FD7">
        <w:rPr>
          <w:rFonts w:ascii="Times New Roman" w:hAnsi="Times New Roman" w:cs="Times New Roman"/>
          <w:sz w:val="24"/>
          <w:szCs w:val="24"/>
        </w:rPr>
        <w:t xml:space="preserve"> or after</w:t>
      </w:r>
      <w:r w:rsidR="008B5586" w:rsidRPr="006F1FD7">
        <w:rPr>
          <w:rFonts w:ascii="Times New Roman" w:hAnsi="Times New Roman" w:cs="Times New Roman"/>
          <w:sz w:val="24"/>
          <w:szCs w:val="24"/>
        </w:rPr>
        <w:t xml:space="preserve"> </w:t>
      </w:r>
      <w:r w:rsidR="004B5260" w:rsidRPr="006F1FD7">
        <w:rPr>
          <w:rFonts w:ascii="Times New Roman" w:hAnsi="Times New Roman" w:cs="Times New Roman"/>
          <w:sz w:val="24"/>
          <w:szCs w:val="24"/>
        </w:rPr>
        <w:t>they were admitted to</w:t>
      </w:r>
      <w:r w:rsidR="008B5586" w:rsidRPr="006F1FD7">
        <w:rPr>
          <w:rFonts w:ascii="Times New Roman" w:hAnsi="Times New Roman" w:cs="Times New Roman"/>
          <w:sz w:val="24"/>
          <w:szCs w:val="24"/>
        </w:rPr>
        <w:t xml:space="preserve"> hospital, </w:t>
      </w:r>
      <w:r w:rsidR="00506F46" w:rsidRPr="006F1FD7">
        <w:rPr>
          <w:rFonts w:ascii="Times New Roman" w:hAnsi="Times New Roman" w:cs="Times New Roman"/>
          <w:sz w:val="24"/>
          <w:szCs w:val="24"/>
        </w:rPr>
        <w:t xml:space="preserve">and in the case of a CT scan, what </w:t>
      </w:r>
      <w:r w:rsidR="00102EEE" w:rsidRPr="006F1FD7">
        <w:rPr>
          <w:rFonts w:ascii="Times New Roman" w:hAnsi="Times New Roman" w:cs="Times New Roman"/>
          <w:sz w:val="24"/>
          <w:szCs w:val="24"/>
        </w:rPr>
        <w:t>the</w:t>
      </w:r>
      <w:r w:rsidR="008B5586" w:rsidRPr="006F1FD7">
        <w:rPr>
          <w:rFonts w:ascii="Times New Roman" w:hAnsi="Times New Roman" w:cs="Times New Roman"/>
          <w:sz w:val="24"/>
          <w:szCs w:val="24"/>
        </w:rPr>
        <w:t xml:space="preserve"> purpose </w:t>
      </w:r>
      <w:r w:rsidR="00102EEE" w:rsidRPr="006F1FD7">
        <w:rPr>
          <w:rFonts w:ascii="Times New Roman" w:hAnsi="Times New Roman" w:cs="Times New Roman"/>
          <w:sz w:val="24"/>
          <w:szCs w:val="24"/>
        </w:rPr>
        <w:t xml:space="preserve">of this investigation </w:t>
      </w:r>
      <w:r w:rsidR="00506F46" w:rsidRPr="006F1FD7">
        <w:rPr>
          <w:rFonts w:ascii="Times New Roman" w:hAnsi="Times New Roman" w:cs="Times New Roman"/>
          <w:sz w:val="24"/>
          <w:szCs w:val="24"/>
        </w:rPr>
        <w:t>was</w:t>
      </w:r>
      <w:r w:rsidR="008B5586" w:rsidRPr="006F1FD7">
        <w:rPr>
          <w:rFonts w:ascii="Times New Roman" w:hAnsi="Times New Roman" w:cs="Times New Roman"/>
          <w:sz w:val="24"/>
          <w:szCs w:val="24"/>
        </w:rPr>
        <w:t xml:space="preserve">. </w:t>
      </w:r>
      <w:r w:rsidR="00102EEE" w:rsidRPr="006F1FD7">
        <w:rPr>
          <w:rFonts w:ascii="Times New Roman" w:hAnsi="Times New Roman" w:cs="Times New Roman"/>
          <w:sz w:val="24"/>
          <w:szCs w:val="24"/>
        </w:rPr>
        <w:t xml:space="preserve">Participants were </w:t>
      </w:r>
      <w:r w:rsidR="008B5586" w:rsidRPr="006F1FD7">
        <w:rPr>
          <w:rFonts w:ascii="Times New Roman" w:hAnsi="Times New Roman" w:cs="Times New Roman"/>
          <w:sz w:val="24"/>
          <w:szCs w:val="24"/>
        </w:rPr>
        <w:t xml:space="preserve">asked </w:t>
      </w:r>
      <w:r w:rsidR="00102EEE" w:rsidRPr="006F1FD7">
        <w:rPr>
          <w:rFonts w:ascii="Times New Roman" w:hAnsi="Times New Roman" w:cs="Times New Roman"/>
          <w:sz w:val="24"/>
          <w:szCs w:val="24"/>
        </w:rPr>
        <w:t xml:space="preserve">whether they had undergone </w:t>
      </w:r>
      <w:r w:rsidR="008B5586" w:rsidRPr="006F1FD7">
        <w:rPr>
          <w:rFonts w:ascii="Times New Roman" w:hAnsi="Times New Roman" w:cs="Times New Roman"/>
          <w:sz w:val="24"/>
          <w:szCs w:val="24"/>
        </w:rPr>
        <w:t xml:space="preserve">fundoscopy </w:t>
      </w:r>
      <w:r w:rsidR="00102EEE" w:rsidRPr="006F1FD7">
        <w:rPr>
          <w:rFonts w:ascii="Times New Roman" w:hAnsi="Times New Roman" w:cs="Times New Roman"/>
          <w:sz w:val="24"/>
          <w:szCs w:val="24"/>
        </w:rPr>
        <w:t>prior to</w:t>
      </w:r>
      <w:r w:rsidR="008B5586" w:rsidRPr="006F1FD7">
        <w:rPr>
          <w:rFonts w:ascii="Times New Roman" w:hAnsi="Times New Roman" w:cs="Times New Roman"/>
          <w:sz w:val="24"/>
          <w:szCs w:val="24"/>
        </w:rPr>
        <w:t xml:space="preserve"> lumbar puncture</w:t>
      </w:r>
      <w:r w:rsidR="006A0CE3" w:rsidRPr="006F1FD7">
        <w:rPr>
          <w:rFonts w:ascii="Times New Roman" w:hAnsi="Times New Roman" w:cs="Times New Roman"/>
          <w:sz w:val="24"/>
          <w:szCs w:val="24"/>
        </w:rPr>
        <w:t>,</w:t>
      </w:r>
      <w:r w:rsidR="00321AF2" w:rsidRPr="006F1FD7">
        <w:rPr>
          <w:rFonts w:ascii="Times New Roman" w:hAnsi="Times New Roman" w:cs="Times New Roman"/>
          <w:sz w:val="24"/>
          <w:szCs w:val="24"/>
        </w:rPr>
        <w:t xml:space="preserve"> and the level of certainty </w:t>
      </w:r>
      <w:r w:rsidR="006A0CE3" w:rsidRPr="006F1FD7">
        <w:rPr>
          <w:rFonts w:ascii="Times New Roman" w:hAnsi="Times New Roman" w:cs="Times New Roman"/>
          <w:sz w:val="24"/>
          <w:szCs w:val="24"/>
        </w:rPr>
        <w:t xml:space="preserve">was determined </w:t>
      </w:r>
      <w:r w:rsidR="00321AF2" w:rsidRPr="006F1FD7">
        <w:rPr>
          <w:rFonts w:ascii="Times New Roman" w:hAnsi="Times New Roman" w:cs="Times New Roman"/>
          <w:sz w:val="24"/>
          <w:szCs w:val="24"/>
        </w:rPr>
        <w:t xml:space="preserve">based on </w:t>
      </w:r>
      <w:r w:rsidR="006A0CE3" w:rsidRPr="006F1FD7">
        <w:rPr>
          <w:rFonts w:ascii="Times New Roman" w:hAnsi="Times New Roman" w:cs="Times New Roman"/>
          <w:sz w:val="24"/>
          <w:szCs w:val="24"/>
        </w:rPr>
        <w:t>the Brighton Criteria</w:t>
      </w:r>
      <w:r w:rsidR="00321AF2" w:rsidRPr="006F1FD7">
        <w:rPr>
          <w:rFonts w:ascii="Times New Roman" w:hAnsi="Times New Roman" w:cs="Times New Roman"/>
          <w:sz w:val="24"/>
          <w:szCs w:val="24"/>
        </w:rPr>
        <w:t>.</w:t>
      </w:r>
      <w:r w:rsidR="00851EFD" w:rsidRPr="006F1FD7">
        <w:rPr>
          <w:rFonts w:ascii="Times New Roman" w:hAnsi="Times New Roman" w:cs="Times New Roman"/>
          <w:sz w:val="24"/>
          <w:szCs w:val="24"/>
        </w:rPr>
        <w:t xml:space="preserve"> The Brighton Criteria were developed by </w:t>
      </w:r>
      <w:r w:rsidR="00347329" w:rsidRPr="006F1FD7">
        <w:rPr>
          <w:rFonts w:ascii="Times New Roman" w:hAnsi="Times New Roman" w:cs="Times New Roman"/>
          <w:sz w:val="24"/>
          <w:szCs w:val="24"/>
        </w:rPr>
        <w:t xml:space="preserve">the </w:t>
      </w:r>
      <w:r w:rsidR="00851EFD" w:rsidRPr="006F1FD7">
        <w:rPr>
          <w:rFonts w:ascii="Times New Roman" w:hAnsi="Times New Roman" w:cs="Times New Roman"/>
          <w:sz w:val="24"/>
          <w:szCs w:val="24"/>
        </w:rPr>
        <w:t xml:space="preserve">Brighton </w:t>
      </w:r>
      <w:r w:rsidR="00EB52F0" w:rsidRPr="006F1FD7">
        <w:rPr>
          <w:rFonts w:ascii="Times New Roman" w:hAnsi="Times New Roman" w:cs="Times New Roman"/>
          <w:sz w:val="24"/>
          <w:szCs w:val="24"/>
        </w:rPr>
        <w:t>C</w:t>
      </w:r>
      <w:r w:rsidR="00851EFD" w:rsidRPr="006F1FD7">
        <w:rPr>
          <w:rFonts w:ascii="Times New Roman" w:hAnsi="Times New Roman" w:cs="Times New Roman"/>
          <w:sz w:val="24"/>
          <w:szCs w:val="24"/>
        </w:rPr>
        <w:t xml:space="preserve">ollaboration </w:t>
      </w:r>
      <w:r w:rsidR="00EB52F0" w:rsidRPr="006F1FD7">
        <w:rPr>
          <w:rFonts w:ascii="Times New Roman" w:hAnsi="Times New Roman" w:cs="Times New Roman"/>
          <w:sz w:val="24"/>
          <w:szCs w:val="24"/>
        </w:rPr>
        <w:t>to improve the</w:t>
      </w:r>
      <w:r w:rsidR="00851EFD" w:rsidRPr="006F1FD7">
        <w:rPr>
          <w:rFonts w:ascii="Times New Roman" w:hAnsi="Times New Roman" w:cs="Times New Roman"/>
          <w:sz w:val="24"/>
          <w:szCs w:val="24"/>
        </w:rPr>
        <w:t xml:space="preserve"> </w:t>
      </w:r>
      <w:r w:rsidR="00EB52F0" w:rsidRPr="006F1FD7">
        <w:rPr>
          <w:rFonts w:ascii="Times New Roman" w:hAnsi="Times New Roman" w:cs="Times New Roman"/>
          <w:sz w:val="24"/>
          <w:szCs w:val="24"/>
        </w:rPr>
        <w:t>diagnosis and registration of GBS cases worldwide</w:t>
      </w:r>
      <w:r w:rsidR="00851EFD" w:rsidRPr="006F1FD7">
        <w:rPr>
          <w:rFonts w:ascii="Times New Roman" w:hAnsi="Times New Roman" w:cs="Times New Roman"/>
          <w:sz w:val="24"/>
          <w:szCs w:val="24"/>
        </w:rPr>
        <w:t>. Th</w:t>
      </w:r>
      <w:r w:rsidR="00CB6177" w:rsidRPr="006F1FD7">
        <w:rPr>
          <w:rFonts w:ascii="Times New Roman" w:hAnsi="Times New Roman" w:cs="Times New Roman"/>
          <w:sz w:val="24"/>
          <w:szCs w:val="24"/>
        </w:rPr>
        <w:t>eir</w:t>
      </w:r>
      <w:r w:rsidR="00851EFD" w:rsidRPr="006F1FD7">
        <w:rPr>
          <w:rFonts w:ascii="Times New Roman" w:hAnsi="Times New Roman" w:cs="Times New Roman"/>
          <w:sz w:val="24"/>
          <w:szCs w:val="24"/>
        </w:rPr>
        <w:t xml:space="preserve"> criteri</w:t>
      </w:r>
      <w:r w:rsidR="00CB6177" w:rsidRPr="006F1FD7">
        <w:rPr>
          <w:rFonts w:ascii="Times New Roman" w:hAnsi="Times New Roman" w:cs="Times New Roman"/>
          <w:sz w:val="24"/>
          <w:szCs w:val="24"/>
        </w:rPr>
        <w:t>a</w:t>
      </w:r>
      <w:r w:rsidR="00851EFD" w:rsidRPr="006F1FD7">
        <w:rPr>
          <w:rFonts w:ascii="Times New Roman" w:hAnsi="Times New Roman" w:cs="Times New Roman"/>
          <w:sz w:val="24"/>
          <w:szCs w:val="24"/>
        </w:rPr>
        <w:t xml:space="preserve"> </w:t>
      </w:r>
      <w:r w:rsidR="00CB6177" w:rsidRPr="006F1FD7">
        <w:rPr>
          <w:rFonts w:ascii="Times New Roman" w:hAnsi="Times New Roman" w:cs="Times New Roman"/>
          <w:sz w:val="24"/>
          <w:szCs w:val="24"/>
        </w:rPr>
        <w:t>comprise</w:t>
      </w:r>
      <w:r w:rsidR="00851EFD" w:rsidRPr="006F1FD7">
        <w:rPr>
          <w:rFonts w:ascii="Times New Roman" w:hAnsi="Times New Roman" w:cs="Times New Roman"/>
          <w:sz w:val="24"/>
          <w:szCs w:val="24"/>
        </w:rPr>
        <w:t xml:space="preserve"> the relevant symptoms of the disease </w:t>
      </w:r>
      <w:r w:rsidR="00CB6177" w:rsidRPr="006F1FD7">
        <w:rPr>
          <w:rFonts w:ascii="Times New Roman" w:hAnsi="Times New Roman" w:cs="Times New Roman"/>
          <w:sz w:val="24"/>
          <w:szCs w:val="24"/>
        </w:rPr>
        <w:t>and</w:t>
      </w:r>
      <w:r w:rsidR="00851EFD" w:rsidRPr="006F1FD7">
        <w:rPr>
          <w:rFonts w:ascii="Times New Roman" w:hAnsi="Times New Roman" w:cs="Times New Roman"/>
          <w:sz w:val="24"/>
          <w:szCs w:val="24"/>
        </w:rPr>
        <w:t xml:space="preserve"> diagnostic tools that aid </w:t>
      </w:r>
      <w:r w:rsidR="00CB6177" w:rsidRPr="006F1FD7">
        <w:rPr>
          <w:rFonts w:ascii="Times New Roman" w:hAnsi="Times New Roman" w:cs="Times New Roman"/>
          <w:sz w:val="24"/>
          <w:szCs w:val="24"/>
        </w:rPr>
        <w:t>in the</w:t>
      </w:r>
      <w:r w:rsidR="00851EFD" w:rsidRPr="006F1FD7">
        <w:rPr>
          <w:rFonts w:ascii="Times New Roman" w:hAnsi="Times New Roman" w:cs="Times New Roman"/>
          <w:sz w:val="24"/>
          <w:szCs w:val="24"/>
        </w:rPr>
        <w:t xml:space="preserve"> identif</w:t>
      </w:r>
      <w:r w:rsidR="00CB6177" w:rsidRPr="006F1FD7">
        <w:rPr>
          <w:rFonts w:ascii="Times New Roman" w:hAnsi="Times New Roman" w:cs="Times New Roman"/>
          <w:sz w:val="24"/>
          <w:szCs w:val="24"/>
        </w:rPr>
        <w:t>ication</w:t>
      </w:r>
      <w:r w:rsidR="00851EFD" w:rsidRPr="006F1FD7">
        <w:rPr>
          <w:rFonts w:ascii="Times New Roman" w:hAnsi="Times New Roman" w:cs="Times New Roman"/>
          <w:sz w:val="24"/>
          <w:szCs w:val="24"/>
        </w:rPr>
        <w:t xml:space="preserve"> and monitor</w:t>
      </w:r>
      <w:r w:rsidR="00CB6177" w:rsidRPr="006F1FD7">
        <w:rPr>
          <w:rFonts w:ascii="Times New Roman" w:hAnsi="Times New Roman" w:cs="Times New Roman"/>
          <w:sz w:val="24"/>
          <w:szCs w:val="24"/>
        </w:rPr>
        <w:t>ing of</w:t>
      </w:r>
      <w:r w:rsidR="00851EFD" w:rsidRPr="006F1FD7">
        <w:rPr>
          <w:rFonts w:ascii="Times New Roman" w:hAnsi="Times New Roman" w:cs="Times New Roman"/>
          <w:sz w:val="24"/>
          <w:szCs w:val="24"/>
        </w:rPr>
        <w:t xml:space="preserve"> GBS (5). </w:t>
      </w:r>
      <w:r w:rsidR="00851EFD" w:rsidRPr="006F1FD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The different level of certainty </w:t>
      </w:r>
      <w:r w:rsidR="00B40BA7" w:rsidRPr="006F1FD7">
        <w:rPr>
          <w:rFonts w:ascii="Times New Roman" w:hAnsi="Times New Roman" w:cs="Times New Roman"/>
          <w:sz w:val="24"/>
          <w:szCs w:val="24"/>
          <w:shd w:val="clear" w:color="auto" w:fill="FFFFFF"/>
        </w:rPr>
        <w:t>provided by the</w:t>
      </w:r>
      <w:r w:rsidR="00851EFD" w:rsidRPr="006F1FD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Brighton </w:t>
      </w:r>
      <w:r w:rsidR="00B40BA7" w:rsidRPr="006F1FD7">
        <w:rPr>
          <w:rFonts w:ascii="Times New Roman" w:hAnsi="Times New Roman" w:cs="Times New Roman"/>
          <w:sz w:val="24"/>
          <w:szCs w:val="24"/>
          <w:shd w:val="clear" w:color="auto" w:fill="FFFFFF"/>
        </w:rPr>
        <w:t>C</w:t>
      </w:r>
      <w:r w:rsidR="00851EFD" w:rsidRPr="006F1FD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riteria </w:t>
      </w:r>
      <w:r w:rsidR="00B40BA7" w:rsidRPr="006F1FD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are described in Table 1 </w:t>
      </w:r>
      <w:r w:rsidR="00851EFD" w:rsidRPr="006F1FD7">
        <w:rPr>
          <w:rFonts w:ascii="Times New Roman" w:hAnsi="Times New Roman" w:cs="Times New Roman"/>
          <w:sz w:val="24"/>
          <w:szCs w:val="24"/>
          <w:shd w:val="clear" w:color="auto" w:fill="FFFFFF"/>
        </w:rPr>
        <w:t>(6).</w:t>
      </w:r>
    </w:p>
    <w:p w14:paraId="50B133E8" w14:textId="72BE9791" w:rsidR="00EF2507" w:rsidRPr="006F1FD7" w:rsidRDefault="00CB45A2" w:rsidP="005432F5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6F1FD7">
        <w:rPr>
          <w:rFonts w:ascii="Times New Roman" w:hAnsi="Times New Roman" w:cs="Times New Roman"/>
          <w:sz w:val="24"/>
          <w:szCs w:val="24"/>
        </w:rPr>
        <w:t xml:space="preserve">Ethical approval </w:t>
      </w:r>
      <w:r w:rsidR="00B62B5B" w:rsidRPr="006F1FD7">
        <w:rPr>
          <w:rFonts w:ascii="Times New Roman" w:hAnsi="Times New Roman" w:cs="Times New Roman"/>
          <w:sz w:val="24"/>
          <w:szCs w:val="24"/>
        </w:rPr>
        <w:t>for the study was granted by the</w:t>
      </w:r>
      <w:r w:rsidRPr="006F1FD7">
        <w:rPr>
          <w:rFonts w:ascii="Times New Roman" w:hAnsi="Times New Roman" w:cs="Times New Roman"/>
          <w:sz w:val="24"/>
          <w:szCs w:val="24"/>
        </w:rPr>
        <w:t xml:space="preserve"> ethical review board of Shaheed Zulfiqar Ali Bhutto Medical University, Islamabad.</w:t>
      </w:r>
      <w:r w:rsidR="00321AF2" w:rsidRPr="006F1FD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C152491" w14:textId="77777777" w:rsidR="00851EFD" w:rsidRPr="006F1FD7" w:rsidRDefault="00851EFD" w:rsidP="005432F5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F1FD7">
        <w:rPr>
          <w:rFonts w:ascii="Times New Roman" w:hAnsi="Times New Roman" w:cs="Times New Roman"/>
          <w:b/>
          <w:bCs/>
          <w:sz w:val="24"/>
          <w:szCs w:val="24"/>
        </w:rPr>
        <w:lastRenderedPageBreak/>
        <w:t>Analysis:</w:t>
      </w:r>
    </w:p>
    <w:p w14:paraId="2DAC2A88" w14:textId="41BAF8BE" w:rsidR="0045706D" w:rsidRPr="006F1FD7" w:rsidRDefault="00CB45A2" w:rsidP="005432F5">
      <w:pPr>
        <w:spacing w:line="48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F1FD7">
        <w:rPr>
          <w:rFonts w:ascii="Times New Roman" w:hAnsi="Times New Roman" w:cs="Times New Roman"/>
          <w:sz w:val="24"/>
          <w:szCs w:val="24"/>
        </w:rPr>
        <w:t xml:space="preserve">Data </w:t>
      </w:r>
      <w:r w:rsidR="001554E5" w:rsidRPr="006F1FD7">
        <w:rPr>
          <w:rFonts w:ascii="Times New Roman" w:hAnsi="Times New Roman" w:cs="Times New Roman"/>
          <w:sz w:val="24"/>
          <w:szCs w:val="24"/>
        </w:rPr>
        <w:t xml:space="preserve">were </w:t>
      </w:r>
      <w:r w:rsidRPr="006F1FD7">
        <w:rPr>
          <w:rFonts w:ascii="Times New Roman" w:hAnsi="Times New Roman" w:cs="Times New Roman"/>
          <w:sz w:val="24"/>
          <w:szCs w:val="24"/>
        </w:rPr>
        <w:t>analyzed using SPSS</w:t>
      </w:r>
      <w:r w:rsidR="00A55185" w:rsidRPr="006F1FD7">
        <w:rPr>
          <w:rFonts w:ascii="Times New Roman" w:hAnsi="Times New Roman" w:cs="Times New Roman"/>
          <w:sz w:val="24"/>
          <w:szCs w:val="24"/>
        </w:rPr>
        <w:t xml:space="preserve"> (version 23)</w:t>
      </w:r>
      <w:r w:rsidR="001554E5" w:rsidRPr="006F1FD7">
        <w:rPr>
          <w:rFonts w:ascii="Times New Roman" w:hAnsi="Times New Roman" w:cs="Times New Roman"/>
          <w:sz w:val="24"/>
          <w:szCs w:val="24"/>
        </w:rPr>
        <w:t xml:space="preserve">. </w:t>
      </w:r>
      <w:r w:rsidR="00C02144" w:rsidRPr="006F1FD7">
        <w:rPr>
          <w:rFonts w:ascii="Times New Roman" w:hAnsi="Times New Roman" w:cs="Times New Roman"/>
          <w:sz w:val="24"/>
          <w:szCs w:val="24"/>
        </w:rPr>
        <w:t>F</w:t>
      </w:r>
      <w:r w:rsidRPr="006F1FD7">
        <w:rPr>
          <w:rFonts w:ascii="Times New Roman" w:hAnsi="Times New Roman" w:cs="Times New Roman"/>
          <w:sz w:val="24"/>
          <w:szCs w:val="24"/>
        </w:rPr>
        <w:t>requenc</w:t>
      </w:r>
      <w:r w:rsidR="00D07C9C" w:rsidRPr="006F1FD7">
        <w:rPr>
          <w:rFonts w:ascii="Times New Roman" w:hAnsi="Times New Roman" w:cs="Times New Roman"/>
          <w:sz w:val="24"/>
          <w:szCs w:val="24"/>
        </w:rPr>
        <w:t>ies were</w:t>
      </w:r>
      <w:r w:rsidRPr="006F1FD7">
        <w:rPr>
          <w:rFonts w:ascii="Times New Roman" w:hAnsi="Times New Roman" w:cs="Times New Roman"/>
          <w:sz w:val="24"/>
          <w:szCs w:val="24"/>
        </w:rPr>
        <w:t xml:space="preserve"> calculated for variables such as gender, variant</w:t>
      </w:r>
      <w:r w:rsidR="00321AF2" w:rsidRPr="006F1FD7">
        <w:rPr>
          <w:rFonts w:ascii="Times New Roman" w:hAnsi="Times New Roman" w:cs="Times New Roman"/>
          <w:sz w:val="24"/>
          <w:szCs w:val="24"/>
        </w:rPr>
        <w:t xml:space="preserve">, type of radiology </w:t>
      </w:r>
      <w:r w:rsidR="00C06CED" w:rsidRPr="006F1FD7">
        <w:rPr>
          <w:rFonts w:ascii="Times New Roman" w:hAnsi="Times New Roman" w:cs="Times New Roman"/>
          <w:sz w:val="24"/>
          <w:szCs w:val="24"/>
        </w:rPr>
        <w:t>performed</w:t>
      </w:r>
      <w:r w:rsidR="00321AF2" w:rsidRPr="006F1FD7">
        <w:rPr>
          <w:rFonts w:ascii="Times New Roman" w:hAnsi="Times New Roman" w:cs="Times New Roman"/>
          <w:sz w:val="24"/>
          <w:szCs w:val="24"/>
        </w:rPr>
        <w:t>,</w:t>
      </w:r>
      <w:r w:rsidR="00C06CED" w:rsidRPr="006F1FD7">
        <w:rPr>
          <w:rFonts w:ascii="Times New Roman" w:hAnsi="Times New Roman" w:cs="Times New Roman"/>
          <w:sz w:val="24"/>
          <w:szCs w:val="24"/>
        </w:rPr>
        <w:t xml:space="preserve"> and</w:t>
      </w:r>
      <w:r w:rsidR="00321AF2" w:rsidRPr="006F1FD7">
        <w:rPr>
          <w:rFonts w:ascii="Times New Roman" w:hAnsi="Times New Roman" w:cs="Times New Roman"/>
          <w:sz w:val="24"/>
          <w:szCs w:val="24"/>
        </w:rPr>
        <w:t xml:space="preserve"> level of certainty</w:t>
      </w:r>
      <w:r w:rsidR="00C06CED" w:rsidRPr="006F1FD7">
        <w:rPr>
          <w:rFonts w:ascii="Times New Roman" w:hAnsi="Times New Roman" w:cs="Times New Roman"/>
          <w:sz w:val="24"/>
          <w:szCs w:val="24"/>
        </w:rPr>
        <w:t>. M</w:t>
      </w:r>
      <w:r w:rsidRPr="006F1FD7">
        <w:rPr>
          <w:rFonts w:ascii="Times New Roman" w:hAnsi="Times New Roman" w:cs="Times New Roman"/>
          <w:sz w:val="24"/>
          <w:szCs w:val="24"/>
        </w:rPr>
        <w:t>ean</w:t>
      </w:r>
      <w:r w:rsidR="00A62B1F" w:rsidRPr="006F1FD7">
        <w:rPr>
          <w:rFonts w:ascii="Times New Roman" w:hAnsi="Times New Roman" w:cs="Times New Roman"/>
          <w:sz w:val="24"/>
          <w:szCs w:val="24"/>
        </w:rPr>
        <w:t>s and standard deviations</w:t>
      </w:r>
      <w:r w:rsidRPr="006F1FD7">
        <w:rPr>
          <w:rFonts w:ascii="Times New Roman" w:hAnsi="Times New Roman" w:cs="Times New Roman"/>
          <w:sz w:val="24"/>
          <w:szCs w:val="24"/>
        </w:rPr>
        <w:t xml:space="preserve"> </w:t>
      </w:r>
      <w:r w:rsidR="00A62B1F" w:rsidRPr="006F1FD7">
        <w:rPr>
          <w:rFonts w:ascii="Times New Roman" w:hAnsi="Times New Roman" w:cs="Times New Roman"/>
          <w:sz w:val="24"/>
          <w:szCs w:val="24"/>
        </w:rPr>
        <w:t>were</w:t>
      </w:r>
      <w:r w:rsidRPr="006F1FD7">
        <w:rPr>
          <w:rFonts w:ascii="Times New Roman" w:hAnsi="Times New Roman" w:cs="Times New Roman"/>
          <w:sz w:val="24"/>
          <w:szCs w:val="24"/>
        </w:rPr>
        <w:t xml:space="preserve"> calculated for age,</w:t>
      </w:r>
      <w:r w:rsidR="00321AF2" w:rsidRPr="006F1FD7">
        <w:rPr>
          <w:rFonts w:ascii="Times New Roman" w:hAnsi="Times New Roman" w:cs="Times New Roman"/>
          <w:sz w:val="24"/>
          <w:szCs w:val="24"/>
        </w:rPr>
        <w:t xml:space="preserve"> mean time to interact neurologist</w:t>
      </w:r>
      <w:r w:rsidR="005432F5" w:rsidRPr="006F1FD7">
        <w:rPr>
          <w:rFonts w:ascii="Times New Roman" w:hAnsi="Times New Roman" w:cs="Times New Roman"/>
          <w:sz w:val="24"/>
          <w:szCs w:val="24"/>
        </w:rPr>
        <w:t>.</w:t>
      </w:r>
      <w:r w:rsidR="00E04489" w:rsidRPr="006F1FD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7CC0A76" w14:textId="1F6F708D" w:rsidR="00861277" w:rsidRPr="006F1FD7" w:rsidRDefault="00134CB2" w:rsidP="005432F5">
      <w:pPr>
        <w:pStyle w:val="Heading2"/>
        <w:spacing w:before="0" w:beforeAutospacing="0" w:after="0" w:afterAutospacing="0" w:line="480" w:lineRule="auto"/>
        <w:jc w:val="both"/>
        <w:rPr>
          <w:sz w:val="24"/>
          <w:szCs w:val="24"/>
        </w:rPr>
      </w:pPr>
      <w:r w:rsidRPr="006F1FD7">
        <w:rPr>
          <w:sz w:val="24"/>
          <w:szCs w:val="24"/>
        </w:rPr>
        <w:t>Results:</w:t>
      </w:r>
    </w:p>
    <w:p w14:paraId="4F27F597" w14:textId="4D1A1057" w:rsidR="00BC33AF" w:rsidRPr="006F1FD7" w:rsidRDefault="00E538D4" w:rsidP="005432F5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6F1FD7">
        <w:rPr>
          <w:rFonts w:ascii="Times New Roman" w:hAnsi="Times New Roman" w:cs="Times New Roman"/>
          <w:sz w:val="24"/>
          <w:szCs w:val="24"/>
        </w:rPr>
        <w:t xml:space="preserve">All results </w:t>
      </w:r>
      <w:r w:rsidR="007C031C" w:rsidRPr="006F1FD7">
        <w:rPr>
          <w:rFonts w:ascii="Times New Roman" w:hAnsi="Times New Roman" w:cs="Times New Roman"/>
          <w:sz w:val="24"/>
          <w:szCs w:val="24"/>
        </w:rPr>
        <w:t xml:space="preserve">are provided </w:t>
      </w:r>
      <w:r w:rsidRPr="006F1FD7">
        <w:rPr>
          <w:rFonts w:ascii="Times New Roman" w:hAnsi="Times New Roman" w:cs="Times New Roman"/>
          <w:sz w:val="24"/>
          <w:szCs w:val="24"/>
        </w:rPr>
        <w:t xml:space="preserve">in </w:t>
      </w:r>
      <w:r w:rsidR="007C031C" w:rsidRPr="006F1FD7">
        <w:rPr>
          <w:rFonts w:ascii="Times New Roman" w:hAnsi="Times New Roman" w:cs="Times New Roman"/>
          <w:sz w:val="24"/>
          <w:szCs w:val="24"/>
        </w:rPr>
        <w:t xml:space="preserve">Table </w:t>
      </w:r>
      <w:r w:rsidRPr="006F1FD7">
        <w:rPr>
          <w:rFonts w:ascii="Times New Roman" w:hAnsi="Times New Roman" w:cs="Times New Roman"/>
          <w:sz w:val="24"/>
          <w:szCs w:val="24"/>
        </w:rPr>
        <w:t xml:space="preserve">2. </w:t>
      </w:r>
      <w:r w:rsidR="00134CB2" w:rsidRPr="006F1FD7">
        <w:rPr>
          <w:rFonts w:ascii="Times New Roman" w:hAnsi="Times New Roman" w:cs="Times New Roman"/>
          <w:sz w:val="24"/>
          <w:szCs w:val="24"/>
        </w:rPr>
        <w:t xml:space="preserve">Among </w:t>
      </w:r>
      <w:r w:rsidR="007C031C" w:rsidRPr="006F1FD7">
        <w:rPr>
          <w:rFonts w:ascii="Times New Roman" w:hAnsi="Times New Roman" w:cs="Times New Roman"/>
          <w:sz w:val="24"/>
          <w:szCs w:val="24"/>
        </w:rPr>
        <w:t xml:space="preserve">the </w:t>
      </w:r>
      <w:r w:rsidR="00134CB2" w:rsidRPr="006F1FD7">
        <w:rPr>
          <w:rFonts w:ascii="Times New Roman" w:hAnsi="Times New Roman" w:cs="Times New Roman"/>
          <w:sz w:val="24"/>
          <w:szCs w:val="24"/>
        </w:rPr>
        <w:t xml:space="preserve">148 </w:t>
      </w:r>
      <w:r w:rsidR="00ED7E3A" w:rsidRPr="006F1FD7">
        <w:rPr>
          <w:rFonts w:ascii="Times New Roman" w:hAnsi="Times New Roman" w:cs="Times New Roman"/>
          <w:sz w:val="24"/>
          <w:szCs w:val="24"/>
        </w:rPr>
        <w:t xml:space="preserve">participants </w:t>
      </w:r>
      <w:r w:rsidR="00134CB2" w:rsidRPr="006F1FD7">
        <w:rPr>
          <w:rFonts w:ascii="Times New Roman" w:hAnsi="Times New Roman" w:cs="Times New Roman"/>
          <w:sz w:val="24"/>
          <w:szCs w:val="24"/>
        </w:rPr>
        <w:t>with GBS</w:t>
      </w:r>
      <w:r w:rsidR="007C031C" w:rsidRPr="006F1FD7">
        <w:rPr>
          <w:rFonts w:ascii="Times New Roman" w:hAnsi="Times New Roman" w:cs="Times New Roman"/>
          <w:sz w:val="24"/>
          <w:szCs w:val="24"/>
        </w:rPr>
        <w:t>,</w:t>
      </w:r>
      <w:r w:rsidR="00134CB2" w:rsidRPr="006F1FD7">
        <w:rPr>
          <w:rFonts w:ascii="Times New Roman" w:hAnsi="Times New Roman" w:cs="Times New Roman"/>
          <w:sz w:val="24"/>
          <w:szCs w:val="24"/>
        </w:rPr>
        <w:t xml:space="preserve"> 107</w:t>
      </w:r>
      <w:r w:rsidR="007C031C" w:rsidRPr="006F1FD7">
        <w:rPr>
          <w:rFonts w:ascii="Times New Roman" w:hAnsi="Times New Roman" w:cs="Times New Roman"/>
          <w:sz w:val="24"/>
          <w:szCs w:val="24"/>
        </w:rPr>
        <w:t xml:space="preserve"> </w:t>
      </w:r>
      <w:r w:rsidR="00134CB2" w:rsidRPr="006F1FD7">
        <w:rPr>
          <w:rFonts w:ascii="Times New Roman" w:hAnsi="Times New Roman" w:cs="Times New Roman"/>
          <w:sz w:val="24"/>
          <w:szCs w:val="24"/>
        </w:rPr>
        <w:t>(72%) were male and 41</w:t>
      </w:r>
      <w:r w:rsidR="007C031C" w:rsidRPr="006F1FD7">
        <w:rPr>
          <w:rFonts w:ascii="Times New Roman" w:hAnsi="Times New Roman" w:cs="Times New Roman"/>
          <w:sz w:val="24"/>
          <w:szCs w:val="24"/>
        </w:rPr>
        <w:t xml:space="preserve"> </w:t>
      </w:r>
      <w:r w:rsidR="00134CB2" w:rsidRPr="006F1FD7">
        <w:rPr>
          <w:rFonts w:ascii="Times New Roman" w:hAnsi="Times New Roman" w:cs="Times New Roman"/>
          <w:sz w:val="24"/>
          <w:szCs w:val="24"/>
        </w:rPr>
        <w:t xml:space="preserve">(28%) were female. </w:t>
      </w:r>
      <w:r w:rsidR="007C031C" w:rsidRPr="006F1FD7">
        <w:rPr>
          <w:rFonts w:ascii="Times New Roman" w:hAnsi="Times New Roman" w:cs="Times New Roman"/>
          <w:sz w:val="24"/>
          <w:szCs w:val="24"/>
        </w:rPr>
        <w:t xml:space="preserve">The mean </w:t>
      </w:r>
      <w:r w:rsidR="00ED7E3A" w:rsidRPr="006F1FD7">
        <w:rPr>
          <w:rFonts w:ascii="Times New Roman" w:hAnsi="Times New Roman" w:cs="Times New Roman"/>
          <w:sz w:val="24"/>
          <w:szCs w:val="24"/>
        </w:rPr>
        <w:t xml:space="preserve">participant </w:t>
      </w:r>
      <w:r w:rsidR="00134CB2" w:rsidRPr="006F1FD7">
        <w:rPr>
          <w:rFonts w:ascii="Times New Roman" w:hAnsi="Times New Roman" w:cs="Times New Roman"/>
          <w:sz w:val="24"/>
          <w:szCs w:val="24"/>
        </w:rPr>
        <w:t xml:space="preserve">age </w:t>
      </w:r>
      <w:bookmarkStart w:id="1" w:name="_Hlk69127521"/>
      <w:r w:rsidR="00134CB2" w:rsidRPr="006F1FD7">
        <w:rPr>
          <w:rFonts w:ascii="Times New Roman" w:hAnsi="Times New Roman" w:cs="Times New Roman"/>
          <w:sz w:val="24"/>
          <w:szCs w:val="24"/>
        </w:rPr>
        <w:t>42.85±18.42</w:t>
      </w:r>
      <w:r w:rsidR="00ED7E3A" w:rsidRPr="006F1FD7">
        <w:rPr>
          <w:rFonts w:ascii="Times New Roman" w:hAnsi="Times New Roman" w:cs="Times New Roman"/>
          <w:sz w:val="24"/>
          <w:szCs w:val="24"/>
        </w:rPr>
        <w:t xml:space="preserve"> years, ranging from </w:t>
      </w:r>
      <w:bookmarkEnd w:id="1"/>
      <w:r w:rsidR="00134CB2" w:rsidRPr="006F1FD7">
        <w:rPr>
          <w:rFonts w:ascii="Times New Roman" w:hAnsi="Times New Roman" w:cs="Times New Roman"/>
          <w:sz w:val="24"/>
          <w:szCs w:val="24"/>
        </w:rPr>
        <w:t xml:space="preserve">13 </w:t>
      </w:r>
      <w:r w:rsidR="00ED7E3A" w:rsidRPr="006F1FD7">
        <w:rPr>
          <w:rFonts w:ascii="Times New Roman" w:hAnsi="Times New Roman" w:cs="Times New Roman"/>
          <w:sz w:val="24"/>
          <w:szCs w:val="24"/>
        </w:rPr>
        <w:t>to</w:t>
      </w:r>
      <w:r w:rsidR="00134CB2" w:rsidRPr="006F1FD7">
        <w:rPr>
          <w:rFonts w:ascii="Times New Roman" w:hAnsi="Times New Roman" w:cs="Times New Roman"/>
          <w:sz w:val="24"/>
          <w:szCs w:val="24"/>
        </w:rPr>
        <w:t xml:space="preserve"> 75. </w:t>
      </w:r>
      <w:r w:rsidR="00ED7E3A" w:rsidRPr="006F1FD7">
        <w:rPr>
          <w:rFonts w:ascii="Times New Roman" w:hAnsi="Times New Roman" w:cs="Times New Roman"/>
          <w:sz w:val="24"/>
          <w:szCs w:val="24"/>
        </w:rPr>
        <w:t xml:space="preserve">The mean </w:t>
      </w:r>
      <w:r w:rsidR="008E6EB5" w:rsidRPr="006F1FD7">
        <w:rPr>
          <w:rFonts w:ascii="Times New Roman" w:hAnsi="Times New Roman" w:cs="Times New Roman"/>
          <w:sz w:val="24"/>
          <w:szCs w:val="24"/>
        </w:rPr>
        <w:t>interactive</w:t>
      </w:r>
      <w:r w:rsidR="00073340" w:rsidRPr="006F1FD7">
        <w:rPr>
          <w:rFonts w:ascii="Times New Roman" w:hAnsi="Times New Roman" w:cs="Times New Roman"/>
          <w:sz w:val="24"/>
          <w:szCs w:val="24"/>
        </w:rPr>
        <w:t xml:space="preserve"> </w:t>
      </w:r>
      <w:r w:rsidR="00134CB2" w:rsidRPr="006F1FD7">
        <w:rPr>
          <w:rFonts w:ascii="Times New Roman" w:hAnsi="Times New Roman" w:cs="Times New Roman"/>
          <w:sz w:val="24"/>
          <w:szCs w:val="24"/>
        </w:rPr>
        <w:t xml:space="preserve">time to interact with </w:t>
      </w:r>
      <w:r w:rsidR="00ED7E3A" w:rsidRPr="006F1FD7">
        <w:rPr>
          <w:rFonts w:ascii="Times New Roman" w:hAnsi="Times New Roman" w:cs="Times New Roman"/>
          <w:sz w:val="24"/>
          <w:szCs w:val="24"/>
        </w:rPr>
        <w:t xml:space="preserve">a </w:t>
      </w:r>
      <w:r w:rsidR="00134CB2" w:rsidRPr="006F1FD7">
        <w:rPr>
          <w:rFonts w:ascii="Times New Roman" w:hAnsi="Times New Roman" w:cs="Times New Roman"/>
          <w:sz w:val="24"/>
          <w:szCs w:val="24"/>
        </w:rPr>
        <w:t>neurologist was 5.2±</w:t>
      </w:r>
      <w:r w:rsidR="00190FDE" w:rsidRPr="006F1FD7">
        <w:rPr>
          <w:rFonts w:ascii="Times New Roman" w:hAnsi="Times New Roman" w:cs="Times New Roman"/>
          <w:sz w:val="24"/>
          <w:szCs w:val="24"/>
        </w:rPr>
        <w:t>4.01 days</w:t>
      </w:r>
      <w:r w:rsidR="00ED7E3A" w:rsidRPr="006F1FD7">
        <w:rPr>
          <w:rFonts w:ascii="Times New Roman" w:hAnsi="Times New Roman" w:cs="Times New Roman"/>
          <w:sz w:val="24"/>
          <w:szCs w:val="24"/>
        </w:rPr>
        <w:t xml:space="preserve">, ranging from </w:t>
      </w:r>
      <w:r w:rsidR="00190FDE" w:rsidRPr="006F1FD7">
        <w:rPr>
          <w:rFonts w:ascii="Times New Roman" w:hAnsi="Times New Roman" w:cs="Times New Roman"/>
          <w:sz w:val="24"/>
          <w:szCs w:val="24"/>
        </w:rPr>
        <w:t xml:space="preserve">1 </w:t>
      </w:r>
      <w:r w:rsidR="00ED7E3A" w:rsidRPr="006F1FD7">
        <w:rPr>
          <w:rFonts w:ascii="Times New Roman" w:hAnsi="Times New Roman" w:cs="Times New Roman"/>
          <w:sz w:val="24"/>
          <w:szCs w:val="24"/>
        </w:rPr>
        <w:t>to</w:t>
      </w:r>
      <w:r w:rsidR="00190FDE" w:rsidRPr="006F1FD7">
        <w:rPr>
          <w:rFonts w:ascii="Times New Roman" w:hAnsi="Times New Roman" w:cs="Times New Roman"/>
          <w:sz w:val="24"/>
          <w:szCs w:val="24"/>
        </w:rPr>
        <w:t xml:space="preserve"> 14 days.</w:t>
      </w:r>
      <w:r w:rsidR="00BC33AF" w:rsidRPr="006F1FD7">
        <w:rPr>
          <w:rFonts w:ascii="Times New Roman" w:hAnsi="Times New Roman" w:cs="Times New Roman"/>
          <w:sz w:val="24"/>
          <w:szCs w:val="24"/>
        </w:rPr>
        <w:t xml:space="preserve"> 92</w:t>
      </w:r>
      <w:r w:rsidR="00ED7E3A" w:rsidRPr="006F1FD7">
        <w:rPr>
          <w:rFonts w:ascii="Times New Roman" w:hAnsi="Times New Roman" w:cs="Times New Roman"/>
          <w:sz w:val="24"/>
          <w:szCs w:val="24"/>
        </w:rPr>
        <w:t xml:space="preserve"> </w:t>
      </w:r>
      <w:r w:rsidR="00BC33AF" w:rsidRPr="006F1FD7">
        <w:rPr>
          <w:rFonts w:ascii="Times New Roman" w:hAnsi="Times New Roman" w:cs="Times New Roman"/>
          <w:sz w:val="24"/>
          <w:szCs w:val="24"/>
        </w:rPr>
        <w:t xml:space="preserve">(62%) </w:t>
      </w:r>
      <w:r w:rsidR="00ED7E3A" w:rsidRPr="006F1FD7">
        <w:rPr>
          <w:rFonts w:ascii="Times New Roman" w:hAnsi="Times New Roman" w:cs="Times New Roman"/>
          <w:sz w:val="24"/>
          <w:szCs w:val="24"/>
        </w:rPr>
        <w:t xml:space="preserve">participants had been diagnosed </w:t>
      </w:r>
      <w:r w:rsidR="00BC33AF" w:rsidRPr="006F1FD7">
        <w:rPr>
          <w:rFonts w:ascii="Times New Roman" w:hAnsi="Times New Roman" w:cs="Times New Roman"/>
          <w:sz w:val="24"/>
          <w:szCs w:val="24"/>
        </w:rPr>
        <w:t>with</w:t>
      </w:r>
      <w:r w:rsidR="00ED7E3A" w:rsidRPr="006F1FD7">
        <w:rPr>
          <w:rFonts w:ascii="Times New Roman" w:hAnsi="Times New Roman" w:cs="Times New Roman"/>
          <w:sz w:val="24"/>
          <w:szCs w:val="24"/>
        </w:rPr>
        <w:t xml:space="preserve"> the</w:t>
      </w:r>
      <w:r w:rsidR="00BC33AF" w:rsidRPr="006F1FD7">
        <w:rPr>
          <w:rFonts w:ascii="Times New Roman" w:hAnsi="Times New Roman" w:cs="Times New Roman"/>
          <w:sz w:val="24"/>
          <w:szCs w:val="24"/>
        </w:rPr>
        <w:t xml:space="preserve"> demyelinating variant of GBS</w:t>
      </w:r>
      <w:r w:rsidR="00ED7E3A" w:rsidRPr="006F1FD7">
        <w:rPr>
          <w:rFonts w:ascii="Times New Roman" w:hAnsi="Times New Roman" w:cs="Times New Roman"/>
          <w:sz w:val="24"/>
          <w:szCs w:val="24"/>
        </w:rPr>
        <w:t>,</w:t>
      </w:r>
      <w:r w:rsidR="00BC33AF" w:rsidRPr="006F1FD7">
        <w:rPr>
          <w:rFonts w:ascii="Times New Roman" w:hAnsi="Times New Roman" w:cs="Times New Roman"/>
          <w:sz w:val="24"/>
          <w:szCs w:val="24"/>
        </w:rPr>
        <w:t xml:space="preserve"> and 56</w:t>
      </w:r>
      <w:r w:rsidR="00ED7E3A" w:rsidRPr="006F1FD7">
        <w:rPr>
          <w:rFonts w:ascii="Times New Roman" w:hAnsi="Times New Roman" w:cs="Times New Roman"/>
          <w:sz w:val="24"/>
          <w:szCs w:val="24"/>
        </w:rPr>
        <w:t xml:space="preserve"> </w:t>
      </w:r>
      <w:r w:rsidR="00BC33AF" w:rsidRPr="006F1FD7">
        <w:rPr>
          <w:rFonts w:ascii="Times New Roman" w:hAnsi="Times New Roman" w:cs="Times New Roman"/>
          <w:sz w:val="24"/>
          <w:szCs w:val="24"/>
        </w:rPr>
        <w:t xml:space="preserve">(38%) </w:t>
      </w:r>
      <w:r w:rsidR="00ED7E3A" w:rsidRPr="006F1FD7">
        <w:rPr>
          <w:rFonts w:ascii="Times New Roman" w:hAnsi="Times New Roman" w:cs="Times New Roman"/>
          <w:sz w:val="24"/>
          <w:szCs w:val="24"/>
        </w:rPr>
        <w:t>the</w:t>
      </w:r>
      <w:r w:rsidR="00BC33AF" w:rsidRPr="006F1FD7">
        <w:rPr>
          <w:rFonts w:ascii="Times New Roman" w:hAnsi="Times New Roman" w:cs="Times New Roman"/>
          <w:sz w:val="24"/>
          <w:szCs w:val="24"/>
        </w:rPr>
        <w:t xml:space="preserve"> axonal variant. 113 (76%) patients presented with level 1 certainty, 30 (20.3%) </w:t>
      </w:r>
      <w:r w:rsidR="00642116" w:rsidRPr="006F1FD7">
        <w:rPr>
          <w:rFonts w:ascii="Times New Roman" w:hAnsi="Times New Roman" w:cs="Times New Roman"/>
          <w:sz w:val="24"/>
          <w:szCs w:val="24"/>
        </w:rPr>
        <w:t>with</w:t>
      </w:r>
      <w:r w:rsidR="00BC33AF" w:rsidRPr="006F1FD7">
        <w:rPr>
          <w:rFonts w:ascii="Times New Roman" w:hAnsi="Times New Roman" w:cs="Times New Roman"/>
          <w:sz w:val="24"/>
          <w:szCs w:val="24"/>
        </w:rPr>
        <w:t xml:space="preserve"> level 2</w:t>
      </w:r>
      <w:r w:rsidR="00642116" w:rsidRPr="006F1FD7">
        <w:rPr>
          <w:rFonts w:ascii="Times New Roman" w:hAnsi="Times New Roman" w:cs="Times New Roman"/>
          <w:sz w:val="24"/>
          <w:szCs w:val="24"/>
        </w:rPr>
        <w:t>,</w:t>
      </w:r>
      <w:r w:rsidR="00BC33AF" w:rsidRPr="006F1FD7">
        <w:rPr>
          <w:rFonts w:ascii="Times New Roman" w:hAnsi="Times New Roman" w:cs="Times New Roman"/>
          <w:sz w:val="24"/>
          <w:szCs w:val="24"/>
        </w:rPr>
        <w:t xml:space="preserve"> and 5</w:t>
      </w:r>
      <w:r w:rsidR="00642116" w:rsidRPr="006F1FD7">
        <w:rPr>
          <w:rFonts w:ascii="Times New Roman" w:hAnsi="Times New Roman" w:cs="Times New Roman"/>
          <w:sz w:val="24"/>
          <w:szCs w:val="24"/>
        </w:rPr>
        <w:t xml:space="preserve"> </w:t>
      </w:r>
      <w:r w:rsidR="00BC33AF" w:rsidRPr="006F1FD7">
        <w:rPr>
          <w:rFonts w:ascii="Times New Roman" w:hAnsi="Times New Roman" w:cs="Times New Roman"/>
          <w:sz w:val="24"/>
          <w:szCs w:val="24"/>
        </w:rPr>
        <w:t xml:space="preserve">(3.7%) </w:t>
      </w:r>
      <w:r w:rsidR="00642116" w:rsidRPr="006F1FD7">
        <w:rPr>
          <w:rFonts w:ascii="Times New Roman" w:hAnsi="Times New Roman" w:cs="Times New Roman"/>
          <w:sz w:val="24"/>
          <w:szCs w:val="24"/>
        </w:rPr>
        <w:t>with</w:t>
      </w:r>
      <w:r w:rsidR="00BC33AF" w:rsidRPr="006F1FD7">
        <w:rPr>
          <w:rFonts w:ascii="Times New Roman" w:hAnsi="Times New Roman" w:cs="Times New Roman"/>
          <w:sz w:val="24"/>
          <w:szCs w:val="24"/>
        </w:rPr>
        <w:t xml:space="preserve"> level 3</w:t>
      </w:r>
      <w:r w:rsidR="00685E12" w:rsidRPr="006F1FD7">
        <w:rPr>
          <w:rFonts w:ascii="Times New Roman" w:hAnsi="Times New Roman" w:cs="Times New Roman"/>
          <w:sz w:val="24"/>
          <w:szCs w:val="24"/>
        </w:rPr>
        <w:t>.</w:t>
      </w:r>
      <w:r w:rsidR="00BC33AF" w:rsidRPr="006F1FD7">
        <w:rPr>
          <w:rFonts w:ascii="Times New Roman" w:hAnsi="Times New Roman" w:cs="Times New Roman"/>
          <w:sz w:val="24"/>
          <w:szCs w:val="24"/>
        </w:rPr>
        <w:t xml:space="preserve"> </w:t>
      </w:r>
      <w:r w:rsidR="004F39DE" w:rsidRPr="006F1FD7">
        <w:rPr>
          <w:rFonts w:ascii="Times New Roman" w:hAnsi="Times New Roman" w:cs="Times New Roman"/>
          <w:sz w:val="24"/>
          <w:szCs w:val="24"/>
        </w:rPr>
        <w:t xml:space="preserve">Pre-lumbar puncture CT was performed in </w:t>
      </w:r>
      <w:r w:rsidR="00BC33AF" w:rsidRPr="006F1FD7">
        <w:rPr>
          <w:rFonts w:ascii="Times New Roman" w:hAnsi="Times New Roman" w:cs="Times New Roman"/>
          <w:sz w:val="24"/>
          <w:szCs w:val="24"/>
        </w:rPr>
        <w:t>121 (81.2%)</w:t>
      </w:r>
      <w:r w:rsidR="00243686" w:rsidRPr="006F1FD7">
        <w:rPr>
          <w:rFonts w:ascii="Times New Roman" w:hAnsi="Times New Roman" w:cs="Times New Roman"/>
          <w:sz w:val="24"/>
          <w:szCs w:val="24"/>
        </w:rPr>
        <w:t xml:space="preserve"> </w:t>
      </w:r>
      <w:r w:rsidR="00BC33AF" w:rsidRPr="006F1FD7">
        <w:rPr>
          <w:rFonts w:ascii="Times New Roman" w:hAnsi="Times New Roman" w:cs="Times New Roman"/>
          <w:sz w:val="24"/>
          <w:szCs w:val="24"/>
        </w:rPr>
        <w:t>patients</w:t>
      </w:r>
      <w:r w:rsidR="00243686" w:rsidRPr="006F1FD7">
        <w:rPr>
          <w:rFonts w:ascii="Times New Roman" w:hAnsi="Times New Roman" w:cs="Times New Roman"/>
          <w:sz w:val="24"/>
          <w:szCs w:val="24"/>
        </w:rPr>
        <w:t xml:space="preserve">, but not in the remaining </w:t>
      </w:r>
      <w:r w:rsidR="00BC33AF" w:rsidRPr="006F1FD7">
        <w:rPr>
          <w:rFonts w:ascii="Times New Roman" w:hAnsi="Times New Roman" w:cs="Times New Roman"/>
          <w:sz w:val="24"/>
          <w:szCs w:val="24"/>
        </w:rPr>
        <w:t>27 (18.2%)</w:t>
      </w:r>
      <w:r w:rsidR="00685E12" w:rsidRPr="006F1FD7">
        <w:rPr>
          <w:rFonts w:ascii="Times New Roman" w:hAnsi="Times New Roman" w:cs="Times New Roman"/>
          <w:sz w:val="24"/>
          <w:szCs w:val="24"/>
        </w:rPr>
        <w:t>.</w:t>
      </w:r>
      <w:r w:rsidR="005432F5" w:rsidRPr="006F1FD7">
        <w:rPr>
          <w:rFonts w:ascii="Times New Roman" w:hAnsi="Times New Roman" w:cs="Times New Roman"/>
          <w:sz w:val="24"/>
          <w:szCs w:val="24"/>
        </w:rPr>
        <w:t xml:space="preserve"> MRI brain and spine were performed in</w:t>
      </w:r>
      <w:r w:rsidR="00DB1321" w:rsidRPr="006F1FD7">
        <w:rPr>
          <w:rFonts w:ascii="Times New Roman" w:hAnsi="Times New Roman" w:cs="Times New Roman"/>
          <w:sz w:val="24"/>
          <w:szCs w:val="24"/>
        </w:rPr>
        <w:t xml:space="preserve"> </w:t>
      </w:r>
      <w:r w:rsidR="005432F5" w:rsidRPr="006F1FD7">
        <w:rPr>
          <w:rFonts w:ascii="Times New Roman" w:hAnsi="Times New Roman" w:cs="Times New Roman"/>
          <w:sz w:val="24"/>
          <w:szCs w:val="24"/>
        </w:rPr>
        <w:t xml:space="preserve">48 (32%) and 58 (39%) patients respectively. </w:t>
      </w:r>
      <w:r w:rsidR="0059281C" w:rsidRPr="006F1FD7">
        <w:rPr>
          <w:rFonts w:ascii="Times New Roman" w:hAnsi="Times New Roman" w:cs="Times New Roman"/>
          <w:sz w:val="24"/>
          <w:szCs w:val="24"/>
        </w:rPr>
        <w:t>The only</w:t>
      </w:r>
      <w:r w:rsidR="005432F5" w:rsidRPr="006F1FD7">
        <w:rPr>
          <w:rFonts w:ascii="Times New Roman" w:hAnsi="Times New Roman" w:cs="Times New Roman"/>
          <w:sz w:val="24"/>
          <w:szCs w:val="24"/>
        </w:rPr>
        <w:t xml:space="preserve"> </w:t>
      </w:r>
      <w:r w:rsidR="008E6EB5" w:rsidRPr="006F1FD7">
        <w:rPr>
          <w:rFonts w:ascii="Times New Roman" w:hAnsi="Times New Roman" w:cs="Times New Roman"/>
          <w:sz w:val="24"/>
          <w:szCs w:val="24"/>
        </w:rPr>
        <w:t>imaging</w:t>
      </w:r>
      <w:r w:rsidR="005432F5" w:rsidRPr="006F1FD7">
        <w:rPr>
          <w:rFonts w:ascii="Times New Roman" w:hAnsi="Times New Roman" w:cs="Times New Roman"/>
          <w:sz w:val="24"/>
          <w:szCs w:val="24"/>
        </w:rPr>
        <w:t xml:space="preserve"> </w:t>
      </w:r>
      <w:r w:rsidR="0059281C" w:rsidRPr="006F1FD7">
        <w:rPr>
          <w:rFonts w:ascii="Times New Roman" w:hAnsi="Times New Roman" w:cs="Times New Roman"/>
          <w:sz w:val="24"/>
          <w:szCs w:val="24"/>
        </w:rPr>
        <w:t xml:space="preserve">that </w:t>
      </w:r>
      <w:r w:rsidR="005432F5" w:rsidRPr="006F1FD7">
        <w:rPr>
          <w:rFonts w:ascii="Times New Roman" w:hAnsi="Times New Roman" w:cs="Times New Roman"/>
          <w:sz w:val="24"/>
          <w:szCs w:val="24"/>
        </w:rPr>
        <w:t xml:space="preserve">was ordered </w:t>
      </w:r>
      <w:r w:rsidR="0059281C" w:rsidRPr="006F1FD7">
        <w:rPr>
          <w:rFonts w:ascii="Times New Roman" w:hAnsi="Times New Roman" w:cs="Times New Roman"/>
          <w:sz w:val="24"/>
          <w:szCs w:val="24"/>
        </w:rPr>
        <w:t>once the patient had been seen by a</w:t>
      </w:r>
      <w:r w:rsidR="005432F5" w:rsidRPr="006F1FD7">
        <w:rPr>
          <w:rFonts w:ascii="Times New Roman" w:hAnsi="Times New Roman" w:cs="Times New Roman"/>
          <w:sz w:val="24"/>
          <w:szCs w:val="24"/>
        </w:rPr>
        <w:t xml:space="preserve"> neurologist </w:t>
      </w:r>
      <w:r w:rsidR="0059281C" w:rsidRPr="006F1FD7">
        <w:rPr>
          <w:rFonts w:ascii="Times New Roman" w:hAnsi="Times New Roman" w:cs="Times New Roman"/>
          <w:sz w:val="24"/>
          <w:szCs w:val="24"/>
        </w:rPr>
        <w:t xml:space="preserve">was the </w:t>
      </w:r>
      <w:r w:rsidR="005432F5" w:rsidRPr="006F1FD7">
        <w:rPr>
          <w:rFonts w:ascii="Times New Roman" w:hAnsi="Times New Roman" w:cs="Times New Roman"/>
          <w:sz w:val="24"/>
          <w:szCs w:val="24"/>
        </w:rPr>
        <w:t xml:space="preserve">CT scan brain </w:t>
      </w:r>
      <w:r w:rsidR="0059281C" w:rsidRPr="006F1FD7">
        <w:rPr>
          <w:rFonts w:ascii="Times New Roman" w:hAnsi="Times New Roman" w:cs="Times New Roman"/>
          <w:sz w:val="24"/>
          <w:szCs w:val="24"/>
        </w:rPr>
        <w:t xml:space="preserve">prior to </w:t>
      </w:r>
      <w:r w:rsidR="005432F5" w:rsidRPr="006F1FD7">
        <w:rPr>
          <w:rFonts w:ascii="Times New Roman" w:hAnsi="Times New Roman" w:cs="Times New Roman"/>
          <w:sz w:val="24"/>
          <w:szCs w:val="24"/>
        </w:rPr>
        <w:t>lumbar puncture</w:t>
      </w:r>
      <w:r w:rsidR="00073340" w:rsidRPr="006F1FD7">
        <w:rPr>
          <w:rFonts w:ascii="Times New Roman" w:hAnsi="Times New Roman" w:cs="Times New Roman"/>
          <w:sz w:val="24"/>
          <w:szCs w:val="24"/>
        </w:rPr>
        <w:t xml:space="preserve"> (n=121; 82%)</w:t>
      </w:r>
      <w:r w:rsidR="005432F5" w:rsidRPr="006F1FD7">
        <w:rPr>
          <w:rFonts w:ascii="Times New Roman" w:hAnsi="Times New Roman" w:cs="Times New Roman"/>
          <w:sz w:val="24"/>
          <w:szCs w:val="24"/>
        </w:rPr>
        <w:t>.</w:t>
      </w:r>
    </w:p>
    <w:p w14:paraId="2EBFF24F" w14:textId="20682B01" w:rsidR="00BC33AF" w:rsidRPr="006F1FD7" w:rsidRDefault="005432F5" w:rsidP="00DE28F4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F1FD7">
        <w:rPr>
          <w:rFonts w:ascii="Times New Roman" w:hAnsi="Times New Roman" w:cs="Times New Roman"/>
          <w:b/>
          <w:bCs/>
          <w:sz w:val="24"/>
          <w:szCs w:val="24"/>
        </w:rPr>
        <w:t>Discussion:</w:t>
      </w:r>
    </w:p>
    <w:p w14:paraId="21CDB135" w14:textId="7FB80F7F" w:rsidR="002C7667" w:rsidRPr="006F1FD7" w:rsidRDefault="002C7667" w:rsidP="00DE28F4">
      <w:pPr>
        <w:shd w:val="clear" w:color="auto" w:fill="FFFFFF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1FD7">
        <w:rPr>
          <w:rFonts w:ascii="Times New Roman" w:eastAsia="Times New Roman" w:hAnsi="Times New Roman" w:cs="Times New Roman"/>
          <w:sz w:val="24"/>
          <w:szCs w:val="24"/>
        </w:rPr>
        <w:t xml:space="preserve">GBS is an uncommon disorder. </w:t>
      </w:r>
      <w:r w:rsidR="00C12D03" w:rsidRPr="006F1FD7">
        <w:rPr>
          <w:rFonts w:ascii="Times New Roman" w:eastAsia="Times New Roman" w:hAnsi="Times New Roman" w:cs="Times New Roman"/>
          <w:sz w:val="24"/>
          <w:szCs w:val="24"/>
        </w:rPr>
        <w:t xml:space="preserve">A good </w:t>
      </w:r>
      <w:r w:rsidRPr="006F1FD7">
        <w:rPr>
          <w:rFonts w:ascii="Times New Roman" w:eastAsia="Times New Roman" w:hAnsi="Times New Roman" w:cs="Times New Roman"/>
          <w:sz w:val="24"/>
          <w:szCs w:val="24"/>
        </w:rPr>
        <w:t xml:space="preserve">clinical history and a thorough neurological examination </w:t>
      </w:r>
      <w:r w:rsidR="00B94E4E" w:rsidRPr="006F1FD7">
        <w:rPr>
          <w:rFonts w:ascii="Times New Roman" w:eastAsia="Times New Roman" w:hAnsi="Times New Roman" w:cs="Times New Roman"/>
          <w:sz w:val="24"/>
          <w:szCs w:val="24"/>
        </w:rPr>
        <w:t xml:space="preserve">are </w:t>
      </w:r>
      <w:r w:rsidRPr="006F1FD7">
        <w:rPr>
          <w:rFonts w:ascii="Times New Roman" w:eastAsia="Times New Roman" w:hAnsi="Times New Roman" w:cs="Times New Roman"/>
          <w:sz w:val="24"/>
          <w:szCs w:val="24"/>
        </w:rPr>
        <w:t xml:space="preserve">essential to establishing the diagnosis of GBS. Neuroimaging is an important tool </w:t>
      </w:r>
      <w:r w:rsidR="00C12D03" w:rsidRPr="006F1FD7">
        <w:rPr>
          <w:rFonts w:ascii="Times New Roman" w:eastAsia="Times New Roman" w:hAnsi="Times New Roman" w:cs="Times New Roman"/>
          <w:sz w:val="24"/>
          <w:szCs w:val="24"/>
        </w:rPr>
        <w:t xml:space="preserve">which can be used </w:t>
      </w:r>
      <w:r w:rsidRPr="006F1FD7">
        <w:rPr>
          <w:rFonts w:ascii="Times New Roman" w:eastAsia="Times New Roman" w:hAnsi="Times New Roman" w:cs="Times New Roman"/>
          <w:sz w:val="24"/>
          <w:szCs w:val="24"/>
        </w:rPr>
        <w:t>to rule out</w:t>
      </w:r>
      <w:r w:rsidR="00C12D03" w:rsidRPr="006F1FD7">
        <w:rPr>
          <w:rFonts w:ascii="Times New Roman" w:eastAsia="Times New Roman" w:hAnsi="Times New Roman" w:cs="Times New Roman"/>
          <w:sz w:val="24"/>
          <w:szCs w:val="24"/>
        </w:rPr>
        <w:t xml:space="preserve"> a</w:t>
      </w:r>
      <w:r w:rsidRPr="006F1FD7">
        <w:rPr>
          <w:rFonts w:ascii="Times New Roman" w:eastAsia="Times New Roman" w:hAnsi="Times New Roman" w:cs="Times New Roman"/>
          <w:sz w:val="24"/>
          <w:szCs w:val="24"/>
        </w:rPr>
        <w:t xml:space="preserve"> differential di</w:t>
      </w:r>
      <w:r w:rsidR="009856DE" w:rsidRPr="006F1FD7">
        <w:rPr>
          <w:rFonts w:ascii="Times New Roman" w:eastAsia="Times New Roman" w:hAnsi="Times New Roman" w:cs="Times New Roman"/>
          <w:sz w:val="24"/>
          <w:szCs w:val="24"/>
        </w:rPr>
        <w:t xml:space="preserve">agnosis in </w:t>
      </w:r>
      <w:r w:rsidR="00542037" w:rsidRPr="006F1FD7">
        <w:rPr>
          <w:rFonts w:ascii="Times New Roman" w:eastAsia="Times New Roman" w:hAnsi="Times New Roman" w:cs="Times New Roman"/>
          <w:sz w:val="24"/>
          <w:szCs w:val="24"/>
        </w:rPr>
        <w:t xml:space="preserve">cases of an </w:t>
      </w:r>
      <w:r w:rsidR="009856DE" w:rsidRPr="006F1FD7">
        <w:rPr>
          <w:rFonts w:ascii="Times New Roman" w:eastAsia="Times New Roman" w:hAnsi="Times New Roman" w:cs="Times New Roman"/>
          <w:sz w:val="24"/>
          <w:szCs w:val="24"/>
        </w:rPr>
        <w:t>unclear and confusing</w:t>
      </w:r>
      <w:r w:rsidRPr="006F1FD7">
        <w:rPr>
          <w:rFonts w:ascii="Times New Roman" w:eastAsia="Times New Roman" w:hAnsi="Times New Roman" w:cs="Times New Roman"/>
          <w:sz w:val="24"/>
          <w:szCs w:val="24"/>
        </w:rPr>
        <w:t xml:space="preserve"> clinical presentation. However</w:t>
      </w:r>
      <w:r w:rsidR="00A92A9F" w:rsidRPr="006F1FD7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6F1FD7">
        <w:rPr>
          <w:rFonts w:ascii="Times New Roman" w:eastAsia="Times New Roman" w:hAnsi="Times New Roman" w:cs="Times New Roman"/>
          <w:sz w:val="24"/>
          <w:szCs w:val="24"/>
        </w:rPr>
        <w:t xml:space="preserve"> easy access and widespread availability of neuroimaging</w:t>
      </w:r>
      <w:r w:rsidR="00276C5D" w:rsidRPr="006F1FD7">
        <w:rPr>
          <w:rFonts w:ascii="Times New Roman" w:eastAsia="Times New Roman" w:hAnsi="Times New Roman" w:cs="Times New Roman"/>
          <w:sz w:val="24"/>
          <w:szCs w:val="24"/>
        </w:rPr>
        <w:t>, together with</w:t>
      </w:r>
      <w:r w:rsidRPr="006F1FD7">
        <w:rPr>
          <w:rFonts w:ascii="Times New Roman" w:eastAsia="Times New Roman" w:hAnsi="Times New Roman" w:cs="Times New Roman"/>
          <w:sz w:val="24"/>
          <w:szCs w:val="24"/>
        </w:rPr>
        <w:t xml:space="preserve"> shortcomings in</w:t>
      </w:r>
      <w:r w:rsidR="00276C5D" w:rsidRPr="006F1FD7">
        <w:rPr>
          <w:rFonts w:ascii="Times New Roman" w:eastAsia="Times New Roman" w:hAnsi="Times New Roman" w:cs="Times New Roman"/>
          <w:sz w:val="24"/>
          <w:szCs w:val="24"/>
        </w:rPr>
        <w:t xml:space="preserve"> the completeness of</w:t>
      </w:r>
      <w:r w:rsidRPr="006F1F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A79ED" w:rsidRPr="006F1FD7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6F1FD7">
        <w:rPr>
          <w:rFonts w:ascii="Times New Roman" w:eastAsia="Times New Roman" w:hAnsi="Times New Roman" w:cs="Times New Roman"/>
          <w:sz w:val="24"/>
          <w:szCs w:val="24"/>
        </w:rPr>
        <w:t xml:space="preserve">clinical evaluation </w:t>
      </w:r>
      <w:r w:rsidR="00AA79ED" w:rsidRPr="006F1FD7">
        <w:rPr>
          <w:rFonts w:ascii="Times New Roman" w:eastAsia="Times New Roman" w:hAnsi="Times New Roman" w:cs="Times New Roman"/>
          <w:sz w:val="24"/>
          <w:szCs w:val="24"/>
        </w:rPr>
        <w:t xml:space="preserve">performed have </w:t>
      </w:r>
      <w:r w:rsidR="00A92A9F" w:rsidRPr="006F1FD7">
        <w:rPr>
          <w:rFonts w:ascii="Times New Roman" w:eastAsia="Times New Roman" w:hAnsi="Times New Roman" w:cs="Times New Roman"/>
          <w:sz w:val="24"/>
          <w:szCs w:val="24"/>
        </w:rPr>
        <w:t>led</w:t>
      </w:r>
      <w:r w:rsidRPr="006F1FD7">
        <w:rPr>
          <w:rFonts w:ascii="Times New Roman" w:eastAsia="Times New Roman" w:hAnsi="Times New Roman" w:cs="Times New Roman"/>
          <w:sz w:val="24"/>
          <w:szCs w:val="24"/>
        </w:rPr>
        <w:t xml:space="preserve"> to </w:t>
      </w:r>
      <w:r w:rsidR="00936517" w:rsidRPr="006F1FD7">
        <w:rPr>
          <w:rFonts w:ascii="Times New Roman" w:eastAsia="Times New Roman" w:hAnsi="Times New Roman" w:cs="Times New Roman"/>
          <w:sz w:val="24"/>
          <w:szCs w:val="24"/>
        </w:rPr>
        <w:t>the over-use</w:t>
      </w:r>
      <w:r w:rsidRPr="006F1FD7">
        <w:rPr>
          <w:rFonts w:ascii="Times New Roman" w:eastAsia="Times New Roman" w:hAnsi="Times New Roman" w:cs="Times New Roman"/>
          <w:sz w:val="24"/>
          <w:szCs w:val="24"/>
        </w:rPr>
        <w:t xml:space="preserve"> of this expensive diagnostic </w:t>
      </w:r>
      <w:r w:rsidR="00936517" w:rsidRPr="006F1FD7">
        <w:rPr>
          <w:rFonts w:ascii="Times New Roman" w:eastAsia="Times New Roman" w:hAnsi="Times New Roman" w:cs="Times New Roman"/>
          <w:sz w:val="24"/>
          <w:szCs w:val="24"/>
        </w:rPr>
        <w:t>resource</w:t>
      </w:r>
      <w:r w:rsidRPr="006F1FD7">
        <w:rPr>
          <w:rFonts w:ascii="Times New Roman" w:eastAsia="Times New Roman" w:hAnsi="Times New Roman" w:cs="Times New Roman"/>
          <w:sz w:val="24"/>
          <w:szCs w:val="24"/>
        </w:rPr>
        <w:t>.</w:t>
      </w:r>
      <w:r w:rsidR="009856DE" w:rsidRPr="006F1F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24EAF" w:rsidRPr="006F1FD7">
        <w:rPr>
          <w:rFonts w:ascii="Times New Roman" w:eastAsia="Times New Roman" w:hAnsi="Times New Roman" w:cs="Times New Roman"/>
          <w:sz w:val="24"/>
          <w:szCs w:val="24"/>
        </w:rPr>
        <w:t>Th</w:t>
      </w:r>
      <w:r w:rsidR="00936517" w:rsidRPr="006F1FD7">
        <w:rPr>
          <w:rFonts w:ascii="Times New Roman" w:eastAsia="Times New Roman" w:hAnsi="Times New Roman" w:cs="Times New Roman"/>
          <w:sz w:val="24"/>
          <w:szCs w:val="24"/>
        </w:rPr>
        <w:t>e findings of th</w:t>
      </w:r>
      <w:r w:rsidR="00424EAF" w:rsidRPr="006F1FD7">
        <w:rPr>
          <w:rFonts w:ascii="Times New Roman" w:eastAsia="Times New Roman" w:hAnsi="Times New Roman" w:cs="Times New Roman"/>
          <w:sz w:val="24"/>
          <w:szCs w:val="24"/>
        </w:rPr>
        <w:t xml:space="preserve">is study </w:t>
      </w:r>
      <w:r w:rsidR="00936517" w:rsidRPr="006F1FD7">
        <w:rPr>
          <w:rFonts w:ascii="Times New Roman" w:eastAsia="Times New Roman" w:hAnsi="Times New Roman" w:cs="Times New Roman"/>
          <w:sz w:val="24"/>
          <w:szCs w:val="24"/>
        </w:rPr>
        <w:t>support the assertion</w:t>
      </w:r>
      <w:r w:rsidR="00424EAF" w:rsidRPr="006F1FD7">
        <w:rPr>
          <w:rFonts w:ascii="Times New Roman" w:eastAsia="Times New Roman" w:hAnsi="Times New Roman" w:cs="Times New Roman"/>
          <w:sz w:val="24"/>
          <w:szCs w:val="24"/>
        </w:rPr>
        <w:t xml:space="preserve"> that </w:t>
      </w:r>
      <w:r w:rsidR="000F3D6A" w:rsidRPr="006F1FD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unnecessary </w:t>
      </w:r>
      <w:r w:rsidR="00424EAF" w:rsidRPr="006F1FD7">
        <w:rPr>
          <w:rFonts w:ascii="Times New Roman" w:eastAsia="Times New Roman" w:hAnsi="Times New Roman" w:cs="Times New Roman"/>
          <w:sz w:val="24"/>
          <w:szCs w:val="24"/>
        </w:rPr>
        <w:t>neuroimaging investigations</w:t>
      </w:r>
      <w:r w:rsidR="000F3D6A" w:rsidRPr="006F1FD7">
        <w:rPr>
          <w:rFonts w:ascii="Times New Roman" w:eastAsia="Times New Roman" w:hAnsi="Times New Roman" w:cs="Times New Roman"/>
          <w:sz w:val="24"/>
          <w:szCs w:val="24"/>
        </w:rPr>
        <w:t xml:space="preserve"> are often conducted</w:t>
      </w:r>
      <w:r w:rsidR="00424EAF" w:rsidRPr="006F1FD7">
        <w:rPr>
          <w:rFonts w:ascii="Times New Roman" w:eastAsia="Times New Roman" w:hAnsi="Times New Roman" w:cs="Times New Roman"/>
          <w:sz w:val="24"/>
          <w:szCs w:val="24"/>
        </w:rPr>
        <w:t xml:space="preserve"> in patients diagnosed and treated </w:t>
      </w:r>
      <w:r w:rsidR="000F3D6A" w:rsidRPr="006F1FD7">
        <w:rPr>
          <w:rFonts w:ascii="Times New Roman" w:eastAsia="Times New Roman" w:hAnsi="Times New Roman" w:cs="Times New Roman"/>
          <w:sz w:val="24"/>
          <w:szCs w:val="24"/>
        </w:rPr>
        <w:t>with</w:t>
      </w:r>
      <w:r w:rsidR="00424EAF" w:rsidRPr="006F1FD7">
        <w:rPr>
          <w:rFonts w:ascii="Times New Roman" w:eastAsia="Times New Roman" w:hAnsi="Times New Roman" w:cs="Times New Roman"/>
          <w:sz w:val="24"/>
          <w:szCs w:val="24"/>
        </w:rPr>
        <w:t xml:space="preserve"> GBS.</w:t>
      </w:r>
    </w:p>
    <w:p w14:paraId="19A61C3C" w14:textId="7545BB05" w:rsidR="00B9533F" w:rsidRPr="006F1FD7" w:rsidRDefault="00A47999" w:rsidP="00DE28F4">
      <w:pPr>
        <w:shd w:val="clear" w:color="auto" w:fill="FFFFFF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1FD7">
        <w:rPr>
          <w:rFonts w:ascii="Times New Roman" w:eastAsia="Times New Roman" w:hAnsi="Times New Roman" w:cs="Times New Roman"/>
          <w:sz w:val="24"/>
          <w:szCs w:val="24"/>
        </w:rPr>
        <w:t xml:space="preserve">Regardless of the influence of diagnostic </w:t>
      </w:r>
      <w:r w:rsidR="00480BB9" w:rsidRPr="006F1FD7">
        <w:rPr>
          <w:rFonts w:ascii="Times New Roman" w:eastAsia="Times New Roman" w:hAnsi="Times New Roman" w:cs="Times New Roman"/>
          <w:sz w:val="24"/>
          <w:szCs w:val="24"/>
        </w:rPr>
        <w:t>imaging</w:t>
      </w:r>
      <w:r w:rsidRPr="006F1FD7">
        <w:rPr>
          <w:rFonts w:ascii="Times New Roman" w:eastAsia="Times New Roman" w:hAnsi="Times New Roman" w:cs="Times New Roman"/>
          <w:sz w:val="24"/>
          <w:szCs w:val="24"/>
        </w:rPr>
        <w:t xml:space="preserve">, the main </w:t>
      </w:r>
      <w:r w:rsidR="006F445F" w:rsidRPr="006F1FD7">
        <w:rPr>
          <w:rFonts w:ascii="Times New Roman" w:eastAsia="Times New Roman" w:hAnsi="Times New Roman" w:cs="Times New Roman"/>
          <w:sz w:val="24"/>
          <w:szCs w:val="24"/>
        </w:rPr>
        <w:t xml:space="preserve">diagnostic </w:t>
      </w:r>
      <w:r w:rsidRPr="006F1FD7">
        <w:rPr>
          <w:rFonts w:ascii="Times New Roman" w:eastAsia="Times New Roman" w:hAnsi="Times New Roman" w:cs="Times New Roman"/>
          <w:sz w:val="24"/>
          <w:szCs w:val="24"/>
        </w:rPr>
        <w:t xml:space="preserve">component of </w:t>
      </w:r>
      <w:r w:rsidR="006F445F" w:rsidRPr="006F1FD7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6F1FD7">
        <w:rPr>
          <w:rFonts w:ascii="Times New Roman" w:eastAsia="Times New Roman" w:hAnsi="Times New Roman" w:cs="Times New Roman"/>
          <w:sz w:val="24"/>
          <w:szCs w:val="24"/>
        </w:rPr>
        <w:t xml:space="preserve">physical </w:t>
      </w:r>
      <w:r w:rsidR="00A92A9F" w:rsidRPr="006F1FD7">
        <w:rPr>
          <w:rFonts w:ascii="Times New Roman" w:eastAsia="Times New Roman" w:hAnsi="Times New Roman" w:cs="Times New Roman"/>
          <w:sz w:val="24"/>
          <w:szCs w:val="24"/>
        </w:rPr>
        <w:t>examination</w:t>
      </w:r>
      <w:r w:rsidRPr="006F1F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F445F" w:rsidRPr="006F1FD7">
        <w:rPr>
          <w:rFonts w:ascii="Times New Roman" w:eastAsia="Times New Roman" w:hAnsi="Times New Roman" w:cs="Times New Roman"/>
          <w:sz w:val="24"/>
          <w:szCs w:val="24"/>
        </w:rPr>
        <w:t xml:space="preserve">conducted by the </w:t>
      </w:r>
      <w:r w:rsidR="008E6EB5" w:rsidRPr="006F1FD7">
        <w:rPr>
          <w:rFonts w:ascii="Times New Roman" w:eastAsia="Times New Roman" w:hAnsi="Times New Roman" w:cs="Times New Roman"/>
          <w:sz w:val="24"/>
          <w:szCs w:val="24"/>
        </w:rPr>
        <w:t xml:space="preserve">referring </w:t>
      </w:r>
      <w:r w:rsidR="009F344C" w:rsidRPr="006F1FD7">
        <w:rPr>
          <w:rFonts w:ascii="Times New Roman" w:eastAsia="Times New Roman" w:hAnsi="Times New Roman" w:cs="Times New Roman"/>
          <w:sz w:val="24"/>
          <w:szCs w:val="24"/>
        </w:rPr>
        <w:t>doctor</w:t>
      </w:r>
      <w:r w:rsidRPr="006F1FD7">
        <w:rPr>
          <w:rFonts w:ascii="Times New Roman" w:eastAsia="Times New Roman" w:hAnsi="Times New Roman" w:cs="Times New Roman"/>
          <w:sz w:val="24"/>
          <w:szCs w:val="24"/>
        </w:rPr>
        <w:t xml:space="preserve"> is still very relevant, </w:t>
      </w:r>
      <w:r w:rsidR="009F344C" w:rsidRPr="006F1FD7">
        <w:rPr>
          <w:rFonts w:ascii="Times New Roman" w:eastAsia="Times New Roman" w:hAnsi="Times New Roman" w:cs="Times New Roman"/>
          <w:sz w:val="24"/>
          <w:szCs w:val="24"/>
        </w:rPr>
        <w:t xml:space="preserve">and </w:t>
      </w:r>
      <w:r w:rsidRPr="006F1FD7">
        <w:rPr>
          <w:rFonts w:ascii="Times New Roman" w:eastAsia="Times New Roman" w:hAnsi="Times New Roman" w:cs="Times New Roman"/>
          <w:sz w:val="24"/>
          <w:szCs w:val="24"/>
        </w:rPr>
        <w:t xml:space="preserve">gives patients a sense of satisfaction that they </w:t>
      </w:r>
      <w:r w:rsidR="009F344C" w:rsidRPr="006F1FD7">
        <w:rPr>
          <w:rFonts w:ascii="Times New Roman" w:eastAsia="Times New Roman" w:hAnsi="Times New Roman" w:cs="Times New Roman"/>
          <w:sz w:val="24"/>
          <w:szCs w:val="24"/>
        </w:rPr>
        <w:t xml:space="preserve">have been </w:t>
      </w:r>
      <w:r w:rsidRPr="006F1FD7">
        <w:rPr>
          <w:rFonts w:ascii="Times New Roman" w:eastAsia="Times New Roman" w:hAnsi="Times New Roman" w:cs="Times New Roman"/>
          <w:sz w:val="24"/>
          <w:szCs w:val="24"/>
        </w:rPr>
        <w:t>"seen"</w:t>
      </w:r>
      <w:r w:rsidR="009F344C" w:rsidRPr="006F1FD7">
        <w:rPr>
          <w:rFonts w:ascii="Times New Roman" w:eastAsia="Times New Roman" w:hAnsi="Times New Roman" w:cs="Times New Roman"/>
          <w:sz w:val="24"/>
          <w:szCs w:val="24"/>
        </w:rPr>
        <w:t>.</w:t>
      </w:r>
      <w:r w:rsidR="00DE28F4" w:rsidRPr="006F1F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C5C94" w:rsidRPr="006F1FD7">
        <w:rPr>
          <w:rFonts w:ascii="Times New Roman" w:eastAsia="Times New Roman" w:hAnsi="Times New Roman" w:cs="Times New Roman"/>
          <w:sz w:val="24"/>
          <w:szCs w:val="24"/>
        </w:rPr>
        <w:t>In recent</w:t>
      </w:r>
      <w:r w:rsidR="00DE28F4" w:rsidRPr="006F1FD7">
        <w:rPr>
          <w:rFonts w:ascii="Times New Roman" w:eastAsia="Times New Roman" w:hAnsi="Times New Roman" w:cs="Times New Roman"/>
          <w:sz w:val="24"/>
          <w:szCs w:val="24"/>
        </w:rPr>
        <w:t xml:space="preserve"> years, there </w:t>
      </w:r>
      <w:r w:rsidR="000C5C94" w:rsidRPr="006F1FD7">
        <w:rPr>
          <w:rFonts w:ascii="Times New Roman" w:eastAsia="Times New Roman" w:hAnsi="Times New Roman" w:cs="Times New Roman"/>
          <w:sz w:val="24"/>
          <w:szCs w:val="24"/>
        </w:rPr>
        <w:t>has been an increase in the popularity and availability</w:t>
      </w:r>
      <w:r w:rsidR="00DE28F4" w:rsidRPr="006F1FD7">
        <w:rPr>
          <w:rFonts w:ascii="Times New Roman" w:eastAsia="Times New Roman" w:hAnsi="Times New Roman" w:cs="Times New Roman"/>
          <w:sz w:val="24"/>
          <w:szCs w:val="24"/>
        </w:rPr>
        <w:t xml:space="preserve"> of radiological </w:t>
      </w:r>
      <w:r w:rsidR="00801BF9" w:rsidRPr="006F1FD7">
        <w:rPr>
          <w:rFonts w:ascii="Times New Roman" w:eastAsia="Times New Roman" w:hAnsi="Times New Roman" w:cs="Times New Roman"/>
          <w:sz w:val="24"/>
          <w:szCs w:val="24"/>
        </w:rPr>
        <w:t>services</w:t>
      </w:r>
      <w:r w:rsidR="00DE28F4" w:rsidRPr="006F1FD7">
        <w:rPr>
          <w:rFonts w:ascii="Times New Roman" w:eastAsia="Times New Roman" w:hAnsi="Times New Roman" w:cs="Times New Roman"/>
          <w:sz w:val="24"/>
          <w:szCs w:val="24"/>
        </w:rPr>
        <w:t>. This</w:t>
      </w:r>
      <w:r w:rsidR="00801BF9" w:rsidRPr="006F1FD7">
        <w:rPr>
          <w:rFonts w:ascii="Times New Roman" w:eastAsia="Times New Roman" w:hAnsi="Times New Roman" w:cs="Times New Roman"/>
          <w:sz w:val="24"/>
          <w:szCs w:val="24"/>
        </w:rPr>
        <w:t xml:space="preserve"> has driven</w:t>
      </w:r>
      <w:r w:rsidR="00DE28F4" w:rsidRPr="006F1F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01BF9" w:rsidRPr="006F1FD7">
        <w:rPr>
          <w:rFonts w:ascii="Times New Roman" w:eastAsia="Times New Roman" w:hAnsi="Times New Roman" w:cs="Times New Roman"/>
          <w:sz w:val="24"/>
          <w:szCs w:val="24"/>
        </w:rPr>
        <w:t>over-</w:t>
      </w:r>
      <w:r w:rsidR="00DE28F4" w:rsidRPr="006F1FD7">
        <w:rPr>
          <w:rFonts w:ascii="Times New Roman" w:eastAsia="Times New Roman" w:hAnsi="Times New Roman" w:cs="Times New Roman"/>
          <w:sz w:val="24"/>
          <w:szCs w:val="24"/>
        </w:rPr>
        <w:t xml:space="preserve">consumption </w:t>
      </w:r>
      <w:r w:rsidR="00801BF9" w:rsidRPr="006F1FD7">
        <w:rPr>
          <w:rFonts w:ascii="Times New Roman" w:eastAsia="Times New Roman" w:hAnsi="Times New Roman" w:cs="Times New Roman"/>
          <w:sz w:val="24"/>
          <w:szCs w:val="24"/>
        </w:rPr>
        <w:t xml:space="preserve">which </w:t>
      </w:r>
      <w:r w:rsidR="00FA5B30" w:rsidRPr="006F1FD7">
        <w:rPr>
          <w:rFonts w:ascii="Times New Roman" w:eastAsia="Times New Roman" w:hAnsi="Times New Roman" w:cs="Times New Roman"/>
          <w:sz w:val="24"/>
          <w:szCs w:val="24"/>
        </w:rPr>
        <w:t>has caused</w:t>
      </w:r>
      <w:r w:rsidR="00801BF9" w:rsidRPr="006F1F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A5B30" w:rsidRPr="006F1FD7">
        <w:rPr>
          <w:rFonts w:ascii="Times New Roman" w:eastAsia="Times New Roman" w:hAnsi="Times New Roman" w:cs="Times New Roman"/>
          <w:sz w:val="24"/>
          <w:szCs w:val="24"/>
        </w:rPr>
        <w:t xml:space="preserve">unnecessary </w:t>
      </w:r>
      <w:r w:rsidR="00DE28F4" w:rsidRPr="006F1FD7">
        <w:rPr>
          <w:rFonts w:ascii="Times New Roman" w:eastAsia="Times New Roman" w:hAnsi="Times New Roman" w:cs="Times New Roman"/>
          <w:sz w:val="24"/>
          <w:szCs w:val="24"/>
        </w:rPr>
        <w:t>investigations</w:t>
      </w:r>
      <w:r w:rsidR="00FA5B30" w:rsidRPr="006F1FD7">
        <w:rPr>
          <w:rFonts w:ascii="Times New Roman" w:eastAsia="Times New Roman" w:hAnsi="Times New Roman" w:cs="Times New Roman"/>
          <w:sz w:val="24"/>
          <w:szCs w:val="24"/>
        </w:rPr>
        <w:t xml:space="preserve"> to take place through several</w:t>
      </w:r>
      <w:r w:rsidR="009547C8" w:rsidRPr="006F1FD7">
        <w:rPr>
          <w:rFonts w:ascii="Times New Roman" w:eastAsia="Times New Roman" w:hAnsi="Times New Roman" w:cs="Times New Roman"/>
          <w:sz w:val="24"/>
          <w:szCs w:val="24"/>
        </w:rPr>
        <w:t xml:space="preserve"> mechanisms</w:t>
      </w:r>
      <w:r w:rsidR="00B9533F" w:rsidRPr="006F1FD7">
        <w:rPr>
          <w:rFonts w:ascii="Times New Roman" w:eastAsia="Times New Roman" w:hAnsi="Times New Roman" w:cs="Times New Roman"/>
          <w:sz w:val="24"/>
          <w:szCs w:val="24"/>
        </w:rPr>
        <w:t xml:space="preserve">: ordering </w:t>
      </w:r>
      <w:r w:rsidR="00FB7F4A" w:rsidRPr="006F1FD7">
        <w:rPr>
          <w:rFonts w:ascii="Times New Roman" w:eastAsia="Times New Roman" w:hAnsi="Times New Roman" w:cs="Times New Roman"/>
          <w:sz w:val="24"/>
          <w:szCs w:val="24"/>
        </w:rPr>
        <w:t xml:space="preserve">imaging </w:t>
      </w:r>
      <w:r w:rsidR="00B9533F" w:rsidRPr="006F1FD7">
        <w:rPr>
          <w:rFonts w:ascii="Times New Roman" w:eastAsia="Times New Roman" w:hAnsi="Times New Roman" w:cs="Times New Roman"/>
          <w:sz w:val="24"/>
          <w:szCs w:val="24"/>
        </w:rPr>
        <w:t>investigations</w:t>
      </w:r>
      <w:r w:rsidR="00FB7F4A" w:rsidRPr="006F1FD7">
        <w:rPr>
          <w:rFonts w:ascii="Times New Roman" w:eastAsia="Times New Roman" w:hAnsi="Times New Roman" w:cs="Times New Roman"/>
          <w:sz w:val="24"/>
          <w:szCs w:val="24"/>
        </w:rPr>
        <w:t xml:space="preserve"> inappropriately</w:t>
      </w:r>
      <w:r w:rsidR="00B9533F" w:rsidRPr="006F1FD7">
        <w:rPr>
          <w:rFonts w:ascii="Times New Roman" w:eastAsia="Times New Roman" w:hAnsi="Times New Roman" w:cs="Times New Roman"/>
          <w:sz w:val="24"/>
          <w:szCs w:val="24"/>
        </w:rPr>
        <w:t>,</w:t>
      </w:r>
      <w:r w:rsidR="009547C8" w:rsidRPr="006F1FD7">
        <w:rPr>
          <w:rFonts w:ascii="Times New Roman" w:eastAsia="Times New Roman" w:hAnsi="Times New Roman" w:cs="Times New Roman"/>
          <w:sz w:val="24"/>
          <w:szCs w:val="24"/>
        </w:rPr>
        <w:t xml:space="preserve"> ordering</w:t>
      </w:r>
      <w:r w:rsidR="00B9533F" w:rsidRPr="006F1F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547C8" w:rsidRPr="006F1FD7">
        <w:rPr>
          <w:rFonts w:ascii="Times New Roman" w:eastAsia="Times New Roman" w:hAnsi="Times New Roman" w:cs="Times New Roman"/>
          <w:sz w:val="24"/>
          <w:szCs w:val="24"/>
        </w:rPr>
        <w:t xml:space="preserve">repeated </w:t>
      </w:r>
      <w:r w:rsidR="00B9533F" w:rsidRPr="006F1FD7">
        <w:rPr>
          <w:rFonts w:ascii="Times New Roman" w:eastAsia="Times New Roman" w:hAnsi="Times New Roman" w:cs="Times New Roman"/>
          <w:sz w:val="24"/>
          <w:szCs w:val="24"/>
        </w:rPr>
        <w:t xml:space="preserve">investigations, </w:t>
      </w:r>
      <w:r w:rsidR="009547C8" w:rsidRPr="006F1FD7">
        <w:rPr>
          <w:rFonts w:ascii="Times New Roman" w:eastAsia="Times New Roman" w:hAnsi="Times New Roman" w:cs="Times New Roman"/>
          <w:sz w:val="24"/>
          <w:szCs w:val="24"/>
        </w:rPr>
        <w:t xml:space="preserve">and ordering </w:t>
      </w:r>
      <w:r w:rsidR="00B9533F" w:rsidRPr="006F1FD7">
        <w:rPr>
          <w:rFonts w:ascii="Times New Roman" w:eastAsia="Times New Roman" w:hAnsi="Times New Roman" w:cs="Times New Roman"/>
          <w:sz w:val="24"/>
          <w:szCs w:val="24"/>
        </w:rPr>
        <w:t xml:space="preserve">investigations </w:t>
      </w:r>
      <w:r w:rsidR="00FB7F4A" w:rsidRPr="006F1FD7">
        <w:rPr>
          <w:rFonts w:ascii="Times New Roman" w:eastAsia="Times New Roman" w:hAnsi="Times New Roman" w:cs="Times New Roman"/>
          <w:sz w:val="24"/>
          <w:szCs w:val="24"/>
        </w:rPr>
        <w:t xml:space="preserve">where none are necessary </w:t>
      </w:r>
      <w:r w:rsidR="00B9533F" w:rsidRPr="006F1FD7">
        <w:rPr>
          <w:rFonts w:ascii="Times New Roman" w:eastAsia="Times New Roman" w:hAnsi="Times New Roman" w:cs="Times New Roman"/>
          <w:sz w:val="24"/>
          <w:szCs w:val="24"/>
        </w:rPr>
        <w:t>(4).</w:t>
      </w:r>
    </w:p>
    <w:p w14:paraId="22FC0EFB" w14:textId="68831433" w:rsidR="00886B77" w:rsidRPr="006F1FD7" w:rsidRDefault="00843900" w:rsidP="009461C1">
      <w:pPr>
        <w:shd w:val="clear" w:color="auto" w:fill="FFFFFF"/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6F1FD7">
        <w:rPr>
          <w:rFonts w:ascii="Times New Roman" w:hAnsi="Times New Roman" w:cs="Times New Roman"/>
          <w:sz w:val="24"/>
          <w:szCs w:val="24"/>
        </w:rPr>
        <w:t>This increase in</w:t>
      </w:r>
      <w:r w:rsidR="00B9533F" w:rsidRPr="006F1FD7">
        <w:rPr>
          <w:rFonts w:ascii="Times New Roman" w:hAnsi="Times New Roman" w:cs="Times New Roman"/>
          <w:sz w:val="24"/>
          <w:szCs w:val="24"/>
        </w:rPr>
        <w:t xml:space="preserve"> overutilization </w:t>
      </w:r>
      <w:r w:rsidR="009023A7" w:rsidRPr="006F1FD7">
        <w:rPr>
          <w:rFonts w:ascii="Times New Roman" w:hAnsi="Times New Roman" w:cs="Times New Roman"/>
          <w:sz w:val="24"/>
          <w:szCs w:val="24"/>
        </w:rPr>
        <w:t>has</w:t>
      </w:r>
      <w:r w:rsidR="00B9533F" w:rsidRPr="006F1FD7">
        <w:rPr>
          <w:rFonts w:ascii="Times New Roman" w:hAnsi="Times New Roman" w:cs="Times New Roman"/>
          <w:sz w:val="24"/>
          <w:szCs w:val="24"/>
        </w:rPr>
        <w:t xml:space="preserve"> </w:t>
      </w:r>
      <w:r w:rsidRPr="006F1FD7">
        <w:rPr>
          <w:rFonts w:ascii="Times New Roman" w:hAnsi="Times New Roman" w:cs="Times New Roman"/>
          <w:sz w:val="24"/>
          <w:szCs w:val="24"/>
        </w:rPr>
        <w:t xml:space="preserve">consequent </w:t>
      </w:r>
      <w:r w:rsidR="00B9533F" w:rsidRPr="006F1FD7">
        <w:rPr>
          <w:rFonts w:ascii="Times New Roman" w:hAnsi="Times New Roman" w:cs="Times New Roman"/>
          <w:sz w:val="24"/>
          <w:szCs w:val="24"/>
        </w:rPr>
        <w:t>impact</w:t>
      </w:r>
      <w:r w:rsidRPr="006F1FD7">
        <w:rPr>
          <w:rFonts w:ascii="Times New Roman" w:hAnsi="Times New Roman" w:cs="Times New Roman"/>
          <w:sz w:val="24"/>
          <w:szCs w:val="24"/>
        </w:rPr>
        <w:t>s</w:t>
      </w:r>
      <w:r w:rsidR="00B9533F" w:rsidRPr="006F1FD7">
        <w:rPr>
          <w:rFonts w:ascii="Times New Roman" w:hAnsi="Times New Roman" w:cs="Times New Roman"/>
          <w:sz w:val="24"/>
          <w:szCs w:val="24"/>
        </w:rPr>
        <w:t xml:space="preserve"> on</w:t>
      </w:r>
      <w:r w:rsidRPr="006F1FD7">
        <w:rPr>
          <w:rFonts w:ascii="Times New Roman" w:hAnsi="Times New Roman" w:cs="Times New Roman"/>
          <w:sz w:val="24"/>
          <w:szCs w:val="24"/>
        </w:rPr>
        <w:t xml:space="preserve"> the</w:t>
      </w:r>
      <w:r w:rsidR="00B9533F" w:rsidRPr="006F1FD7">
        <w:rPr>
          <w:rFonts w:ascii="Times New Roman" w:hAnsi="Times New Roman" w:cs="Times New Roman"/>
          <w:sz w:val="24"/>
          <w:szCs w:val="24"/>
        </w:rPr>
        <w:t xml:space="preserve"> cost,</w:t>
      </w:r>
      <w:r w:rsidR="009E7D7B" w:rsidRPr="006F1FD7">
        <w:rPr>
          <w:rFonts w:ascii="Times New Roman" w:hAnsi="Times New Roman" w:cs="Times New Roman"/>
          <w:sz w:val="24"/>
          <w:szCs w:val="24"/>
        </w:rPr>
        <w:t xml:space="preserve"> associated</w:t>
      </w:r>
      <w:r w:rsidR="00B9533F" w:rsidRPr="006F1FD7">
        <w:rPr>
          <w:rFonts w:ascii="Times New Roman" w:hAnsi="Times New Roman" w:cs="Times New Roman"/>
          <w:sz w:val="24"/>
          <w:szCs w:val="24"/>
        </w:rPr>
        <w:t xml:space="preserve"> risks</w:t>
      </w:r>
      <w:r w:rsidR="009E7D7B" w:rsidRPr="006F1FD7">
        <w:rPr>
          <w:rFonts w:ascii="Times New Roman" w:hAnsi="Times New Roman" w:cs="Times New Roman"/>
          <w:sz w:val="24"/>
          <w:szCs w:val="24"/>
        </w:rPr>
        <w:t>,</w:t>
      </w:r>
      <w:r w:rsidR="00B9533F" w:rsidRPr="006F1FD7">
        <w:rPr>
          <w:rFonts w:ascii="Times New Roman" w:hAnsi="Times New Roman" w:cs="Times New Roman"/>
          <w:sz w:val="24"/>
          <w:szCs w:val="24"/>
        </w:rPr>
        <w:t xml:space="preserve"> and </w:t>
      </w:r>
      <w:r w:rsidR="009E7D7B" w:rsidRPr="006F1FD7">
        <w:rPr>
          <w:rFonts w:ascii="Times New Roman" w:hAnsi="Times New Roman" w:cs="Times New Roman"/>
          <w:sz w:val="24"/>
          <w:szCs w:val="24"/>
        </w:rPr>
        <w:t>the provision of national</w:t>
      </w:r>
      <w:r w:rsidR="00B9533F" w:rsidRPr="006F1FD7">
        <w:rPr>
          <w:rFonts w:ascii="Times New Roman" w:hAnsi="Times New Roman" w:cs="Times New Roman"/>
          <w:sz w:val="24"/>
          <w:szCs w:val="24"/>
        </w:rPr>
        <w:t xml:space="preserve"> healthcare services (</w:t>
      </w:r>
      <w:r w:rsidR="00E538D4" w:rsidRPr="006F1FD7">
        <w:rPr>
          <w:rFonts w:ascii="Times New Roman" w:hAnsi="Times New Roman" w:cs="Times New Roman"/>
          <w:sz w:val="24"/>
          <w:szCs w:val="24"/>
        </w:rPr>
        <w:t>7</w:t>
      </w:r>
      <w:r w:rsidR="00B9533F" w:rsidRPr="006F1FD7">
        <w:rPr>
          <w:rFonts w:ascii="Times New Roman" w:hAnsi="Times New Roman" w:cs="Times New Roman"/>
          <w:sz w:val="24"/>
          <w:szCs w:val="24"/>
        </w:rPr>
        <w:t>).</w:t>
      </w:r>
      <w:r w:rsidR="00826FDF" w:rsidRPr="006F1FD7">
        <w:rPr>
          <w:rFonts w:ascii="Times New Roman" w:hAnsi="Times New Roman" w:cs="Times New Roman"/>
          <w:sz w:val="24"/>
          <w:szCs w:val="24"/>
        </w:rPr>
        <w:t xml:space="preserve"> </w:t>
      </w:r>
      <w:r w:rsidR="009E7D7B" w:rsidRPr="006F1FD7">
        <w:rPr>
          <w:rFonts w:ascii="Times New Roman" w:hAnsi="Times New Roman" w:cs="Times New Roman"/>
          <w:sz w:val="24"/>
          <w:szCs w:val="24"/>
        </w:rPr>
        <w:t xml:space="preserve">As a developing country, </w:t>
      </w:r>
      <w:r w:rsidR="00826FDF" w:rsidRPr="006F1FD7">
        <w:rPr>
          <w:rFonts w:ascii="Times New Roman" w:hAnsi="Times New Roman" w:cs="Times New Roman"/>
          <w:sz w:val="24"/>
          <w:szCs w:val="24"/>
        </w:rPr>
        <w:t xml:space="preserve">Pakistan has </w:t>
      </w:r>
      <w:r w:rsidR="009E7D7B" w:rsidRPr="006F1FD7">
        <w:rPr>
          <w:rFonts w:ascii="Times New Roman" w:hAnsi="Times New Roman" w:cs="Times New Roman"/>
          <w:sz w:val="24"/>
          <w:szCs w:val="24"/>
        </w:rPr>
        <w:t xml:space="preserve">limited </w:t>
      </w:r>
      <w:r w:rsidR="00826FDF" w:rsidRPr="006F1FD7">
        <w:rPr>
          <w:rFonts w:ascii="Times New Roman" w:hAnsi="Times New Roman" w:cs="Times New Roman"/>
          <w:sz w:val="24"/>
          <w:szCs w:val="24"/>
        </w:rPr>
        <w:t>health and economic opportunities (</w:t>
      </w:r>
      <w:r w:rsidR="00E538D4" w:rsidRPr="006F1FD7">
        <w:rPr>
          <w:rFonts w:ascii="Times New Roman" w:hAnsi="Times New Roman" w:cs="Times New Roman"/>
          <w:sz w:val="24"/>
          <w:szCs w:val="24"/>
        </w:rPr>
        <w:t>8</w:t>
      </w:r>
      <w:r w:rsidR="00826FDF" w:rsidRPr="006F1FD7">
        <w:rPr>
          <w:rFonts w:ascii="Times New Roman" w:hAnsi="Times New Roman" w:cs="Times New Roman"/>
          <w:sz w:val="24"/>
          <w:szCs w:val="24"/>
        </w:rPr>
        <w:t>)</w:t>
      </w:r>
      <w:r w:rsidR="00013331" w:rsidRPr="006F1FD7">
        <w:rPr>
          <w:rFonts w:ascii="Times New Roman" w:hAnsi="Times New Roman" w:cs="Times New Roman"/>
          <w:sz w:val="24"/>
          <w:szCs w:val="24"/>
        </w:rPr>
        <w:t xml:space="preserve">. A study conducted by </w:t>
      </w:r>
      <w:proofErr w:type="spellStart"/>
      <w:r w:rsidR="00013331" w:rsidRPr="006F1FD7">
        <w:rPr>
          <w:rFonts w:ascii="Times New Roman" w:hAnsi="Times New Roman" w:cs="Times New Roman"/>
          <w:sz w:val="24"/>
          <w:szCs w:val="24"/>
        </w:rPr>
        <w:t>Javed</w:t>
      </w:r>
      <w:proofErr w:type="spellEnd"/>
      <w:r w:rsidR="00013331" w:rsidRPr="006F1FD7">
        <w:rPr>
          <w:rFonts w:ascii="Times New Roman" w:hAnsi="Times New Roman" w:cs="Times New Roman"/>
          <w:sz w:val="24"/>
          <w:szCs w:val="24"/>
        </w:rPr>
        <w:t xml:space="preserve"> H. et al. </w:t>
      </w:r>
      <w:r w:rsidR="00C838F0" w:rsidRPr="006F1FD7">
        <w:rPr>
          <w:rFonts w:ascii="Times New Roman" w:hAnsi="Times New Roman" w:cs="Times New Roman"/>
          <w:sz w:val="24"/>
          <w:szCs w:val="24"/>
        </w:rPr>
        <w:t xml:space="preserve">reported </w:t>
      </w:r>
      <w:r w:rsidR="009F3001" w:rsidRPr="006F1FD7">
        <w:rPr>
          <w:rFonts w:ascii="Times New Roman" w:hAnsi="Times New Roman" w:cs="Times New Roman"/>
          <w:sz w:val="24"/>
          <w:szCs w:val="24"/>
        </w:rPr>
        <w:t xml:space="preserve">the </w:t>
      </w:r>
      <w:r w:rsidR="00247213" w:rsidRPr="006F1FD7">
        <w:rPr>
          <w:rFonts w:ascii="Times New Roman" w:hAnsi="Times New Roman" w:cs="Times New Roman"/>
          <w:sz w:val="24"/>
          <w:szCs w:val="24"/>
        </w:rPr>
        <w:t>failure to conduct</w:t>
      </w:r>
      <w:r w:rsidR="009F3001" w:rsidRPr="006F1FD7">
        <w:rPr>
          <w:rFonts w:ascii="Times New Roman" w:hAnsi="Times New Roman" w:cs="Times New Roman"/>
          <w:sz w:val="24"/>
          <w:szCs w:val="24"/>
        </w:rPr>
        <w:t xml:space="preserve"> a</w:t>
      </w:r>
      <w:r w:rsidR="00013331" w:rsidRPr="006F1FD7">
        <w:rPr>
          <w:rFonts w:ascii="Times New Roman" w:hAnsi="Times New Roman" w:cs="Times New Roman"/>
          <w:sz w:val="24"/>
          <w:szCs w:val="24"/>
        </w:rPr>
        <w:t xml:space="preserve"> clinical examination </w:t>
      </w:r>
      <w:r w:rsidR="0067115D" w:rsidRPr="006F1FD7">
        <w:rPr>
          <w:rFonts w:ascii="Times New Roman" w:hAnsi="Times New Roman" w:cs="Times New Roman"/>
          <w:sz w:val="24"/>
          <w:szCs w:val="24"/>
        </w:rPr>
        <w:t xml:space="preserve">and </w:t>
      </w:r>
      <w:r w:rsidR="00247213" w:rsidRPr="006F1FD7">
        <w:rPr>
          <w:rFonts w:ascii="Times New Roman" w:hAnsi="Times New Roman" w:cs="Times New Roman"/>
          <w:sz w:val="24"/>
          <w:szCs w:val="24"/>
        </w:rPr>
        <w:t xml:space="preserve">the absence of an adequate </w:t>
      </w:r>
      <w:r w:rsidR="0067115D" w:rsidRPr="006F1FD7">
        <w:rPr>
          <w:rFonts w:ascii="Times New Roman" w:hAnsi="Times New Roman" w:cs="Times New Roman"/>
          <w:sz w:val="24"/>
          <w:szCs w:val="24"/>
        </w:rPr>
        <w:t xml:space="preserve">clinical history </w:t>
      </w:r>
      <w:r w:rsidR="00013331" w:rsidRPr="006F1FD7">
        <w:rPr>
          <w:rFonts w:ascii="Times New Roman" w:hAnsi="Times New Roman" w:cs="Times New Roman"/>
          <w:sz w:val="24"/>
          <w:szCs w:val="24"/>
        </w:rPr>
        <w:t>(p=0.04)</w:t>
      </w:r>
      <w:r w:rsidR="0067115D" w:rsidRPr="006F1FD7">
        <w:rPr>
          <w:rFonts w:ascii="Times New Roman" w:hAnsi="Times New Roman" w:cs="Times New Roman"/>
          <w:sz w:val="24"/>
          <w:szCs w:val="24"/>
        </w:rPr>
        <w:t xml:space="preserve"> </w:t>
      </w:r>
      <w:r w:rsidR="009F3001" w:rsidRPr="006F1FD7">
        <w:rPr>
          <w:rFonts w:ascii="Times New Roman" w:hAnsi="Times New Roman" w:cs="Times New Roman"/>
          <w:sz w:val="24"/>
          <w:szCs w:val="24"/>
        </w:rPr>
        <w:t xml:space="preserve">to be </w:t>
      </w:r>
      <w:r w:rsidR="0067115D" w:rsidRPr="006F1FD7">
        <w:rPr>
          <w:rFonts w:ascii="Times New Roman" w:hAnsi="Times New Roman" w:cs="Times New Roman"/>
          <w:sz w:val="24"/>
          <w:szCs w:val="24"/>
        </w:rPr>
        <w:t xml:space="preserve">one of </w:t>
      </w:r>
      <w:r w:rsidR="009F3001" w:rsidRPr="006F1FD7">
        <w:rPr>
          <w:rFonts w:ascii="Times New Roman" w:hAnsi="Times New Roman" w:cs="Times New Roman"/>
          <w:sz w:val="24"/>
          <w:szCs w:val="24"/>
        </w:rPr>
        <w:t xml:space="preserve">the </w:t>
      </w:r>
      <w:r w:rsidR="0067115D" w:rsidRPr="006F1FD7">
        <w:rPr>
          <w:rFonts w:ascii="Times New Roman" w:hAnsi="Times New Roman" w:cs="Times New Roman"/>
          <w:sz w:val="24"/>
          <w:szCs w:val="24"/>
        </w:rPr>
        <w:t>leading cause</w:t>
      </w:r>
      <w:r w:rsidR="009F3001" w:rsidRPr="006F1FD7">
        <w:rPr>
          <w:rFonts w:ascii="Times New Roman" w:hAnsi="Times New Roman" w:cs="Times New Roman"/>
          <w:sz w:val="24"/>
          <w:szCs w:val="24"/>
        </w:rPr>
        <w:t>s</w:t>
      </w:r>
      <w:r w:rsidR="0067115D" w:rsidRPr="006F1FD7">
        <w:rPr>
          <w:rFonts w:ascii="Times New Roman" w:hAnsi="Times New Roman" w:cs="Times New Roman"/>
          <w:sz w:val="24"/>
          <w:szCs w:val="24"/>
        </w:rPr>
        <w:t xml:space="preserve"> of false or inaccurate </w:t>
      </w:r>
      <w:r w:rsidR="009F3001" w:rsidRPr="006F1FD7">
        <w:rPr>
          <w:rFonts w:ascii="Times New Roman" w:hAnsi="Times New Roman" w:cs="Times New Roman"/>
          <w:sz w:val="24"/>
          <w:szCs w:val="24"/>
        </w:rPr>
        <w:t xml:space="preserve">radiological </w:t>
      </w:r>
      <w:r w:rsidR="0067115D" w:rsidRPr="006F1FD7">
        <w:rPr>
          <w:rFonts w:ascii="Times New Roman" w:hAnsi="Times New Roman" w:cs="Times New Roman"/>
          <w:sz w:val="24"/>
          <w:szCs w:val="24"/>
        </w:rPr>
        <w:t xml:space="preserve">reporting </w:t>
      </w:r>
      <w:r w:rsidR="00E538D4" w:rsidRPr="006F1FD7">
        <w:rPr>
          <w:rFonts w:ascii="Times New Roman" w:hAnsi="Times New Roman" w:cs="Times New Roman"/>
          <w:sz w:val="24"/>
          <w:szCs w:val="24"/>
        </w:rPr>
        <w:t>(9)</w:t>
      </w:r>
      <w:r w:rsidR="0067115D" w:rsidRPr="006F1FD7">
        <w:rPr>
          <w:rFonts w:ascii="Times New Roman" w:hAnsi="Times New Roman" w:cs="Times New Roman"/>
          <w:sz w:val="24"/>
          <w:szCs w:val="24"/>
        </w:rPr>
        <w:t>.</w:t>
      </w:r>
      <w:r w:rsidR="004368A7" w:rsidRPr="006F1FD7">
        <w:rPr>
          <w:rFonts w:ascii="Times New Roman" w:hAnsi="Times New Roman" w:cs="Times New Roman"/>
          <w:sz w:val="24"/>
          <w:szCs w:val="24"/>
        </w:rPr>
        <w:t xml:space="preserve"> GBS is </w:t>
      </w:r>
      <w:r w:rsidR="00B27676" w:rsidRPr="006F1FD7">
        <w:rPr>
          <w:rFonts w:ascii="Times New Roman" w:hAnsi="Times New Roman" w:cs="Times New Roman"/>
          <w:sz w:val="24"/>
          <w:szCs w:val="24"/>
        </w:rPr>
        <w:t xml:space="preserve">conventionally </w:t>
      </w:r>
      <w:r w:rsidR="004368A7" w:rsidRPr="006F1FD7">
        <w:rPr>
          <w:rFonts w:ascii="Times New Roman" w:hAnsi="Times New Roman" w:cs="Times New Roman"/>
          <w:sz w:val="24"/>
          <w:szCs w:val="24"/>
        </w:rPr>
        <w:t>diagnosed using neurophysiology</w:t>
      </w:r>
      <w:r w:rsidR="00B27676" w:rsidRPr="006F1FD7">
        <w:rPr>
          <w:rFonts w:ascii="Times New Roman" w:hAnsi="Times New Roman" w:cs="Times New Roman"/>
          <w:sz w:val="24"/>
          <w:szCs w:val="24"/>
        </w:rPr>
        <w:t xml:space="preserve"> and</w:t>
      </w:r>
      <w:r w:rsidR="004368A7" w:rsidRPr="006F1FD7">
        <w:rPr>
          <w:rFonts w:ascii="Times New Roman" w:hAnsi="Times New Roman" w:cs="Times New Roman"/>
          <w:sz w:val="24"/>
          <w:szCs w:val="24"/>
        </w:rPr>
        <w:t xml:space="preserve"> CSF </w:t>
      </w:r>
      <w:r w:rsidR="00B27676" w:rsidRPr="006F1FD7">
        <w:rPr>
          <w:rFonts w:ascii="Times New Roman" w:hAnsi="Times New Roman" w:cs="Times New Roman"/>
          <w:sz w:val="24"/>
          <w:szCs w:val="24"/>
        </w:rPr>
        <w:t>analysis</w:t>
      </w:r>
      <w:r w:rsidR="004368A7" w:rsidRPr="006F1FD7">
        <w:rPr>
          <w:rFonts w:ascii="Times New Roman" w:hAnsi="Times New Roman" w:cs="Times New Roman"/>
          <w:sz w:val="24"/>
          <w:szCs w:val="24"/>
        </w:rPr>
        <w:t xml:space="preserve"> in the context of </w:t>
      </w:r>
      <w:r w:rsidR="00B27676" w:rsidRPr="006F1FD7">
        <w:rPr>
          <w:rFonts w:ascii="Times New Roman" w:hAnsi="Times New Roman" w:cs="Times New Roman"/>
          <w:sz w:val="24"/>
          <w:szCs w:val="24"/>
        </w:rPr>
        <w:t xml:space="preserve">a thorough </w:t>
      </w:r>
      <w:r w:rsidR="004368A7" w:rsidRPr="006F1FD7">
        <w:rPr>
          <w:rFonts w:ascii="Times New Roman" w:hAnsi="Times New Roman" w:cs="Times New Roman"/>
          <w:sz w:val="24"/>
          <w:szCs w:val="24"/>
        </w:rPr>
        <w:t xml:space="preserve">clinical </w:t>
      </w:r>
      <w:r w:rsidR="00A92A9F" w:rsidRPr="006F1FD7">
        <w:rPr>
          <w:rFonts w:ascii="Times New Roman" w:hAnsi="Times New Roman" w:cs="Times New Roman"/>
          <w:sz w:val="24"/>
          <w:szCs w:val="24"/>
        </w:rPr>
        <w:t>history and examination</w:t>
      </w:r>
      <w:r w:rsidR="004368A7" w:rsidRPr="006F1FD7">
        <w:rPr>
          <w:rFonts w:ascii="Times New Roman" w:hAnsi="Times New Roman" w:cs="Times New Roman"/>
          <w:sz w:val="24"/>
          <w:szCs w:val="24"/>
        </w:rPr>
        <w:t xml:space="preserve"> according to the Brighton </w:t>
      </w:r>
      <w:r w:rsidR="00B27676" w:rsidRPr="006F1FD7">
        <w:rPr>
          <w:rFonts w:ascii="Times New Roman" w:hAnsi="Times New Roman" w:cs="Times New Roman"/>
          <w:sz w:val="24"/>
          <w:szCs w:val="24"/>
        </w:rPr>
        <w:t>C</w:t>
      </w:r>
      <w:r w:rsidR="004368A7" w:rsidRPr="006F1FD7">
        <w:rPr>
          <w:rFonts w:ascii="Times New Roman" w:hAnsi="Times New Roman" w:cs="Times New Roman"/>
          <w:sz w:val="24"/>
          <w:szCs w:val="24"/>
        </w:rPr>
        <w:t xml:space="preserve">riteria. Neuroimaging has a </w:t>
      </w:r>
      <w:r w:rsidR="00B27676" w:rsidRPr="006F1FD7">
        <w:rPr>
          <w:rFonts w:ascii="Times New Roman" w:hAnsi="Times New Roman" w:cs="Times New Roman"/>
          <w:sz w:val="24"/>
          <w:szCs w:val="24"/>
        </w:rPr>
        <w:t xml:space="preserve">minimal </w:t>
      </w:r>
      <w:r w:rsidR="004368A7" w:rsidRPr="006F1FD7">
        <w:rPr>
          <w:rFonts w:ascii="Times New Roman" w:hAnsi="Times New Roman" w:cs="Times New Roman"/>
          <w:sz w:val="24"/>
          <w:szCs w:val="24"/>
        </w:rPr>
        <w:t xml:space="preserve">impact on the diagnosis of GBS. </w:t>
      </w:r>
      <w:r w:rsidR="00E42222" w:rsidRPr="006F1FD7">
        <w:rPr>
          <w:rFonts w:ascii="Times New Roman" w:hAnsi="Times New Roman" w:cs="Times New Roman"/>
          <w:sz w:val="24"/>
          <w:szCs w:val="24"/>
        </w:rPr>
        <w:t xml:space="preserve">Substantial sums of </w:t>
      </w:r>
      <w:r w:rsidR="00A36DDA" w:rsidRPr="006F1FD7">
        <w:rPr>
          <w:rFonts w:ascii="Times New Roman" w:hAnsi="Times New Roman" w:cs="Times New Roman"/>
          <w:sz w:val="24"/>
          <w:szCs w:val="24"/>
        </w:rPr>
        <w:t xml:space="preserve">money </w:t>
      </w:r>
      <w:r w:rsidR="00E42222" w:rsidRPr="006F1FD7">
        <w:rPr>
          <w:rFonts w:ascii="Times New Roman" w:hAnsi="Times New Roman" w:cs="Times New Roman"/>
          <w:sz w:val="24"/>
          <w:szCs w:val="24"/>
        </w:rPr>
        <w:t xml:space="preserve">are being </w:t>
      </w:r>
      <w:r w:rsidR="00A36DDA" w:rsidRPr="006F1FD7">
        <w:rPr>
          <w:rFonts w:ascii="Times New Roman" w:hAnsi="Times New Roman" w:cs="Times New Roman"/>
          <w:sz w:val="24"/>
          <w:szCs w:val="24"/>
        </w:rPr>
        <w:t xml:space="preserve">wasted on </w:t>
      </w:r>
      <w:r w:rsidR="00E42222" w:rsidRPr="006F1FD7">
        <w:rPr>
          <w:rFonts w:ascii="Times New Roman" w:hAnsi="Times New Roman" w:cs="Times New Roman"/>
          <w:sz w:val="24"/>
          <w:szCs w:val="24"/>
        </w:rPr>
        <w:t xml:space="preserve">conducting unnecessary diagnostic imaging </w:t>
      </w:r>
      <w:r w:rsidR="00A36DDA" w:rsidRPr="006F1FD7">
        <w:rPr>
          <w:rFonts w:ascii="Times New Roman" w:hAnsi="Times New Roman" w:cs="Times New Roman"/>
          <w:sz w:val="24"/>
          <w:szCs w:val="24"/>
        </w:rPr>
        <w:t xml:space="preserve">investigations. </w:t>
      </w:r>
      <w:r w:rsidR="008D13E4" w:rsidRPr="006F1FD7">
        <w:rPr>
          <w:rFonts w:ascii="Times New Roman" w:hAnsi="Times New Roman" w:cs="Times New Roman"/>
          <w:sz w:val="24"/>
          <w:szCs w:val="24"/>
        </w:rPr>
        <w:t>F</w:t>
      </w:r>
      <w:r w:rsidR="00A36DDA" w:rsidRPr="006F1FD7">
        <w:rPr>
          <w:rFonts w:ascii="Times New Roman" w:hAnsi="Times New Roman" w:cs="Times New Roman"/>
          <w:sz w:val="24"/>
          <w:szCs w:val="24"/>
        </w:rPr>
        <w:t xml:space="preserve">undoscopic examination is </w:t>
      </w:r>
      <w:r w:rsidR="008D13E4" w:rsidRPr="006F1FD7">
        <w:rPr>
          <w:rFonts w:ascii="Times New Roman" w:hAnsi="Times New Roman" w:cs="Times New Roman"/>
          <w:sz w:val="24"/>
          <w:szCs w:val="24"/>
        </w:rPr>
        <w:t xml:space="preserve">performed </w:t>
      </w:r>
      <w:r w:rsidR="00A36DDA" w:rsidRPr="006F1FD7">
        <w:rPr>
          <w:rFonts w:ascii="Times New Roman" w:hAnsi="Times New Roman" w:cs="Times New Roman"/>
          <w:sz w:val="24"/>
          <w:szCs w:val="24"/>
        </w:rPr>
        <w:t xml:space="preserve">before </w:t>
      </w:r>
      <w:r w:rsidR="008D13E4" w:rsidRPr="006F1FD7">
        <w:rPr>
          <w:rFonts w:ascii="Times New Roman" w:hAnsi="Times New Roman" w:cs="Times New Roman"/>
          <w:sz w:val="24"/>
          <w:szCs w:val="24"/>
        </w:rPr>
        <w:t xml:space="preserve">the </w:t>
      </w:r>
      <w:r w:rsidR="00A36DDA" w:rsidRPr="006F1FD7">
        <w:rPr>
          <w:rFonts w:ascii="Times New Roman" w:hAnsi="Times New Roman" w:cs="Times New Roman"/>
          <w:sz w:val="24"/>
          <w:szCs w:val="24"/>
        </w:rPr>
        <w:t>lumbar puncture</w:t>
      </w:r>
      <w:r w:rsidR="008D13E4" w:rsidRPr="006F1FD7">
        <w:rPr>
          <w:rFonts w:ascii="Times New Roman" w:hAnsi="Times New Roman" w:cs="Times New Roman"/>
          <w:sz w:val="24"/>
          <w:szCs w:val="24"/>
        </w:rPr>
        <w:t xml:space="preserve"> to as</w:t>
      </w:r>
      <w:r w:rsidR="00B57654" w:rsidRPr="006F1FD7">
        <w:rPr>
          <w:rFonts w:ascii="Times New Roman" w:hAnsi="Times New Roman" w:cs="Times New Roman"/>
          <w:sz w:val="24"/>
          <w:szCs w:val="24"/>
        </w:rPr>
        <w:t>sess</w:t>
      </w:r>
      <w:r w:rsidR="008D13E4" w:rsidRPr="006F1FD7">
        <w:rPr>
          <w:rFonts w:ascii="Times New Roman" w:hAnsi="Times New Roman" w:cs="Times New Roman"/>
          <w:sz w:val="24"/>
          <w:szCs w:val="24"/>
        </w:rPr>
        <w:t xml:space="preserve"> the intracranial pressure</w:t>
      </w:r>
      <w:r w:rsidR="00B57654" w:rsidRPr="006F1FD7">
        <w:rPr>
          <w:rFonts w:ascii="Times New Roman" w:hAnsi="Times New Roman" w:cs="Times New Roman"/>
          <w:sz w:val="24"/>
          <w:szCs w:val="24"/>
        </w:rPr>
        <w:t>. T</w:t>
      </w:r>
      <w:r w:rsidR="009461C1" w:rsidRPr="006F1FD7">
        <w:rPr>
          <w:rFonts w:ascii="Times New Roman" w:hAnsi="Times New Roman" w:cs="Times New Roman"/>
          <w:sz w:val="24"/>
          <w:szCs w:val="24"/>
        </w:rPr>
        <w:t>herefore,</w:t>
      </w:r>
      <w:r w:rsidR="00A36DDA" w:rsidRPr="006F1FD7">
        <w:rPr>
          <w:rFonts w:ascii="Times New Roman" w:hAnsi="Times New Roman" w:cs="Times New Roman"/>
          <w:sz w:val="24"/>
          <w:szCs w:val="24"/>
        </w:rPr>
        <w:t xml:space="preserve"> </w:t>
      </w:r>
      <w:r w:rsidR="00B57654" w:rsidRPr="006F1FD7">
        <w:rPr>
          <w:rFonts w:ascii="Times New Roman" w:hAnsi="Times New Roman" w:cs="Times New Roman"/>
          <w:sz w:val="24"/>
          <w:szCs w:val="24"/>
        </w:rPr>
        <w:t>any brain imaging findings from</w:t>
      </w:r>
      <w:r w:rsidR="00A36DDA" w:rsidRPr="006F1FD7">
        <w:rPr>
          <w:rFonts w:ascii="Times New Roman" w:hAnsi="Times New Roman" w:cs="Times New Roman"/>
          <w:sz w:val="24"/>
          <w:szCs w:val="24"/>
        </w:rPr>
        <w:t xml:space="preserve"> CT </w:t>
      </w:r>
      <w:r w:rsidR="009461C1" w:rsidRPr="006F1FD7">
        <w:rPr>
          <w:rFonts w:ascii="Times New Roman" w:hAnsi="Times New Roman" w:cs="Times New Roman"/>
          <w:sz w:val="24"/>
          <w:szCs w:val="24"/>
        </w:rPr>
        <w:t>or MRI brain</w:t>
      </w:r>
      <w:r w:rsidR="00A36DDA" w:rsidRPr="006F1FD7">
        <w:rPr>
          <w:rFonts w:ascii="Times New Roman" w:hAnsi="Times New Roman" w:cs="Times New Roman"/>
          <w:sz w:val="24"/>
          <w:szCs w:val="24"/>
        </w:rPr>
        <w:t xml:space="preserve"> </w:t>
      </w:r>
      <w:r w:rsidR="00B57654" w:rsidRPr="006F1FD7">
        <w:rPr>
          <w:rFonts w:ascii="Times New Roman" w:hAnsi="Times New Roman" w:cs="Times New Roman"/>
          <w:sz w:val="24"/>
          <w:szCs w:val="24"/>
        </w:rPr>
        <w:t xml:space="preserve">are likely to </w:t>
      </w:r>
      <w:r w:rsidR="00A36DDA" w:rsidRPr="006F1FD7">
        <w:rPr>
          <w:rFonts w:ascii="Times New Roman" w:hAnsi="Times New Roman" w:cs="Times New Roman"/>
          <w:sz w:val="24"/>
          <w:szCs w:val="24"/>
        </w:rPr>
        <w:t>be irrelevant in</w:t>
      </w:r>
      <w:r w:rsidR="00B57654" w:rsidRPr="006F1FD7">
        <w:rPr>
          <w:rFonts w:ascii="Times New Roman" w:hAnsi="Times New Roman" w:cs="Times New Roman"/>
          <w:sz w:val="24"/>
          <w:szCs w:val="24"/>
        </w:rPr>
        <w:t xml:space="preserve"> cases of</w:t>
      </w:r>
      <w:r w:rsidR="00A36DDA" w:rsidRPr="006F1FD7">
        <w:rPr>
          <w:rFonts w:ascii="Times New Roman" w:hAnsi="Times New Roman" w:cs="Times New Roman"/>
          <w:sz w:val="24"/>
          <w:szCs w:val="24"/>
        </w:rPr>
        <w:t xml:space="preserve"> acute </w:t>
      </w:r>
      <w:r w:rsidR="00B57654" w:rsidRPr="006F1FD7">
        <w:rPr>
          <w:rFonts w:ascii="Times New Roman" w:hAnsi="Times New Roman" w:cs="Times New Roman"/>
          <w:sz w:val="24"/>
          <w:szCs w:val="24"/>
        </w:rPr>
        <w:t xml:space="preserve">peripheral </w:t>
      </w:r>
      <w:r w:rsidR="00A36DDA" w:rsidRPr="006F1FD7">
        <w:rPr>
          <w:rFonts w:ascii="Times New Roman" w:hAnsi="Times New Roman" w:cs="Times New Roman"/>
          <w:sz w:val="24"/>
          <w:szCs w:val="24"/>
        </w:rPr>
        <w:t>neuropathy.</w:t>
      </w:r>
      <w:r w:rsidR="009461C1" w:rsidRPr="006F1FD7">
        <w:rPr>
          <w:rFonts w:ascii="Times New Roman" w:hAnsi="Times New Roman" w:cs="Times New Roman"/>
          <w:sz w:val="24"/>
          <w:szCs w:val="24"/>
        </w:rPr>
        <w:t xml:space="preserve"> MRI spine </w:t>
      </w:r>
      <w:r w:rsidR="00071B06" w:rsidRPr="006F1FD7">
        <w:rPr>
          <w:rFonts w:ascii="Times New Roman" w:hAnsi="Times New Roman" w:cs="Times New Roman"/>
          <w:sz w:val="24"/>
          <w:szCs w:val="24"/>
        </w:rPr>
        <w:t>is conventionally</w:t>
      </w:r>
      <w:r w:rsidR="005B02F1" w:rsidRPr="006F1FD7">
        <w:rPr>
          <w:rFonts w:ascii="Times New Roman" w:hAnsi="Times New Roman" w:cs="Times New Roman"/>
          <w:sz w:val="24"/>
          <w:szCs w:val="24"/>
        </w:rPr>
        <w:t xml:space="preserve"> a lower priority compared to the utility of a</w:t>
      </w:r>
      <w:r w:rsidR="009461C1" w:rsidRPr="006F1FD7">
        <w:rPr>
          <w:rFonts w:ascii="Times New Roman" w:hAnsi="Times New Roman" w:cs="Times New Roman"/>
          <w:sz w:val="24"/>
          <w:szCs w:val="24"/>
        </w:rPr>
        <w:t xml:space="preserve"> complete neurological history and examination. </w:t>
      </w:r>
      <w:r w:rsidR="00071B06" w:rsidRPr="006F1FD7">
        <w:rPr>
          <w:rFonts w:ascii="Times New Roman" w:hAnsi="Times New Roman" w:cs="Times New Roman"/>
          <w:sz w:val="24"/>
          <w:szCs w:val="24"/>
        </w:rPr>
        <w:t>The majority</w:t>
      </w:r>
      <w:r w:rsidR="00886B77" w:rsidRPr="006F1FD7">
        <w:rPr>
          <w:rFonts w:ascii="Times New Roman" w:hAnsi="Times New Roman" w:cs="Times New Roman"/>
          <w:sz w:val="24"/>
          <w:szCs w:val="24"/>
        </w:rPr>
        <w:t xml:space="preserve"> of patients (76%) </w:t>
      </w:r>
      <w:r w:rsidR="00071B06" w:rsidRPr="006F1FD7">
        <w:rPr>
          <w:rFonts w:ascii="Times New Roman" w:hAnsi="Times New Roman" w:cs="Times New Roman"/>
          <w:sz w:val="24"/>
          <w:szCs w:val="24"/>
        </w:rPr>
        <w:t xml:space="preserve">in the present study </w:t>
      </w:r>
      <w:r w:rsidR="00886B77" w:rsidRPr="006F1FD7">
        <w:rPr>
          <w:rFonts w:ascii="Times New Roman" w:hAnsi="Times New Roman" w:cs="Times New Roman"/>
          <w:sz w:val="24"/>
          <w:szCs w:val="24"/>
        </w:rPr>
        <w:t xml:space="preserve">fulfilled the highest level of diagnostic </w:t>
      </w:r>
      <w:r w:rsidR="0023617F" w:rsidRPr="006F1FD7">
        <w:rPr>
          <w:rFonts w:ascii="Times New Roman" w:hAnsi="Times New Roman" w:cs="Times New Roman"/>
          <w:sz w:val="24"/>
          <w:szCs w:val="24"/>
        </w:rPr>
        <w:t xml:space="preserve">certainty </w:t>
      </w:r>
      <w:r w:rsidR="00886B77" w:rsidRPr="006F1FD7">
        <w:rPr>
          <w:rFonts w:ascii="Times New Roman" w:hAnsi="Times New Roman" w:cs="Times New Roman"/>
          <w:sz w:val="24"/>
          <w:szCs w:val="24"/>
        </w:rPr>
        <w:t xml:space="preserve">as </w:t>
      </w:r>
      <w:r w:rsidR="005A341C" w:rsidRPr="006F1FD7">
        <w:rPr>
          <w:rFonts w:ascii="Times New Roman" w:hAnsi="Times New Roman" w:cs="Times New Roman"/>
          <w:sz w:val="24"/>
          <w:szCs w:val="24"/>
        </w:rPr>
        <w:t>indicated by B</w:t>
      </w:r>
      <w:r w:rsidR="00886B77" w:rsidRPr="006F1FD7">
        <w:rPr>
          <w:rFonts w:ascii="Times New Roman" w:hAnsi="Times New Roman" w:cs="Times New Roman"/>
          <w:sz w:val="24"/>
          <w:szCs w:val="24"/>
        </w:rPr>
        <w:t xml:space="preserve">righton </w:t>
      </w:r>
      <w:r w:rsidR="005A341C" w:rsidRPr="006F1FD7">
        <w:rPr>
          <w:rFonts w:ascii="Times New Roman" w:hAnsi="Times New Roman" w:cs="Times New Roman"/>
          <w:sz w:val="24"/>
          <w:szCs w:val="24"/>
        </w:rPr>
        <w:t xml:space="preserve">Criteria </w:t>
      </w:r>
      <w:r w:rsidR="00886B77" w:rsidRPr="006F1FD7">
        <w:rPr>
          <w:rFonts w:ascii="Times New Roman" w:hAnsi="Times New Roman" w:cs="Times New Roman"/>
          <w:sz w:val="24"/>
          <w:szCs w:val="24"/>
        </w:rPr>
        <w:t>level 1.</w:t>
      </w:r>
      <w:r w:rsidR="00A92A9F" w:rsidRPr="006F1FD7">
        <w:rPr>
          <w:rFonts w:ascii="Times New Roman" w:hAnsi="Times New Roman" w:cs="Times New Roman"/>
          <w:sz w:val="24"/>
          <w:szCs w:val="24"/>
        </w:rPr>
        <w:t xml:space="preserve"> </w:t>
      </w:r>
      <w:r w:rsidR="0028027F" w:rsidRPr="006F1FD7">
        <w:rPr>
          <w:rFonts w:ascii="Times New Roman" w:hAnsi="Times New Roman" w:cs="Times New Roman"/>
          <w:sz w:val="24"/>
          <w:szCs w:val="24"/>
        </w:rPr>
        <w:t xml:space="preserve">A lack </w:t>
      </w:r>
      <w:r w:rsidR="00A92A9F" w:rsidRPr="006F1FD7">
        <w:rPr>
          <w:rFonts w:ascii="Times New Roman" w:hAnsi="Times New Roman" w:cs="Times New Roman"/>
          <w:sz w:val="24"/>
          <w:szCs w:val="24"/>
        </w:rPr>
        <w:t xml:space="preserve">of </w:t>
      </w:r>
      <w:r w:rsidR="0028027F" w:rsidRPr="006F1FD7">
        <w:rPr>
          <w:rFonts w:ascii="Times New Roman" w:hAnsi="Times New Roman" w:cs="Times New Roman"/>
          <w:sz w:val="24"/>
          <w:szCs w:val="24"/>
        </w:rPr>
        <w:t xml:space="preserve">awareness of the </w:t>
      </w:r>
      <w:r w:rsidR="00A92A9F" w:rsidRPr="006F1FD7">
        <w:rPr>
          <w:rFonts w:ascii="Times New Roman" w:hAnsi="Times New Roman" w:cs="Times New Roman"/>
          <w:sz w:val="24"/>
          <w:szCs w:val="24"/>
        </w:rPr>
        <w:lastRenderedPageBreak/>
        <w:t xml:space="preserve">Brighton </w:t>
      </w:r>
      <w:r w:rsidR="0028027F" w:rsidRPr="006F1FD7">
        <w:rPr>
          <w:rFonts w:ascii="Times New Roman" w:hAnsi="Times New Roman" w:cs="Times New Roman"/>
          <w:sz w:val="24"/>
          <w:szCs w:val="24"/>
        </w:rPr>
        <w:t>C</w:t>
      </w:r>
      <w:r w:rsidR="00A92A9F" w:rsidRPr="006F1FD7">
        <w:rPr>
          <w:rFonts w:ascii="Times New Roman" w:hAnsi="Times New Roman" w:cs="Times New Roman"/>
          <w:sz w:val="24"/>
          <w:szCs w:val="24"/>
        </w:rPr>
        <w:t xml:space="preserve">riteria </w:t>
      </w:r>
      <w:r w:rsidR="001C5B78" w:rsidRPr="006F1FD7">
        <w:rPr>
          <w:rFonts w:ascii="Times New Roman" w:hAnsi="Times New Roman" w:cs="Times New Roman"/>
          <w:sz w:val="24"/>
          <w:szCs w:val="24"/>
        </w:rPr>
        <w:t>impedes the</w:t>
      </w:r>
      <w:r w:rsidR="00A92A9F" w:rsidRPr="006F1FD7">
        <w:rPr>
          <w:rFonts w:ascii="Times New Roman" w:hAnsi="Times New Roman" w:cs="Times New Roman"/>
          <w:sz w:val="24"/>
          <w:szCs w:val="24"/>
        </w:rPr>
        <w:t xml:space="preserve"> physician</w:t>
      </w:r>
      <w:r w:rsidR="001C5B78" w:rsidRPr="006F1FD7">
        <w:rPr>
          <w:rFonts w:ascii="Times New Roman" w:hAnsi="Times New Roman" w:cs="Times New Roman"/>
          <w:sz w:val="24"/>
          <w:szCs w:val="24"/>
        </w:rPr>
        <w:t>’s ability</w:t>
      </w:r>
      <w:r w:rsidR="00A92A9F" w:rsidRPr="006F1FD7">
        <w:rPr>
          <w:rFonts w:ascii="Times New Roman" w:hAnsi="Times New Roman" w:cs="Times New Roman"/>
          <w:sz w:val="24"/>
          <w:szCs w:val="24"/>
        </w:rPr>
        <w:t xml:space="preserve"> to </w:t>
      </w:r>
      <w:r w:rsidR="001C5B78" w:rsidRPr="006F1FD7">
        <w:rPr>
          <w:rFonts w:ascii="Times New Roman" w:hAnsi="Times New Roman" w:cs="Times New Roman"/>
          <w:sz w:val="24"/>
          <w:szCs w:val="24"/>
        </w:rPr>
        <w:t xml:space="preserve">clinically </w:t>
      </w:r>
      <w:r w:rsidR="00A92A9F" w:rsidRPr="006F1FD7">
        <w:rPr>
          <w:rFonts w:ascii="Times New Roman" w:hAnsi="Times New Roman" w:cs="Times New Roman"/>
          <w:sz w:val="24"/>
          <w:szCs w:val="24"/>
        </w:rPr>
        <w:t>diagnose GBS. This le</w:t>
      </w:r>
      <w:r w:rsidR="001C5B78" w:rsidRPr="006F1FD7">
        <w:rPr>
          <w:rFonts w:ascii="Times New Roman" w:hAnsi="Times New Roman" w:cs="Times New Roman"/>
          <w:sz w:val="24"/>
          <w:szCs w:val="24"/>
        </w:rPr>
        <w:t>a</w:t>
      </w:r>
      <w:r w:rsidR="00A92A9F" w:rsidRPr="006F1FD7">
        <w:rPr>
          <w:rFonts w:ascii="Times New Roman" w:hAnsi="Times New Roman" w:cs="Times New Roman"/>
          <w:sz w:val="24"/>
          <w:szCs w:val="24"/>
        </w:rPr>
        <w:t>d</w:t>
      </w:r>
      <w:r w:rsidR="001C5B78" w:rsidRPr="006F1FD7">
        <w:rPr>
          <w:rFonts w:ascii="Times New Roman" w:hAnsi="Times New Roman" w:cs="Times New Roman"/>
          <w:sz w:val="24"/>
          <w:szCs w:val="24"/>
        </w:rPr>
        <w:t>s</w:t>
      </w:r>
      <w:r w:rsidR="00A92A9F" w:rsidRPr="006F1FD7">
        <w:rPr>
          <w:rFonts w:ascii="Times New Roman" w:hAnsi="Times New Roman" w:cs="Times New Roman"/>
          <w:sz w:val="24"/>
          <w:szCs w:val="24"/>
        </w:rPr>
        <w:t xml:space="preserve"> to </w:t>
      </w:r>
      <w:r w:rsidR="00E538E9" w:rsidRPr="006F1FD7">
        <w:rPr>
          <w:rFonts w:ascii="Times New Roman" w:hAnsi="Times New Roman" w:cs="Times New Roman"/>
          <w:sz w:val="24"/>
          <w:szCs w:val="24"/>
        </w:rPr>
        <w:t xml:space="preserve">unnecessary investigations, placing </w:t>
      </w:r>
      <w:r w:rsidR="001C5B78" w:rsidRPr="006F1FD7">
        <w:rPr>
          <w:rFonts w:ascii="Times New Roman" w:hAnsi="Times New Roman" w:cs="Times New Roman"/>
          <w:sz w:val="24"/>
          <w:szCs w:val="24"/>
        </w:rPr>
        <w:t xml:space="preserve">a greater </w:t>
      </w:r>
      <w:r w:rsidR="00A92A9F" w:rsidRPr="006F1FD7">
        <w:rPr>
          <w:rFonts w:ascii="Times New Roman" w:hAnsi="Times New Roman" w:cs="Times New Roman"/>
          <w:sz w:val="24"/>
          <w:szCs w:val="24"/>
        </w:rPr>
        <w:t xml:space="preserve">burden </w:t>
      </w:r>
      <w:r w:rsidR="00E538E9" w:rsidRPr="006F1FD7">
        <w:rPr>
          <w:rFonts w:ascii="Times New Roman" w:hAnsi="Times New Roman" w:cs="Times New Roman"/>
          <w:sz w:val="24"/>
          <w:szCs w:val="24"/>
        </w:rPr>
        <w:t>on</w:t>
      </w:r>
      <w:r w:rsidR="00A92A9F" w:rsidRPr="006F1FD7">
        <w:rPr>
          <w:rFonts w:ascii="Times New Roman" w:hAnsi="Times New Roman" w:cs="Times New Roman"/>
          <w:sz w:val="24"/>
          <w:szCs w:val="24"/>
        </w:rPr>
        <w:t xml:space="preserve"> patient</w:t>
      </w:r>
      <w:r w:rsidR="00E538E9" w:rsidRPr="006F1FD7">
        <w:rPr>
          <w:rFonts w:ascii="Times New Roman" w:hAnsi="Times New Roman" w:cs="Times New Roman"/>
          <w:sz w:val="24"/>
          <w:szCs w:val="24"/>
        </w:rPr>
        <w:t>s and</w:t>
      </w:r>
      <w:r w:rsidR="00A92A9F" w:rsidRPr="006F1FD7">
        <w:rPr>
          <w:rFonts w:ascii="Times New Roman" w:hAnsi="Times New Roman" w:cs="Times New Roman"/>
          <w:sz w:val="24"/>
          <w:szCs w:val="24"/>
        </w:rPr>
        <w:t xml:space="preserve"> </w:t>
      </w:r>
      <w:r w:rsidR="00E538E9" w:rsidRPr="006F1FD7">
        <w:rPr>
          <w:rFonts w:ascii="Times New Roman" w:hAnsi="Times New Roman" w:cs="Times New Roman"/>
          <w:sz w:val="24"/>
          <w:szCs w:val="24"/>
        </w:rPr>
        <w:t xml:space="preserve">their </w:t>
      </w:r>
      <w:r w:rsidR="00A92A9F" w:rsidRPr="006F1FD7">
        <w:rPr>
          <w:rFonts w:ascii="Times New Roman" w:hAnsi="Times New Roman" w:cs="Times New Roman"/>
          <w:sz w:val="24"/>
          <w:szCs w:val="24"/>
        </w:rPr>
        <w:t>families</w:t>
      </w:r>
      <w:r w:rsidR="00E538E9" w:rsidRPr="006F1FD7">
        <w:rPr>
          <w:rFonts w:ascii="Times New Roman" w:hAnsi="Times New Roman" w:cs="Times New Roman"/>
          <w:sz w:val="24"/>
          <w:szCs w:val="24"/>
        </w:rPr>
        <w:t xml:space="preserve"> and in turn exacerbating limited</w:t>
      </w:r>
      <w:r w:rsidR="00A92A9F" w:rsidRPr="006F1FD7">
        <w:rPr>
          <w:rFonts w:ascii="Times New Roman" w:hAnsi="Times New Roman" w:cs="Times New Roman"/>
          <w:sz w:val="24"/>
          <w:szCs w:val="24"/>
        </w:rPr>
        <w:t xml:space="preserve"> healthcare facilit</w:t>
      </w:r>
      <w:r w:rsidR="00E538E9" w:rsidRPr="006F1FD7">
        <w:rPr>
          <w:rFonts w:ascii="Times New Roman" w:hAnsi="Times New Roman" w:cs="Times New Roman"/>
          <w:sz w:val="24"/>
          <w:szCs w:val="24"/>
        </w:rPr>
        <w:t>ies and resources</w:t>
      </w:r>
      <w:r w:rsidR="00A92A9F" w:rsidRPr="006F1FD7">
        <w:rPr>
          <w:rFonts w:ascii="Times New Roman" w:hAnsi="Times New Roman" w:cs="Times New Roman"/>
          <w:sz w:val="24"/>
          <w:szCs w:val="24"/>
        </w:rPr>
        <w:t xml:space="preserve">. It is essential for physicians to </w:t>
      </w:r>
      <w:r w:rsidR="004D6F95" w:rsidRPr="006F1FD7">
        <w:rPr>
          <w:rFonts w:ascii="Times New Roman" w:hAnsi="Times New Roman" w:cs="Times New Roman"/>
          <w:sz w:val="24"/>
          <w:szCs w:val="24"/>
        </w:rPr>
        <w:t>maintain continuing professional development</w:t>
      </w:r>
      <w:r w:rsidR="00604B30" w:rsidRPr="006F1FD7">
        <w:rPr>
          <w:rFonts w:ascii="Times New Roman" w:hAnsi="Times New Roman" w:cs="Times New Roman"/>
          <w:sz w:val="24"/>
          <w:szCs w:val="24"/>
        </w:rPr>
        <w:t xml:space="preserve"> (CPD) to acquire up-to-date</w:t>
      </w:r>
      <w:r w:rsidR="004D6F95" w:rsidRPr="006F1FD7">
        <w:rPr>
          <w:rFonts w:ascii="Times New Roman" w:hAnsi="Times New Roman" w:cs="Times New Roman"/>
          <w:sz w:val="24"/>
          <w:szCs w:val="24"/>
        </w:rPr>
        <w:t xml:space="preserve"> </w:t>
      </w:r>
      <w:r w:rsidR="00A92A9F" w:rsidRPr="006F1FD7">
        <w:rPr>
          <w:rFonts w:ascii="Times New Roman" w:hAnsi="Times New Roman" w:cs="Times New Roman"/>
          <w:sz w:val="24"/>
          <w:szCs w:val="24"/>
        </w:rPr>
        <w:t xml:space="preserve">clinical and </w:t>
      </w:r>
      <w:r w:rsidR="00E538D4" w:rsidRPr="006F1FD7">
        <w:rPr>
          <w:rFonts w:ascii="Times New Roman" w:hAnsi="Times New Roman" w:cs="Times New Roman"/>
          <w:sz w:val="24"/>
          <w:szCs w:val="24"/>
        </w:rPr>
        <w:t>diagnostic</w:t>
      </w:r>
      <w:r w:rsidR="00A92A9F" w:rsidRPr="006F1FD7">
        <w:rPr>
          <w:rFonts w:ascii="Times New Roman" w:hAnsi="Times New Roman" w:cs="Times New Roman"/>
          <w:sz w:val="24"/>
          <w:szCs w:val="24"/>
        </w:rPr>
        <w:t xml:space="preserve"> tools </w:t>
      </w:r>
      <w:r w:rsidR="00E538D4" w:rsidRPr="006F1FD7">
        <w:rPr>
          <w:rFonts w:ascii="Times New Roman" w:hAnsi="Times New Roman" w:cs="Times New Roman"/>
          <w:sz w:val="24"/>
          <w:szCs w:val="24"/>
        </w:rPr>
        <w:t xml:space="preserve">pertinent </w:t>
      </w:r>
      <w:r w:rsidR="00604B30" w:rsidRPr="006F1FD7">
        <w:rPr>
          <w:rFonts w:ascii="Times New Roman" w:hAnsi="Times New Roman" w:cs="Times New Roman"/>
          <w:sz w:val="24"/>
          <w:szCs w:val="24"/>
        </w:rPr>
        <w:t>for</w:t>
      </w:r>
      <w:r w:rsidR="00E538D4" w:rsidRPr="006F1FD7">
        <w:rPr>
          <w:rFonts w:ascii="Times New Roman" w:hAnsi="Times New Roman" w:cs="Times New Roman"/>
          <w:sz w:val="24"/>
          <w:szCs w:val="24"/>
        </w:rPr>
        <w:t xml:space="preserve"> diagnosing </w:t>
      </w:r>
      <w:r w:rsidR="00604B30" w:rsidRPr="006F1FD7">
        <w:rPr>
          <w:rFonts w:ascii="Times New Roman" w:hAnsi="Times New Roman" w:cs="Times New Roman"/>
          <w:sz w:val="24"/>
          <w:szCs w:val="24"/>
        </w:rPr>
        <w:t xml:space="preserve">complex conditions such as </w:t>
      </w:r>
      <w:r w:rsidR="00E538D4" w:rsidRPr="006F1FD7">
        <w:rPr>
          <w:rFonts w:ascii="Times New Roman" w:hAnsi="Times New Roman" w:cs="Times New Roman"/>
          <w:sz w:val="24"/>
          <w:szCs w:val="24"/>
        </w:rPr>
        <w:t xml:space="preserve">GBS. </w:t>
      </w:r>
      <w:r w:rsidR="00672BC7" w:rsidRPr="006F1FD7">
        <w:rPr>
          <w:rFonts w:ascii="Times New Roman" w:hAnsi="Times New Roman" w:cs="Times New Roman"/>
          <w:sz w:val="24"/>
          <w:szCs w:val="24"/>
        </w:rPr>
        <w:t xml:space="preserve">Increasing </w:t>
      </w:r>
      <w:r w:rsidR="00E538D4" w:rsidRPr="006F1FD7">
        <w:rPr>
          <w:rFonts w:ascii="Times New Roman" w:hAnsi="Times New Roman" w:cs="Times New Roman"/>
          <w:sz w:val="24"/>
          <w:szCs w:val="24"/>
        </w:rPr>
        <w:t xml:space="preserve">awareness will help clinicians to </w:t>
      </w:r>
      <w:r w:rsidR="00672BC7" w:rsidRPr="006F1FD7">
        <w:rPr>
          <w:rFonts w:ascii="Times New Roman" w:hAnsi="Times New Roman" w:cs="Times New Roman"/>
          <w:sz w:val="24"/>
          <w:szCs w:val="24"/>
        </w:rPr>
        <w:t xml:space="preserve">order the correct investigations in the first instance, thus </w:t>
      </w:r>
      <w:r w:rsidR="00E538D4" w:rsidRPr="006F1FD7">
        <w:rPr>
          <w:rFonts w:ascii="Times New Roman" w:hAnsi="Times New Roman" w:cs="Times New Roman"/>
          <w:sz w:val="24"/>
          <w:szCs w:val="24"/>
        </w:rPr>
        <w:t>avoid</w:t>
      </w:r>
      <w:r w:rsidR="00672BC7" w:rsidRPr="006F1FD7">
        <w:rPr>
          <w:rFonts w:ascii="Times New Roman" w:hAnsi="Times New Roman" w:cs="Times New Roman"/>
          <w:sz w:val="24"/>
          <w:szCs w:val="24"/>
        </w:rPr>
        <w:t>ing</w:t>
      </w:r>
      <w:r w:rsidR="00E538D4" w:rsidRPr="006F1FD7">
        <w:rPr>
          <w:rFonts w:ascii="Times New Roman" w:hAnsi="Times New Roman" w:cs="Times New Roman"/>
          <w:sz w:val="24"/>
          <w:szCs w:val="24"/>
        </w:rPr>
        <w:t xml:space="preserve"> </w:t>
      </w:r>
      <w:r w:rsidR="00D0114A" w:rsidRPr="006F1FD7">
        <w:rPr>
          <w:rFonts w:ascii="Times New Roman" w:hAnsi="Times New Roman" w:cs="Times New Roman"/>
          <w:sz w:val="24"/>
          <w:szCs w:val="24"/>
        </w:rPr>
        <w:t>the</w:t>
      </w:r>
      <w:r w:rsidR="00E538D4" w:rsidRPr="006F1FD7">
        <w:rPr>
          <w:rFonts w:ascii="Times New Roman" w:hAnsi="Times New Roman" w:cs="Times New Roman"/>
          <w:sz w:val="24"/>
          <w:szCs w:val="24"/>
        </w:rPr>
        <w:t xml:space="preserve"> cost</w:t>
      </w:r>
      <w:r w:rsidR="00D0114A" w:rsidRPr="006F1FD7">
        <w:rPr>
          <w:rFonts w:ascii="Times New Roman" w:hAnsi="Times New Roman" w:cs="Times New Roman"/>
          <w:sz w:val="24"/>
          <w:szCs w:val="24"/>
        </w:rPr>
        <w:t xml:space="preserve"> of</w:t>
      </w:r>
      <w:r w:rsidR="00E83AD1" w:rsidRPr="006F1FD7">
        <w:rPr>
          <w:rFonts w:ascii="Times New Roman" w:hAnsi="Times New Roman" w:cs="Times New Roman"/>
          <w:sz w:val="24"/>
          <w:szCs w:val="24"/>
        </w:rPr>
        <w:t xml:space="preserve"> unnecessary </w:t>
      </w:r>
      <w:r w:rsidR="00E538D4" w:rsidRPr="006F1FD7">
        <w:rPr>
          <w:rFonts w:ascii="Times New Roman" w:hAnsi="Times New Roman" w:cs="Times New Roman"/>
          <w:sz w:val="24"/>
          <w:szCs w:val="24"/>
        </w:rPr>
        <w:t>neuroimaging</w:t>
      </w:r>
      <w:r w:rsidR="00D0114A" w:rsidRPr="006F1FD7">
        <w:rPr>
          <w:rFonts w:ascii="Times New Roman" w:hAnsi="Times New Roman" w:cs="Times New Roman"/>
          <w:sz w:val="24"/>
          <w:szCs w:val="24"/>
        </w:rPr>
        <w:t xml:space="preserve"> investigations in cases where the findings are</w:t>
      </w:r>
      <w:r w:rsidR="00291C26" w:rsidRPr="006F1FD7">
        <w:rPr>
          <w:rFonts w:ascii="Times New Roman" w:hAnsi="Times New Roman" w:cs="Times New Roman"/>
          <w:sz w:val="24"/>
          <w:szCs w:val="24"/>
        </w:rPr>
        <w:t xml:space="preserve"> not of direct clinical use</w:t>
      </w:r>
      <w:r w:rsidR="00E538D4" w:rsidRPr="006F1FD7">
        <w:rPr>
          <w:rFonts w:ascii="Times New Roman" w:hAnsi="Times New Roman" w:cs="Times New Roman"/>
          <w:sz w:val="24"/>
          <w:szCs w:val="24"/>
        </w:rPr>
        <w:t>.</w:t>
      </w:r>
    </w:p>
    <w:p w14:paraId="3D831D59" w14:textId="27B8887A" w:rsidR="009461C1" w:rsidRPr="006F1FD7" w:rsidRDefault="009461C1" w:rsidP="009461C1">
      <w:pPr>
        <w:shd w:val="clear" w:color="auto" w:fill="FFFFFF"/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F1FD7">
        <w:rPr>
          <w:rFonts w:ascii="Times New Roman" w:hAnsi="Times New Roman" w:cs="Times New Roman"/>
          <w:b/>
          <w:bCs/>
          <w:sz w:val="24"/>
          <w:szCs w:val="24"/>
        </w:rPr>
        <w:t>Conclusion:</w:t>
      </w:r>
    </w:p>
    <w:p w14:paraId="6D587613" w14:textId="65A3AE05" w:rsidR="009461C1" w:rsidRPr="006F1FD7" w:rsidRDefault="009461C1" w:rsidP="009461C1">
      <w:pPr>
        <w:shd w:val="clear" w:color="auto" w:fill="FFFFFF"/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6F1FD7">
        <w:rPr>
          <w:rFonts w:ascii="Times New Roman" w:hAnsi="Times New Roman" w:cs="Times New Roman"/>
          <w:sz w:val="24"/>
          <w:szCs w:val="24"/>
        </w:rPr>
        <w:t xml:space="preserve">Clinical examination is </w:t>
      </w:r>
      <w:r w:rsidR="003250B4" w:rsidRPr="006F1FD7">
        <w:rPr>
          <w:rFonts w:ascii="Times New Roman" w:hAnsi="Times New Roman" w:cs="Times New Roman"/>
          <w:sz w:val="24"/>
          <w:szCs w:val="24"/>
        </w:rPr>
        <w:t xml:space="preserve">fundamental to </w:t>
      </w:r>
      <w:r w:rsidRPr="006F1FD7">
        <w:rPr>
          <w:rFonts w:ascii="Times New Roman" w:hAnsi="Times New Roman" w:cs="Times New Roman"/>
          <w:sz w:val="24"/>
          <w:szCs w:val="24"/>
        </w:rPr>
        <w:t xml:space="preserve">GBS diagnosis. Neuroimaging may be irrelevant and </w:t>
      </w:r>
      <w:r w:rsidR="00C97782" w:rsidRPr="006F1FD7">
        <w:rPr>
          <w:rFonts w:ascii="Times New Roman" w:hAnsi="Times New Roman" w:cs="Times New Roman"/>
          <w:sz w:val="24"/>
          <w:szCs w:val="24"/>
        </w:rPr>
        <w:t xml:space="preserve">represents a </w:t>
      </w:r>
      <w:r w:rsidRPr="006F1FD7">
        <w:rPr>
          <w:rFonts w:ascii="Times New Roman" w:hAnsi="Times New Roman" w:cs="Times New Roman"/>
          <w:sz w:val="24"/>
          <w:szCs w:val="24"/>
        </w:rPr>
        <w:t xml:space="preserve">wastage of </w:t>
      </w:r>
      <w:r w:rsidR="00C97782" w:rsidRPr="006F1FD7">
        <w:rPr>
          <w:rFonts w:ascii="Times New Roman" w:hAnsi="Times New Roman" w:cs="Times New Roman"/>
          <w:sz w:val="24"/>
          <w:szCs w:val="24"/>
        </w:rPr>
        <w:t>re</w:t>
      </w:r>
      <w:r w:rsidRPr="006F1FD7">
        <w:rPr>
          <w:rFonts w:ascii="Times New Roman" w:hAnsi="Times New Roman" w:cs="Times New Roman"/>
          <w:sz w:val="24"/>
          <w:szCs w:val="24"/>
        </w:rPr>
        <w:t>source</w:t>
      </w:r>
      <w:r w:rsidR="00C97782" w:rsidRPr="006F1FD7">
        <w:rPr>
          <w:rFonts w:ascii="Times New Roman" w:hAnsi="Times New Roman" w:cs="Times New Roman"/>
          <w:sz w:val="24"/>
          <w:szCs w:val="24"/>
        </w:rPr>
        <w:t>s</w:t>
      </w:r>
      <w:r w:rsidRPr="006F1FD7">
        <w:rPr>
          <w:rFonts w:ascii="Times New Roman" w:hAnsi="Times New Roman" w:cs="Times New Roman"/>
          <w:sz w:val="24"/>
          <w:szCs w:val="24"/>
        </w:rPr>
        <w:t xml:space="preserve"> and time</w:t>
      </w:r>
      <w:r w:rsidR="00C97782" w:rsidRPr="006F1FD7">
        <w:rPr>
          <w:rFonts w:ascii="Times New Roman" w:hAnsi="Times New Roman" w:cs="Times New Roman"/>
          <w:sz w:val="24"/>
          <w:szCs w:val="24"/>
        </w:rPr>
        <w:t>,</w:t>
      </w:r>
      <w:r w:rsidRPr="006F1FD7">
        <w:rPr>
          <w:rFonts w:ascii="Times New Roman" w:hAnsi="Times New Roman" w:cs="Times New Roman"/>
          <w:sz w:val="24"/>
          <w:szCs w:val="24"/>
        </w:rPr>
        <w:t xml:space="preserve"> particular</w:t>
      </w:r>
      <w:r w:rsidR="00C97782" w:rsidRPr="006F1FD7">
        <w:rPr>
          <w:rFonts w:ascii="Times New Roman" w:hAnsi="Times New Roman" w:cs="Times New Roman"/>
          <w:sz w:val="24"/>
          <w:szCs w:val="24"/>
        </w:rPr>
        <w:t>ly with respect to investigating</w:t>
      </w:r>
      <w:r w:rsidRPr="006F1FD7">
        <w:rPr>
          <w:rFonts w:ascii="Times New Roman" w:hAnsi="Times New Roman" w:cs="Times New Roman"/>
          <w:sz w:val="24"/>
          <w:szCs w:val="24"/>
        </w:rPr>
        <w:t xml:space="preserve"> peripheral neuropathy.</w:t>
      </w:r>
    </w:p>
    <w:p w14:paraId="1A554FCB" w14:textId="5F98B762" w:rsidR="00044223" w:rsidRPr="006F1FD7" w:rsidRDefault="00044223" w:rsidP="009461C1">
      <w:pPr>
        <w:shd w:val="clear" w:color="auto" w:fill="FFFFFF"/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F1FD7">
        <w:rPr>
          <w:rFonts w:ascii="Times New Roman" w:hAnsi="Times New Roman" w:cs="Times New Roman"/>
          <w:b/>
          <w:bCs/>
          <w:sz w:val="24"/>
          <w:szCs w:val="24"/>
        </w:rPr>
        <w:t>Funding: N/A</w:t>
      </w:r>
    </w:p>
    <w:p w14:paraId="4EAA25A8" w14:textId="2FE56C1B" w:rsidR="00044223" w:rsidRPr="006F1FD7" w:rsidRDefault="00044223" w:rsidP="009461C1">
      <w:pPr>
        <w:shd w:val="clear" w:color="auto" w:fill="FFFFFF"/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F1FD7">
        <w:rPr>
          <w:rFonts w:ascii="Times New Roman" w:hAnsi="Times New Roman" w:cs="Times New Roman"/>
          <w:b/>
          <w:bCs/>
          <w:sz w:val="24"/>
          <w:szCs w:val="24"/>
        </w:rPr>
        <w:t>Conflict of Interest: N/A</w:t>
      </w:r>
    </w:p>
    <w:p w14:paraId="2722755B" w14:textId="0E13C0AE" w:rsidR="00C0310B" w:rsidRPr="006F1FD7" w:rsidRDefault="00044223" w:rsidP="009461C1">
      <w:pPr>
        <w:shd w:val="clear" w:color="auto" w:fill="FFFFFF"/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F1FD7">
        <w:rPr>
          <w:rFonts w:ascii="Times New Roman" w:hAnsi="Times New Roman" w:cs="Times New Roman"/>
          <w:b/>
          <w:bCs/>
          <w:sz w:val="24"/>
          <w:szCs w:val="24"/>
        </w:rPr>
        <w:t>Acknowledgement: N/A</w:t>
      </w:r>
    </w:p>
    <w:p w14:paraId="40CEDEB4" w14:textId="77777777" w:rsidR="009A2542" w:rsidRPr="006F1FD7" w:rsidRDefault="009A2542" w:rsidP="004368A7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22E6738" w14:textId="77777777" w:rsidR="009A2542" w:rsidRPr="006F1FD7" w:rsidRDefault="009A2542" w:rsidP="004368A7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49425A5" w14:textId="77777777" w:rsidR="009A2542" w:rsidRPr="006F1FD7" w:rsidRDefault="009A2542" w:rsidP="004368A7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ABBC711" w14:textId="77777777" w:rsidR="009A2542" w:rsidRPr="006F1FD7" w:rsidRDefault="009A2542" w:rsidP="004368A7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023E3A2" w14:textId="77777777" w:rsidR="009A2542" w:rsidRPr="006F1FD7" w:rsidRDefault="009A2542" w:rsidP="004368A7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E6F01A8" w14:textId="44BD93EF" w:rsidR="00E86A17" w:rsidRPr="006F1FD7" w:rsidRDefault="00E86A17" w:rsidP="004368A7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F1FD7">
        <w:rPr>
          <w:rFonts w:ascii="Times New Roman" w:hAnsi="Times New Roman" w:cs="Times New Roman"/>
          <w:b/>
          <w:bCs/>
          <w:sz w:val="24"/>
          <w:szCs w:val="24"/>
        </w:rPr>
        <w:lastRenderedPageBreak/>
        <w:t>Reference:</w:t>
      </w:r>
    </w:p>
    <w:p w14:paraId="269C792F" w14:textId="5B9818CD" w:rsidR="00E86A17" w:rsidRPr="006F1FD7" w:rsidRDefault="00E86A17" w:rsidP="005432F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6F1FD7">
        <w:rPr>
          <w:rFonts w:ascii="Times New Roman" w:hAnsi="Times New Roman" w:cs="Times New Roman"/>
          <w:sz w:val="24"/>
          <w:szCs w:val="24"/>
        </w:rPr>
        <w:t xml:space="preserve">Hughes RA, </w:t>
      </w:r>
      <w:proofErr w:type="spellStart"/>
      <w:r w:rsidRPr="006F1FD7">
        <w:rPr>
          <w:rFonts w:ascii="Times New Roman" w:hAnsi="Times New Roman" w:cs="Times New Roman"/>
          <w:sz w:val="24"/>
          <w:szCs w:val="24"/>
        </w:rPr>
        <w:t>Cornblath</w:t>
      </w:r>
      <w:proofErr w:type="spellEnd"/>
      <w:r w:rsidRPr="006F1FD7">
        <w:rPr>
          <w:rFonts w:ascii="Times New Roman" w:hAnsi="Times New Roman" w:cs="Times New Roman"/>
          <w:sz w:val="24"/>
          <w:szCs w:val="24"/>
        </w:rPr>
        <w:t xml:space="preserve"> DR: Guillain-Barre syndrome. </w:t>
      </w:r>
      <w:r w:rsidRPr="00AF4E08">
        <w:rPr>
          <w:rFonts w:ascii="Times New Roman" w:hAnsi="Times New Roman" w:cs="Times New Roman"/>
          <w:i/>
          <w:iCs/>
          <w:sz w:val="24"/>
          <w:szCs w:val="24"/>
        </w:rPr>
        <w:t>Lancet</w:t>
      </w:r>
      <w:r w:rsidR="00AF4E08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AF4E0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6F1FD7">
        <w:rPr>
          <w:rFonts w:ascii="Times New Roman" w:hAnsi="Times New Roman" w:cs="Times New Roman"/>
          <w:sz w:val="24"/>
          <w:szCs w:val="24"/>
        </w:rPr>
        <w:t>2005;366:1653</w:t>
      </w:r>
      <w:proofErr w:type="gramEnd"/>
      <w:r w:rsidRPr="006F1FD7">
        <w:rPr>
          <w:rFonts w:ascii="Times New Roman" w:hAnsi="Times New Roman" w:cs="Times New Roman"/>
          <w:sz w:val="24"/>
          <w:szCs w:val="24"/>
        </w:rPr>
        <w:t>–1666.</w:t>
      </w:r>
    </w:p>
    <w:p w14:paraId="7C9B2757" w14:textId="3318DB0C" w:rsidR="00E86A17" w:rsidRPr="006F1FD7" w:rsidRDefault="00E86A17" w:rsidP="005432F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6F1FD7">
        <w:rPr>
          <w:rFonts w:ascii="Times New Roman" w:hAnsi="Times New Roman" w:cs="Times New Roman"/>
          <w:sz w:val="24"/>
          <w:szCs w:val="24"/>
        </w:rPr>
        <w:t xml:space="preserve">Levin MC, </w:t>
      </w:r>
      <w:proofErr w:type="spellStart"/>
      <w:r w:rsidRPr="006F1FD7">
        <w:rPr>
          <w:rFonts w:ascii="Times New Roman" w:hAnsi="Times New Roman" w:cs="Times New Roman"/>
          <w:sz w:val="24"/>
          <w:szCs w:val="24"/>
        </w:rPr>
        <w:t>Krichavsky</w:t>
      </w:r>
      <w:proofErr w:type="spellEnd"/>
      <w:r w:rsidRPr="006F1FD7">
        <w:rPr>
          <w:rFonts w:ascii="Times New Roman" w:hAnsi="Times New Roman" w:cs="Times New Roman"/>
          <w:sz w:val="24"/>
          <w:szCs w:val="24"/>
        </w:rPr>
        <w:t xml:space="preserve"> M, Berk J, Foley S, Rosenfeld M, Dalmau J, Chang G, Posner JB, Jacobson S: Neuronal molecular mimicry in immune-mediated neurologic disease. </w:t>
      </w:r>
      <w:r w:rsidRPr="00AF4E08">
        <w:rPr>
          <w:rFonts w:ascii="Times New Roman" w:hAnsi="Times New Roman" w:cs="Times New Roman"/>
          <w:i/>
          <w:iCs/>
          <w:sz w:val="24"/>
          <w:szCs w:val="24"/>
        </w:rPr>
        <w:t>Ann Neurol</w:t>
      </w:r>
      <w:r w:rsidR="00AF4E08">
        <w:rPr>
          <w:rFonts w:ascii="Times New Roman" w:hAnsi="Times New Roman" w:cs="Times New Roman"/>
          <w:sz w:val="24"/>
          <w:szCs w:val="24"/>
        </w:rPr>
        <w:t>.</w:t>
      </w:r>
      <w:r w:rsidRPr="006F1FD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F1FD7">
        <w:rPr>
          <w:rFonts w:ascii="Times New Roman" w:hAnsi="Times New Roman" w:cs="Times New Roman"/>
          <w:sz w:val="24"/>
          <w:szCs w:val="24"/>
        </w:rPr>
        <w:t>1998;44:87</w:t>
      </w:r>
      <w:proofErr w:type="gramEnd"/>
      <w:r w:rsidRPr="006F1FD7">
        <w:rPr>
          <w:rFonts w:ascii="Times New Roman" w:hAnsi="Times New Roman" w:cs="Times New Roman"/>
          <w:sz w:val="24"/>
          <w:szCs w:val="24"/>
        </w:rPr>
        <w:t>–98.</w:t>
      </w:r>
    </w:p>
    <w:p w14:paraId="1C3BED9E" w14:textId="1496EAC5" w:rsidR="00913214" w:rsidRPr="006F1FD7" w:rsidRDefault="00E86A17" w:rsidP="005432F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6F1FD7">
        <w:rPr>
          <w:rFonts w:ascii="Times New Roman" w:hAnsi="Times New Roman" w:cs="Times New Roman"/>
          <w:sz w:val="24"/>
          <w:szCs w:val="24"/>
        </w:rPr>
        <w:t>Sejvar</w:t>
      </w:r>
      <w:proofErr w:type="spellEnd"/>
      <w:r w:rsidRPr="006F1FD7">
        <w:rPr>
          <w:rFonts w:ascii="Times New Roman" w:hAnsi="Times New Roman" w:cs="Times New Roman"/>
          <w:sz w:val="24"/>
          <w:szCs w:val="24"/>
        </w:rPr>
        <w:t xml:space="preserve"> JJ, Baughman AL, Wise M, Morgan OW. Population incidence of Guillain-Barré syndrome: a systematic review and meta-analysis. </w:t>
      </w:r>
      <w:r w:rsidRPr="00AF4E08">
        <w:rPr>
          <w:rFonts w:ascii="Times New Roman" w:hAnsi="Times New Roman" w:cs="Times New Roman"/>
          <w:i/>
          <w:iCs/>
          <w:sz w:val="24"/>
          <w:szCs w:val="24"/>
        </w:rPr>
        <w:t>Neuroepidemiology</w:t>
      </w:r>
      <w:r w:rsidRPr="006F1FD7">
        <w:rPr>
          <w:rFonts w:ascii="Times New Roman" w:hAnsi="Times New Roman" w:cs="Times New Roman"/>
          <w:sz w:val="24"/>
          <w:szCs w:val="24"/>
        </w:rPr>
        <w:t>. 2011;36(2):123-33.</w:t>
      </w:r>
    </w:p>
    <w:p w14:paraId="7EF5C10C" w14:textId="6EDA79CC" w:rsidR="00B9533F" w:rsidRPr="006F1FD7" w:rsidRDefault="00B9533F" w:rsidP="00B9533F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6F1FD7">
        <w:rPr>
          <w:rFonts w:ascii="Times New Roman" w:hAnsi="Times New Roman" w:cs="Times New Roman"/>
          <w:sz w:val="24"/>
          <w:szCs w:val="24"/>
        </w:rPr>
        <w:t>Hendee</w:t>
      </w:r>
      <w:proofErr w:type="spellEnd"/>
      <w:r w:rsidRPr="006F1FD7">
        <w:rPr>
          <w:rFonts w:ascii="Times New Roman" w:hAnsi="Times New Roman" w:cs="Times New Roman"/>
          <w:sz w:val="24"/>
          <w:szCs w:val="24"/>
        </w:rPr>
        <w:t xml:space="preserve"> WR, Becker GJ, </w:t>
      </w:r>
      <w:proofErr w:type="spellStart"/>
      <w:r w:rsidRPr="006F1FD7">
        <w:rPr>
          <w:rFonts w:ascii="Times New Roman" w:hAnsi="Times New Roman" w:cs="Times New Roman"/>
          <w:sz w:val="24"/>
          <w:szCs w:val="24"/>
        </w:rPr>
        <w:t>Borgstede</w:t>
      </w:r>
      <w:proofErr w:type="spellEnd"/>
      <w:r w:rsidRPr="006F1FD7">
        <w:rPr>
          <w:rFonts w:ascii="Times New Roman" w:hAnsi="Times New Roman" w:cs="Times New Roman"/>
          <w:sz w:val="24"/>
          <w:szCs w:val="24"/>
        </w:rPr>
        <w:t xml:space="preserve"> JP et al. Addressing overutilization in medical imaging. </w:t>
      </w:r>
      <w:r w:rsidRPr="00AF4E08">
        <w:rPr>
          <w:rFonts w:ascii="Times New Roman" w:hAnsi="Times New Roman" w:cs="Times New Roman"/>
          <w:i/>
          <w:iCs/>
          <w:sz w:val="24"/>
          <w:szCs w:val="24"/>
        </w:rPr>
        <w:t>Radiology</w:t>
      </w:r>
      <w:r w:rsidRPr="006F1FD7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6F1FD7">
        <w:rPr>
          <w:rFonts w:ascii="Times New Roman" w:hAnsi="Times New Roman" w:cs="Times New Roman"/>
          <w:sz w:val="24"/>
          <w:szCs w:val="24"/>
        </w:rPr>
        <w:t>2010;257:240</w:t>
      </w:r>
      <w:proofErr w:type="gramEnd"/>
      <w:r w:rsidRPr="006F1FD7">
        <w:rPr>
          <w:rFonts w:ascii="Times New Roman" w:hAnsi="Times New Roman" w:cs="Times New Roman"/>
          <w:sz w:val="24"/>
          <w:szCs w:val="24"/>
        </w:rPr>
        <w:t>–5.</w:t>
      </w:r>
    </w:p>
    <w:p w14:paraId="7D9CD5F5" w14:textId="0E17C96F" w:rsidR="00E760C5" w:rsidRPr="006F1FD7" w:rsidRDefault="00E760C5" w:rsidP="00E760C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6F1FD7">
        <w:rPr>
          <w:rFonts w:ascii="Times New Roman" w:hAnsi="Times New Roman" w:cs="Times New Roman"/>
          <w:sz w:val="24"/>
          <w:szCs w:val="24"/>
        </w:rPr>
        <w:t>Fokke</w:t>
      </w:r>
      <w:proofErr w:type="spellEnd"/>
      <w:r w:rsidRPr="006F1FD7">
        <w:rPr>
          <w:rFonts w:ascii="Times New Roman" w:hAnsi="Times New Roman" w:cs="Times New Roman"/>
          <w:sz w:val="24"/>
          <w:szCs w:val="24"/>
        </w:rPr>
        <w:t xml:space="preserve"> C, van den Berg B, </w:t>
      </w:r>
      <w:proofErr w:type="spellStart"/>
      <w:r w:rsidRPr="006F1FD7">
        <w:rPr>
          <w:rFonts w:ascii="Times New Roman" w:hAnsi="Times New Roman" w:cs="Times New Roman"/>
          <w:sz w:val="24"/>
          <w:szCs w:val="24"/>
        </w:rPr>
        <w:t>Drenthen</w:t>
      </w:r>
      <w:proofErr w:type="spellEnd"/>
      <w:r w:rsidRPr="006F1FD7">
        <w:rPr>
          <w:rFonts w:ascii="Times New Roman" w:hAnsi="Times New Roman" w:cs="Times New Roman"/>
          <w:sz w:val="24"/>
          <w:szCs w:val="24"/>
        </w:rPr>
        <w:t xml:space="preserve"> J, </w:t>
      </w:r>
      <w:proofErr w:type="spellStart"/>
      <w:r w:rsidRPr="006F1FD7">
        <w:rPr>
          <w:rFonts w:ascii="Times New Roman" w:hAnsi="Times New Roman" w:cs="Times New Roman"/>
          <w:sz w:val="24"/>
          <w:szCs w:val="24"/>
        </w:rPr>
        <w:t>Walgaard</w:t>
      </w:r>
      <w:proofErr w:type="spellEnd"/>
      <w:r w:rsidRPr="006F1FD7">
        <w:rPr>
          <w:rFonts w:ascii="Times New Roman" w:hAnsi="Times New Roman" w:cs="Times New Roman"/>
          <w:sz w:val="24"/>
          <w:szCs w:val="24"/>
        </w:rPr>
        <w:t xml:space="preserve"> C, van </w:t>
      </w:r>
      <w:proofErr w:type="spellStart"/>
      <w:r w:rsidRPr="006F1FD7">
        <w:rPr>
          <w:rFonts w:ascii="Times New Roman" w:hAnsi="Times New Roman" w:cs="Times New Roman"/>
          <w:sz w:val="24"/>
          <w:szCs w:val="24"/>
        </w:rPr>
        <w:t>Doorn</w:t>
      </w:r>
      <w:proofErr w:type="spellEnd"/>
      <w:r w:rsidRPr="006F1FD7">
        <w:rPr>
          <w:rFonts w:ascii="Times New Roman" w:hAnsi="Times New Roman" w:cs="Times New Roman"/>
          <w:sz w:val="24"/>
          <w:szCs w:val="24"/>
        </w:rPr>
        <w:t xml:space="preserve"> PA, Jacobs </w:t>
      </w:r>
      <w:proofErr w:type="spellStart"/>
      <w:proofErr w:type="gramStart"/>
      <w:r w:rsidRPr="006F1FD7">
        <w:rPr>
          <w:rFonts w:ascii="Times New Roman" w:hAnsi="Times New Roman" w:cs="Times New Roman"/>
          <w:sz w:val="24"/>
          <w:szCs w:val="24"/>
        </w:rPr>
        <w:t>BC.Diagnosis</w:t>
      </w:r>
      <w:proofErr w:type="spellEnd"/>
      <w:proofErr w:type="gramEnd"/>
      <w:r w:rsidRPr="006F1FD7">
        <w:rPr>
          <w:rFonts w:ascii="Times New Roman" w:hAnsi="Times New Roman" w:cs="Times New Roman"/>
          <w:sz w:val="24"/>
          <w:szCs w:val="24"/>
        </w:rPr>
        <w:t xml:space="preserve"> of Guillain-Barré syndrome and validation of Brighton criteria. Brain. </w:t>
      </w:r>
      <w:proofErr w:type="gramStart"/>
      <w:r w:rsidRPr="006F1FD7">
        <w:rPr>
          <w:rFonts w:ascii="Times New Roman" w:hAnsi="Times New Roman" w:cs="Times New Roman"/>
          <w:sz w:val="24"/>
          <w:szCs w:val="24"/>
        </w:rPr>
        <w:t>2014;137:33</w:t>
      </w:r>
      <w:proofErr w:type="gramEnd"/>
      <w:r w:rsidRPr="006F1FD7">
        <w:rPr>
          <w:rFonts w:ascii="Times New Roman" w:hAnsi="Times New Roman" w:cs="Times New Roman"/>
          <w:sz w:val="24"/>
          <w:szCs w:val="24"/>
        </w:rPr>
        <w:t>-43.</w:t>
      </w:r>
    </w:p>
    <w:p w14:paraId="04C91E34" w14:textId="594465EC" w:rsidR="00E760C5" w:rsidRPr="006F1FD7" w:rsidRDefault="00E760C5" w:rsidP="00E760C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6F1FD7">
        <w:rPr>
          <w:rFonts w:ascii="Times New Roman" w:hAnsi="Times New Roman" w:cs="Times New Roman"/>
          <w:sz w:val="24"/>
          <w:szCs w:val="24"/>
        </w:rPr>
        <w:t xml:space="preserve">Goodfellow JA, Willison HJ. Guillain-Barré syndrome: a century of progress. </w:t>
      </w:r>
      <w:r w:rsidRPr="00AF4E08">
        <w:rPr>
          <w:rFonts w:ascii="Times New Roman" w:hAnsi="Times New Roman" w:cs="Times New Roman"/>
          <w:i/>
          <w:iCs/>
          <w:sz w:val="24"/>
          <w:szCs w:val="24"/>
        </w:rPr>
        <w:t>Nat Rev Neurol.</w:t>
      </w:r>
      <w:r w:rsidRPr="006F1FD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F1FD7">
        <w:rPr>
          <w:rFonts w:ascii="Times New Roman" w:hAnsi="Times New Roman" w:cs="Times New Roman"/>
          <w:sz w:val="24"/>
          <w:szCs w:val="24"/>
        </w:rPr>
        <w:t>2016;12:723</w:t>
      </w:r>
      <w:proofErr w:type="gramEnd"/>
      <w:r w:rsidRPr="006F1FD7">
        <w:rPr>
          <w:rFonts w:ascii="Times New Roman" w:hAnsi="Times New Roman" w:cs="Times New Roman"/>
          <w:sz w:val="24"/>
          <w:szCs w:val="24"/>
        </w:rPr>
        <w:t>-731.</w:t>
      </w:r>
    </w:p>
    <w:p w14:paraId="7CB94B4D" w14:textId="78A4DE1B" w:rsidR="00B9533F" w:rsidRPr="006F1FD7" w:rsidRDefault="00B9533F" w:rsidP="00B9533F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6F1FD7">
        <w:rPr>
          <w:rFonts w:ascii="Times New Roman" w:hAnsi="Times New Roman" w:cs="Times New Roman"/>
          <w:sz w:val="24"/>
          <w:szCs w:val="24"/>
        </w:rPr>
        <w:t xml:space="preserve">Otero HJ, </w:t>
      </w:r>
      <w:proofErr w:type="spellStart"/>
      <w:r w:rsidRPr="006F1FD7">
        <w:rPr>
          <w:rFonts w:ascii="Times New Roman" w:hAnsi="Times New Roman" w:cs="Times New Roman"/>
          <w:sz w:val="24"/>
          <w:szCs w:val="24"/>
        </w:rPr>
        <w:t>Ondategui</w:t>
      </w:r>
      <w:proofErr w:type="spellEnd"/>
      <w:r w:rsidRPr="006F1FD7">
        <w:rPr>
          <w:rFonts w:ascii="Times New Roman" w:hAnsi="Times New Roman" w:cs="Times New Roman"/>
          <w:sz w:val="24"/>
          <w:szCs w:val="24"/>
        </w:rPr>
        <w:t xml:space="preserve">-Parra S, Nathanson EM et al. Utilization management in radiology: basic concepts and applications. </w:t>
      </w:r>
      <w:r w:rsidRPr="00AF4E08">
        <w:rPr>
          <w:rFonts w:ascii="Times New Roman" w:hAnsi="Times New Roman" w:cs="Times New Roman"/>
          <w:i/>
          <w:iCs/>
          <w:sz w:val="24"/>
          <w:szCs w:val="24"/>
        </w:rPr>
        <w:t xml:space="preserve">J Am Coll </w:t>
      </w:r>
      <w:proofErr w:type="spellStart"/>
      <w:r w:rsidRPr="00AF4E08">
        <w:rPr>
          <w:rFonts w:ascii="Times New Roman" w:hAnsi="Times New Roman" w:cs="Times New Roman"/>
          <w:i/>
          <w:iCs/>
          <w:sz w:val="24"/>
          <w:szCs w:val="24"/>
        </w:rPr>
        <w:t>Radiol</w:t>
      </w:r>
      <w:proofErr w:type="spellEnd"/>
      <w:r w:rsidRPr="00AF4E08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6F1FD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F1FD7">
        <w:rPr>
          <w:rFonts w:ascii="Times New Roman" w:hAnsi="Times New Roman" w:cs="Times New Roman"/>
          <w:sz w:val="24"/>
          <w:szCs w:val="24"/>
        </w:rPr>
        <w:t>2006;3:351</w:t>
      </w:r>
      <w:proofErr w:type="gramEnd"/>
      <w:r w:rsidRPr="006F1FD7">
        <w:rPr>
          <w:rFonts w:ascii="Times New Roman" w:hAnsi="Times New Roman" w:cs="Times New Roman"/>
          <w:sz w:val="24"/>
          <w:szCs w:val="24"/>
        </w:rPr>
        <w:t>–7.</w:t>
      </w:r>
    </w:p>
    <w:p w14:paraId="5A0E7ADD" w14:textId="77777777" w:rsidR="00013331" w:rsidRPr="006F1FD7" w:rsidRDefault="00826FDF" w:rsidP="005432F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6F1FD7">
        <w:rPr>
          <w:rFonts w:ascii="Times New Roman" w:hAnsi="Times New Roman" w:cs="Times New Roman"/>
          <w:sz w:val="24"/>
          <w:szCs w:val="24"/>
        </w:rPr>
        <w:t>Sayani</w:t>
      </w:r>
      <w:proofErr w:type="spellEnd"/>
      <w:r w:rsidRPr="006F1FD7">
        <w:rPr>
          <w:rFonts w:ascii="Times New Roman" w:hAnsi="Times New Roman" w:cs="Times New Roman"/>
          <w:sz w:val="24"/>
          <w:szCs w:val="24"/>
        </w:rPr>
        <w:t xml:space="preserve"> AH, </w:t>
      </w:r>
      <w:proofErr w:type="spellStart"/>
      <w:r w:rsidRPr="006F1FD7">
        <w:rPr>
          <w:rFonts w:ascii="Times New Roman" w:hAnsi="Times New Roman" w:cs="Times New Roman"/>
          <w:sz w:val="24"/>
          <w:szCs w:val="24"/>
        </w:rPr>
        <w:t>Feroz</w:t>
      </w:r>
      <w:proofErr w:type="spellEnd"/>
      <w:r w:rsidRPr="006F1FD7">
        <w:rPr>
          <w:rFonts w:ascii="Times New Roman" w:hAnsi="Times New Roman" w:cs="Times New Roman"/>
          <w:sz w:val="24"/>
          <w:szCs w:val="24"/>
        </w:rPr>
        <w:t xml:space="preserve"> S. Comparison of health care delivery systems: Pakistan versus Germany. </w:t>
      </w:r>
      <w:proofErr w:type="spellStart"/>
      <w:r w:rsidRPr="00AF4E08">
        <w:rPr>
          <w:rFonts w:ascii="Times New Roman" w:hAnsi="Times New Roman" w:cs="Times New Roman"/>
          <w:i/>
          <w:iCs/>
          <w:sz w:val="24"/>
          <w:szCs w:val="24"/>
        </w:rPr>
        <w:t>i</w:t>
      </w:r>
      <w:proofErr w:type="spellEnd"/>
      <w:r w:rsidRPr="00AF4E08">
        <w:rPr>
          <w:rFonts w:ascii="Times New Roman" w:hAnsi="Times New Roman" w:cs="Times New Roman"/>
          <w:i/>
          <w:iCs/>
          <w:sz w:val="24"/>
          <w:szCs w:val="24"/>
        </w:rPr>
        <w:t xml:space="preserve">-Manager's J </w:t>
      </w:r>
      <w:proofErr w:type="spellStart"/>
      <w:r w:rsidRPr="00AF4E08">
        <w:rPr>
          <w:rFonts w:ascii="Times New Roman" w:hAnsi="Times New Roman" w:cs="Times New Roman"/>
          <w:i/>
          <w:iCs/>
          <w:sz w:val="24"/>
          <w:szCs w:val="24"/>
        </w:rPr>
        <w:t>Nurs</w:t>
      </w:r>
      <w:proofErr w:type="spellEnd"/>
      <w:r w:rsidRPr="006F1FD7">
        <w:rPr>
          <w:rFonts w:ascii="Times New Roman" w:hAnsi="Times New Roman" w:cs="Times New Roman"/>
          <w:sz w:val="24"/>
          <w:szCs w:val="24"/>
        </w:rPr>
        <w:t>. 2017;7(1):23</w:t>
      </w:r>
      <w:r w:rsidR="00013331" w:rsidRPr="006F1FD7">
        <w:rPr>
          <w:rFonts w:ascii="Times New Roman" w:hAnsi="Times New Roman" w:cs="Times New Roman"/>
          <w:sz w:val="24"/>
          <w:szCs w:val="24"/>
        </w:rPr>
        <w:t>.</w:t>
      </w:r>
    </w:p>
    <w:p w14:paraId="334D0E28" w14:textId="10EC60EB" w:rsidR="007044AD" w:rsidRDefault="00013331" w:rsidP="007044AD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6F1FD7">
        <w:rPr>
          <w:rFonts w:ascii="Times New Roman" w:hAnsi="Times New Roman" w:cs="Times New Roman"/>
          <w:sz w:val="24"/>
          <w:szCs w:val="24"/>
        </w:rPr>
        <w:t>Javed</w:t>
      </w:r>
      <w:proofErr w:type="spellEnd"/>
      <w:r w:rsidRPr="006F1FD7">
        <w:rPr>
          <w:rFonts w:ascii="Times New Roman" w:hAnsi="Times New Roman" w:cs="Times New Roman"/>
          <w:sz w:val="24"/>
          <w:szCs w:val="24"/>
        </w:rPr>
        <w:t xml:space="preserve"> H, Imran M, Nazir QU, Fatima I, Humayun A. Increased trend of unnecessary use of radiological diagnostic modalities in Pakistan: </w:t>
      </w:r>
      <w:proofErr w:type="gramStart"/>
      <w:r w:rsidRPr="006F1FD7">
        <w:rPr>
          <w:rFonts w:ascii="Times New Roman" w:hAnsi="Times New Roman" w:cs="Times New Roman"/>
          <w:sz w:val="24"/>
          <w:szCs w:val="24"/>
        </w:rPr>
        <w:t>radiologists</w:t>
      </w:r>
      <w:proofErr w:type="gramEnd"/>
      <w:r w:rsidRPr="006F1FD7">
        <w:rPr>
          <w:rFonts w:ascii="Times New Roman" w:hAnsi="Times New Roman" w:cs="Times New Roman"/>
          <w:sz w:val="24"/>
          <w:szCs w:val="24"/>
        </w:rPr>
        <w:t xml:space="preserve"> perspective. </w:t>
      </w:r>
      <w:r w:rsidRPr="00AF4E08">
        <w:rPr>
          <w:rFonts w:ascii="Times New Roman" w:hAnsi="Times New Roman" w:cs="Times New Roman"/>
          <w:i/>
          <w:iCs/>
          <w:sz w:val="24"/>
          <w:szCs w:val="24"/>
        </w:rPr>
        <w:t>Int J Quality Health Care</w:t>
      </w:r>
      <w:r w:rsidRPr="006F1FD7">
        <w:rPr>
          <w:rFonts w:ascii="Times New Roman" w:hAnsi="Times New Roman" w:cs="Times New Roman"/>
          <w:sz w:val="24"/>
          <w:szCs w:val="24"/>
        </w:rPr>
        <w:t>. 2019;31(9):712-6.</w:t>
      </w:r>
    </w:p>
    <w:p w14:paraId="574EE153" w14:textId="426355ED" w:rsidR="002358D4" w:rsidRDefault="002358D4" w:rsidP="002358D4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77E42CE0" w14:textId="079A8E08" w:rsidR="002358D4" w:rsidRDefault="002358D4" w:rsidP="002358D4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25B9DF89" w14:textId="77777777" w:rsidR="002358D4" w:rsidRPr="00F2260A" w:rsidRDefault="002358D4" w:rsidP="002358D4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F2260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lastRenderedPageBreak/>
        <w:t>Table No.1: Brighton Criteria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15"/>
        <w:gridCol w:w="1033"/>
        <w:gridCol w:w="1034"/>
        <w:gridCol w:w="1034"/>
        <w:gridCol w:w="1034"/>
      </w:tblGrid>
      <w:tr w:rsidR="002358D4" w:rsidRPr="00742420" w14:paraId="50850697" w14:textId="77777777" w:rsidTr="00010D33">
        <w:tc>
          <w:tcPr>
            <w:tcW w:w="5215" w:type="dxa"/>
          </w:tcPr>
          <w:p w14:paraId="66C1443D" w14:textId="77777777" w:rsidR="002358D4" w:rsidRPr="00742420" w:rsidRDefault="002358D4" w:rsidP="00010D33">
            <w:pPr>
              <w:spacing w:line="48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4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Diagnostic Criteria</w:t>
            </w:r>
          </w:p>
        </w:tc>
        <w:tc>
          <w:tcPr>
            <w:tcW w:w="4135" w:type="dxa"/>
            <w:gridSpan w:val="4"/>
          </w:tcPr>
          <w:p w14:paraId="1F63BE37" w14:textId="77777777" w:rsidR="002358D4" w:rsidRPr="00742420" w:rsidRDefault="002358D4" w:rsidP="00010D33">
            <w:pPr>
              <w:spacing w:line="48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4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Level of diagnostic certainty</w:t>
            </w:r>
          </w:p>
        </w:tc>
      </w:tr>
      <w:tr w:rsidR="002358D4" w:rsidRPr="00742420" w14:paraId="7C06E1DE" w14:textId="77777777" w:rsidTr="00010D33">
        <w:tc>
          <w:tcPr>
            <w:tcW w:w="5215" w:type="dxa"/>
          </w:tcPr>
          <w:p w14:paraId="1A5ABB0E" w14:textId="77777777" w:rsidR="002358D4" w:rsidRPr="00742420" w:rsidRDefault="002358D4" w:rsidP="00010D33">
            <w:pPr>
              <w:spacing w:line="48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14:paraId="25C6C6A7" w14:textId="77777777" w:rsidR="002358D4" w:rsidRPr="00742420" w:rsidRDefault="002358D4" w:rsidP="00010D33">
            <w:pPr>
              <w:spacing w:line="48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4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Level I</w:t>
            </w:r>
          </w:p>
        </w:tc>
        <w:tc>
          <w:tcPr>
            <w:tcW w:w="1034" w:type="dxa"/>
          </w:tcPr>
          <w:p w14:paraId="55BFC1D8" w14:textId="77777777" w:rsidR="002358D4" w:rsidRPr="00742420" w:rsidRDefault="002358D4" w:rsidP="00010D33">
            <w:pPr>
              <w:spacing w:line="48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4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Level II</w:t>
            </w:r>
          </w:p>
        </w:tc>
        <w:tc>
          <w:tcPr>
            <w:tcW w:w="1034" w:type="dxa"/>
          </w:tcPr>
          <w:p w14:paraId="387C58C1" w14:textId="77777777" w:rsidR="002358D4" w:rsidRPr="00742420" w:rsidRDefault="002358D4" w:rsidP="00010D33">
            <w:pPr>
              <w:spacing w:line="48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4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Level III</w:t>
            </w:r>
          </w:p>
        </w:tc>
        <w:tc>
          <w:tcPr>
            <w:tcW w:w="1034" w:type="dxa"/>
          </w:tcPr>
          <w:p w14:paraId="1565C36D" w14:textId="77777777" w:rsidR="002358D4" w:rsidRPr="00742420" w:rsidRDefault="002358D4" w:rsidP="00010D33">
            <w:pPr>
              <w:spacing w:line="48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4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Level IV</w:t>
            </w:r>
          </w:p>
        </w:tc>
      </w:tr>
      <w:tr w:rsidR="002358D4" w:rsidRPr="00742420" w14:paraId="03A10C8D" w14:textId="77777777" w:rsidTr="00010D33">
        <w:tc>
          <w:tcPr>
            <w:tcW w:w="5215" w:type="dxa"/>
          </w:tcPr>
          <w:p w14:paraId="2F140779" w14:textId="77777777" w:rsidR="002358D4" w:rsidRPr="00742420" w:rsidRDefault="002358D4" w:rsidP="00010D33">
            <w:pPr>
              <w:spacing w:line="48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420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Absence of alternative diagnosis for weakness</w:t>
            </w:r>
          </w:p>
        </w:tc>
        <w:tc>
          <w:tcPr>
            <w:tcW w:w="1033" w:type="dxa"/>
            <w:vAlign w:val="center"/>
          </w:tcPr>
          <w:p w14:paraId="2E6F7052" w14:textId="77777777" w:rsidR="002358D4" w:rsidRPr="00742420" w:rsidRDefault="002358D4" w:rsidP="00010D33">
            <w:pPr>
              <w:spacing w:line="48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4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034" w:type="dxa"/>
            <w:vAlign w:val="center"/>
          </w:tcPr>
          <w:p w14:paraId="0434B895" w14:textId="77777777" w:rsidR="002358D4" w:rsidRPr="00742420" w:rsidRDefault="002358D4" w:rsidP="00010D33">
            <w:pPr>
              <w:spacing w:line="48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4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034" w:type="dxa"/>
            <w:vAlign w:val="center"/>
          </w:tcPr>
          <w:p w14:paraId="7599E7D8" w14:textId="77777777" w:rsidR="002358D4" w:rsidRPr="00742420" w:rsidRDefault="002358D4" w:rsidP="00010D33">
            <w:pPr>
              <w:spacing w:line="48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4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034" w:type="dxa"/>
            <w:vAlign w:val="center"/>
          </w:tcPr>
          <w:p w14:paraId="2C6040C2" w14:textId="77777777" w:rsidR="002358D4" w:rsidRPr="00742420" w:rsidRDefault="002358D4" w:rsidP="00010D33">
            <w:pPr>
              <w:spacing w:line="48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4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</w:t>
            </w:r>
          </w:p>
        </w:tc>
      </w:tr>
      <w:tr w:rsidR="002358D4" w:rsidRPr="00742420" w14:paraId="3248EAAB" w14:textId="77777777" w:rsidTr="00010D33">
        <w:tc>
          <w:tcPr>
            <w:tcW w:w="5215" w:type="dxa"/>
          </w:tcPr>
          <w:p w14:paraId="546B27EE" w14:textId="77777777" w:rsidR="002358D4" w:rsidRPr="00742420" w:rsidRDefault="002358D4" w:rsidP="00010D33">
            <w:pPr>
              <w:spacing w:line="48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4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Diminished or absent deep tendon reflex in weak limbs</w:t>
            </w:r>
          </w:p>
        </w:tc>
        <w:tc>
          <w:tcPr>
            <w:tcW w:w="1033" w:type="dxa"/>
            <w:vAlign w:val="center"/>
          </w:tcPr>
          <w:p w14:paraId="2DE7C3D5" w14:textId="77777777" w:rsidR="002358D4" w:rsidRPr="00742420" w:rsidRDefault="002358D4" w:rsidP="00010D33">
            <w:pPr>
              <w:spacing w:line="48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4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034" w:type="dxa"/>
            <w:vAlign w:val="center"/>
          </w:tcPr>
          <w:p w14:paraId="2F508B36" w14:textId="77777777" w:rsidR="002358D4" w:rsidRPr="00742420" w:rsidRDefault="002358D4" w:rsidP="00010D33">
            <w:pPr>
              <w:spacing w:line="48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4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034" w:type="dxa"/>
            <w:vAlign w:val="center"/>
          </w:tcPr>
          <w:p w14:paraId="3FF95F5F" w14:textId="77777777" w:rsidR="002358D4" w:rsidRPr="00742420" w:rsidRDefault="002358D4" w:rsidP="00010D33">
            <w:pPr>
              <w:spacing w:line="48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4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034" w:type="dxa"/>
            <w:vAlign w:val="center"/>
          </w:tcPr>
          <w:p w14:paraId="5CCCA7A9" w14:textId="77777777" w:rsidR="002358D4" w:rsidRPr="00742420" w:rsidRDefault="002358D4" w:rsidP="00010D33">
            <w:pPr>
              <w:spacing w:line="48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4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+/-</w:t>
            </w:r>
          </w:p>
        </w:tc>
      </w:tr>
      <w:tr w:rsidR="002358D4" w:rsidRPr="00742420" w14:paraId="31C06BF9" w14:textId="77777777" w:rsidTr="00010D33">
        <w:tc>
          <w:tcPr>
            <w:tcW w:w="5215" w:type="dxa"/>
          </w:tcPr>
          <w:p w14:paraId="325F67A8" w14:textId="77777777" w:rsidR="002358D4" w:rsidRPr="00742420" w:rsidRDefault="002358D4" w:rsidP="00010D33">
            <w:pPr>
              <w:spacing w:line="48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4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Monophasic course and time between onset and nadir, 12 hours to 28 days</w:t>
            </w:r>
          </w:p>
        </w:tc>
        <w:tc>
          <w:tcPr>
            <w:tcW w:w="1033" w:type="dxa"/>
            <w:vAlign w:val="center"/>
          </w:tcPr>
          <w:p w14:paraId="11186117" w14:textId="77777777" w:rsidR="002358D4" w:rsidRPr="00742420" w:rsidRDefault="002358D4" w:rsidP="00010D33">
            <w:pPr>
              <w:spacing w:line="48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4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034" w:type="dxa"/>
            <w:vAlign w:val="center"/>
          </w:tcPr>
          <w:p w14:paraId="6F5166A6" w14:textId="77777777" w:rsidR="002358D4" w:rsidRPr="00742420" w:rsidRDefault="002358D4" w:rsidP="00010D33">
            <w:pPr>
              <w:spacing w:line="48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4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034" w:type="dxa"/>
            <w:vAlign w:val="center"/>
          </w:tcPr>
          <w:p w14:paraId="20DBF075" w14:textId="77777777" w:rsidR="002358D4" w:rsidRPr="00742420" w:rsidRDefault="002358D4" w:rsidP="00010D33">
            <w:pPr>
              <w:spacing w:line="48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4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034" w:type="dxa"/>
            <w:vAlign w:val="center"/>
          </w:tcPr>
          <w:p w14:paraId="30A47F9D" w14:textId="77777777" w:rsidR="002358D4" w:rsidRPr="00742420" w:rsidRDefault="002358D4" w:rsidP="00010D33">
            <w:pPr>
              <w:spacing w:line="48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4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+/-</w:t>
            </w:r>
          </w:p>
        </w:tc>
      </w:tr>
      <w:tr w:rsidR="002358D4" w:rsidRPr="00742420" w14:paraId="174A77DA" w14:textId="77777777" w:rsidTr="00010D33">
        <w:tc>
          <w:tcPr>
            <w:tcW w:w="5215" w:type="dxa"/>
          </w:tcPr>
          <w:p w14:paraId="3DFB034D" w14:textId="77777777" w:rsidR="002358D4" w:rsidRPr="00742420" w:rsidRDefault="002358D4" w:rsidP="00010D33">
            <w:pPr>
              <w:spacing w:line="48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4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Bilateral and flaccid weakness of limbs</w:t>
            </w:r>
          </w:p>
        </w:tc>
        <w:tc>
          <w:tcPr>
            <w:tcW w:w="1033" w:type="dxa"/>
            <w:vAlign w:val="center"/>
          </w:tcPr>
          <w:p w14:paraId="61BA84A0" w14:textId="77777777" w:rsidR="002358D4" w:rsidRPr="00742420" w:rsidRDefault="002358D4" w:rsidP="00010D33">
            <w:pPr>
              <w:spacing w:line="48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4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034" w:type="dxa"/>
            <w:vAlign w:val="center"/>
          </w:tcPr>
          <w:p w14:paraId="4B7EDE4B" w14:textId="77777777" w:rsidR="002358D4" w:rsidRPr="00742420" w:rsidRDefault="002358D4" w:rsidP="00010D33">
            <w:pPr>
              <w:spacing w:line="48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4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034" w:type="dxa"/>
            <w:vAlign w:val="center"/>
          </w:tcPr>
          <w:p w14:paraId="5D22B9DD" w14:textId="77777777" w:rsidR="002358D4" w:rsidRPr="00742420" w:rsidRDefault="002358D4" w:rsidP="00010D33">
            <w:pPr>
              <w:spacing w:line="48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4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034" w:type="dxa"/>
            <w:vAlign w:val="center"/>
          </w:tcPr>
          <w:p w14:paraId="18412C3A" w14:textId="77777777" w:rsidR="002358D4" w:rsidRPr="00742420" w:rsidRDefault="002358D4" w:rsidP="00010D33">
            <w:pPr>
              <w:spacing w:line="48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4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+/-</w:t>
            </w:r>
          </w:p>
        </w:tc>
      </w:tr>
      <w:tr w:rsidR="002358D4" w:rsidRPr="00742420" w14:paraId="1F79A5F5" w14:textId="77777777" w:rsidTr="00010D33">
        <w:tc>
          <w:tcPr>
            <w:tcW w:w="5215" w:type="dxa"/>
            <w:vAlign w:val="center"/>
          </w:tcPr>
          <w:p w14:paraId="1EE4A450" w14:textId="77777777" w:rsidR="002358D4" w:rsidRPr="00742420" w:rsidRDefault="002358D4" w:rsidP="00010D33">
            <w:pPr>
              <w:spacing w:line="48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4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CSF cell count &lt; 50 cells/</w:t>
            </w:r>
            <w:proofErr w:type="spellStart"/>
            <w:r w:rsidRPr="007424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microL</w:t>
            </w:r>
            <w:proofErr w:type="spellEnd"/>
          </w:p>
        </w:tc>
        <w:tc>
          <w:tcPr>
            <w:tcW w:w="1033" w:type="dxa"/>
            <w:vAlign w:val="center"/>
          </w:tcPr>
          <w:p w14:paraId="44805ACB" w14:textId="77777777" w:rsidR="002358D4" w:rsidRPr="00742420" w:rsidRDefault="002358D4" w:rsidP="00010D33">
            <w:pPr>
              <w:spacing w:line="48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4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034" w:type="dxa"/>
            <w:vAlign w:val="center"/>
          </w:tcPr>
          <w:p w14:paraId="0B27ED66" w14:textId="77777777" w:rsidR="002358D4" w:rsidRPr="00742420" w:rsidRDefault="002358D4" w:rsidP="00010D33">
            <w:pPr>
              <w:spacing w:line="48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4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034" w:type="dxa"/>
            <w:vAlign w:val="center"/>
          </w:tcPr>
          <w:p w14:paraId="15CB18C1" w14:textId="77777777" w:rsidR="002358D4" w:rsidRPr="00742420" w:rsidRDefault="002358D4" w:rsidP="00010D33">
            <w:pPr>
              <w:spacing w:line="48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4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34" w:type="dxa"/>
            <w:vAlign w:val="center"/>
          </w:tcPr>
          <w:p w14:paraId="2B816E85" w14:textId="77777777" w:rsidR="002358D4" w:rsidRPr="00742420" w:rsidRDefault="002358D4" w:rsidP="00010D33">
            <w:pPr>
              <w:spacing w:line="48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4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+/−</w:t>
            </w:r>
          </w:p>
        </w:tc>
      </w:tr>
      <w:tr w:rsidR="002358D4" w:rsidRPr="00742420" w14:paraId="77172925" w14:textId="77777777" w:rsidTr="00010D33">
        <w:tc>
          <w:tcPr>
            <w:tcW w:w="5215" w:type="dxa"/>
            <w:vAlign w:val="center"/>
          </w:tcPr>
          <w:p w14:paraId="18E05FFA" w14:textId="77777777" w:rsidR="002358D4" w:rsidRPr="00742420" w:rsidRDefault="002358D4" w:rsidP="00010D33">
            <w:pPr>
              <w:spacing w:line="48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4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CSF protein concentration &gt; normal value</w:t>
            </w:r>
          </w:p>
        </w:tc>
        <w:tc>
          <w:tcPr>
            <w:tcW w:w="1033" w:type="dxa"/>
            <w:vAlign w:val="center"/>
          </w:tcPr>
          <w:p w14:paraId="72CEC798" w14:textId="77777777" w:rsidR="002358D4" w:rsidRPr="00742420" w:rsidRDefault="002358D4" w:rsidP="00010D33">
            <w:pPr>
              <w:spacing w:line="48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4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034" w:type="dxa"/>
            <w:vAlign w:val="center"/>
          </w:tcPr>
          <w:p w14:paraId="01CC00E4" w14:textId="77777777" w:rsidR="002358D4" w:rsidRPr="00742420" w:rsidRDefault="002358D4" w:rsidP="00010D33">
            <w:pPr>
              <w:spacing w:line="48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4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+/−</w:t>
            </w:r>
          </w:p>
        </w:tc>
        <w:tc>
          <w:tcPr>
            <w:tcW w:w="1034" w:type="dxa"/>
            <w:vAlign w:val="center"/>
          </w:tcPr>
          <w:p w14:paraId="0A4AE93F" w14:textId="77777777" w:rsidR="002358D4" w:rsidRPr="00742420" w:rsidRDefault="002358D4" w:rsidP="00010D33">
            <w:pPr>
              <w:spacing w:line="48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4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34" w:type="dxa"/>
            <w:vAlign w:val="center"/>
          </w:tcPr>
          <w:p w14:paraId="76E2D520" w14:textId="77777777" w:rsidR="002358D4" w:rsidRPr="00742420" w:rsidRDefault="002358D4" w:rsidP="00010D33">
            <w:pPr>
              <w:spacing w:line="48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4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+/−</w:t>
            </w:r>
          </w:p>
        </w:tc>
      </w:tr>
      <w:tr w:rsidR="002358D4" w:rsidRPr="00742420" w14:paraId="19924D75" w14:textId="77777777" w:rsidTr="00010D33">
        <w:tc>
          <w:tcPr>
            <w:tcW w:w="5215" w:type="dxa"/>
            <w:vAlign w:val="center"/>
          </w:tcPr>
          <w:p w14:paraId="4E925D29" w14:textId="77777777" w:rsidR="002358D4" w:rsidRPr="00742420" w:rsidRDefault="002358D4" w:rsidP="00010D33">
            <w:pPr>
              <w:spacing w:line="48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4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NCS findings consistent with one of the subtypes of GBS</w:t>
            </w:r>
          </w:p>
        </w:tc>
        <w:tc>
          <w:tcPr>
            <w:tcW w:w="1033" w:type="dxa"/>
            <w:vAlign w:val="center"/>
          </w:tcPr>
          <w:p w14:paraId="600CDD50" w14:textId="77777777" w:rsidR="002358D4" w:rsidRPr="00742420" w:rsidRDefault="002358D4" w:rsidP="00010D33">
            <w:pPr>
              <w:spacing w:line="48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4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034" w:type="dxa"/>
            <w:vAlign w:val="center"/>
          </w:tcPr>
          <w:p w14:paraId="689323B9" w14:textId="77777777" w:rsidR="002358D4" w:rsidRPr="00742420" w:rsidRDefault="002358D4" w:rsidP="00010D33">
            <w:pPr>
              <w:spacing w:line="48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4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+/−</w:t>
            </w:r>
          </w:p>
        </w:tc>
        <w:tc>
          <w:tcPr>
            <w:tcW w:w="1034" w:type="dxa"/>
            <w:vAlign w:val="center"/>
          </w:tcPr>
          <w:p w14:paraId="6FCE4BFE" w14:textId="77777777" w:rsidR="002358D4" w:rsidRPr="00742420" w:rsidRDefault="002358D4" w:rsidP="00010D33">
            <w:pPr>
              <w:spacing w:line="48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4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34" w:type="dxa"/>
            <w:vAlign w:val="center"/>
          </w:tcPr>
          <w:p w14:paraId="58463CAB" w14:textId="77777777" w:rsidR="002358D4" w:rsidRPr="00742420" w:rsidRDefault="002358D4" w:rsidP="00010D33">
            <w:pPr>
              <w:spacing w:line="48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4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+/−</w:t>
            </w:r>
          </w:p>
        </w:tc>
      </w:tr>
    </w:tbl>
    <w:p w14:paraId="1CB2331C" w14:textId="77777777" w:rsidR="002358D4" w:rsidRDefault="002358D4" w:rsidP="002358D4"/>
    <w:p w14:paraId="7B5F7616" w14:textId="77777777" w:rsidR="002358D4" w:rsidRDefault="002358D4" w:rsidP="002358D4"/>
    <w:p w14:paraId="18421DAF" w14:textId="77777777" w:rsidR="002358D4" w:rsidRDefault="002358D4" w:rsidP="002358D4"/>
    <w:p w14:paraId="3B79876F" w14:textId="77777777" w:rsidR="002358D4" w:rsidRDefault="002358D4" w:rsidP="002358D4"/>
    <w:p w14:paraId="404D8464" w14:textId="77777777" w:rsidR="002358D4" w:rsidRDefault="002358D4" w:rsidP="002358D4"/>
    <w:p w14:paraId="78DCCCB6" w14:textId="77777777" w:rsidR="002358D4" w:rsidRDefault="002358D4" w:rsidP="002358D4"/>
    <w:p w14:paraId="49A660E5" w14:textId="77777777" w:rsidR="002358D4" w:rsidRDefault="002358D4" w:rsidP="002358D4"/>
    <w:p w14:paraId="0EE017EC" w14:textId="77777777" w:rsidR="002358D4" w:rsidRDefault="002358D4" w:rsidP="002358D4"/>
    <w:p w14:paraId="46026D56" w14:textId="77777777" w:rsidR="002358D4" w:rsidRDefault="002358D4" w:rsidP="002358D4"/>
    <w:p w14:paraId="66294359" w14:textId="77777777" w:rsidR="002358D4" w:rsidRDefault="002358D4" w:rsidP="002358D4"/>
    <w:p w14:paraId="580995A2" w14:textId="77777777" w:rsidR="002358D4" w:rsidRDefault="002358D4" w:rsidP="002358D4"/>
    <w:p w14:paraId="02BE3BB3" w14:textId="77777777" w:rsidR="002358D4" w:rsidRPr="00742420" w:rsidRDefault="002358D4" w:rsidP="002358D4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42420">
        <w:rPr>
          <w:rFonts w:ascii="Times New Roman" w:hAnsi="Times New Roman" w:cs="Times New Roman"/>
          <w:b/>
          <w:bCs/>
          <w:sz w:val="24"/>
          <w:szCs w:val="24"/>
        </w:rPr>
        <w:lastRenderedPageBreak/>
        <w:t>Table No.2: Results</w:t>
      </w:r>
    </w:p>
    <w:tbl>
      <w:tblPr>
        <w:tblStyle w:val="PlainTable3"/>
        <w:tblW w:w="0" w:type="auto"/>
        <w:tblLook w:val="04A0" w:firstRow="1" w:lastRow="0" w:firstColumn="1" w:lastColumn="0" w:noHBand="0" w:noVBand="1"/>
      </w:tblPr>
      <w:tblGrid>
        <w:gridCol w:w="625"/>
        <w:gridCol w:w="5608"/>
        <w:gridCol w:w="3117"/>
      </w:tblGrid>
      <w:tr w:rsidR="002358D4" w:rsidRPr="00E538D4" w14:paraId="01E5520F" w14:textId="77777777" w:rsidTr="00010D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625" w:type="dxa"/>
          </w:tcPr>
          <w:p w14:paraId="5704FF51" w14:textId="77777777" w:rsidR="002358D4" w:rsidRPr="00F51BFA" w:rsidRDefault="002358D4" w:rsidP="00010D3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BFA">
              <w:rPr>
                <w:rFonts w:ascii="Times New Roman" w:hAnsi="Times New Roman" w:cs="Times New Roman"/>
                <w:caps w:val="0"/>
                <w:sz w:val="24"/>
                <w:szCs w:val="24"/>
              </w:rPr>
              <w:t>No.</w:t>
            </w:r>
          </w:p>
        </w:tc>
        <w:tc>
          <w:tcPr>
            <w:tcW w:w="5608" w:type="dxa"/>
          </w:tcPr>
          <w:p w14:paraId="75C3B698" w14:textId="77777777" w:rsidR="002358D4" w:rsidRPr="00F51BFA" w:rsidRDefault="002358D4" w:rsidP="00010D33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BFA">
              <w:rPr>
                <w:rFonts w:ascii="Times New Roman" w:hAnsi="Times New Roman" w:cs="Times New Roman"/>
                <w:caps w:val="0"/>
                <w:sz w:val="24"/>
                <w:szCs w:val="24"/>
              </w:rPr>
              <w:t>Variables</w:t>
            </w:r>
          </w:p>
        </w:tc>
        <w:tc>
          <w:tcPr>
            <w:tcW w:w="3117" w:type="dxa"/>
          </w:tcPr>
          <w:p w14:paraId="7040D2D6" w14:textId="77777777" w:rsidR="002358D4" w:rsidRPr="00F51BFA" w:rsidRDefault="002358D4" w:rsidP="00010D33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BFA">
              <w:rPr>
                <w:rFonts w:ascii="Times New Roman" w:hAnsi="Times New Roman" w:cs="Times New Roman"/>
                <w:caps w:val="0"/>
                <w:sz w:val="24"/>
                <w:szCs w:val="24"/>
              </w:rPr>
              <w:t>Values</w:t>
            </w:r>
          </w:p>
        </w:tc>
      </w:tr>
      <w:tr w:rsidR="002358D4" w:rsidRPr="00E538D4" w14:paraId="37A27910" w14:textId="77777777" w:rsidTr="00010D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</w:tcPr>
          <w:p w14:paraId="5589B5BB" w14:textId="77777777" w:rsidR="002358D4" w:rsidRPr="00E538D4" w:rsidRDefault="002358D4" w:rsidP="00010D33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538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5608" w:type="dxa"/>
          </w:tcPr>
          <w:p w14:paraId="1F0DAE31" w14:textId="77777777" w:rsidR="002358D4" w:rsidRPr="00E538D4" w:rsidRDefault="002358D4" w:rsidP="00010D33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38D4">
              <w:rPr>
                <w:rFonts w:ascii="Times New Roman" w:hAnsi="Times New Roman" w:cs="Times New Roman"/>
                <w:sz w:val="24"/>
                <w:szCs w:val="24"/>
              </w:rPr>
              <w:t>Male: Female</w:t>
            </w:r>
          </w:p>
        </w:tc>
        <w:tc>
          <w:tcPr>
            <w:tcW w:w="3117" w:type="dxa"/>
          </w:tcPr>
          <w:p w14:paraId="6AE03D74" w14:textId="77777777" w:rsidR="002358D4" w:rsidRPr="00E538D4" w:rsidRDefault="002358D4" w:rsidP="00010D33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38D4">
              <w:rPr>
                <w:rFonts w:ascii="Times New Roman" w:hAnsi="Times New Roman" w:cs="Times New Roman"/>
                <w:sz w:val="24"/>
                <w:szCs w:val="24"/>
              </w:rPr>
              <w:t>107:41 (2.6:1)</w:t>
            </w:r>
          </w:p>
        </w:tc>
      </w:tr>
      <w:tr w:rsidR="002358D4" w:rsidRPr="00E538D4" w14:paraId="7B1D4373" w14:textId="77777777" w:rsidTr="00010D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</w:tcPr>
          <w:p w14:paraId="6F0B2045" w14:textId="77777777" w:rsidR="002358D4" w:rsidRPr="00E538D4" w:rsidRDefault="002358D4" w:rsidP="00010D3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08" w:type="dxa"/>
          </w:tcPr>
          <w:p w14:paraId="18E1DF85" w14:textId="77777777" w:rsidR="002358D4" w:rsidRPr="00E538D4" w:rsidRDefault="002358D4" w:rsidP="00010D33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Age (Mean±SD)</w:t>
            </w:r>
          </w:p>
        </w:tc>
        <w:tc>
          <w:tcPr>
            <w:tcW w:w="3117" w:type="dxa"/>
          </w:tcPr>
          <w:p w14:paraId="2C48ACE3" w14:textId="77777777" w:rsidR="002358D4" w:rsidRPr="00E538D4" w:rsidRDefault="002358D4" w:rsidP="00010D33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38D4">
              <w:rPr>
                <w:rFonts w:ascii="Times New Roman" w:hAnsi="Times New Roman" w:cs="Times New Roman"/>
                <w:sz w:val="24"/>
                <w:szCs w:val="24"/>
              </w:rPr>
              <w:t>42.85± 18.4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years</w:t>
            </w:r>
          </w:p>
        </w:tc>
      </w:tr>
      <w:tr w:rsidR="002358D4" w:rsidRPr="00E538D4" w14:paraId="6B37574B" w14:textId="77777777" w:rsidTr="00010D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</w:tcPr>
          <w:p w14:paraId="2CB17B74" w14:textId="77777777" w:rsidR="002358D4" w:rsidRPr="00E538D4" w:rsidRDefault="002358D4" w:rsidP="00010D33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5608" w:type="dxa"/>
          </w:tcPr>
          <w:p w14:paraId="2FD9E18A" w14:textId="77777777" w:rsidR="002358D4" w:rsidRPr="00E538D4" w:rsidRDefault="002358D4" w:rsidP="00010D33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38D4">
              <w:rPr>
                <w:rFonts w:ascii="Times New Roman" w:hAnsi="Times New Roman" w:cs="Times New Roman"/>
                <w:sz w:val="24"/>
                <w:szCs w:val="24"/>
              </w:rPr>
              <w:t>Variant of GBS</w:t>
            </w:r>
          </w:p>
          <w:p w14:paraId="54AE4126" w14:textId="77777777" w:rsidR="002358D4" w:rsidRPr="00E538D4" w:rsidRDefault="002358D4" w:rsidP="002358D4">
            <w:pPr>
              <w:pStyle w:val="ListParagraph"/>
              <w:numPr>
                <w:ilvl w:val="0"/>
                <w:numId w:val="3"/>
              </w:num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38D4">
              <w:rPr>
                <w:rFonts w:ascii="Times New Roman" w:hAnsi="Times New Roman" w:cs="Times New Roman"/>
                <w:sz w:val="24"/>
                <w:szCs w:val="24"/>
              </w:rPr>
              <w:t xml:space="preserve">Demyelinating Variant </w:t>
            </w:r>
          </w:p>
          <w:p w14:paraId="3C063CBA" w14:textId="77777777" w:rsidR="002358D4" w:rsidRPr="00E538D4" w:rsidRDefault="002358D4" w:rsidP="002358D4">
            <w:pPr>
              <w:pStyle w:val="ListParagraph"/>
              <w:numPr>
                <w:ilvl w:val="0"/>
                <w:numId w:val="3"/>
              </w:num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38D4">
              <w:rPr>
                <w:rFonts w:ascii="Times New Roman" w:hAnsi="Times New Roman" w:cs="Times New Roman"/>
                <w:sz w:val="24"/>
                <w:szCs w:val="24"/>
              </w:rPr>
              <w:t>Axonal Variant</w:t>
            </w:r>
          </w:p>
        </w:tc>
        <w:tc>
          <w:tcPr>
            <w:tcW w:w="3117" w:type="dxa"/>
          </w:tcPr>
          <w:p w14:paraId="565470F4" w14:textId="77777777" w:rsidR="002358D4" w:rsidRPr="00E538D4" w:rsidRDefault="002358D4" w:rsidP="00010D33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7E2220" w14:textId="77777777" w:rsidR="002358D4" w:rsidRPr="00E538D4" w:rsidRDefault="002358D4" w:rsidP="00010D33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38D4">
              <w:rPr>
                <w:rFonts w:ascii="Times New Roman" w:hAnsi="Times New Roman" w:cs="Times New Roman"/>
                <w:sz w:val="24"/>
                <w:szCs w:val="24"/>
              </w:rPr>
              <w:t>92(62%)</w:t>
            </w:r>
          </w:p>
          <w:p w14:paraId="01EFE52B" w14:textId="77777777" w:rsidR="002358D4" w:rsidRPr="00E538D4" w:rsidRDefault="002358D4" w:rsidP="00010D33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38D4">
              <w:rPr>
                <w:rFonts w:ascii="Times New Roman" w:hAnsi="Times New Roman" w:cs="Times New Roman"/>
                <w:sz w:val="24"/>
                <w:szCs w:val="24"/>
              </w:rPr>
              <w:t>56(38%)</w:t>
            </w:r>
          </w:p>
        </w:tc>
      </w:tr>
      <w:tr w:rsidR="002358D4" w:rsidRPr="00E538D4" w14:paraId="1F0DD7B1" w14:textId="77777777" w:rsidTr="00010D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</w:tcPr>
          <w:p w14:paraId="451CD82F" w14:textId="77777777" w:rsidR="002358D4" w:rsidRPr="00E538D4" w:rsidRDefault="002358D4" w:rsidP="00010D33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5608" w:type="dxa"/>
          </w:tcPr>
          <w:p w14:paraId="7E9E5F02" w14:textId="77777777" w:rsidR="002358D4" w:rsidRPr="00E538D4" w:rsidRDefault="002358D4" w:rsidP="00010D33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38D4">
              <w:rPr>
                <w:rFonts w:ascii="Times New Roman" w:hAnsi="Times New Roman" w:cs="Times New Roman"/>
                <w:sz w:val="24"/>
                <w:szCs w:val="24"/>
              </w:rPr>
              <w:t>Mean to interact with Neurologist</w:t>
            </w:r>
          </w:p>
        </w:tc>
        <w:tc>
          <w:tcPr>
            <w:tcW w:w="3117" w:type="dxa"/>
          </w:tcPr>
          <w:p w14:paraId="1CAFCB10" w14:textId="77777777" w:rsidR="002358D4" w:rsidRPr="00E538D4" w:rsidRDefault="002358D4" w:rsidP="00010D33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38D4">
              <w:rPr>
                <w:rFonts w:ascii="Times New Roman" w:hAnsi="Times New Roman" w:cs="Times New Roman"/>
                <w:sz w:val="24"/>
                <w:szCs w:val="24"/>
              </w:rPr>
              <w:t>5.2±4.01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days</w:t>
            </w:r>
          </w:p>
        </w:tc>
      </w:tr>
      <w:tr w:rsidR="002358D4" w:rsidRPr="00E538D4" w14:paraId="0431CF37" w14:textId="77777777" w:rsidTr="00010D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</w:tcPr>
          <w:p w14:paraId="71186196" w14:textId="77777777" w:rsidR="002358D4" w:rsidRPr="00E538D4" w:rsidRDefault="002358D4" w:rsidP="00010D33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5608" w:type="dxa"/>
          </w:tcPr>
          <w:p w14:paraId="4F64B1D9" w14:textId="77777777" w:rsidR="002358D4" w:rsidRPr="00E538D4" w:rsidRDefault="002358D4" w:rsidP="00010D33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38D4">
              <w:rPr>
                <w:rFonts w:ascii="Times New Roman" w:hAnsi="Times New Roman" w:cs="Times New Roman"/>
                <w:sz w:val="24"/>
                <w:szCs w:val="24"/>
              </w:rPr>
              <w:t>Brighton Criteria</w:t>
            </w:r>
          </w:p>
          <w:p w14:paraId="6507C37F" w14:textId="77777777" w:rsidR="002358D4" w:rsidRPr="00E538D4" w:rsidRDefault="002358D4" w:rsidP="002358D4">
            <w:pPr>
              <w:pStyle w:val="ListParagraph"/>
              <w:numPr>
                <w:ilvl w:val="0"/>
                <w:numId w:val="2"/>
              </w:num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38D4">
              <w:rPr>
                <w:rFonts w:ascii="Times New Roman" w:hAnsi="Times New Roman" w:cs="Times New Roman"/>
                <w:sz w:val="24"/>
                <w:szCs w:val="24"/>
              </w:rPr>
              <w:t>Level 1 Certainty</w:t>
            </w:r>
          </w:p>
          <w:p w14:paraId="75E3CE07" w14:textId="77777777" w:rsidR="002358D4" w:rsidRPr="00E538D4" w:rsidRDefault="002358D4" w:rsidP="002358D4">
            <w:pPr>
              <w:pStyle w:val="ListParagraph"/>
              <w:numPr>
                <w:ilvl w:val="0"/>
                <w:numId w:val="2"/>
              </w:num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38D4">
              <w:rPr>
                <w:rFonts w:ascii="Times New Roman" w:hAnsi="Times New Roman" w:cs="Times New Roman"/>
                <w:sz w:val="24"/>
                <w:szCs w:val="24"/>
              </w:rPr>
              <w:t>Level 2 Certainty</w:t>
            </w:r>
          </w:p>
          <w:p w14:paraId="3F63DC27" w14:textId="77777777" w:rsidR="002358D4" w:rsidRPr="00E538D4" w:rsidRDefault="002358D4" w:rsidP="002358D4">
            <w:pPr>
              <w:pStyle w:val="ListParagraph"/>
              <w:numPr>
                <w:ilvl w:val="0"/>
                <w:numId w:val="2"/>
              </w:num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38D4">
              <w:rPr>
                <w:rFonts w:ascii="Times New Roman" w:hAnsi="Times New Roman" w:cs="Times New Roman"/>
                <w:sz w:val="24"/>
                <w:szCs w:val="24"/>
              </w:rPr>
              <w:t>Level 3 Certainty</w:t>
            </w:r>
          </w:p>
        </w:tc>
        <w:tc>
          <w:tcPr>
            <w:tcW w:w="3117" w:type="dxa"/>
          </w:tcPr>
          <w:p w14:paraId="75019683" w14:textId="77777777" w:rsidR="002358D4" w:rsidRPr="00E538D4" w:rsidRDefault="002358D4" w:rsidP="00010D33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F81154" w14:textId="77777777" w:rsidR="002358D4" w:rsidRPr="00E538D4" w:rsidRDefault="002358D4" w:rsidP="00010D33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38D4">
              <w:rPr>
                <w:rFonts w:ascii="Times New Roman" w:hAnsi="Times New Roman" w:cs="Times New Roman"/>
                <w:sz w:val="24"/>
                <w:szCs w:val="24"/>
              </w:rPr>
              <w:t>113(76%)</w:t>
            </w:r>
          </w:p>
          <w:p w14:paraId="3FBDB987" w14:textId="77777777" w:rsidR="002358D4" w:rsidRPr="00E538D4" w:rsidRDefault="002358D4" w:rsidP="00010D33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38D4">
              <w:rPr>
                <w:rFonts w:ascii="Times New Roman" w:hAnsi="Times New Roman" w:cs="Times New Roman"/>
                <w:sz w:val="24"/>
                <w:szCs w:val="24"/>
              </w:rPr>
              <w:t>30 (20.3%)</w:t>
            </w:r>
          </w:p>
          <w:p w14:paraId="6C834D1A" w14:textId="77777777" w:rsidR="002358D4" w:rsidRPr="00E538D4" w:rsidRDefault="002358D4" w:rsidP="00010D33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38D4">
              <w:rPr>
                <w:rFonts w:ascii="Times New Roman" w:hAnsi="Times New Roman" w:cs="Times New Roman"/>
                <w:sz w:val="24"/>
                <w:szCs w:val="24"/>
              </w:rPr>
              <w:t>5 (3.7%)</w:t>
            </w:r>
          </w:p>
        </w:tc>
      </w:tr>
      <w:tr w:rsidR="002358D4" w:rsidRPr="00E538D4" w14:paraId="637DA2D7" w14:textId="77777777" w:rsidTr="00010D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</w:tcPr>
          <w:p w14:paraId="05E732B2" w14:textId="77777777" w:rsidR="002358D4" w:rsidRPr="00E538D4" w:rsidRDefault="002358D4" w:rsidP="00010D33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6</w:t>
            </w:r>
          </w:p>
        </w:tc>
        <w:tc>
          <w:tcPr>
            <w:tcW w:w="5608" w:type="dxa"/>
          </w:tcPr>
          <w:p w14:paraId="1190959B" w14:textId="77777777" w:rsidR="002358D4" w:rsidRPr="00E538D4" w:rsidRDefault="002358D4" w:rsidP="00010D33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38D4">
              <w:rPr>
                <w:rFonts w:ascii="Times New Roman" w:hAnsi="Times New Roman" w:cs="Times New Roman"/>
                <w:sz w:val="24"/>
                <w:szCs w:val="24"/>
              </w:rPr>
              <w:t>Purpose of CT Scan Brain</w:t>
            </w:r>
          </w:p>
          <w:p w14:paraId="72C824F6" w14:textId="77777777" w:rsidR="002358D4" w:rsidRPr="00E538D4" w:rsidRDefault="002358D4" w:rsidP="002358D4">
            <w:pPr>
              <w:pStyle w:val="ListParagraph"/>
              <w:numPr>
                <w:ilvl w:val="0"/>
                <w:numId w:val="5"/>
              </w:num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38D4">
              <w:rPr>
                <w:rFonts w:ascii="Times New Roman" w:hAnsi="Times New Roman" w:cs="Times New Roman"/>
                <w:sz w:val="24"/>
                <w:szCs w:val="24"/>
              </w:rPr>
              <w:t>Before Lumbar Puncture (LP) {either inside or outside hospital including refusal of LP later on)</w:t>
            </w:r>
          </w:p>
          <w:p w14:paraId="033EE06A" w14:textId="77777777" w:rsidR="002358D4" w:rsidRPr="00E538D4" w:rsidRDefault="002358D4" w:rsidP="002358D4">
            <w:pPr>
              <w:pStyle w:val="ListParagraph"/>
              <w:numPr>
                <w:ilvl w:val="0"/>
                <w:numId w:val="5"/>
              </w:num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38D4">
              <w:rPr>
                <w:rFonts w:ascii="Times New Roman" w:hAnsi="Times New Roman" w:cs="Times New Roman"/>
                <w:sz w:val="24"/>
                <w:szCs w:val="24"/>
              </w:rPr>
              <w:t>Relay on Fundoscopic for LP</w:t>
            </w:r>
          </w:p>
        </w:tc>
        <w:tc>
          <w:tcPr>
            <w:tcW w:w="3117" w:type="dxa"/>
          </w:tcPr>
          <w:p w14:paraId="1E33FD7B" w14:textId="77777777" w:rsidR="002358D4" w:rsidRPr="00E538D4" w:rsidRDefault="002358D4" w:rsidP="00010D33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90094A" w14:textId="77777777" w:rsidR="002358D4" w:rsidRPr="00E538D4" w:rsidRDefault="002358D4" w:rsidP="00010D33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38D4">
              <w:rPr>
                <w:rFonts w:ascii="Times New Roman" w:hAnsi="Times New Roman" w:cs="Times New Roman"/>
                <w:sz w:val="24"/>
                <w:szCs w:val="24"/>
              </w:rPr>
              <w:t>121(82%)</w:t>
            </w:r>
          </w:p>
          <w:p w14:paraId="6FC12FCD" w14:textId="77777777" w:rsidR="002358D4" w:rsidRPr="00E538D4" w:rsidRDefault="002358D4" w:rsidP="00010D33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53B618" w14:textId="77777777" w:rsidR="002358D4" w:rsidRPr="00E538D4" w:rsidRDefault="002358D4" w:rsidP="00010D33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38D4">
              <w:rPr>
                <w:rFonts w:ascii="Times New Roman" w:hAnsi="Times New Roman" w:cs="Times New Roman"/>
                <w:sz w:val="24"/>
                <w:szCs w:val="24"/>
              </w:rPr>
              <w:t>27 (18%)</w:t>
            </w:r>
          </w:p>
        </w:tc>
      </w:tr>
      <w:tr w:rsidR="002358D4" w:rsidRPr="00E538D4" w14:paraId="19CA30D0" w14:textId="77777777" w:rsidTr="00010D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</w:tcPr>
          <w:p w14:paraId="65DCF010" w14:textId="77777777" w:rsidR="002358D4" w:rsidRPr="00E538D4" w:rsidRDefault="002358D4" w:rsidP="00010D33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7</w:t>
            </w:r>
          </w:p>
        </w:tc>
        <w:tc>
          <w:tcPr>
            <w:tcW w:w="5608" w:type="dxa"/>
          </w:tcPr>
          <w:p w14:paraId="67F28D79" w14:textId="77777777" w:rsidR="002358D4" w:rsidRPr="00E538D4" w:rsidRDefault="002358D4" w:rsidP="00010D33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38D4">
              <w:rPr>
                <w:rFonts w:ascii="Times New Roman" w:hAnsi="Times New Roman" w:cs="Times New Roman"/>
                <w:sz w:val="24"/>
                <w:szCs w:val="24"/>
              </w:rPr>
              <w:t>MRI Brain Plain</w:t>
            </w:r>
          </w:p>
          <w:p w14:paraId="5F2A37DE" w14:textId="77777777" w:rsidR="002358D4" w:rsidRPr="00E538D4" w:rsidRDefault="002358D4" w:rsidP="002358D4">
            <w:pPr>
              <w:pStyle w:val="ListParagraph"/>
              <w:numPr>
                <w:ilvl w:val="0"/>
                <w:numId w:val="6"/>
              </w:num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38D4">
              <w:rPr>
                <w:rFonts w:ascii="Times New Roman" w:hAnsi="Times New Roman" w:cs="Times New Roman"/>
                <w:sz w:val="24"/>
                <w:szCs w:val="24"/>
              </w:rPr>
              <w:t>Performed before admission</w:t>
            </w:r>
          </w:p>
          <w:p w14:paraId="71AE227A" w14:textId="77777777" w:rsidR="002358D4" w:rsidRPr="00E538D4" w:rsidRDefault="002358D4" w:rsidP="002358D4">
            <w:pPr>
              <w:pStyle w:val="ListParagraph"/>
              <w:numPr>
                <w:ilvl w:val="0"/>
                <w:numId w:val="6"/>
              </w:num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38D4">
              <w:rPr>
                <w:rFonts w:ascii="Times New Roman" w:hAnsi="Times New Roman" w:cs="Times New Roman"/>
                <w:sz w:val="24"/>
                <w:szCs w:val="24"/>
              </w:rPr>
              <w:t>Not Performed before admission</w:t>
            </w:r>
          </w:p>
        </w:tc>
        <w:tc>
          <w:tcPr>
            <w:tcW w:w="3117" w:type="dxa"/>
          </w:tcPr>
          <w:p w14:paraId="406D9290" w14:textId="77777777" w:rsidR="002358D4" w:rsidRPr="00E538D4" w:rsidRDefault="002358D4" w:rsidP="00010D33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9C7C0C" w14:textId="77777777" w:rsidR="002358D4" w:rsidRPr="00E538D4" w:rsidRDefault="002358D4" w:rsidP="00010D33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38D4">
              <w:rPr>
                <w:rFonts w:ascii="Times New Roman" w:hAnsi="Times New Roman" w:cs="Times New Roman"/>
                <w:sz w:val="24"/>
                <w:szCs w:val="24"/>
              </w:rPr>
              <w:t>48 (32%)</w:t>
            </w:r>
          </w:p>
          <w:p w14:paraId="7C4FBB1D" w14:textId="77777777" w:rsidR="002358D4" w:rsidRPr="00E538D4" w:rsidRDefault="002358D4" w:rsidP="00010D33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38D4">
              <w:rPr>
                <w:rFonts w:ascii="Times New Roman" w:hAnsi="Times New Roman" w:cs="Times New Roman"/>
                <w:sz w:val="24"/>
                <w:szCs w:val="24"/>
              </w:rPr>
              <w:t>100(68%)</w:t>
            </w:r>
          </w:p>
        </w:tc>
      </w:tr>
      <w:tr w:rsidR="002358D4" w:rsidRPr="00E538D4" w14:paraId="52835913" w14:textId="77777777" w:rsidTr="00010D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</w:tcPr>
          <w:p w14:paraId="7CBF56FA" w14:textId="77777777" w:rsidR="002358D4" w:rsidRPr="00E538D4" w:rsidRDefault="002358D4" w:rsidP="00010D33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5608" w:type="dxa"/>
          </w:tcPr>
          <w:p w14:paraId="5378B698" w14:textId="77777777" w:rsidR="002358D4" w:rsidRPr="00E538D4" w:rsidRDefault="002358D4" w:rsidP="00010D33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38D4">
              <w:rPr>
                <w:rFonts w:ascii="Times New Roman" w:hAnsi="Times New Roman" w:cs="Times New Roman"/>
                <w:sz w:val="24"/>
                <w:szCs w:val="24"/>
              </w:rPr>
              <w:t>MRI Spine (either with contrast or without contrast)</w:t>
            </w:r>
          </w:p>
          <w:p w14:paraId="5901D622" w14:textId="77777777" w:rsidR="002358D4" w:rsidRPr="00E538D4" w:rsidRDefault="002358D4" w:rsidP="002358D4">
            <w:pPr>
              <w:pStyle w:val="ListParagraph"/>
              <w:numPr>
                <w:ilvl w:val="0"/>
                <w:numId w:val="7"/>
              </w:num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38D4">
              <w:rPr>
                <w:rFonts w:ascii="Times New Roman" w:hAnsi="Times New Roman" w:cs="Times New Roman"/>
                <w:sz w:val="24"/>
                <w:szCs w:val="24"/>
              </w:rPr>
              <w:t>Performed before admission</w:t>
            </w:r>
          </w:p>
          <w:p w14:paraId="3680CC4A" w14:textId="77777777" w:rsidR="002358D4" w:rsidRPr="00E538D4" w:rsidRDefault="002358D4" w:rsidP="002358D4">
            <w:pPr>
              <w:pStyle w:val="ListParagraph"/>
              <w:numPr>
                <w:ilvl w:val="0"/>
                <w:numId w:val="7"/>
              </w:num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38D4">
              <w:rPr>
                <w:rFonts w:ascii="Times New Roman" w:hAnsi="Times New Roman" w:cs="Times New Roman"/>
                <w:sz w:val="24"/>
                <w:szCs w:val="24"/>
              </w:rPr>
              <w:t>Not Performed before admission</w:t>
            </w:r>
          </w:p>
        </w:tc>
        <w:tc>
          <w:tcPr>
            <w:tcW w:w="3117" w:type="dxa"/>
          </w:tcPr>
          <w:p w14:paraId="062A08FB" w14:textId="77777777" w:rsidR="002358D4" w:rsidRPr="00E538D4" w:rsidRDefault="002358D4" w:rsidP="00010D33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A72D59" w14:textId="77777777" w:rsidR="002358D4" w:rsidRPr="00E538D4" w:rsidRDefault="002358D4" w:rsidP="00010D33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38D4">
              <w:rPr>
                <w:rFonts w:ascii="Times New Roman" w:hAnsi="Times New Roman" w:cs="Times New Roman"/>
                <w:sz w:val="24"/>
                <w:szCs w:val="24"/>
              </w:rPr>
              <w:t>58(39%)</w:t>
            </w:r>
          </w:p>
          <w:p w14:paraId="49837098" w14:textId="77777777" w:rsidR="002358D4" w:rsidRPr="00E538D4" w:rsidRDefault="002358D4" w:rsidP="00010D33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38D4">
              <w:rPr>
                <w:rFonts w:ascii="Times New Roman" w:hAnsi="Times New Roman" w:cs="Times New Roman"/>
                <w:sz w:val="24"/>
                <w:szCs w:val="24"/>
              </w:rPr>
              <w:t>90(61%)</w:t>
            </w:r>
          </w:p>
        </w:tc>
      </w:tr>
    </w:tbl>
    <w:p w14:paraId="6F081FD3" w14:textId="77777777" w:rsidR="002358D4" w:rsidRPr="002358D4" w:rsidRDefault="002358D4" w:rsidP="002358D4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sectPr w:rsidR="002358D4" w:rsidRPr="002358D4" w:rsidSect="00782E1B">
      <w:pgSz w:w="12240" w:h="15840"/>
      <w:pgMar w:top="1440" w:right="1440" w:bottom="1440" w:left="1440" w:header="720" w:footer="720" w:gutter="0"/>
      <w:lnNumType w:countBy="1" w:restart="continuous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E22F84"/>
    <w:multiLevelType w:val="hybridMultilevel"/>
    <w:tmpl w:val="393C10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B225CA"/>
    <w:multiLevelType w:val="hybridMultilevel"/>
    <w:tmpl w:val="DEE4841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5E33C9"/>
    <w:multiLevelType w:val="hybridMultilevel"/>
    <w:tmpl w:val="B51214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246351"/>
    <w:multiLevelType w:val="hybridMultilevel"/>
    <w:tmpl w:val="B20C21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BC1A74"/>
    <w:multiLevelType w:val="multilevel"/>
    <w:tmpl w:val="EEFE1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8486CF0"/>
    <w:multiLevelType w:val="hybridMultilevel"/>
    <w:tmpl w:val="09648E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693389"/>
    <w:multiLevelType w:val="hybridMultilevel"/>
    <w:tmpl w:val="AAD07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1206A7"/>
    <w:multiLevelType w:val="hybridMultilevel"/>
    <w:tmpl w:val="BE5089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7"/>
  </w:num>
  <w:num w:numId="5">
    <w:abstractNumId w:val="0"/>
  </w:num>
  <w:num w:numId="6">
    <w:abstractNumId w:val="2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6B09"/>
    <w:rsid w:val="00013331"/>
    <w:rsid w:val="00022ED2"/>
    <w:rsid w:val="0003590C"/>
    <w:rsid w:val="00037EDA"/>
    <w:rsid w:val="00044223"/>
    <w:rsid w:val="00071B06"/>
    <w:rsid w:val="00073340"/>
    <w:rsid w:val="00091B5D"/>
    <w:rsid w:val="000B5BA5"/>
    <w:rsid w:val="000C5C94"/>
    <w:rsid w:val="000E0477"/>
    <w:rsid w:val="000E50F2"/>
    <w:rsid w:val="000F3D47"/>
    <w:rsid w:val="000F3D6A"/>
    <w:rsid w:val="000F521A"/>
    <w:rsid w:val="00102EEE"/>
    <w:rsid w:val="00116541"/>
    <w:rsid w:val="00134CB2"/>
    <w:rsid w:val="00155316"/>
    <w:rsid w:val="001554E5"/>
    <w:rsid w:val="00165B43"/>
    <w:rsid w:val="00184FB1"/>
    <w:rsid w:val="00190FDE"/>
    <w:rsid w:val="001B6EBA"/>
    <w:rsid w:val="001C5B78"/>
    <w:rsid w:val="002358D4"/>
    <w:rsid w:val="0023617F"/>
    <w:rsid w:val="002371A0"/>
    <w:rsid w:val="00240233"/>
    <w:rsid w:val="002423AF"/>
    <w:rsid w:val="00243686"/>
    <w:rsid w:val="00243B9D"/>
    <w:rsid w:val="00247213"/>
    <w:rsid w:val="00247325"/>
    <w:rsid w:val="0026068D"/>
    <w:rsid w:val="00261690"/>
    <w:rsid w:val="0027264C"/>
    <w:rsid w:val="00276C5D"/>
    <w:rsid w:val="0028027F"/>
    <w:rsid w:val="00291C26"/>
    <w:rsid w:val="002C729F"/>
    <w:rsid w:val="002C7667"/>
    <w:rsid w:val="002E0D1D"/>
    <w:rsid w:val="002F14E0"/>
    <w:rsid w:val="003051D6"/>
    <w:rsid w:val="00321AF2"/>
    <w:rsid w:val="003250B4"/>
    <w:rsid w:val="00347329"/>
    <w:rsid w:val="003605F5"/>
    <w:rsid w:val="0036660F"/>
    <w:rsid w:val="0038033C"/>
    <w:rsid w:val="0039098D"/>
    <w:rsid w:val="0039566F"/>
    <w:rsid w:val="003D61CA"/>
    <w:rsid w:val="003D707E"/>
    <w:rsid w:val="003E173D"/>
    <w:rsid w:val="00406F37"/>
    <w:rsid w:val="00424EAF"/>
    <w:rsid w:val="004368A7"/>
    <w:rsid w:val="0045706D"/>
    <w:rsid w:val="00465439"/>
    <w:rsid w:val="00465FD0"/>
    <w:rsid w:val="00480BB9"/>
    <w:rsid w:val="0049604E"/>
    <w:rsid w:val="004A4984"/>
    <w:rsid w:val="004A7A4A"/>
    <w:rsid w:val="004B0ACC"/>
    <w:rsid w:val="004B4F84"/>
    <w:rsid w:val="004B5260"/>
    <w:rsid w:val="004C1333"/>
    <w:rsid w:val="004D6F95"/>
    <w:rsid w:val="004E1D7E"/>
    <w:rsid w:val="004E3210"/>
    <w:rsid w:val="004F39DE"/>
    <w:rsid w:val="0050687C"/>
    <w:rsid w:val="00506F46"/>
    <w:rsid w:val="00510E45"/>
    <w:rsid w:val="00522F97"/>
    <w:rsid w:val="0052303E"/>
    <w:rsid w:val="00542037"/>
    <w:rsid w:val="005432F5"/>
    <w:rsid w:val="0054650F"/>
    <w:rsid w:val="00552A0D"/>
    <w:rsid w:val="00577747"/>
    <w:rsid w:val="0059281C"/>
    <w:rsid w:val="005A1F44"/>
    <w:rsid w:val="005A341C"/>
    <w:rsid w:val="005B02F1"/>
    <w:rsid w:val="005B7A37"/>
    <w:rsid w:val="005D1C2D"/>
    <w:rsid w:val="005F2A17"/>
    <w:rsid w:val="00600B49"/>
    <w:rsid w:val="006043D7"/>
    <w:rsid w:val="00604B30"/>
    <w:rsid w:val="0062720F"/>
    <w:rsid w:val="006330A7"/>
    <w:rsid w:val="00642116"/>
    <w:rsid w:val="00643C47"/>
    <w:rsid w:val="0067115D"/>
    <w:rsid w:val="00672BC7"/>
    <w:rsid w:val="00685E12"/>
    <w:rsid w:val="006A0CE3"/>
    <w:rsid w:val="006E4187"/>
    <w:rsid w:val="006F1FD7"/>
    <w:rsid w:val="006F445F"/>
    <w:rsid w:val="007044AD"/>
    <w:rsid w:val="00707C87"/>
    <w:rsid w:val="00742420"/>
    <w:rsid w:val="00757D55"/>
    <w:rsid w:val="00782E1B"/>
    <w:rsid w:val="007C031C"/>
    <w:rsid w:val="007E6B09"/>
    <w:rsid w:val="007F5C44"/>
    <w:rsid w:val="00801BF9"/>
    <w:rsid w:val="00826FDF"/>
    <w:rsid w:val="00842B04"/>
    <w:rsid w:val="00843900"/>
    <w:rsid w:val="00851EFD"/>
    <w:rsid w:val="00861277"/>
    <w:rsid w:val="0087593F"/>
    <w:rsid w:val="00881E53"/>
    <w:rsid w:val="00886B77"/>
    <w:rsid w:val="008B5586"/>
    <w:rsid w:val="008C1205"/>
    <w:rsid w:val="008D13E4"/>
    <w:rsid w:val="008E0716"/>
    <w:rsid w:val="008E6EB5"/>
    <w:rsid w:val="009023A7"/>
    <w:rsid w:val="00902E00"/>
    <w:rsid w:val="00905F30"/>
    <w:rsid w:val="00913214"/>
    <w:rsid w:val="00923197"/>
    <w:rsid w:val="00936517"/>
    <w:rsid w:val="0094001B"/>
    <w:rsid w:val="00945A20"/>
    <w:rsid w:val="009461C1"/>
    <w:rsid w:val="009547C8"/>
    <w:rsid w:val="00955F7B"/>
    <w:rsid w:val="009727E6"/>
    <w:rsid w:val="009856DE"/>
    <w:rsid w:val="00996893"/>
    <w:rsid w:val="009A2542"/>
    <w:rsid w:val="009E315E"/>
    <w:rsid w:val="009E7D7B"/>
    <w:rsid w:val="009F29DB"/>
    <w:rsid w:val="009F3001"/>
    <w:rsid w:val="009F344C"/>
    <w:rsid w:val="00A23945"/>
    <w:rsid w:val="00A36DDA"/>
    <w:rsid w:val="00A47999"/>
    <w:rsid w:val="00A55185"/>
    <w:rsid w:val="00A62080"/>
    <w:rsid w:val="00A62B1F"/>
    <w:rsid w:val="00A92A9F"/>
    <w:rsid w:val="00A97E0E"/>
    <w:rsid w:val="00AA11A1"/>
    <w:rsid w:val="00AA79ED"/>
    <w:rsid w:val="00AC1591"/>
    <w:rsid w:val="00AD147E"/>
    <w:rsid w:val="00AF09F5"/>
    <w:rsid w:val="00AF4E08"/>
    <w:rsid w:val="00B17234"/>
    <w:rsid w:val="00B24D0A"/>
    <w:rsid w:val="00B27676"/>
    <w:rsid w:val="00B3077D"/>
    <w:rsid w:val="00B40BA7"/>
    <w:rsid w:val="00B57654"/>
    <w:rsid w:val="00B62B5B"/>
    <w:rsid w:val="00B656F0"/>
    <w:rsid w:val="00B908E7"/>
    <w:rsid w:val="00B94E4E"/>
    <w:rsid w:val="00B9533F"/>
    <w:rsid w:val="00BA05C4"/>
    <w:rsid w:val="00BB143C"/>
    <w:rsid w:val="00BC33AF"/>
    <w:rsid w:val="00BE7D1A"/>
    <w:rsid w:val="00BF3488"/>
    <w:rsid w:val="00C02144"/>
    <w:rsid w:val="00C0310B"/>
    <w:rsid w:val="00C06CED"/>
    <w:rsid w:val="00C12D03"/>
    <w:rsid w:val="00C35CC5"/>
    <w:rsid w:val="00C41A4C"/>
    <w:rsid w:val="00C62D55"/>
    <w:rsid w:val="00C63D09"/>
    <w:rsid w:val="00C82607"/>
    <w:rsid w:val="00C838F0"/>
    <w:rsid w:val="00C97782"/>
    <w:rsid w:val="00CA3072"/>
    <w:rsid w:val="00CB45A2"/>
    <w:rsid w:val="00CB6177"/>
    <w:rsid w:val="00CE40C3"/>
    <w:rsid w:val="00CF6BD3"/>
    <w:rsid w:val="00D0114A"/>
    <w:rsid w:val="00D07C9C"/>
    <w:rsid w:val="00D361ED"/>
    <w:rsid w:val="00D911B6"/>
    <w:rsid w:val="00DA408F"/>
    <w:rsid w:val="00DB1321"/>
    <w:rsid w:val="00DC1D16"/>
    <w:rsid w:val="00DD4EBD"/>
    <w:rsid w:val="00DD52B3"/>
    <w:rsid w:val="00DD7378"/>
    <w:rsid w:val="00DE28F4"/>
    <w:rsid w:val="00DE3944"/>
    <w:rsid w:val="00E04489"/>
    <w:rsid w:val="00E16DA3"/>
    <w:rsid w:val="00E26786"/>
    <w:rsid w:val="00E42222"/>
    <w:rsid w:val="00E538D4"/>
    <w:rsid w:val="00E538E9"/>
    <w:rsid w:val="00E71AA8"/>
    <w:rsid w:val="00E760C5"/>
    <w:rsid w:val="00E8006E"/>
    <w:rsid w:val="00E83976"/>
    <w:rsid w:val="00E83AD1"/>
    <w:rsid w:val="00E86A17"/>
    <w:rsid w:val="00EA552A"/>
    <w:rsid w:val="00EB48E7"/>
    <w:rsid w:val="00EB52F0"/>
    <w:rsid w:val="00EC06C8"/>
    <w:rsid w:val="00ED7E3A"/>
    <w:rsid w:val="00EF2507"/>
    <w:rsid w:val="00F2260A"/>
    <w:rsid w:val="00F31FD9"/>
    <w:rsid w:val="00F5123B"/>
    <w:rsid w:val="00F51BFA"/>
    <w:rsid w:val="00F5442D"/>
    <w:rsid w:val="00F72302"/>
    <w:rsid w:val="00FA00E9"/>
    <w:rsid w:val="00FA5B30"/>
    <w:rsid w:val="00FB7F4A"/>
    <w:rsid w:val="00FE2F76"/>
    <w:rsid w:val="00FF2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443DFB"/>
  <w15:chartTrackingRefBased/>
  <w15:docId w15:val="{9DE1DC72-B131-46F7-8CEA-6B8BE3402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134CB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28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6A17"/>
    <w:pPr>
      <w:ind w:left="720"/>
      <w:contextualSpacing/>
    </w:pPr>
  </w:style>
  <w:style w:type="paragraph" w:customStyle="1" w:styleId="chapter-para">
    <w:name w:val="chapter-para"/>
    <w:basedOn w:val="Normal"/>
    <w:rsid w:val="004A49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4A4984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134CB2"/>
    <w:rPr>
      <w:rFonts w:ascii="Times New Roman" w:eastAsia="Times New Roman" w:hAnsi="Times New Roman" w:cs="Times New Roman"/>
      <w:b/>
      <w:bCs/>
      <w:sz w:val="28"/>
      <w:szCs w:val="36"/>
    </w:rPr>
  </w:style>
  <w:style w:type="table" w:styleId="TableGrid">
    <w:name w:val="Table Grid"/>
    <w:basedOn w:val="TableNormal"/>
    <w:uiPriority w:val="39"/>
    <w:rsid w:val="008612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43"/>
    <w:rsid w:val="005432F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Emphasis">
    <w:name w:val="Emphasis"/>
    <w:basedOn w:val="DefaultParagraphFont"/>
    <w:uiPriority w:val="20"/>
    <w:qFormat/>
    <w:rsid w:val="00E04489"/>
    <w:rPr>
      <w:i/>
      <w:iCs/>
    </w:rPr>
  </w:style>
  <w:style w:type="paragraph" w:styleId="NoSpacing">
    <w:name w:val="No Spacing"/>
    <w:qFormat/>
    <w:rsid w:val="00E538D4"/>
    <w:pPr>
      <w:spacing w:after="0" w:line="240" w:lineRule="auto"/>
    </w:pPr>
    <w:rPr>
      <w:rFonts w:ascii="Times New Roman" w:hAnsi="Times New Roman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909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098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9098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09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098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09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098D"/>
    <w:rPr>
      <w:rFonts w:ascii="Segoe UI" w:hAnsi="Segoe UI" w:cs="Segoe UI"/>
      <w:sz w:val="18"/>
      <w:szCs w:val="18"/>
    </w:rPr>
  </w:style>
  <w:style w:type="character" w:styleId="LineNumber">
    <w:name w:val="line number"/>
    <w:basedOn w:val="DefaultParagraphFont"/>
    <w:uiPriority w:val="99"/>
    <w:semiHidden/>
    <w:unhideWhenUsed/>
    <w:rsid w:val="00782E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460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2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26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6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39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59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6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2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5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6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27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07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2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02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34745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3580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76260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80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9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5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10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45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00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9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06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39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5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UniqueSourceRef xmlns="0c1e910d-4918-42f1-af2c-ed1101d63abc" xsi:nil="true"/>
    <FileHash xmlns="0c1e910d-4918-42f1-af2c-ed1101d63ab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57573F99DE79145B2C4B20841E12603" ma:contentTypeVersion="15" ma:contentTypeDescription="Create a new document." ma:contentTypeScope="" ma:versionID="5d07a95637fe5bb06c88852787373004">
  <xsd:schema xmlns:xsd="http://www.w3.org/2001/XMLSchema" xmlns:xs="http://www.w3.org/2001/XMLSchema" xmlns:p="http://schemas.microsoft.com/office/2006/metadata/properties" xmlns:ns3="0c1e910d-4918-42f1-af2c-ed1101d63abc" targetNamespace="http://schemas.microsoft.com/office/2006/metadata/properties" ma:root="true" ma:fieldsID="b82c68aa890e3a57c1bbd82df841b527" ns3:_="">
    <xsd:import namespace="0c1e910d-4918-42f1-af2c-ed1101d63ab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UniqueSourceRef" minOccurs="0"/>
                <xsd:element ref="ns3:FileHash" minOccurs="0"/>
                <xsd:element ref="ns3:SharedWithUsers" minOccurs="0"/>
                <xsd:element ref="ns3:SharedWithDetails" minOccurs="0"/>
                <xsd:element ref="ns3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1e910d-4918-42f1-af2c-ed1101d63a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UniqueSourceRef" ma:index="14" nillable="true" ma:displayName="UniqueSourceRef" ma:internalName="UniqueSourceRef">
      <xsd:simpleType>
        <xsd:restriction base="dms:Note">
          <xsd:maxLength value="255"/>
        </xsd:restriction>
      </xsd:simpleType>
    </xsd:element>
    <xsd:element name="FileHash" ma:index="15" nillable="true" ma:displayName="FileHash" ma:internalName="FileHash">
      <xsd:simpleType>
        <xsd:restriction base="dms:Note">
          <xsd:maxLength value="255"/>
        </xsd:restriction>
      </xsd:simpleType>
    </xsd:element>
    <xsd:element name="SharedWithUsers" ma:index="16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description="" ma:hidden="true" ma:internalName="SharingHintHash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898B42E-6FD6-456A-9738-E7A8222CA8B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76A15C-FD9C-4E77-B1E9-83CA57E5CCF9}">
  <ds:schemaRefs>
    <ds:schemaRef ds:uri="http://schemas.microsoft.com/office/2006/metadata/properties"/>
    <ds:schemaRef ds:uri="http://schemas.microsoft.com/office/infopath/2007/PartnerControls"/>
    <ds:schemaRef ds:uri="0c1e910d-4918-42f1-af2c-ed1101d63abc"/>
  </ds:schemaRefs>
</ds:datastoreItem>
</file>

<file path=customXml/itemProps3.xml><?xml version="1.0" encoding="utf-8"?>
<ds:datastoreItem xmlns:ds="http://schemas.openxmlformats.org/officeDocument/2006/customXml" ds:itemID="{69ED5D5E-3FC2-4FC2-AA82-EDB015EEA1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1e910d-4918-42f1-af2c-ed1101d63a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1651</Words>
  <Characters>9416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MSG pharmaceutical</dc:creator>
  <cp:keywords/>
  <dc:description/>
  <cp:lastModifiedBy>MSG pharmaceutical</cp:lastModifiedBy>
  <cp:revision>4</cp:revision>
  <dcterms:created xsi:type="dcterms:W3CDTF">2021-07-05T10:14:00Z</dcterms:created>
  <dcterms:modified xsi:type="dcterms:W3CDTF">2021-07-13T22:29:00Z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0x010100F57573F99DE79145B2C4B20841E12603</vt:lpwstr>
  </property>
</Properties>
</file>