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CB4FCE" w14:textId="71A9A644" w:rsidR="00E56C78" w:rsidRPr="00526450" w:rsidRDefault="00F73937">
      <w:pPr>
        <w:rPr>
          <w:rFonts w:ascii="Times New Roman" w:hAnsi="Times New Roman" w:cs="Times New Roman"/>
        </w:rPr>
      </w:pPr>
      <w:r w:rsidRPr="00526450">
        <w:rPr>
          <w:rFonts w:ascii="Times New Roman" w:hAnsi="Times New Roman" w:cs="Times New Roman"/>
        </w:rPr>
        <w:t>Table 1. Results of the best-fitting mixed-effects m</w:t>
      </w:r>
      <w:r w:rsidR="00DE2CED">
        <w:rPr>
          <w:rFonts w:ascii="Times New Roman" w:hAnsi="Times New Roman" w:cs="Times New Roman"/>
        </w:rPr>
        <w:t xml:space="preserve">odel for the effects of </w:t>
      </w:r>
      <w:r w:rsidR="00753AF0">
        <w:rPr>
          <w:rFonts w:ascii="Times New Roman" w:hAnsi="Times New Roman" w:cs="Times New Roman"/>
        </w:rPr>
        <w:t>diameter at the ground of the focal trees (D</w:t>
      </w:r>
      <w:r w:rsidR="00CA779A">
        <w:rPr>
          <w:rFonts w:ascii="Times New Roman" w:hAnsi="Times New Roman" w:cs="Times New Roman"/>
        </w:rPr>
        <w:t>IA</w:t>
      </w:r>
      <w:r w:rsidR="00753AF0">
        <w:rPr>
          <w:rFonts w:ascii="Times New Roman" w:hAnsi="Times New Roman" w:cs="Times New Roman"/>
        </w:rPr>
        <w:t xml:space="preserve">), </w:t>
      </w:r>
      <w:r w:rsidR="00DE2CED">
        <w:rPr>
          <w:rFonts w:ascii="Times New Roman" w:hAnsi="Times New Roman" w:cs="Times New Roman"/>
        </w:rPr>
        <w:t>neighbo</w:t>
      </w:r>
      <w:r w:rsidRPr="00526450">
        <w:rPr>
          <w:rFonts w:ascii="Times New Roman" w:hAnsi="Times New Roman" w:cs="Times New Roman"/>
        </w:rPr>
        <w:t xml:space="preserve">rhood tree species richness (NSR), neighborhood height index (NHI) and </w:t>
      </w:r>
      <w:r w:rsidR="00246248">
        <w:rPr>
          <w:rFonts w:ascii="Times New Roman" w:hAnsi="Times New Roman" w:cs="Times New Roman"/>
        </w:rPr>
        <w:t>neighbo</w:t>
      </w:r>
      <w:r w:rsidR="00246248" w:rsidRPr="00526450">
        <w:rPr>
          <w:rFonts w:ascii="Times New Roman" w:hAnsi="Times New Roman" w:cs="Times New Roman"/>
        </w:rPr>
        <w:t xml:space="preserve">rhood </w:t>
      </w:r>
      <w:r w:rsidR="00BE4CF0" w:rsidRPr="00526450">
        <w:rPr>
          <w:rFonts w:ascii="Times New Roman" w:hAnsi="Times New Roman" w:cs="Times New Roman"/>
        </w:rPr>
        <w:t>specific</w:t>
      </w:r>
      <w:r w:rsidR="002542B5" w:rsidRPr="00526450">
        <w:rPr>
          <w:rFonts w:ascii="Times New Roman" w:hAnsi="Times New Roman" w:cs="Times New Roman"/>
        </w:rPr>
        <w:t xml:space="preserve"> </w:t>
      </w:r>
      <w:r w:rsidR="00BE4CF0" w:rsidRPr="00526450">
        <w:rPr>
          <w:rFonts w:ascii="Times New Roman" w:hAnsi="Times New Roman" w:cs="Times New Roman"/>
        </w:rPr>
        <w:t xml:space="preserve">root length </w:t>
      </w:r>
      <w:r w:rsidR="002542B5" w:rsidRPr="00526450">
        <w:rPr>
          <w:rFonts w:ascii="Times New Roman" w:hAnsi="Times New Roman" w:cs="Times New Roman"/>
        </w:rPr>
        <w:t xml:space="preserve">dissimilarity </w:t>
      </w:r>
      <w:r w:rsidR="00BE4CF0" w:rsidRPr="00526450">
        <w:rPr>
          <w:rFonts w:ascii="Times New Roman" w:hAnsi="Times New Roman" w:cs="Times New Roman"/>
        </w:rPr>
        <w:t>(</w:t>
      </w:r>
      <w:proofErr w:type="spellStart"/>
      <w:r w:rsidR="00BE4CF0" w:rsidRPr="00526450">
        <w:rPr>
          <w:rFonts w:ascii="Times New Roman" w:hAnsi="Times New Roman" w:cs="Times New Roman"/>
        </w:rPr>
        <w:t>SRL</w:t>
      </w:r>
      <w:r w:rsidR="002542B5" w:rsidRPr="00526450">
        <w:rPr>
          <w:rFonts w:ascii="Times New Roman" w:hAnsi="Times New Roman" w:cs="Times New Roman"/>
        </w:rPr>
        <w:t>_diss</w:t>
      </w:r>
      <w:proofErr w:type="spellEnd"/>
      <w:r w:rsidR="00BE4CF0" w:rsidRPr="00526450">
        <w:rPr>
          <w:rFonts w:ascii="Times New Roman" w:hAnsi="Times New Roman" w:cs="Times New Roman"/>
        </w:rPr>
        <w:t>)</w:t>
      </w:r>
      <w:r w:rsidR="002542B5" w:rsidRPr="00526450">
        <w:rPr>
          <w:rFonts w:ascii="Times New Roman" w:hAnsi="Times New Roman" w:cs="Times New Roman"/>
        </w:rPr>
        <w:t xml:space="preserve"> on</w:t>
      </w:r>
      <w:r w:rsidR="00A63DF2">
        <w:rPr>
          <w:rFonts w:ascii="Times New Roman" w:hAnsi="Times New Roman" w:cs="Times New Roman"/>
        </w:rPr>
        <w:t xml:space="preserve"> foliar</w:t>
      </w:r>
      <w:r w:rsidR="002542B5" w:rsidRPr="00526450">
        <w:rPr>
          <w:rFonts w:ascii="Times New Roman" w:hAnsi="Times New Roman" w:cs="Times New Roman"/>
        </w:rPr>
        <w:t xml:space="preserve"> </w:t>
      </w:r>
      <w:r w:rsidR="00A63DF2" w:rsidRPr="00A63DF2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>intrinsic</w:t>
      </w:r>
      <w:r w:rsidR="00A63DF2" w:rsidRPr="00A63DF2">
        <w:rPr>
          <w:rFonts w:ascii="Times New Roman" w:hAnsi="Times New Roman" w:cs="Times New Roman"/>
        </w:rPr>
        <w:t xml:space="preserve"> </w:t>
      </w:r>
      <w:r w:rsidR="002542B5" w:rsidRPr="00526450">
        <w:rPr>
          <w:rFonts w:ascii="Times New Roman" w:hAnsi="Times New Roman" w:cs="Times New Roman"/>
        </w:rPr>
        <w:t xml:space="preserve">water use efficiency of Chinese fir </w:t>
      </w:r>
      <w:r w:rsidR="0023724F">
        <w:rPr>
          <w:rFonts w:ascii="Times New Roman" w:hAnsi="Times New Roman" w:cs="Times New Roman"/>
        </w:rPr>
        <w:t>(</w:t>
      </w:r>
      <w:proofErr w:type="spellStart"/>
      <w:r w:rsidR="0023724F" w:rsidRPr="0023724F">
        <w:rPr>
          <w:rFonts w:ascii="Times New Roman" w:eastAsia="Times New Roman" w:hAnsi="Times New Roman" w:cs="Times New Roman"/>
          <w:i/>
          <w:color w:val="000000" w:themeColor="text1"/>
          <w:shd w:val="clear" w:color="auto" w:fill="FFFFFF"/>
        </w:rPr>
        <w:t>Cunninghamia</w:t>
      </w:r>
      <w:proofErr w:type="spellEnd"/>
      <w:r w:rsidR="0023724F" w:rsidRPr="0023724F">
        <w:rPr>
          <w:rFonts w:ascii="Times New Roman" w:eastAsia="Times New Roman" w:hAnsi="Times New Roman" w:cs="Times New Roman"/>
          <w:i/>
          <w:color w:val="000000" w:themeColor="text1"/>
          <w:shd w:val="clear" w:color="auto" w:fill="FFFFFF"/>
        </w:rPr>
        <w:t xml:space="preserve"> </w:t>
      </w:r>
      <w:proofErr w:type="spellStart"/>
      <w:r w:rsidR="0023724F" w:rsidRPr="0023724F">
        <w:rPr>
          <w:rFonts w:ascii="Times New Roman" w:eastAsia="Times New Roman" w:hAnsi="Times New Roman" w:cs="Times New Roman"/>
          <w:i/>
          <w:color w:val="000000" w:themeColor="text1"/>
          <w:shd w:val="clear" w:color="auto" w:fill="FFFFFF"/>
        </w:rPr>
        <w:t>lanceolata</w:t>
      </w:r>
      <w:proofErr w:type="spellEnd"/>
      <w:r w:rsidR="0023724F" w:rsidRPr="0023724F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 (Lamb.) Hook</w:t>
      </w:r>
      <w:r w:rsidR="0023724F" w:rsidRPr="0023724F">
        <w:rPr>
          <w:rFonts w:ascii="Times New Roman" w:hAnsi="Times New Roman" w:cs="Times New Roman"/>
        </w:rPr>
        <w:t>)</w:t>
      </w:r>
      <w:r w:rsidR="00DE2CED">
        <w:rPr>
          <w:rFonts w:ascii="Times New Roman" w:hAnsi="Times New Roman" w:cs="Times New Roman"/>
        </w:rPr>
        <w:t>. Neig</w:t>
      </w:r>
      <w:r w:rsidR="009423E0">
        <w:rPr>
          <w:rFonts w:ascii="Times New Roman" w:hAnsi="Times New Roman" w:cs="Times New Roman" w:hint="eastAsia"/>
        </w:rPr>
        <w:t>h</w:t>
      </w:r>
      <w:r w:rsidR="00DE2CED">
        <w:rPr>
          <w:rFonts w:ascii="Times New Roman" w:hAnsi="Times New Roman" w:cs="Times New Roman"/>
        </w:rPr>
        <w:t>bo</w:t>
      </w:r>
      <w:r w:rsidR="002542B5" w:rsidRPr="00526450">
        <w:rPr>
          <w:rFonts w:ascii="Times New Roman" w:hAnsi="Times New Roman" w:cs="Times New Roman"/>
        </w:rPr>
        <w:t xml:space="preserve">rhood tree species composition (NSC) </w:t>
      </w:r>
      <w:r w:rsidR="00753AF0">
        <w:rPr>
          <w:rFonts w:ascii="Times New Roman" w:hAnsi="Times New Roman" w:cs="Times New Roman"/>
        </w:rPr>
        <w:t xml:space="preserve">and plot </w:t>
      </w:r>
      <w:r w:rsidR="002542B5" w:rsidRPr="00526450">
        <w:rPr>
          <w:rFonts w:ascii="Times New Roman" w:hAnsi="Times New Roman" w:cs="Times New Roman"/>
        </w:rPr>
        <w:t>w</w:t>
      </w:r>
      <w:r w:rsidR="00753AF0">
        <w:rPr>
          <w:rFonts w:ascii="Times New Roman" w:hAnsi="Times New Roman" w:cs="Times New Roman"/>
        </w:rPr>
        <w:t>ere</w:t>
      </w:r>
      <w:r w:rsidR="002542B5" w:rsidRPr="00526450">
        <w:rPr>
          <w:rFonts w:ascii="Times New Roman" w:hAnsi="Times New Roman" w:cs="Times New Roman"/>
        </w:rPr>
        <w:t xml:space="preserve"> used as random effect</w:t>
      </w:r>
      <w:r w:rsidR="00753AF0">
        <w:rPr>
          <w:rFonts w:ascii="Times New Roman" w:hAnsi="Times New Roman" w:cs="Times New Roman"/>
        </w:rPr>
        <w:t>s</w:t>
      </w:r>
      <w:r w:rsidR="002542B5" w:rsidRPr="00526450">
        <w:rPr>
          <w:rFonts w:ascii="Times New Roman" w:hAnsi="Times New Roman" w:cs="Times New Roman"/>
        </w:rPr>
        <w:t>.</w:t>
      </w:r>
      <w:r w:rsidR="00526450">
        <w:rPr>
          <w:rFonts w:ascii="Times New Roman" w:hAnsi="Times New Roman" w:cs="Times New Roman"/>
        </w:rPr>
        <w:t xml:space="preserve"> The variance was explained by the fixed effects alone (marginal R</w:t>
      </w:r>
      <w:r w:rsidR="00526450" w:rsidRPr="00526450">
        <w:rPr>
          <w:rFonts w:ascii="Times New Roman" w:hAnsi="Times New Roman" w:cs="Times New Roman"/>
          <w:vertAlign w:val="superscript"/>
        </w:rPr>
        <w:t>2</w:t>
      </w:r>
      <w:r w:rsidR="00526450">
        <w:rPr>
          <w:rFonts w:ascii="Times New Roman" w:hAnsi="Times New Roman" w:cs="Times New Roman"/>
        </w:rPr>
        <w:t>)</w:t>
      </w:r>
      <w:r w:rsidR="002542B5" w:rsidRPr="00526450">
        <w:rPr>
          <w:rFonts w:ascii="Times New Roman" w:hAnsi="Times New Roman" w:cs="Times New Roman"/>
        </w:rPr>
        <w:t xml:space="preserve"> </w:t>
      </w:r>
      <w:r w:rsidR="00526450">
        <w:rPr>
          <w:rFonts w:ascii="Times New Roman" w:hAnsi="Times New Roman" w:cs="Times New Roman"/>
        </w:rPr>
        <w:t>and by both the fixed and random effects combined</w:t>
      </w:r>
      <w:r w:rsidR="002F0E69">
        <w:rPr>
          <w:rFonts w:ascii="Times New Roman" w:hAnsi="Times New Roman" w:cs="Times New Roman"/>
        </w:rPr>
        <w:t xml:space="preserve"> (</w:t>
      </w:r>
      <w:r w:rsidR="002F0E69" w:rsidRPr="00526450">
        <w:rPr>
          <w:rFonts w:ascii="Times New Roman" w:eastAsia="等线" w:hAnsi="Times New Roman" w:cs="Times New Roman"/>
          <w:color w:val="000000"/>
          <w:kern w:val="0"/>
        </w:rPr>
        <w:t>Conditional R</w:t>
      </w:r>
      <w:r w:rsidR="002F0E69" w:rsidRPr="00526450">
        <w:rPr>
          <w:rFonts w:ascii="Times New Roman" w:eastAsia="等线" w:hAnsi="Times New Roman" w:cs="Times New Roman"/>
          <w:color w:val="000000"/>
          <w:kern w:val="0"/>
          <w:vertAlign w:val="superscript"/>
        </w:rPr>
        <w:t>2</w:t>
      </w:r>
      <w:r w:rsidR="002F0E69">
        <w:rPr>
          <w:rFonts w:ascii="Times New Roman" w:hAnsi="Times New Roman" w:cs="Times New Roman"/>
        </w:rPr>
        <w:t>)</w:t>
      </w:r>
      <w:r w:rsidR="00526450">
        <w:rPr>
          <w:rFonts w:ascii="Times New Roman" w:hAnsi="Times New Roman" w:cs="Times New Roman"/>
        </w:rPr>
        <w:t xml:space="preserve">. All predictors were standardized, that is, </w:t>
      </w:r>
      <w:r w:rsidR="0023724F">
        <w:rPr>
          <w:rFonts w:ascii="Times New Roman" w:hAnsi="Times New Roman" w:cs="Times New Roman"/>
        </w:rPr>
        <w:t>subtract</w:t>
      </w:r>
      <w:r w:rsidR="00526450">
        <w:rPr>
          <w:rFonts w:ascii="Times New Roman" w:hAnsi="Times New Roman" w:cs="Times New Roman"/>
        </w:rPr>
        <w:t xml:space="preserve"> their means and then divided by their standard deviations.</w:t>
      </w:r>
    </w:p>
    <w:tbl>
      <w:tblPr>
        <w:tblW w:w="8300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1512"/>
        <w:gridCol w:w="1051"/>
        <w:gridCol w:w="1051"/>
        <w:gridCol w:w="1051"/>
        <w:gridCol w:w="1367"/>
      </w:tblGrid>
      <w:tr w:rsidR="00E56C78" w:rsidRPr="00526450" w14:paraId="5A2E6BA9" w14:textId="77777777" w:rsidTr="00B81FD8">
        <w:trPr>
          <w:trHeight w:val="360"/>
        </w:trPr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FEF713C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Fixed effects</w:t>
            </w:r>
          </w:p>
        </w:tc>
        <w:tc>
          <w:tcPr>
            <w:tcW w:w="15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FD805D3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Estimate</w:t>
            </w:r>
          </w:p>
        </w:tc>
        <w:tc>
          <w:tcPr>
            <w:tcW w:w="10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D647999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proofErr w:type="spellStart"/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s.e.</w:t>
            </w:r>
            <w:proofErr w:type="spellEnd"/>
          </w:p>
        </w:tc>
        <w:tc>
          <w:tcPr>
            <w:tcW w:w="10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299A57F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proofErr w:type="spellStart"/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df</w:t>
            </w:r>
            <w:proofErr w:type="spellEnd"/>
          </w:p>
        </w:tc>
        <w:tc>
          <w:tcPr>
            <w:tcW w:w="10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B6EB47B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t value</w:t>
            </w:r>
          </w:p>
        </w:tc>
        <w:tc>
          <w:tcPr>
            <w:tcW w:w="13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10EA720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P-value</w:t>
            </w:r>
          </w:p>
        </w:tc>
      </w:tr>
      <w:tr w:rsidR="00E56C78" w:rsidRPr="00526450" w14:paraId="3A7533B7" w14:textId="77777777" w:rsidTr="00B81FD8">
        <w:trPr>
          <w:trHeight w:val="360"/>
        </w:trPr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E5281B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kern w:val="0"/>
              </w:rPr>
              <w:t>Intercept</w:t>
            </w:r>
          </w:p>
        </w:tc>
        <w:tc>
          <w:tcPr>
            <w:tcW w:w="1512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F407B5D" w14:textId="3597D3DD" w:rsidR="00E56C78" w:rsidRPr="00526450" w:rsidRDefault="00E56C78" w:rsidP="00F9084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4.5</w:t>
            </w:r>
            <w:r w:rsidR="00F9084F">
              <w:rPr>
                <w:rFonts w:ascii="Times New Roman" w:eastAsia="等线" w:hAnsi="Times New Roman" w:cs="Times New Roman"/>
                <w:color w:val="000000"/>
                <w:kern w:val="0"/>
              </w:rPr>
              <w:t>89</w:t>
            </w: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051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7C95350" w14:textId="7BEE4A8F" w:rsidR="00E56C78" w:rsidRPr="00526450" w:rsidRDefault="00E56C78" w:rsidP="00F9084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0.0</w:t>
            </w:r>
            <w:r w:rsidR="00F9084F">
              <w:rPr>
                <w:rFonts w:ascii="Times New Roman" w:eastAsia="等线" w:hAnsi="Times New Roman" w:cs="Times New Roman"/>
                <w:color w:val="000000"/>
                <w:kern w:val="0"/>
              </w:rPr>
              <w:t>01</w:t>
            </w: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051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18DE434" w14:textId="0B77F8C6" w:rsidR="00E56C78" w:rsidRPr="00526450" w:rsidRDefault="00F9084F" w:rsidP="00F9084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</w:rPr>
              <w:t>35.3</w:t>
            </w:r>
            <w:r w:rsidR="00E56C78"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051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B7864F2" w14:textId="46F44E85" w:rsidR="00E56C78" w:rsidRPr="00526450" w:rsidRDefault="00F9084F" w:rsidP="00F9084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</w:rPr>
              <w:t>467.0</w:t>
            </w:r>
            <w:r w:rsidR="00E56C78"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367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4C591BF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&lt; 0.001</w:t>
            </w:r>
          </w:p>
        </w:tc>
      </w:tr>
      <w:tr w:rsidR="00B3362D" w:rsidRPr="00526450" w14:paraId="07AB08D4" w14:textId="77777777" w:rsidTr="00B81FD8">
        <w:trPr>
          <w:trHeight w:val="360"/>
        </w:trPr>
        <w:tc>
          <w:tcPr>
            <w:tcW w:w="2268" w:type="dxa"/>
            <w:shd w:val="clear" w:color="auto" w:fill="auto"/>
            <w:noWrap/>
            <w:vAlign w:val="center"/>
          </w:tcPr>
          <w:p w14:paraId="3111551F" w14:textId="009D61A0" w:rsidR="00B3362D" w:rsidRPr="00526450" w:rsidRDefault="00F9084F" w:rsidP="00CA779A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</w:rPr>
            </w:pPr>
            <w:r>
              <w:rPr>
                <w:rFonts w:ascii="Times New Roman" w:eastAsia="等线" w:hAnsi="Times New Roman" w:cs="Times New Roman"/>
                <w:kern w:val="0"/>
              </w:rPr>
              <w:t>D</w:t>
            </w:r>
            <w:r w:rsidR="00CA779A">
              <w:rPr>
                <w:rFonts w:ascii="Times New Roman" w:eastAsia="等线" w:hAnsi="Times New Roman" w:cs="Times New Roman"/>
                <w:kern w:val="0"/>
              </w:rPr>
              <w:t>IA</w:t>
            </w:r>
          </w:p>
        </w:tc>
        <w:tc>
          <w:tcPr>
            <w:tcW w:w="1512" w:type="dxa"/>
            <w:shd w:val="clear" w:color="auto" w:fill="auto"/>
            <w:noWrap/>
            <w:vAlign w:val="bottom"/>
          </w:tcPr>
          <w:p w14:paraId="00FB57B7" w14:textId="1843BF84" w:rsidR="00B3362D" w:rsidRPr="00526450" w:rsidRDefault="00F9084F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</w:rPr>
              <w:t>-0.003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4560A59A" w14:textId="7A16FA26" w:rsidR="00B3362D" w:rsidRPr="00526450" w:rsidRDefault="00F9084F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</w:rPr>
              <w:t>0.008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27BDDF89" w14:textId="5E8783C8" w:rsidR="00B3362D" w:rsidRDefault="00F9084F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</w:rPr>
              <w:t>255.7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3A3560DD" w14:textId="0FD772CA" w:rsidR="00B3362D" w:rsidRPr="00526450" w:rsidRDefault="00F9084F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</w:rPr>
              <w:t>-0.364</w:t>
            </w: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2CD1CCD0" w14:textId="575B6EC5" w:rsidR="00B3362D" w:rsidRPr="00526450" w:rsidRDefault="00F9084F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</w:rPr>
              <w:t>0.716</w:t>
            </w:r>
          </w:p>
        </w:tc>
      </w:tr>
      <w:tr w:rsidR="00E56C78" w:rsidRPr="00526450" w14:paraId="7A638C0F" w14:textId="77777777" w:rsidTr="00B81FD8">
        <w:trPr>
          <w:trHeight w:val="360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3D4DB977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kern w:val="0"/>
              </w:rPr>
              <w:t>NSR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69D0D6BB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 xml:space="preserve">0.001 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0BCAAF3C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 xml:space="preserve">0.009 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79B14877" w14:textId="70715C39" w:rsidR="00E56C78" w:rsidRPr="00526450" w:rsidRDefault="00F9084F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</w:rPr>
              <w:t>43.5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2135FBDD" w14:textId="03F9E46F" w:rsidR="00E56C78" w:rsidRPr="00526450" w:rsidRDefault="00F9084F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</w:rPr>
              <w:t>-0.90</w:t>
            </w:r>
            <w:r w:rsidR="00E56C78"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2F0BFFDD" w14:textId="06CE8818" w:rsidR="00E56C78" w:rsidRPr="00526450" w:rsidRDefault="00E56C78" w:rsidP="00F9084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0.</w:t>
            </w:r>
            <w:r w:rsidR="00F9084F">
              <w:rPr>
                <w:rFonts w:ascii="Times New Roman" w:eastAsia="等线" w:hAnsi="Times New Roman" w:cs="Times New Roman"/>
                <w:color w:val="000000"/>
                <w:kern w:val="0"/>
              </w:rPr>
              <w:t>373</w:t>
            </w: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 xml:space="preserve"> </w:t>
            </w:r>
          </w:p>
        </w:tc>
      </w:tr>
      <w:tr w:rsidR="00E56C78" w:rsidRPr="00526450" w14:paraId="2A124465" w14:textId="77777777" w:rsidTr="00B81FD8">
        <w:trPr>
          <w:trHeight w:val="360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801264A" w14:textId="7BA44DD1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</w:rPr>
            </w:pPr>
            <w:proofErr w:type="spellStart"/>
            <w:r w:rsidRPr="00526450">
              <w:rPr>
                <w:rFonts w:ascii="Times New Roman" w:eastAsia="等线" w:hAnsi="Times New Roman" w:cs="Times New Roman"/>
                <w:kern w:val="0"/>
              </w:rPr>
              <w:t>SRL_d</w:t>
            </w:r>
            <w:r w:rsidR="00A1106C" w:rsidRPr="00526450">
              <w:rPr>
                <w:rFonts w:ascii="Times New Roman" w:eastAsia="等线" w:hAnsi="Times New Roman" w:cs="Times New Roman"/>
                <w:kern w:val="0"/>
              </w:rPr>
              <w:t>iss</w:t>
            </w:r>
            <w:proofErr w:type="spellEnd"/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3F26D50D" w14:textId="27D12D24" w:rsidR="00E56C78" w:rsidRPr="00526450" w:rsidRDefault="00E56C78" w:rsidP="00F9084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0.0</w:t>
            </w:r>
            <w:r w:rsidR="00F9084F">
              <w:rPr>
                <w:rFonts w:ascii="Times New Roman" w:eastAsia="等线" w:hAnsi="Times New Roman" w:cs="Times New Roman"/>
                <w:color w:val="000000"/>
                <w:kern w:val="0"/>
              </w:rPr>
              <w:t>18</w:t>
            </w: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4FC82A57" w14:textId="68605C3A" w:rsidR="00E56C78" w:rsidRPr="00526450" w:rsidRDefault="00E56C78" w:rsidP="00F9084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0.00</w:t>
            </w:r>
            <w:r w:rsidR="00F9084F">
              <w:rPr>
                <w:rFonts w:ascii="Times New Roman" w:eastAsia="等线" w:hAnsi="Times New Roman" w:cs="Times New Roman"/>
                <w:color w:val="000000"/>
                <w:kern w:val="0"/>
              </w:rPr>
              <w:t>7</w:t>
            </w: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4D0D248B" w14:textId="60833545" w:rsidR="00E56C78" w:rsidRPr="00526450" w:rsidRDefault="00E36076" w:rsidP="00F9084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</w:rPr>
              <w:t>22</w:t>
            </w:r>
            <w:r w:rsidR="00F9084F">
              <w:rPr>
                <w:rFonts w:ascii="Times New Roman" w:eastAsia="等线" w:hAnsi="Times New Roman" w:cs="Times New Roman"/>
                <w:color w:val="000000"/>
                <w:kern w:val="0"/>
              </w:rPr>
              <w:t>4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</w:rPr>
              <w:t>.6</w:t>
            </w:r>
            <w:r w:rsidR="00E56C78"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0C3FD9A4" w14:textId="354CBB07" w:rsidR="00E56C78" w:rsidRPr="00526450" w:rsidRDefault="00F9084F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</w:rPr>
              <w:t>2.</w:t>
            </w:r>
            <w:r w:rsidR="00E56C78"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6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</w:rPr>
              <w:t>56</w:t>
            </w:r>
            <w:r w:rsidR="00E56C78"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088D26B3" w14:textId="7F59E338" w:rsidR="00E56C78" w:rsidRPr="00526450" w:rsidRDefault="00E56C78" w:rsidP="00F9084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0.00</w:t>
            </w:r>
            <w:r w:rsidR="00F9084F">
              <w:rPr>
                <w:rFonts w:ascii="Times New Roman" w:eastAsia="等线" w:hAnsi="Times New Roman" w:cs="Times New Roman"/>
                <w:color w:val="000000"/>
                <w:kern w:val="0"/>
              </w:rPr>
              <w:t>8</w:t>
            </w: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 xml:space="preserve"> </w:t>
            </w:r>
          </w:p>
        </w:tc>
      </w:tr>
      <w:tr w:rsidR="00E56C78" w:rsidRPr="00526450" w14:paraId="54DAB085" w14:textId="77777777" w:rsidTr="00B81FD8">
        <w:trPr>
          <w:trHeight w:val="360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19D6A658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kern w:val="0"/>
              </w:rPr>
              <w:t>NHI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5AB834AA" w14:textId="56C0F1FB" w:rsidR="00E56C78" w:rsidRPr="00526450" w:rsidRDefault="00E56C78" w:rsidP="00F9084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-0.0</w:t>
            </w:r>
            <w:r w:rsidR="00F9084F">
              <w:rPr>
                <w:rFonts w:ascii="Times New Roman" w:eastAsia="等线" w:hAnsi="Times New Roman" w:cs="Times New Roman"/>
                <w:color w:val="000000"/>
                <w:kern w:val="0"/>
              </w:rPr>
              <w:t>45</w:t>
            </w: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67C94E86" w14:textId="5A293852" w:rsidR="00E56C78" w:rsidRPr="00526450" w:rsidRDefault="00E56C78" w:rsidP="00F9084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0.00</w:t>
            </w:r>
            <w:r w:rsidR="00F9084F">
              <w:rPr>
                <w:rFonts w:ascii="Times New Roman" w:eastAsia="等线" w:hAnsi="Times New Roman" w:cs="Times New Roman"/>
                <w:color w:val="000000"/>
                <w:kern w:val="0"/>
              </w:rPr>
              <w:t>8</w:t>
            </w: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30D652AE" w14:textId="33974E56" w:rsidR="00E56C78" w:rsidRPr="00526450" w:rsidRDefault="00E36076" w:rsidP="00F9084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</w:rPr>
              <w:t>2</w:t>
            </w:r>
            <w:r w:rsidR="00F9084F">
              <w:rPr>
                <w:rFonts w:ascii="Times New Roman" w:eastAsia="等线" w:hAnsi="Times New Roman" w:cs="Times New Roman"/>
                <w:color w:val="000000"/>
                <w:kern w:val="0"/>
              </w:rPr>
              <w:t>53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</w:rPr>
              <w:t>.4</w:t>
            </w:r>
            <w:r w:rsidR="00E56C78"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292EBB8C" w14:textId="0E09AB7E" w:rsidR="00E56C78" w:rsidRPr="00526450" w:rsidRDefault="00E56C78" w:rsidP="00F9084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-</w:t>
            </w:r>
            <w:r w:rsidR="00F9084F">
              <w:rPr>
                <w:rFonts w:ascii="Times New Roman" w:eastAsia="等线" w:hAnsi="Times New Roman" w:cs="Times New Roman"/>
                <w:color w:val="000000"/>
                <w:kern w:val="0"/>
              </w:rPr>
              <w:t>5</w:t>
            </w: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.</w:t>
            </w:r>
            <w:r w:rsidR="00F9084F">
              <w:rPr>
                <w:rFonts w:ascii="Times New Roman" w:eastAsia="等线" w:hAnsi="Times New Roman" w:cs="Times New Roman"/>
                <w:color w:val="000000"/>
                <w:kern w:val="0"/>
              </w:rPr>
              <w:t>80</w:t>
            </w: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00DDB7A4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&lt; 0.001</w:t>
            </w:r>
          </w:p>
        </w:tc>
      </w:tr>
      <w:tr w:rsidR="00E56C78" w:rsidRPr="00526450" w14:paraId="1C1B2B04" w14:textId="77777777" w:rsidTr="00B81FD8">
        <w:trPr>
          <w:trHeight w:val="360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4B2C305" w14:textId="694A5145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kern w:val="0"/>
              </w:rPr>
            </w:pPr>
            <w:proofErr w:type="spellStart"/>
            <w:r w:rsidRPr="00526450">
              <w:rPr>
                <w:rFonts w:ascii="Times New Roman" w:eastAsia="等线" w:hAnsi="Times New Roman" w:cs="Times New Roman"/>
                <w:kern w:val="0"/>
              </w:rPr>
              <w:t>SRL_d</w:t>
            </w:r>
            <w:r w:rsidR="00A1106C" w:rsidRPr="00526450">
              <w:rPr>
                <w:rFonts w:ascii="Times New Roman" w:eastAsia="等线" w:hAnsi="Times New Roman" w:cs="Times New Roman"/>
                <w:kern w:val="0"/>
              </w:rPr>
              <w:t>iss</w:t>
            </w:r>
            <w:proofErr w:type="spellEnd"/>
            <w:r w:rsidRPr="00526450">
              <w:rPr>
                <w:rFonts w:ascii="Times New Roman" w:eastAsia="等线" w:hAnsi="Times New Roman" w:cs="Times New Roman"/>
                <w:kern w:val="0"/>
              </w:rPr>
              <w:t>*NHI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38F080EA" w14:textId="6521BA4C" w:rsidR="00E56C78" w:rsidRPr="00526450" w:rsidRDefault="00E56C78" w:rsidP="00F9084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0.0</w:t>
            </w:r>
            <w:r w:rsidR="00F9084F">
              <w:rPr>
                <w:rFonts w:ascii="Times New Roman" w:eastAsia="等线" w:hAnsi="Times New Roman" w:cs="Times New Roman"/>
                <w:color w:val="000000"/>
                <w:kern w:val="0"/>
              </w:rPr>
              <w:t>18</w:t>
            </w: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7D8E72A3" w14:textId="271B76C9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0</w:t>
            </w:r>
            <w:r w:rsidR="00F9084F">
              <w:rPr>
                <w:rFonts w:ascii="Times New Roman" w:eastAsia="等线" w:hAnsi="Times New Roman" w:cs="Times New Roman"/>
                <w:color w:val="000000"/>
                <w:kern w:val="0"/>
              </w:rPr>
              <w:t>.005</w:t>
            </w: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5CD0CB0D" w14:textId="2B976390" w:rsidR="00E56C78" w:rsidRPr="00526450" w:rsidRDefault="00E36076" w:rsidP="00F9084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</w:rPr>
              <w:t>2</w:t>
            </w:r>
            <w:r w:rsidR="00F9084F">
              <w:rPr>
                <w:rFonts w:ascii="Times New Roman" w:eastAsia="等线" w:hAnsi="Times New Roman" w:cs="Times New Roman"/>
                <w:color w:val="000000"/>
                <w:kern w:val="0"/>
              </w:rPr>
              <w:t>38.7</w:t>
            </w:r>
            <w:r w:rsidR="00E56C78"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510AAB08" w14:textId="6C8C09F8" w:rsidR="00E56C78" w:rsidRPr="00526450" w:rsidRDefault="00E56C78" w:rsidP="00F9084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3.</w:t>
            </w:r>
            <w:r w:rsidR="00F9084F">
              <w:rPr>
                <w:rFonts w:ascii="Times New Roman" w:eastAsia="等线" w:hAnsi="Times New Roman" w:cs="Times New Roman"/>
                <w:color w:val="000000"/>
                <w:kern w:val="0"/>
              </w:rPr>
              <w:t>747</w:t>
            </w: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21502EAB" w14:textId="3F9905A3" w:rsidR="00E56C78" w:rsidRPr="00526450" w:rsidRDefault="00E56C78" w:rsidP="00F9084F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0.00</w:t>
            </w:r>
            <w:r w:rsidR="00F9084F">
              <w:rPr>
                <w:rFonts w:ascii="Times New Roman" w:eastAsia="等线" w:hAnsi="Times New Roman" w:cs="Times New Roman"/>
                <w:color w:val="000000"/>
                <w:kern w:val="0"/>
              </w:rPr>
              <w:t>1</w:t>
            </w: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 xml:space="preserve"> </w:t>
            </w:r>
          </w:p>
        </w:tc>
      </w:tr>
      <w:tr w:rsidR="00E56C78" w:rsidRPr="00526450" w14:paraId="12ED71AA" w14:textId="77777777" w:rsidTr="00B81FD8">
        <w:trPr>
          <w:trHeight w:val="36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94E0A93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21F8863E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5642AE05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571AEA2E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3E96C3EC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38E70D13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  <w:tr w:rsidR="00E56C78" w:rsidRPr="00526450" w14:paraId="7F0CD6B2" w14:textId="77777777" w:rsidTr="00B81FD8">
        <w:trPr>
          <w:trHeight w:val="36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A2E3F7B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Random effects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1B46186B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Variance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6B238654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proofErr w:type="spellStart"/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s.d.</w:t>
            </w:r>
            <w:proofErr w:type="spellEnd"/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4CE52CF7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0EFAE1AA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49AFF9BE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  <w:tr w:rsidR="00E56C78" w:rsidRPr="00526450" w14:paraId="078FEE34" w14:textId="77777777" w:rsidTr="00B81FD8">
        <w:trPr>
          <w:trHeight w:val="36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A95615A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NSC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3FC488BF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 xml:space="preserve">0.002 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71BED310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 xml:space="preserve">0.043 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40B3F82F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53450827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1A569B49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  <w:tr w:rsidR="004E3E5E" w:rsidRPr="00526450" w14:paraId="42DE7ED6" w14:textId="77777777" w:rsidTr="00B81FD8">
        <w:trPr>
          <w:trHeight w:val="360"/>
        </w:trPr>
        <w:tc>
          <w:tcPr>
            <w:tcW w:w="2268" w:type="dxa"/>
            <w:shd w:val="clear" w:color="auto" w:fill="auto"/>
            <w:noWrap/>
            <w:vAlign w:val="bottom"/>
          </w:tcPr>
          <w:p w14:paraId="7CE2ABF5" w14:textId="47B43BF1" w:rsidR="004E3E5E" w:rsidRPr="00526450" w:rsidRDefault="00563F90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</w:rPr>
              <w:t>Plot</w:t>
            </w:r>
          </w:p>
        </w:tc>
        <w:tc>
          <w:tcPr>
            <w:tcW w:w="1512" w:type="dxa"/>
            <w:shd w:val="clear" w:color="auto" w:fill="auto"/>
            <w:noWrap/>
            <w:vAlign w:val="bottom"/>
          </w:tcPr>
          <w:p w14:paraId="1EEBCFFD" w14:textId="1B48E0BF" w:rsidR="004E3E5E" w:rsidRPr="00526450" w:rsidRDefault="00600A4F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</w:rPr>
              <w:t>0.003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5796EBA9" w14:textId="79754618" w:rsidR="004E3E5E" w:rsidRPr="00526450" w:rsidRDefault="00600A4F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</w:rPr>
              <w:t>0.057</w:t>
            </w: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53DB8890" w14:textId="77777777" w:rsidR="004E3E5E" w:rsidRPr="00526450" w:rsidRDefault="004E3E5E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</w:tcPr>
          <w:p w14:paraId="2812D1CF" w14:textId="77777777" w:rsidR="004E3E5E" w:rsidRPr="00526450" w:rsidRDefault="004E3E5E" w:rsidP="00B81FD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</w:tcPr>
          <w:p w14:paraId="7507AF56" w14:textId="77777777" w:rsidR="004E3E5E" w:rsidRPr="00526450" w:rsidRDefault="004E3E5E" w:rsidP="00B81FD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  <w:tr w:rsidR="00E56C78" w:rsidRPr="00526450" w14:paraId="7750923E" w14:textId="77777777" w:rsidTr="00B81FD8">
        <w:trPr>
          <w:trHeight w:val="36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7B1FA96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Residual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41E72116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 xml:space="preserve">0.004 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5AED259A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 xml:space="preserve">0.062 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56C87244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62D47511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0B9BE944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  <w:tr w:rsidR="00E56C78" w:rsidRPr="00526450" w14:paraId="35AF9EC8" w14:textId="77777777" w:rsidTr="00B81FD8">
        <w:trPr>
          <w:trHeight w:val="42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9074BBB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Marginal R</w:t>
            </w:r>
            <w:r w:rsidRPr="00526450">
              <w:rPr>
                <w:rFonts w:ascii="Times New Roman" w:eastAsia="等线" w:hAnsi="Times New Roman" w:cs="Times New Roman"/>
                <w:color w:val="000000"/>
                <w:kern w:val="0"/>
                <w:vertAlign w:val="superscript"/>
              </w:rPr>
              <w:t>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57F144D6" w14:textId="57568E7F" w:rsidR="00E56C78" w:rsidRPr="00526450" w:rsidRDefault="00E56C78" w:rsidP="0077074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0.</w:t>
            </w:r>
            <w:r w:rsidR="00770742">
              <w:rPr>
                <w:rFonts w:ascii="Times New Roman" w:eastAsia="等线" w:hAnsi="Times New Roman" w:cs="Times New Roman"/>
                <w:color w:val="000000"/>
                <w:kern w:val="0"/>
              </w:rPr>
              <w:t>24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5DEAA1E7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0D5204CC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1E8EAC7A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627B77CB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  <w:tr w:rsidR="00E56C78" w:rsidRPr="00526450" w14:paraId="64B41B97" w14:textId="77777777" w:rsidTr="00B81FD8">
        <w:trPr>
          <w:trHeight w:val="42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D6B380C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Conditional R</w:t>
            </w:r>
            <w:r w:rsidRPr="00526450">
              <w:rPr>
                <w:rFonts w:ascii="Times New Roman" w:eastAsia="等线" w:hAnsi="Times New Roman" w:cs="Times New Roman"/>
                <w:color w:val="000000"/>
                <w:kern w:val="0"/>
                <w:vertAlign w:val="superscript"/>
              </w:rPr>
              <w:t>2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0551F297" w14:textId="1BE1B00A" w:rsidR="00E56C78" w:rsidRPr="00526450" w:rsidRDefault="00E56C78" w:rsidP="0077074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0.5</w:t>
            </w:r>
            <w:r w:rsidR="00770742">
              <w:rPr>
                <w:rFonts w:ascii="Times New Roman" w:eastAsia="等线" w:hAnsi="Times New Roman" w:cs="Times New Roman"/>
                <w:color w:val="000000"/>
                <w:kern w:val="0"/>
              </w:rPr>
              <w:t>6</w:t>
            </w: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33D4303F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6E4BACDD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68337B2A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1A08F538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  <w:tr w:rsidR="00E56C78" w:rsidRPr="00526450" w14:paraId="2536C179" w14:textId="77777777" w:rsidTr="00B81FD8">
        <w:trPr>
          <w:trHeight w:val="36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C935D2C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n(trees)</w:t>
            </w:r>
          </w:p>
        </w:tc>
        <w:tc>
          <w:tcPr>
            <w:tcW w:w="1512" w:type="dxa"/>
            <w:shd w:val="clear" w:color="auto" w:fill="auto"/>
            <w:noWrap/>
            <w:vAlign w:val="bottom"/>
            <w:hideMark/>
          </w:tcPr>
          <w:p w14:paraId="6C6A61B5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  <w:r w:rsidRPr="00526450">
              <w:rPr>
                <w:rFonts w:ascii="Times New Roman" w:eastAsia="等线" w:hAnsi="Times New Roman" w:cs="Times New Roman"/>
                <w:color w:val="000000"/>
                <w:kern w:val="0"/>
              </w:rPr>
              <w:t>270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48335F5B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75DDF09C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14:paraId="5E64869C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367" w:type="dxa"/>
            <w:shd w:val="clear" w:color="auto" w:fill="auto"/>
            <w:noWrap/>
            <w:vAlign w:val="bottom"/>
            <w:hideMark/>
          </w:tcPr>
          <w:p w14:paraId="518CE4EA" w14:textId="77777777" w:rsidR="00E56C78" w:rsidRPr="00526450" w:rsidRDefault="00E56C78" w:rsidP="00B81FD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</w:tbl>
    <w:p w14:paraId="2AC197F6" w14:textId="77777777" w:rsidR="00E56C78" w:rsidRDefault="00E56C78"/>
    <w:p w14:paraId="5C23E467" w14:textId="77777777" w:rsidR="00C828D0" w:rsidRDefault="00C828D0"/>
    <w:p w14:paraId="67FE2D5D" w14:textId="77777777" w:rsidR="00C828D0" w:rsidRDefault="00C828D0"/>
    <w:p w14:paraId="1D1F42D9" w14:textId="77777777" w:rsidR="00C828D0" w:rsidRDefault="00C828D0"/>
    <w:p w14:paraId="53542E30" w14:textId="77777777" w:rsidR="00C828D0" w:rsidRDefault="00C828D0"/>
    <w:p w14:paraId="5F7CB97B" w14:textId="77777777" w:rsidR="00C828D0" w:rsidRDefault="00C828D0"/>
    <w:p w14:paraId="4EE49FEA" w14:textId="77777777" w:rsidR="00C828D0" w:rsidRDefault="00C828D0"/>
    <w:p w14:paraId="33D7B3FE" w14:textId="77777777" w:rsidR="00C828D0" w:rsidRDefault="00C828D0"/>
    <w:p w14:paraId="58353DC1" w14:textId="0E57527A" w:rsidR="00A60380" w:rsidRPr="00E671E3" w:rsidRDefault="00A60380" w:rsidP="00A60380">
      <w:pPr>
        <w:widowControl/>
        <w:jc w:val="left"/>
        <w:rPr>
          <w:rFonts w:ascii="Times New Roman" w:hAnsi="Times New Roman" w:cs="Times New Roman"/>
        </w:rPr>
      </w:pPr>
      <w:r w:rsidRPr="00E671E3">
        <w:rPr>
          <w:rFonts w:ascii="Times New Roman" w:hAnsi="Times New Roman" w:cs="Times New Roman"/>
        </w:rPr>
        <w:lastRenderedPageBreak/>
        <w:t xml:space="preserve">Figure. 1. Standardized effects of neighborhood trait or phylogenetic dissimilarities on foliar </w:t>
      </w:r>
      <w:r w:rsidRPr="00E671E3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>intrinsic</w:t>
      </w:r>
      <w:r w:rsidRPr="00E671E3">
        <w:rPr>
          <w:rFonts w:ascii="Times New Roman" w:hAnsi="Times New Roman" w:cs="Times New Roman"/>
        </w:rPr>
        <w:t xml:space="preserve"> water use efficiency (</w:t>
      </w:r>
      <w:proofErr w:type="spellStart"/>
      <w:r w:rsidRPr="00E671E3">
        <w:rPr>
          <w:rFonts w:ascii="Times New Roman" w:hAnsi="Times New Roman" w:cs="Times New Roman"/>
        </w:rPr>
        <w:t>iWUE</w:t>
      </w:r>
      <w:proofErr w:type="spellEnd"/>
      <w:r w:rsidRPr="00E671E3">
        <w:rPr>
          <w:rFonts w:ascii="Times New Roman" w:hAnsi="Times New Roman" w:cs="Times New Roman"/>
        </w:rPr>
        <w:t>) of Chinese fir (</w:t>
      </w:r>
      <w:proofErr w:type="spellStart"/>
      <w:r w:rsidRPr="00E671E3">
        <w:rPr>
          <w:rFonts w:ascii="Times New Roman" w:eastAsia="Times New Roman" w:hAnsi="Times New Roman" w:cs="Times New Roman"/>
          <w:i/>
          <w:color w:val="000000" w:themeColor="text1"/>
          <w:shd w:val="clear" w:color="auto" w:fill="FFFFFF"/>
        </w:rPr>
        <w:t>Cunninghamia</w:t>
      </w:r>
      <w:proofErr w:type="spellEnd"/>
      <w:r w:rsidRPr="00E671E3">
        <w:rPr>
          <w:rFonts w:ascii="Times New Roman" w:eastAsia="Times New Roman" w:hAnsi="Times New Roman" w:cs="Times New Roman"/>
          <w:i/>
          <w:color w:val="000000" w:themeColor="text1"/>
          <w:shd w:val="clear" w:color="auto" w:fill="FFFFFF"/>
        </w:rPr>
        <w:t xml:space="preserve"> </w:t>
      </w:r>
      <w:proofErr w:type="spellStart"/>
      <w:r w:rsidRPr="00E671E3">
        <w:rPr>
          <w:rFonts w:ascii="Times New Roman" w:eastAsia="Times New Roman" w:hAnsi="Times New Roman" w:cs="Times New Roman"/>
          <w:i/>
          <w:color w:val="000000" w:themeColor="text1"/>
          <w:shd w:val="clear" w:color="auto" w:fill="FFFFFF"/>
        </w:rPr>
        <w:t>lanceolata</w:t>
      </w:r>
      <w:proofErr w:type="spellEnd"/>
      <w:r w:rsidRPr="00E671E3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 (Lamb.) Hook</w:t>
      </w:r>
      <w:r w:rsidRPr="00E671E3">
        <w:rPr>
          <w:rFonts w:ascii="Times New Roman" w:hAnsi="Times New Roman" w:cs="Times New Roman"/>
        </w:rPr>
        <w:t xml:space="preserve">) based on linear mixed-effects models. Circles and lines show the means and 95% </w:t>
      </w:r>
      <w:r w:rsidR="00E671E3" w:rsidRPr="00E671E3">
        <w:rPr>
          <w:rFonts w:ascii="Times New Roman" w:hAnsi="Times New Roman" w:cs="Times New Roman"/>
        </w:rPr>
        <w:t>confidence</w:t>
      </w:r>
      <w:r w:rsidRPr="00E671E3">
        <w:rPr>
          <w:rFonts w:ascii="Times New Roman" w:hAnsi="Times New Roman" w:cs="Times New Roman"/>
        </w:rPr>
        <w:t xml:space="preserve"> intervals of the coefficients, respectively (solid circles indicate statistically significant effects if the 95% </w:t>
      </w:r>
      <w:r w:rsidR="00E671E3" w:rsidRPr="00E671E3">
        <w:rPr>
          <w:rFonts w:ascii="Times New Roman" w:hAnsi="Times New Roman" w:cs="Times New Roman"/>
        </w:rPr>
        <w:t>confidence</w:t>
      </w:r>
      <w:r w:rsidRPr="00E671E3">
        <w:rPr>
          <w:rFonts w:ascii="Times New Roman" w:hAnsi="Times New Roman" w:cs="Times New Roman"/>
        </w:rPr>
        <w:t xml:space="preserve"> intervals exclude zero). The vertical axes show different neighborhood dissimilarity indices associated with traits or phylogeny.</w:t>
      </w:r>
    </w:p>
    <w:p w14:paraId="5E1079A8" w14:textId="5E7C19F8" w:rsidR="005D22DE" w:rsidRDefault="005E18B8" w:rsidP="005E18B8">
      <w:pPr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0CCB347A" wp14:editId="024BB2E2">
            <wp:extent cx="3240000" cy="2700000"/>
            <wp:effectExtent l="0" t="0" r="11430" b="0"/>
            <wp:docPr id="16" name="图片 16" descr="../../../../Downloads/wue11-11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Downloads/wue11-1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813FF" w14:textId="4B278E3A" w:rsidR="005D22DE" w:rsidRDefault="005D22DE" w:rsidP="00D472A8">
      <w:pPr>
        <w:widowControl/>
        <w:jc w:val="left"/>
        <w:rPr>
          <w:rFonts w:ascii="Times New Roman" w:hAnsi="Times New Roman" w:cs="Times New Roman"/>
        </w:rPr>
      </w:pPr>
    </w:p>
    <w:p w14:paraId="6BC4020A" w14:textId="77777777" w:rsidR="005D22DE" w:rsidRDefault="005D22DE" w:rsidP="00D472A8">
      <w:pPr>
        <w:widowControl/>
        <w:jc w:val="left"/>
        <w:rPr>
          <w:rFonts w:ascii="Times New Roman" w:hAnsi="Times New Roman" w:cs="Times New Roman"/>
        </w:rPr>
      </w:pPr>
    </w:p>
    <w:p w14:paraId="598F22C2" w14:textId="77777777" w:rsidR="005D22DE" w:rsidRDefault="005D22DE" w:rsidP="00D472A8">
      <w:pPr>
        <w:widowControl/>
        <w:jc w:val="left"/>
        <w:rPr>
          <w:rFonts w:ascii="Times New Roman" w:hAnsi="Times New Roman" w:cs="Times New Roman"/>
        </w:rPr>
      </w:pPr>
    </w:p>
    <w:p w14:paraId="63354052" w14:textId="77777777" w:rsidR="005D22DE" w:rsidRDefault="005D22DE" w:rsidP="00D472A8">
      <w:pPr>
        <w:widowControl/>
        <w:jc w:val="left"/>
        <w:rPr>
          <w:rFonts w:ascii="Times New Roman" w:hAnsi="Times New Roman" w:cs="Times New Roman"/>
        </w:rPr>
      </w:pPr>
    </w:p>
    <w:p w14:paraId="0CF16D72" w14:textId="77777777" w:rsidR="005D22DE" w:rsidRDefault="005D22DE" w:rsidP="00D472A8">
      <w:pPr>
        <w:widowControl/>
        <w:jc w:val="left"/>
        <w:rPr>
          <w:rFonts w:ascii="Times New Roman" w:hAnsi="Times New Roman" w:cs="Times New Roman"/>
        </w:rPr>
      </w:pPr>
    </w:p>
    <w:p w14:paraId="54A4ECE6" w14:textId="77777777" w:rsidR="0049453C" w:rsidRDefault="0049453C" w:rsidP="00D472A8">
      <w:pPr>
        <w:widowControl/>
        <w:jc w:val="left"/>
        <w:rPr>
          <w:rFonts w:ascii="Times New Roman" w:hAnsi="Times New Roman" w:cs="Times New Roman"/>
        </w:rPr>
      </w:pPr>
    </w:p>
    <w:p w14:paraId="56212153" w14:textId="77777777" w:rsidR="0049453C" w:rsidRDefault="0049453C" w:rsidP="00D472A8">
      <w:pPr>
        <w:widowControl/>
        <w:jc w:val="left"/>
        <w:rPr>
          <w:rFonts w:ascii="Times New Roman" w:hAnsi="Times New Roman" w:cs="Times New Roman"/>
        </w:rPr>
      </w:pPr>
    </w:p>
    <w:p w14:paraId="50084AF6" w14:textId="77777777" w:rsidR="0049453C" w:rsidRDefault="0049453C" w:rsidP="00D472A8">
      <w:pPr>
        <w:widowControl/>
        <w:jc w:val="left"/>
        <w:rPr>
          <w:rFonts w:ascii="Times New Roman" w:hAnsi="Times New Roman" w:cs="Times New Roman"/>
        </w:rPr>
      </w:pPr>
    </w:p>
    <w:p w14:paraId="12DD130C" w14:textId="77777777" w:rsidR="000610FB" w:rsidRDefault="000610FB" w:rsidP="00D472A8">
      <w:pPr>
        <w:widowControl/>
        <w:jc w:val="left"/>
        <w:rPr>
          <w:rFonts w:ascii="Times New Roman" w:hAnsi="Times New Roman" w:cs="Times New Roman"/>
        </w:rPr>
      </w:pPr>
    </w:p>
    <w:p w14:paraId="46306D21" w14:textId="77777777" w:rsidR="000610FB" w:rsidRDefault="000610FB" w:rsidP="00D472A8">
      <w:pPr>
        <w:widowControl/>
        <w:jc w:val="left"/>
        <w:rPr>
          <w:rFonts w:ascii="Times New Roman" w:hAnsi="Times New Roman" w:cs="Times New Roman"/>
        </w:rPr>
      </w:pPr>
    </w:p>
    <w:p w14:paraId="4AD7668D" w14:textId="77777777" w:rsidR="000610FB" w:rsidRDefault="000610FB" w:rsidP="00D472A8">
      <w:pPr>
        <w:widowControl/>
        <w:jc w:val="left"/>
        <w:rPr>
          <w:rFonts w:ascii="Times New Roman" w:hAnsi="Times New Roman" w:cs="Times New Roman"/>
        </w:rPr>
      </w:pPr>
    </w:p>
    <w:p w14:paraId="448607B7" w14:textId="77777777" w:rsidR="000610FB" w:rsidRDefault="000610FB" w:rsidP="00D472A8">
      <w:pPr>
        <w:widowControl/>
        <w:jc w:val="left"/>
        <w:rPr>
          <w:rFonts w:ascii="Times New Roman" w:hAnsi="Times New Roman" w:cs="Times New Roman"/>
        </w:rPr>
      </w:pPr>
    </w:p>
    <w:p w14:paraId="64E2BECF" w14:textId="77777777" w:rsidR="000610FB" w:rsidRDefault="000610FB" w:rsidP="00D472A8">
      <w:pPr>
        <w:widowControl/>
        <w:jc w:val="left"/>
        <w:rPr>
          <w:rFonts w:ascii="Times New Roman" w:hAnsi="Times New Roman" w:cs="Times New Roman"/>
        </w:rPr>
      </w:pPr>
    </w:p>
    <w:p w14:paraId="69BF0867" w14:textId="77777777" w:rsidR="000610FB" w:rsidRDefault="000610FB" w:rsidP="00D472A8">
      <w:pPr>
        <w:widowControl/>
        <w:jc w:val="left"/>
        <w:rPr>
          <w:rFonts w:ascii="Times New Roman" w:hAnsi="Times New Roman" w:cs="Times New Roman"/>
        </w:rPr>
      </w:pPr>
    </w:p>
    <w:p w14:paraId="3218001F" w14:textId="77777777" w:rsidR="000610FB" w:rsidRDefault="000610FB" w:rsidP="00D472A8">
      <w:pPr>
        <w:widowControl/>
        <w:jc w:val="left"/>
        <w:rPr>
          <w:rFonts w:ascii="Times New Roman" w:hAnsi="Times New Roman" w:cs="Times New Roman"/>
        </w:rPr>
      </w:pPr>
    </w:p>
    <w:p w14:paraId="71AC3DDB" w14:textId="52DFA4BE" w:rsidR="00B15F31" w:rsidRPr="00D472A8" w:rsidRDefault="0023724F" w:rsidP="00423511">
      <w:pPr>
        <w:widowControl/>
        <w:rPr>
          <w:rFonts w:ascii="Times New Roman" w:eastAsia="Times New Roman" w:hAnsi="Times New Roman" w:cs="Times New Roman"/>
          <w:kern w:val="0"/>
        </w:rPr>
      </w:pPr>
      <w:r w:rsidRPr="0023724F">
        <w:rPr>
          <w:rFonts w:ascii="Times New Roman" w:hAnsi="Times New Roman" w:cs="Times New Roman"/>
        </w:rPr>
        <w:lastRenderedPageBreak/>
        <w:t xml:space="preserve">Figure </w:t>
      </w:r>
      <w:r w:rsidR="00A916DD">
        <w:rPr>
          <w:rFonts w:ascii="Times New Roman" w:hAnsi="Times New Roman" w:cs="Times New Roman"/>
        </w:rPr>
        <w:t>2</w:t>
      </w:r>
      <w:r w:rsidRPr="0023724F">
        <w:rPr>
          <w:rFonts w:ascii="Times New Roman" w:hAnsi="Times New Roman" w:cs="Times New Roman"/>
        </w:rPr>
        <w:t xml:space="preserve">. </w:t>
      </w:r>
      <w:r w:rsidR="00B15F31">
        <w:rPr>
          <w:rFonts w:ascii="Times New Roman" w:hAnsi="Times New Roman" w:cs="Times New Roman"/>
        </w:rPr>
        <w:t>Standardized effects of neighborhood height index (NHI; fixed at its median) (a) and neighborhood specific root length dissimilarity (</w:t>
      </w:r>
      <w:proofErr w:type="spellStart"/>
      <w:r w:rsidR="00B15F31">
        <w:rPr>
          <w:rFonts w:ascii="Times New Roman" w:hAnsi="Times New Roman" w:cs="Times New Roman"/>
        </w:rPr>
        <w:t>SRL_diss</w:t>
      </w:r>
      <w:proofErr w:type="spellEnd"/>
      <w:r w:rsidR="00B15F31">
        <w:rPr>
          <w:rFonts w:ascii="Times New Roman" w:hAnsi="Times New Roman" w:cs="Times New Roman"/>
        </w:rPr>
        <w:t>;</w:t>
      </w:r>
      <w:r w:rsidR="00B15F31" w:rsidRPr="0023724F">
        <w:rPr>
          <w:rFonts w:ascii="Times New Roman" w:hAnsi="Times New Roman" w:cs="Times New Roman"/>
        </w:rPr>
        <w:t xml:space="preserve"> </w:t>
      </w:r>
      <w:r w:rsidR="00B15F31">
        <w:rPr>
          <w:rFonts w:ascii="Times New Roman" w:hAnsi="Times New Roman" w:cs="Times New Roman"/>
        </w:rPr>
        <w:t>fixed at its median) (b) on the</w:t>
      </w:r>
      <w:r w:rsidR="00B15F31" w:rsidRPr="0023724F">
        <w:rPr>
          <w:rFonts w:ascii="Times New Roman" w:hAnsi="Times New Roman" w:cs="Times New Roman"/>
        </w:rPr>
        <w:t xml:space="preserve"> </w:t>
      </w:r>
      <w:r w:rsidR="00B15F31">
        <w:rPr>
          <w:rFonts w:ascii="Times New Roman" w:hAnsi="Times New Roman" w:cs="Times New Roman"/>
        </w:rPr>
        <w:t xml:space="preserve">foliar </w:t>
      </w:r>
      <w:proofErr w:type="spellStart"/>
      <w:r w:rsidR="00B15F31">
        <w:rPr>
          <w:rFonts w:ascii="Times New Roman" w:hAnsi="Times New Roman" w:cs="Times New Roman"/>
        </w:rPr>
        <w:t>iWUE</w:t>
      </w:r>
      <w:proofErr w:type="spellEnd"/>
      <w:r w:rsidR="00B15F31">
        <w:rPr>
          <w:rFonts w:ascii="Times New Roman" w:hAnsi="Times New Roman" w:cs="Times New Roman"/>
        </w:rPr>
        <w:t xml:space="preserve"> of focal </w:t>
      </w:r>
      <w:r w:rsidR="00B15F31" w:rsidRPr="00526450">
        <w:rPr>
          <w:rFonts w:ascii="Times New Roman" w:hAnsi="Times New Roman" w:cs="Times New Roman"/>
        </w:rPr>
        <w:t xml:space="preserve">Chinese fir </w:t>
      </w:r>
      <w:r w:rsidR="00B15F31">
        <w:rPr>
          <w:rFonts w:ascii="Times New Roman" w:hAnsi="Times New Roman" w:cs="Times New Roman"/>
        </w:rPr>
        <w:t>(</w:t>
      </w:r>
      <w:proofErr w:type="spellStart"/>
      <w:r w:rsidR="00B15F31" w:rsidRPr="0023724F">
        <w:rPr>
          <w:rFonts w:ascii="Times New Roman" w:eastAsia="Times New Roman" w:hAnsi="Times New Roman" w:cs="Times New Roman"/>
          <w:i/>
          <w:color w:val="000000" w:themeColor="text1"/>
          <w:shd w:val="clear" w:color="auto" w:fill="FFFFFF"/>
        </w:rPr>
        <w:t>Cunninghamia</w:t>
      </w:r>
      <w:proofErr w:type="spellEnd"/>
      <w:r w:rsidR="00B15F31" w:rsidRPr="0023724F">
        <w:rPr>
          <w:rFonts w:ascii="Times New Roman" w:eastAsia="Times New Roman" w:hAnsi="Times New Roman" w:cs="Times New Roman"/>
          <w:i/>
          <w:color w:val="000000" w:themeColor="text1"/>
          <w:shd w:val="clear" w:color="auto" w:fill="FFFFFF"/>
        </w:rPr>
        <w:t xml:space="preserve"> </w:t>
      </w:r>
      <w:proofErr w:type="spellStart"/>
      <w:r w:rsidR="00B15F31" w:rsidRPr="0023724F">
        <w:rPr>
          <w:rFonts w:ascii="Times New Roman" w:eastAsia="Times New Roman" w:hAnsi="Times New Roman" w:cs="Times New Roman"/>
          <w:i/>
          <w:color w:val="000000" w:themeColor="text1"/>
          <w:shd w:val="clear" w:color="auto" w:fill="FFFFFF"/>
        </w:rPr>
        <w:t>lanceolata</w:t>
      </w:r>
      <w:proofErr w:type="spellEnd"/>
      <w:r w:rsidR="00B15F31" w:rsidRPr="0023724F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 (Lamb.) Hook</w:t>
      </w:r>
      <w:r w:rsidR="00B15F31" w:rsidRPr="0023724F">
        <w:rPr>
          <w:rFonts w:ascii="Times New Roman" w:hAnsi="Times New Roman" w:cs="Times New Roman"/>
        </w:rPr>
        <w:t>)</w:t>
      </w:r>
      <w:r w:rsidR="00B15F31">
        <w:rPr>
          <w:rFonts w:ascii="Times New Roman" w:hAnsi="Times New Roman" w:cs="Times New Roman"/>
        </w:rPr>
        <w:t xml:space="preserve">. The solid red lines correspond to a linear mixed-effects model fit (Table 1) with shaded area indicating the 95% confidence interval. (c) NHI-dependent effect of </w:t>
      </w:r>
      <w:proofErr w:type="spellStart"/>
      <w:r w:rsidR="00B15F31">
        <w:rPr>
          <w:rFonts w:ascii="Times New Roman" w:hAnsi="Times New Roman" w:cs="Times New Roman"/>
        </w:rPr>
        <w:t>SRL_diss</w:t>
      </w:r>
      <w:proofErr w:type="spellEnd"/>
      <w:r w:rsidR="00B15F31">
        <w:rPr>
          <w:rFonts w:ascii="Times New Roman" w:hAnsi="Times New Roman" w:cs="Times New Roman"/>
        </w:rPr>
        <w:t xml:space="preserve"> on foliar </w:t>
      </w:r>
      <w:proofErr w:type="spellStart"/>
      <w:r w:rsidR="00B15F31">
        <w:rPr>
          <w:rFonts w:ascii="Times New Roman" w:hAnsi="Times New Roman" w:cs="Times New Roman"/>
        </w:rPr>
        <w:t>iWUE</w:t>
      </w:r>
      <w:proofErr w:type="spellEnd"/>
      <w:r w:rsidR="00B15F31">
        <w:rPr>
          <w:rFonts w:ascii="Times New Roman" w:hAnsi="Times New Roman" w:cs="Times New Roman"/>
        </w:rPr>
        <w:t xml:space="preserve">. Values are mean and bootstrapped 95% confidence intervals generated by coefficient estimates from simultaneous model fit presented in Table 1; filled circle represents the effect of </w:t>
      </w:r>
      <w:proofErr w:type="spellStart"/>
      <w:r w:rsidR="00B15F31">
        <w:rPr>
          <w:rFonts w:ascii="Times New Roman" w:hAnsi="Times New Roman" w:cs="Times New Roman"/>
        </w:rPr>
        <w:t>SRL_diss</w:t>
      </w:r>
      <w:proofErr w:type="spellEnd"/>
      <w:r w:rsidR="00B15F31">
        <w:rPr>
          <w:rFonts w:ascii="Times New Roman" w:hAnsi="Times New Roman" w:cs="Times New Roman"/>
        </w:rPr>
        <w:t xml:space="preserve"> at the average NHI experienced by the focal species in this study</w:t>
      </w:r>
      <w:r w:rsidR="006A2C86">
        <w:rPr>
          <w:rFonts w:ascii="Times New Roman" w:hAnsi="Times New Roman" w:cs="Times New Roman"/>
        </w:rPr>
        <w:t>; and d</w:t>
      </w:r>
      <w:r w:rsidR="00B15F31">
        <w:rPr>
          <w:rFonts w:ascii="Times New Roman" w:hAnsi="Times New Roman" w:cs="Times New Roman"/>
        </w:rPr>
        <w:t>ifference in response slopes between NHI levels is significant a</w:t>
      </w:r>
      <w:r w:rsidR="00B15F31" w:rsidRPr="00D472A8">
        <w:rPr>
          <w:rFonts w:ascii="Times New Roman" w:hAnsi="Times New Roman" w:cs="Times New Roman"/>
        </w:rPr>
        <w:t xml:space="preserve">t </w:t>
      </w:r>
      <w:r w:rsidR="00B15F31" w:rsidRPr="00D472A8">
        <w:rPr>
          <w:rFonts w:ascii="Times New Roman" w:eastAsia="Times New Roman" w:hAnsi="Times New Roman" w:cs="Times New Roman"/>
          <w:color w:val="333333"/>
          <w:kern w:val="0"/>
          <w:shd w:val="clear" w:color="auto" w:fill="FFFFFF"/>
        </w:rPr>
        <w:t>α =0.05 if their confidence intervals do not overlap the other’s mean.</w:t>
      </w:r>
    </w:p>
    <w:p w14:paraId="192E87DE" w14:textId="40A6F8BF" w:rsidR="008B4681" w:rsidRDefault="00BF1DDA" w:rsidP="00B15F31">
      <w:pPr>
        <w:widowControl/>
        <w:jc w:val="left"/>
      </w:pPr>
      <w:r>
        <w:rPr>
          <w:noProof/>
        </w:rPr>
        <w:drawing>
          <wp:inline distT="0" distB="0" distL="0" distR="0" wp14:anchorId="60A19173" wp14:editId="60B74D11">
            <wp:extent cx="5423535" cy="2108200"/>
            <wp:effectExtent l="0" t="0" r="1206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igure 1(5).tif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3535" cy="210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9D09B7" w14:textId="77777777" w:rsidR="008B4681" w:rsidRDefault="008B4681"/>
    <w:p w14:paraId="548AB14F" w14:textId="668FE2FC" w:rsidR="008B4681" w:rsidRDefault="008B4681"/>
    <w:p w14:paraId="67C0F8E4" w14:textId="77777777" w:rsidR="008B4681" w:rsidRDefault="008B4681"/>
    <w:p w14:paraId="711930D2" w14:textId="77777777" w:rsidR="008B4681" w:rsidRDefault="008B4681"/>
    <w:p w14:paraId="51F72D5C" w14:textId="77777777" w:rsidR="009F7DE3" w:rsidRDefault="009F7DE3">
      <w:pPr>
        <w:rPr>
          <w:rFonts w:ascii="Times New Roman" w:hAnsi="Times New Roman" w:cs="Times New Roman"/>
        </w:rPr>
      </w:pPr>
    </w:p>
    <w:p w14:paraId="12940AF3" w14:textId="77777777" w:rsidR="009F7DE3" w:rsidRDefault="009F7DE3">
      <w:pPr>
        <w:rPr>
          <w:rFonts w:ascii="Times New Roman" w:hAnsi="Times New Roman" w:cs="Times New Roman"/>
        </w:rPr>
      </w:pPr>
    </w:p>
    <w:p w14:paraId="7861B66E" w14:textId="77777777" w:rsidR="00015D56" w:rsidRDefault="00015D56">
      <w:pPr>
        <w:rPr>
          <w:rFonts w:ascii="Times New Roman" w:hAnsi="Times New Roman" w:cs="Times New Roman"/>
        </w:rPr>
      </w:pPr>
    </w:p>
    <w:p w14:paraId="57A0869B" w14:textId="77777777" w:rsidR="00015D56" w:rsidRDefault="00015D56">
      <w:pPr>
        <w:rPr>
          <w:rFonts w:ascii="Times New Roman" w:hAnsi="Times New Roman" w:cs="Times New Roman"/>
        </w:rPr>
      </w:pPr>
    </w:p>
    <w:p w14:paraId="4234C86B" w14:textId="77777777" w:rsidR="00BF1DDA" w:rsidRDefault="00BF1DDA">
      <w:pPr>
        <w:rPr>
          <w:rFonts w:ascii="Times New Roman" w:hAnsi="Times New Roman" w:cs="Times New Roman"/>
        </w:rPr>
      </w:pPr>
    </w:p>
    <w:p w14:paraId="4458D0D5" w14:textId="77777777" w:rsidR="00015D56" w:rsidRDefault="00015D56">
      <w:pPr>
        <w:rPr>
          <w:rFonts w:ascii="Times New Roman" w:hAnsi="Times New Roman" w:cs="Times New Roman"/>
        </w:rPr>
      </w:pPr>
    </w:p>
    <w:p w14:paraId="1E506422" w14:textId="77777777" w:rsidR="00015D56" w:rsidRDefault="00015D56">
      <w:pPr>
        <w:rPr>
          <w:rFonts w:ascii="Times New Roman" w:hAnsi="Times New Roman" w:cs="Times New Roman"/>
        </w:rPr>
      </w:pPr>
    </w:p>
    <w:p w14:paraId="0D1E1D48" w14:textId="77777777" w:rsidR="00015D56" w:rsidRDefault="00015D56">
      <w:pPr>
        <w:rPr>
          <w:rFonts w:ascii="Times New Roman" w:hAnsi="Times New Roman" w:cs="Times New Roman"/>
        </w:rPr>
      </w:pPr>
    </w:p>
    <w:p w14:paraId="57561E15" w14:textId="77777777" w:rsidR="00015D56" w:rsidRDefault="00015D56">
      <w:pPr>
        <w:rPr>
          <w:rFonts w:ascii="Times New Roman" w:hAnsi="Times New Roman" w:cs="Times New Roman"/>
        </w:rPr>
      </w:pPr>
    </w:p>
    <w:p w14:paraId="57DDFC3B" w14:textId="77777777" w:rsidR="00015D56" w:rsidRDefault="00015D56">
      <w:pPr>
        <w:rPr>
          <w:rFonts w:ascii="Times New Roman" w:hAnsi="Times New Roman" w:cs="Times New Roman"/>
        </w:rPr>
      </w:pPr>
    </w:p>
    <w:p w14:paraId="1838BFA6" w14:textId="77777777" w:rsidR="00FF56B5" w:rsidRDefault="00FF56B5" w:rsidP="00F81E2F">
      <w:pPr>
        <w:rPr>
          <w:rFonts w:ascii="Times New Roman" w:hAnsi="Times New Roman" w:cs="Times New Roman"/>
        </w:rPr>
      </w:pPr>
    </w:p>
    <w:p w14:paraId="31364EC6" w14:textId="7A18F906" w:rsidR="00C828D0" w:rsidRPr="005E18B8" w:rsidRDefault="006F63E0">
      <w:pPr>
        <w:rPr>
          <w:rFonts w:ascii="Times New Roman" w:hAnsi="Times New Roman" w:cs="Times New Roman"/>
        </w:rPr>
      </w:pPr>
      <w:r w:rsidRPr="006F63E0">
        <w:rPr>
          <w:rFonts w:ascii="Times New Roman" w:hAnsi="Times New Roman" w:cs="Times New Roman"/>
        </w:rPr>
        <w:lastRenderedPageBreak/>
        <w:t xml:space="preserve">Figure </w:t>
      </w:r>
      <w:r w:rsidR="000610FB">
        <w:rPr>
          <w:rFonts w:ascii="Times New Roman" w:hAnsi="Times New Roman" w:cs="Times New Roman"/>
        </w:rPr>
        <w:t>3</w:t>
      </w:r>
      <w:r w:rsidR="00366C9C">
        <w:rPr>
          <w:rFonts w:ascii="Times New Roman" w:hAnsi="Times New Roman" w:cs="Times New Roman"/>
        </w:rPr>
        <w:t xml:space="preserve">. </w:t>
      </w:r>
      <w:r w:rsidR="00F81E2F" w:rsidRPr="005D22DE">
        <w:rPr>
          <w:rFonts w:ascii="Times New Roman" w:hAnsi="Times New Roman" w:cs="Times New Roman"/>
        </w:rPr>
        <w:t xml:space="preserve">Standardized </w:t>
      </w:r>
      <w:r w:rsidR="00F81E2F">
        <w:rPr>
          <w:rFonts w:ascii="Times New Roman" w:hAnsi="Times New Roman" w:cs="Times New Roman"/>
        </w:rPr>
        <w:t xml:space="preserve">effects of </w:t>
      </w:r>
      <w:r w:rsidR="00F81E2F" w:rsidRPr="005D22DE">
        <w:rPr>
          <w:rFonts w:ascii="Times New Roman" w:hAnsi="Times New Roman" w:cs="Times New Roman"/>
        </w:rPr>
        <w:t xml:space="preserve">neighborhood </w:t>
      </w:r>
      <w:r w:rsidR="00F81E2F">
        <w:rPr>
          <w:rFonts w:ascii="Times New Roman" w:hAnsi="Times New Roman" w:cs="Times New Roman"/>
        </w:rPr>
        <w:t xml:space="preserve">trait or </w:t>
      </w:r>
      <w:r w:rsidR="00F81E2F" w:rsidRPr="005D22DE">
        <w:rPr>
          <w:rFonts w:ascii="Times New Roman" w:hAnsi="Times New Roman" w:cs="Times New Roman"/>
        </w:rPr>
        <w:t>phylogenetic dissimilarit</w:t>
      </w:r>
      <w:r w:rsidR="00F81E2F">
        <w:rPr>
          <w:rFonts w:ascii="Times New Roman" w:hAnsi="Times New Roman" w:cs="Times New Roman"/>
        </w:rPr>
        <w:t xml:space="preserve">ies </w:t>
      </w:r>
      <w:r w:rsidR="00F81E2F" w:rsidRPr="00526450">
        <w:rPr>
          <w:rFonts w:ascii="Times New Roman" w:hAnsi="Times New Roman" w:cs="Times New Roman"/>
        </w:rPr>
        <w:t>on</w:t>
      </w:r>
      <w:r w:rsidR="00F81E2F">
        <w:rPr>
          <w:rFonts w:ascii="Times New Roman" w:hAnsi="Times New Roman" w:cs="Times New Roman"/>
        </w:rPr>
        <w:t xml:space="preserve"> foliar</w:t>
      </w:r>
      <w:r w:rsidR="00F81E2F" w:rsidRPr="00526450">
        <w:rPr>
          <w:rFonts w:ascii="Times New Roman" w:hAnsi="Times New Roman" w:cs="Times New Roman"/>
        </w:rPr>
        <w:t xml:space="preserve"> </w:t>
      </w:r>
      <w:r w:rsidR="00F81E2F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>P concentrations</w:t>
      </w:r>
      <w:r w:rsidR="00F81E2F">
        <w:rPr>
          <w:rFonts w:ascii="Times New Roman" w:hAnsi="Times New Roman" w:cs="Times New Roman"/>
        </w:rPr>
        <w:t xml:space="preserve"> </w:t>
      </w:r>
      <w:r w:rsidR="00F81E2F" w:rsidRPr="00526450">
        <w:rPr>
          <w:rFonts w:ascii="Times New Roman" w:hAnsi="Times New Roman" w:cs="Times New Roman"/>
        </w:rPr>
        <w:t xml:space="preserve">of Chinese fir </w:t>
      </w:r>
      <w:r w:rsidR="00F81E2F">
        <w:rPr>
          <w:rFonts w:ascii="Times New Roman" w:hAnsi="Times New Roman" w:cs="Times New Roman"/>
        </w:rPr>
        <w:t>(</w:t>
      </w:r>
      <w:proofErr w:type="spellStart"/>
      <w:r w:rsidR="00F81E2F" w:rsidRPr="0023724F">
        <w:rPr>
          <w:rFonts w:ascii="Times New Roman" w:eastAsia="Times New Roman" w:hAnsi="Times New Roman" w:cs="Times New Roman"/>
          <w:i/>
          <w:color w:val="000000" w:themeColor="text1"/>
          <w:shd w:val="clear" w:color="auto" w:fill="FFFFFF"/>
        </w:rPr>
        <w:t>Cunninghamia</w:t>
      </w:r>
      <w:proofErr w:type="spellEnd"/>
      <w:r w:rsidR="00F81E2F" w:rsidRPr="0023724F">
        <w:rPr>
          <w:rFonts w:ascii="Times New Roman" w:eastAsia="Times New Roman" w:hAnsi="Times New Roman" w:cs="Times New Roman"/>
          <w:i/>
          <w:color w:val="000000" w:themeColor="text1"/>
          <w:shd w:val="clear" w:color="auto" w:fill="FFFFFF"/>
        </w:rPr>
        <w:t xml:space="preserve"> </w:t>
      </w:r>
      <w:proofErr w:type="spellStart"/>
      <w:r w:rsidR="00F81E2F" w:rsidRPr="0023724F">
        <w:rPr>
          <w:rFonts w:ascii="Times New Roman" w:eastAsia="Times New Roman" w:hAnsi="Times New Roman" w:cs="Times New Roman"/>
          <w:i/>
          <w:color w:val="000000" w:themeColor="text1"/>
          <w:shd w:val="clear" w:color="auto" w:fill="FFFFFF"/>
        </w:rPr>
        <w:t>lanceolata</w:t>
      </w:r>
      <w:proofErr w:type="spellEnd"/>
      <w:r w:rsidR="00F81E2F" w:rsidRPr="0023724F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 (Lamb.) Hook</w:t>
      </w:r>
      <w:r w:rsidR="00F81E2F" w:rsidRPr="0023724F">
        <w:rPr>
          <w:rFonts w:ascii="Times New Roman" w:hAnsi="Times New Roman" w:cs="Times New Roman"/>
        </w:rPr>
        <w:t>)</w:t>
      </w:r>
      <w:r w:rsidR="00F81E2F">
        <w:rPr>
          <w:rFonts w:ascii="Times New Roman" w:hAnsi="Times New Roman" w:cs="Times New Roman"/>
        </w:rPr>
        <w:t xml:space="preserve"> based on </w:t>
      </w:r>
      <w:r w:rsidR="00F81E2F" w:rsidRPr="00720336">
        <w:rPr>
          <w:rFonts w:ascii="Times New Roman" w:hAnsi="Times New Roman" w:cs="Times New Roman"/>
        </w:rPr>
        <w:t>linear mixed-effects models</w:t>
      </w:r>
      <w:r w:rsidR="00F81E2F">
        <w:rPr>
          <w:rFonts w:ascii="Times New Roman" w:hAnsi="Times New Roman" w:cs="Times New Roman" w:hint="eastAsia"/>
        </w:rPr>
        <w:t xml:space="preserve"> (a).</w:t>
      </w:r>
      <w:r w:rsidR="00F81E2F">
        <w:rPr>
          <w:rFonts w:ascii="Times New Roman" w:hAnsi="Times New Roman" w:cs="Times New Roman"/>
        </w:rPr>
        <w:t xml:space="preserve"> Effect</w:t>
      </w:r>
      <w:r w:rsidR="00F81E2F" w:rsidRPr="006F63E0">
        <w:rPr>
          <w:rFonts w:ascii="Times New Roman" w:hAnsi="Times New Roman" w:cs="Times New Roman"/>
        </w:rPr>
        <w:t xml:space="preserve"> of </w:t>
      </w:r>
      <w:r w:rsidR="00F81E2F">
        <w:rPr>
          <w:rFonts w:ascii="Times New Roman" w:hAnsi="Times New Roman" w:cs="Times New Roman"/>
        </w:rPr>
        <w:t>neighborhood specific root length dissimilarity (</w:t>
      </w:r>
      <w:proofErr w:type="spellStart"/>
      <w:r w:rsidR="00F81E2F">
        <w:rPr>
          <w:rFonts w:ascii="Times New Roman" w:hAnsi="Times New Roman" w:cs="Times New Roman"/>
        </w:rPr>
        <w:t>SRL_diss</w:t>
      </w:r>
      <w:proofErr w:type="spellEnd"/>
      <w:r w:rsidR="00F81E2F">
        <w:rPr>
          <w:rFonts w:ascii="Times New Roman" w:hAnsi="Times New Roman" w:cs="Times New Roman"/>
        </w:rPr>
        <w:t>;</w:t>
      </w:r>
      <w:r w:rsidR="00F81E2F" w:rsidRPr="0023724F">
        <w:rPr>
          <w:rFonts w:ascii="Times New Roman" w:hAnsi="Times New Roman" w:cs="Times New Roman"/>
        </w:rPr>
        <w:t xml:space="preserve"> </w:t>
      </w:r>
      <w:r w:rsidR="00F81E2F">
        <w:rPr>
          <w:rFonts w:ascii="Times New Roman" w:hAnsi="Times New Roman" w:cs="Times New Roman"/>
        </w:rPr>
        <w:t>fixed at its median</w:t>
      </w:r>
      <w:r w:rsidR="00F81E2F" w:rsidRPr="006F63E0">
        <w:rPr>
          <w:rFonts w:ascii="Times New Roman" w:hAnsi="Times New Roman" w:cs="Times New Roman"/>
        </w:rPr>
        <w:t xml:space="preserve">) on the foliar </w:t>
      </w:r>
      <w:r w:rsidR="00F81E2F">
        <w:rPr>
          <w:rFonts w:ascii="Times New Roman" w:hAnsi="Times New Roman" w:cs="Times New Roman"/>
        </w:rPr>
        <w:t>phosphorus (</w:t>
      </w:r>
      <w:r w:rsidR="00F81E2F">
        <w:rPr>
          <w:rFonts w:ascii="Times New Roman" w:eastAsia="Times New Roman" w:hAnsi="Times New Roman" w:cs="Times New Roman"/>
          <w:iCs/>
          <w:color w:val="000000" w:themeColor="text1"/>
          <w:shd w:val="clear" w:color="auto" w:fill="FFFFFF"/>
        </w:rPr>
        <w:t>P) concentration</w:t>
      </w:r>
      <w:r w:rsidR="00F81E2F" w:rsidRPr="006F63E0">
        <w:rPr>
          <w:rFonts w:ascii="Times New Roman" w:hAnsi="Times New Roman" w:cs="Times New Roman"/>
        </w:rPr>
        <w:t xml:space="preserve"> of focal Chinese fir (</w:t>
      </w:r>
      <w:proofErr w:type="spellStart"/>
      <w:r w:rsidR="00F81E2F" w:rsidRPr="006F63E0">
        <w:rPr>
          <w:rFonts w:ascii="Times New Roman" w:eastAsia="Times New Roman" w:hAnsi="Times New Roman" w:cs="Times New Roman"/>
          <w:i/>
          <w:color w:val="000000" w:themeColor="text1"/>
          <w:shd w:val="clear" w:color="auto" w:fill="FFFFFF"/>
        </w:rPr>
        <w:t>Cunninghamia</w:t>
      </w:r>
      <w:proofErr w:type="spellEnd"/>
      <w:r w:rsidR="00F81E2F" w:rsidRPr="006F63E0">
        <w:rPr>
          <w:rFonts w:ascii="Times New Roman" w:eastAsia="Times New Roman" w:hAnsi="Times New Roman" w:cs="Times New Roman"/>
          <w:i/>
          <w:color w:val="000000" w:themeColor="text1"/>
          <w:shd w:val="clear" w:color="auto" w:fill="FFFFFF"/>
        </w:rPr>
        <w:t xml:space="preserve"> </w:t>
      </w:r>
      <w:proofErr w:type="spellStart"/>
      <w:r w:rsidR="00F81E2F" w:rsidRPr="006F63E0">
        <w:rPr>
          <w:rFonts w:ascii="Times New Roman" w:eastAsia="Times New Roman" w:hAnsi="Times New Roman" w:cs="Times New Roman"/>
          <w:i/>
          <w:color w:val="000000" w:themeColor="text1"/>
          <w:shd w:val="clear" w:color="auto" w:fill="FFFFFF"/>
        </w:rPr>
        <w:t>lanceolata</w:t>
      </w:r>
      <w:proofErr w:type="spellEnd"/>
      <w:r w:rsidR="00F81E2F" w:rsidRPr="006F63E0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 (Lamb.) Hook</w:t>
      </w:r>
      <w:r w:rsidR="00F81E2F">
        <w:rPr>
          <w:rFonts w:ascii="Times New Roman" w:hAnsi="Times New Roman" w:cs="Times New Roman"/>
        </w:rPr>
        <w:t>)</w:t>
      </w:r>
      <w:r w:rsidR="00F81E2F" w:rsidRPr="007669EF">
        <w:rPr>
          <w:rFonts w:ascii="Times New Roman" w:hAnsi="Times New Roman" w:cs="Times New Roman"/>
        </w:rPr>
        <w:t xml:space="preserve"> </w:t>
      </w:r>
      <w:r w:rsidR="00F81E2F">
        <w:rPr>
          <w:rFonts w:ascii="Times New Roman" w:hAnsi="Times New Roman" w:cs="Times New Roman"/>
        </w:rPr>
        <w:t>(b). The solid red line</w:t>
      </w:r>
      <w:r w:rsidR="00F81E2F" w:rsidRPr="006F63E0">
        <w:rPr>
          <w:rFonts w:ascii="Times New Roman" w:hAnsi="Times New Roman" w:cs="Times New Roman"/>
        </w:rPr>
        <w:t xml:space="preserve"> correspond</w:t>
      </w:r>
      <w:r w:rsidR="00F81E2F">
        <w:rPr>
          <w:rFonts w:ascii="Times New Roman" w:hAnsi="Times New Roman" w:cs="Times New Roman"/>
        </w:rPr>
        <w:t>s</w:t>
      </w:r>
      <w:r w:rsidR="00F81E2F" w:rsidRPr="006F63E0">
        <w:rPr>
          <w:rFonts w:ascii="Times New Roman" w:hAnsi="Times New Roman" w:cs="Times New Roman"/>
        </w:rPr>
        <w:t xml:space="preserve"> to a</w:t>
      </w:r>
      <w:r w:rsidR="00F81E2F">
        <w:rPr>
          <w:rFonts w:ascii="Times New Roman" w:hAnsi="Times New Roman" w:cs="Times New Roman"/>
        </w:rPr>
        <w:t xml:space="preserve"> linear mixed-effects model fit</w:t>
      </w:r>
      <w:r w:rsidR="00F81E2F" w:rsidRPr="006F63E0">
        <w:rPr>
          <w:rFonts w:ascii="Times New Roman" w:hAnsi="Times New Roman" w:cs="Times New Roman"/>
        </w:rPr>
        <w:t xml:space="preserve"> with shaded area indicating the 95% confidence interval.</w:t>
      </w:r>
    </w:p>
    <w:p w14:paraId="630E22CD" w14:textId="0F2E9BDD" w:rsidR="00DE5F6E" w:rsidRDefault="007634E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12A8F1" wp14:editId="4EFC6918">
                <wp:simplePos x="0" y="0"/>
                <wp:positionH relativeFrom="column">
                  <wp:posOffset>3311737</wp:posOffset>
                </wp:positionH>
                <wp:positionV relativeFrom="page">
                  <wp:posOffset>2908512</wp:posOffset>
                </wp:positionV>
                <wp:extent cx="227753" cy="215900"/>
                <wp:effectExtent l="0" t="0" r="1270" b="1270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227753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4C4393" w14:textId="56C40CD8" w:rsidR="007634E4" w:rsidRPr="00B1789B" w:rsidRDefault="007634E4" w:rsidP="007634E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12A8F1" id="_x0000_t202" coordsize="21600,21600" o:spt="202" path="m0,0l0,21600,21600,21600,21600,0xe">
                <v:stroke joinstyle="miter"/>
                <v:path gradientshapeok="t" o:connecttype="rect"/>
              </v:shapetype>
              <v:shape id="文本框 11" o:spid="_x0000_s1026" type="#_x0000_t202" style="position:absolute;left:0;text-align:left;margin-left:260.75pt;margin-top:229pt;width:17.95pt;height:17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" filled="f" stroked="f">
                <v:textbox inset="0,0,0,0">
                  <w:txbxContent>
                    <w:p w14:paraId="424C4393" w14:textId="56C40CD8" w:rsidR="007634E4" w:rsidRPr="00B1789B" w:rsidRDefault="007634E4" w:rsidP="007634E4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a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EF5941" w:rsidRPr="00EF5941">
        <w:rPr>
          <w:noProof/>
        </w:rPr>
        <w:t xml:space="preserve"> </w:t>
      </w:r>
      <w:r w:rsidR="00E15C58" w:rsidRPr="00E15C58">
        <w:rPr>
          <w:noProof/>
        </w:rPr>
        <w:drawing>
          <wp:inline distT="0" distB="0" distL="0" distR="0" wp14:anchorId="3CEFF915" wp14:editId="5D81606B">
            <wp:extent cx="3692102" cy="2735070"/>
            <wp:effectExtent l="0" t="0" r="0" b="8255"/>
            <wp:docPr id="15" name="图片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97618" cy="2739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05A002B" w14:textId="0A1E282F" w:rsidR="00DE5F6E" w:rsidRDefault="005E18B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AF3DCC" wp14:editId="1C316F0D">
                <wp:simplePos x="0" y="0"/>
                <wp:positionH relativeFrom="column">
                  <wp:posOffset>2740237</wp:posOffset>
                </wp:positionH>
                <wp:positionV relativeFrom="paragraph">
                  <wp:posOffset>84878</wp:posOffset>
                </wp:positionV>
                <wp:extent cx="114088" cy="215900"/>
                <wp:effectExtent l="0" t="0" r="13335" b="1270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088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909B2B" w14:textId="6A8A1B74" w:rsidR="00B1789B" w:rsidRPr="00B1789B" w:rsidRDefault="00B1789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1789B">
                              <w:rPr>
                                <w:rFonts w:ascii="Times New Roman" w:hAnsi="Times New Roman" w:cs="Times New Roman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F3DCC" id="文本框 3" o:spid="_x0000_s1027" type="#_x0000_t202" style="position:absolute;left:0;text-align:left;margin-left:215.75pt;margin-top:6.7pt;width:9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" filled="f" stroked="f">
                <v:textbox inset="0,0,0,0">
                  <w:txbxContent>
                    <w:p w14:paraId="2D909B2B" w14:textId="6A8A1B74" w:rsidR="00B1789B" w:rsidRPr="00B1789B" w:rsidRDefault="00B1789B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B1789B">
                        <w:rPr>
                          <w:rFonts w:ascii="Times New Roman" w:hAnsi="Times New Roman" w:cs="Times New Roman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423511">
        <w:rPr>
          <w:noProof/>
        </w:rPr>
        <w:drawing>
          <wp:inline distT="0" distB="0" distL="0" distR="0" wp14:anchorId="49157273" wp14:editId="0C625238">
            <wp:extent cx="3060000" cy="2700000"/>
            <wp:effectExtent l="0" t="0" r="0" b="0"/>
            <wp:docPr id="1" name="图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60000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C54877" w14:textId="77777777" w:rsidR="00DE5F6E" w:rsidRDefault="00DE5F6E"/>
    <w:p w14:paraId="3679C4B7" w14:textId="77777777" w:rsidR="00DE5F6E" w:rsidRDefault="00DE5F6E"/>
    <w:p w14:paraId="31EF920C" w14:textId="77777777" w:rsidR="000610FB" w:rsidRDefault="000610FB" w:rsidP="000610FB">
      <w:pPr>
        <w:widowControl/>
        <w:autoSpaceDE w:val="0"/>
        <w:autoSpaceDN w:val="0"/>
        <w:adjustRightInd w:val="0"/>
        <w:spacing w:after="240" w:line="260" w:lineRule="atLeast"/>
        <w:jc w:val="left"/>
        <w:rPr>
          <w:rFonts w:ascii="Times" w:hAnsi="Times" w:cs="Times"/>
          <w:color w:val="000000"/>
          <w:kern w:val="0"/>
          <w:sz w:val="21"/>
          <w:szCs w:val="21"/>
        </w:rPr>
      </w:pPr>
    </w:p>
    <w:p w14:paraId="787C5EE5" w14:textId="19983D12" w:rsidR="00DE5F6E" w:rsidRPr="004761B2" w:rsidRDefault="000610FB" w:rsidP="004761B2">
      <w:pPr>
        <w:widowControl/>
        <w:autoSpaceDE w:val="0"/>
        <w:autoSpaceDN w:val="0"/>
        <w:adjustRightInd w:val="0"/>
        <w:spacing w:after="240" w:line="260" w:lineRule="atLeast"/>
        <w:jc w:val="left"/>
        <w:rPr>
          <w:rFonts w:ascii="Times New Roman" w:hAnsi="Times New Roman" w:cs="Times New Roman"/>
          <w:color w:val="000000"/>
          <w:kern w:val="0"/>
        </w:rPr>
      </w:pPr>
      <w:r w:rsidRPr="009C22A4">
        <w:rPr>
          <w:rFonts w:ascii="Times New Roman" w:hAnsi="Times New Roman" w:cs="Times New Roman"/>
          <w:color w:val="000000"/>
          <w:kern w:val="0"/>
        </w:rPr>
        <w:lastRenderedPageBreak/>
        <w:t xml:space="preserve">Figure 4. Relationships between foliar </w:t>
      </w:r>
      <w:proofErr w:type="spellStart"/>
      <w:r w:rsidRPr="009C22A4">
        <w:rPr>
          <w:rFonts w:ascii="Times New Roman" w:hAnsi="Times New Roman" w:cs="Times New Roman"/>
          <w:color w:val="000000"/>
          <w:kern w:val="0"/>
        </w:rPr>
        <w:t>iWUE</w:t>
      </w:r>
      <w:proofErr w:type="spellEnd"/>
      <w:r w:rsidRPr="009C22A4">
        <w:rPr>
          <w:rFonts w:ascii="Times New Roman" w:hAnsi="Times New Roman" w:cs="Times New Roman"/>
          <w:color w:val="000000"/>
          <w:kern w:val="0"/>
        </w:rPr>
        <w:t xml:space="preserve"> and (a) N concentrations, (b) P concentrations, and (c) </w:t>
      </w:r>
      <w:r w:rsidRPr="009C22A4">
        <w:rPr>
          <w:rFonts w:ascii="Times New Roman" w:eastAsia="Times New Roman" w:hAnsi="Times New Roman" w:cs="Times New Roman"/>
          <w:iCs/>
          <w:color w:val="000000" w:themeColor="text1"/>
          <w:shd w:val="clear" w:color="auto" w:fill="FFFFFF"/>
        </w:rPr>
        <w:t>δ</w:t>
      </w:r>
      <w:r w:rsidRPr="009C22A4">
        <w:rPr>
          <w:rFonts w:ascii="Times New Roman" w:hAnsi="Times New Roman" w:cs="Times New Roman"/>
          <w:vertAlign w:val="superscript"/>
        </w:rPr>
        <w:t>18</w:t>
      </w:r>
      <w:r w:rsidRPr="009C22A4">
        <w:rPr>
          <w:rFonts w:ascii="Times New Roman" w:hAnsi="Times New Roman" w:cs="Times New Roman"/>
        </w:rPr>
        <w:t>O of focal Chinese fir (</w:t>
      </w:r>
      <w:proofErr w:type="spellStart"/>
      <w:r w:rsidRPr="009C22A4">
        <w:rPr>
          <w:rFonts w:ascii="Times New Roman" w:eastAsia="Times New Roman" w:hAnsi="Times New Roman" w:cs="Times New Roman"/>
          <w:i/>
          <w:color w:val="000000" w:themeColor="text1"/>
          <w:shd w:val="clear" w:color="auto" w:fill="FFFFFF"/>
        </w:rPr>
        <w:t>Cunninghamia</w:t>
      </w:r>
      <w:proofErr w:type="spellEnd"/>
      <w:r w:rsidRPr="009C22A4">
        <w:rPr>
          <w:rFonts w:ascii="Times New Roman" w:eastAsia="Times New Roman" w:hAnsi="Times New Roman" w:cs="Times New Roman"/>
          <w:i/>
          <w:color w:val="000000" w:themeColor="text1"/>
          <w:shd w:val="clear" w:color="auto" w:fill="FFFFFF"/>
        </w:rPr>
        <w:t xml:space="preserve"> </w:t>
      </w:r>
      <w:proofErr w:type="spellStart"/>
      <w:r w:rsidRPr="009C22A4">
        <w:rPr>
          <w:rFonts w:ascii="Times New Roman" w:eastAsia="Times New Roman" w:hAnsi="Times New Roman" w:cs="Times New Roman"/>
          <w:i/>
          <w:color w:val="000000" w:themeColor="text1"/>
          <w:shd w:val="clear" w:color="auto" w:fill="FFFFFF"/>
        </w:rPr>
        <w:t>lanceolata</w:t>
      </w:r>
      <w:proofErr w:type="spellEnd"/>
      <w:r w:rsidRPr="009C22A4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 (Lamb.) Hook</w:t>
      </w:r>
      <w:r w:rsidRPr="009C22A4">
        <w:rPr>
          <w:rFonts w:ascii="Times New Roman" w:hAnsi="Times New Roman" w:cs="Times New Roman"/>
        </w:rPr>
        <w:t>).</w:t>
      </w:r>
      <w:r w:rsidRPr="009C22A4">
        <w:rPr>
          <w:rFonts w:ascii="Times New Roman" w:hAnsi="Times New Roman" w:cs="Times New Roman"/>
          <w:color w:val="000000"/>
          <w:kern w:val="0"/>
        </w:rPr>
        <w:t xml:space="preserve"> </w:t>
      </w:r>
      <w:r w:rsidR="008D68FE">
        <w:rPr>
          <w:rFonts w:ascii="Times New Roman" w:hAnsi="Times New Roman" w:cs="Times New Roman"/>
          <w:color w:val="000000"/>
          <w:kern w:val="0"/>
        </w:rPr>
        <w:t>Red</w:t>
      </w:r>
      <w:r w:rsidRPr="009C22A4">
        <w:rPr>
          <w:rFonts w:ascii="Times New Roman" w:hAnsi="Times New Roman" w:cs="Times New Roman"/>
          <w:color w:val="000000"/>
          <w:kern w:val="0"/>
        </w:rPr>
        <w:t xml:space="preserve"> lines show the fitted relationships, with </w:t>
      </w:r>
      <w:r w:rsidR="009C22A4" w:rsidRPr="009C22A4">
        <w:rPr>
          <w:rFonts w:ascii="Times New Roman" w:hAnsi="Times New Roman" w:cs="Times New Roman"/>
          <w:color w:val="000000"/>
          <w:kern w:val="0"/>
        </w:rPr>
        <w:t>s</w:t>
      </w:r>
      <w:r w:rsidRPr="009C22A4">
        <w:rPr>
          <w:rFonts w:ascii="Times New Roman" w:hAnsi="Times New Roman" w:cs="Times New Roman"/>
          <w:color w:val="000000"/>
          <w:kern w:val="0"/>
        </w:rPr>
        <w:t>haded areas show the 95% credible intervals</w:t>
      </w:r>
      <w:r w:rsidR="008D68FE">
        <w:rPr>
          <w:rFonts w:ascii="Times New Roman" w:hAnsi="Times New Roman" w:cs="Times New Roman"/>
          <w:color w:val="000000"/>
          <w:kern w:val="0"/>
        </w:rPr>
        <w:t xml:space="preserve"> f</w:t>
      </w:r>
      <w:r w:rsidR="008D68FE" w:rsidRPr="008D68FE">
        <w:rPr>
          <w:rFonts w:ascii="Times New Roman" w:hAnsi="Times New Roman" w:cs="Times New Roman"/>
          <w:color w:val="000000"/>
          <w:kern w:val="0"/>
        </w:rPr>
        <w:t>rom similar linear regression</w:t>
      </w:r>
      <w:r w:rsidRPr="009C22A4">
        <w:rPr>
          <w:rFonts w:ascii="Times New Roman" w:hAnsi="Times New Roman" w:cs="Times New Roman"/>
          <w:color w:val="000000"/>
          <w:kern w:val="0"/>
        </w:rPr>
        <w:t xml:space="preserve">. </w:t>
      </w:r>
    </w:p>
    <w:p w14:paraId="0A61BD47" w14:textId="3CCF1A47" w:rsidR="00DE5F6E" w:rsidRDefault="007D4184">
      <w:r w:rsidRPr="007D4184">
        <w:rPr>
          <w:noProof/>
        </w:rPr>
        <w:drawing>
          <wp:inline distT="0" distB="0" distL="0" distR="0" wp14:anchorId="594E71D7" wp14:editId="60231CCA">
            <wp:extent cx="5537835" cy="216217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45770" cy="2165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A704FD" w14:textId="77777777" w:rsidR="00DE5F6E" w:rsidRDefault="00DE5F6E"/>
    <w:p w14:paraId="3C774097" w14:textId="77777777" w:rsidR="00DE5F6E" w:rsidRDefault="00DE5F6E"/>
    <w:p w14:paraId="45F5C329" w14:textId="77777777" w:rsidR="00DE5F6E" w:rsidRDefault="00DE5F6E"/>
    <w:p w14:paraId="004CE1BA" w14:textId="77777777" w:rsidR="00DE5F6E" w:rsidRDefault="00DE5F6E"/>
    <w:p w14:paraId="63315880" w14:textId="77777777" w:rsidR="009C22A4" w:rsidRDefault="009C22A4">
      <w:pPr>
        <w:rPr>
          <w:rFonts w:ascii="Times New Roman" w:hAnsi="Times New Roman" w:cs="Times New Roman"/>
        </w:rPr>
      </w:pPr>
    </w:p>
    <w:p w14:paraId="771D1E02" w14:textId="77777777" w:rsidR="009C22A4" w:rsidRDefault="009C22A4">
      <w:pPr>
        <w:rPr>
          <w:rFonts w:ascii="Times New Roman" w:hAnsi="Times New Roman" w:cs="Times New Roman"/>
        </w:rPr>
      </w:pPr>
    </w:p>
    <w:p w14:paraId="33152811" w14:textId="77777777" w:rsidR="009C22A4" w:rsidRDefault="009C22A4">
      <w:pPr>
        <w:rPr>
          <w:rFonts w:ascii="Times New Roman" w:hAnsi="Times New Roman" w:cs="Times New Roman"/>
        </w:rPr>
      </w:pPr>
    </w:p>
    <w:p w14:paraId="4DAED909" w14:textId="77777777" w:rsidR="009C22A4" w:rsidRDefault="009C22A4">
      <w:pPr>
        <w:rPr>
          <w:rFonts w:ascii="Times New Roman" w:hAnsi="Times New Roman" w:cs="Times New Roman"/>
        </w:rPr>
      </w:pPr>
    </w:p>
    <w:p w14:paraId="47C90556" w14:textId="77777777" w:rsidR="009C22A4" w:rsidRDefault="009C22A4">
      <w:pPr>
        <w:rPr>
          <w:rFonts w:ascii="Times New Roman" w:hAnsi="Times New Roman" w:cs="Times New Roman"/>
        </w:rPr>
      </w:pPr>
    </w:p>
    <w:p w14:paraId="05DE90A2" w14:textId="77777777" w:rsidR="009C22A4" w:rsidRDefault="009C22A4">
      <w:pPr>
        <w:rPr>
          <w:rFonts w:ascii="Times New Roman" w:hAnsi="Times New Roman" w:cs="Times New Roman"/>
        </w:rPr>
      </w:pPr>
    </w:p>
    <w:p w14:paraId="465F48E7" w14:textId="77777777" w:rsidR="009C22A4" w:rsidRDefault="009C22A4">
      <w:pPr>
        <w:rPr>
          <w:rFonts w:ascii="Times New Roman" w:hAnsi="Times New Roman" w:cs="Times New Roman"/>
        </w:rPr>
      </w:pPr>
    </w:p>
    <w:p w14:paraId="507CACA5" w14:textId="77777777" w:rsidR="009C22A4" w:rsidRDefault="009C22A4">
      <w:pPr>
        <w:rPr>
          <w:rFonts w:ascii="Times New Roman" w:hAnsi="Times New Roman" w:cs="Times New Roman"/>
        </w:rPr>
      </w:pPr>
    </w:p>
    <w:p w14:paraId="59F810E7" w14:textId="77777777" w:rsidR="009C22A4" w:rsidRDefault="009C22A4">
      <w:pPr>
        <w:rPr>
          <w:rFonts w:ascii="Times New Roman" w:hAnsi="Times New Roman" w:cs="Times New Roman"/>
        </w:rPr>
      </w:pPr>
    </w:p>
    <w:p w14:paraId="1CAD5B64" w14:textId="77777777" w:rsidR="009C22A4" w:rsidRDefault="009C22A4">
      <w:pPr>
        <w:rPr>
          <w:rFonts w:ascii="Times New Roman" w:hAnsi="Times New Roman" w:cs="Times New Roman"/>
        </w:rPr>
      </w:pPr>
    </w:p>
    <w:p w14:paraId="4197CD44" w14:textId="77777777" w:rsidR="009C22A4" w:rsidRDefault="009C22A4">
      <w:pPr>
        <w:rPr>
          <w:rFonts w:ascii="Times New Roman" w:hAnsi="Times New Roman" w:cs="Times New Roman"/>
        </w:rPr>
      </w:pPr>
    </w:p>
    <w:p w14:paraId="77AA7D8B" w14:textId="77777777" w:rsidR="009C22A4" w:rsidRDefault="009C22A4">
      <w:pPr>
        <w:rPr>
          <w:rFonts w:ascii="Times New Roman" w:hAnsi="Times New Roman" w:cs="Times New Roman"/>
        </w:rPr>
      </w:pPr>
    </w:p>
    <w:p w14:paraId="629F4783" w14:textId="77777777" w:rsidR="009C22A4" w:rsidRDefault="009C22A4">
      <w:pPr>
        <w:rPr>
          <w:rFonts w:ascii="Times New Roman" w:hAnsi="Times New Roman" w:cs="Times New Roman"/>
        </w:rPr>
      </w:pPr>
    </w:p>
    <w:p w14:paraId="13875CE9" w14:textId="77777777" w:rsidR="009C22A4" w:rsidRDefault="009C22A4">
      <w:pPr>
        <w:rPr>
          <w:rFonts w:ascii="Times New Roman" w:hAnsi="Times New Roman" w:cs="Times New Roman"/>
        </w:rPr>
      </w:pPr>
    </w:p>
    <w:p w14:paraId="4B0414D6" w14:textId="77777777" w:rsidR="009C22A4" w:rsidRDefault="009C22A4">
      <w:pPr>
        <w:rPr>
          <w:rFonts w:ascii="Times New Roman" w:hAnsi="Times New Roman" w:cs="Times New Roman"/>
        </w:rPr>
      </w:pPr>
    </w:p>
    <w:p w14:paraId="4DE7E38C" w14:textId="19EB7755" w:rsidR="009545F1" w:rsidRPr="00F8338B" w:rsidRDefault="00891359">
      <w:pPr>
        <w:rPr>
          <w:rFonts w:ascii="Times New Roman" w:hAnsi="Times New Roman" w:cs="Times New Roman"/>
        </w:rPr>
      </w:pPr>
      <w:r w:rsidRPr="009F0BD1">
        <w:rPr>
          <w:rFonts w:ascii="Times New Roman" w:hAnsi="Times New Roman" w:cs="Times New Roman"/>
        </w:rPr>
        <w:lastRenderedPageBreak/>
        <w:t>Figure 5. Arrows with solid lines represent significant</w:t>
      </w:r>
      <w:r>
        <w:rPr>
          <w:rFonts w:ascii="Times New Roman" w:hAnsi="Times New Roman" w:cs="Times New Roman"/>
        </w:rPr>
        <w:t xml:space="preserve"> paths in a fitted </w:t>
      </w:r>
      <w:proofErr w:type="spellStart"/>
      <w:r>
        <w:rPr>
          <w:rFonts w:ascii="Times New Roman" w:hAnsi="Times New Roman" w:cs="Times New Roman"/>
        </w:rPr>
        <w:t>multigroup</w:t>
      </w:r>
      <w:proofErr w:type="spellEnd"/>
      <w:r>
        <w:rPr>
          <w:rFonts w:ascii="Times New Roman" w:hAnsi="Times New Roman" w:cs="Times New Roman"/>
        </w:rPr>
        <w:t xml:space="preserve"> structural equation model depicting the effects of neighbo</w:t>
      </w:r>
      <w:r w:rsidRPr="00526450">
        <w:rPr>
          <w:rFonts w:ascii="Times New Roman" w:hAnsi="Times New Roman" w:cs="Times New Roman"/>
        </w:rPr>
        <w:t xml:space="preserve">rhood tree species richness (NSR), neighborhood height index (NHI) and </w:t>
      </w:r>
      <w:r>
        <w:rPr>
          <w:rFonts w:ascii="Times New Roman" w:hAnsi="Times New Roman" w:cs="Times New Roman"/>
        </w:rPr>
        <w:t>neighborhood dissimilarities in specific root length (</w:t>
      </w:r>
      <w:proofErr w:type="spellStart"/>
      <w:r w:rsidRPr="00526450">
        <w:rPr>
          <w:rFonts w:ascii="Times New Roman" w:hAnsi="Times New Roman" w:cs="Times New Roman"/>
        </w:rPr>
        <w:t>SRL_diss</w:t>
      </w:r>
      <w:proofErr w:type="spellEnd"/>
      <w:r>
        <w:rPr>
          <w:rFonts w:ascii="Times New Roman" w:hAnsi="Times New Roman" w:cs="Times New Roman"/>
        </w:rPr>
        <w:t>), phylogeny (</w:t>
      </w:r>
      <w:proofErr w:type="spellStart"/>
      <w:r>
        <w:rPr>
          <w:rFonts w:ascii="Times New Roman" w:hAnsi="Times New Roman" w:cs="Times New Roman"/>
        </w:rPr>
        <w:t>NP_diss</w:t>
      </w:r>
      <w:proofErr w:type="spellEnd"/>
      <w:r>
        <w:rPr>
          <w:rFonts w:ascii="Times New Roman" w:hAnsi="Times New Roman" w:cs="Times New Roman"/>
        </w:rPr>
        <w:t>) and leaf nitrogen content (</w:t>
      </w:r>
      <w:proofErr w:type="spellStart"/>
      <w:r>
        <w:rPr>
          <w:rFonts w:ascii="Times New Roman" w:hAnsi="Times New Roman" w:cs="Times New Roman"/>
        </w:rPr>
        <w:t>LNC_diss</w:t>
      </w:r>
      <w:proofErr w:type="spellEnd"/>
      <w:r w:rsidRPr="00526450">
        <w:rPr>
          <w:rFonts w:ascii="Times New Roman" w:hAnsi="Times New Roman" w:cs="Times New Roman"/>
        </w:rPr>
        <w:t xml:space="preserve">) on </w:t>
      </w:r>
      <w:r>
        <w:rPr>
          <w:rFonts w:ascii="Times New Roman" w:hAnsi="Times New Roman" w:cs="Times New Roman"/>
        </w:rPr>
        <w:t xml:space="preserve">foliar </w:t>
      </w:r>
      <w:r w:rsidRPr="00A63DF2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>intrinsic</w:t>
      </w:r>
      <w:r w:rsidRPr="00526450">
        <w:rPr>
          <w:rFonts w:ascii="Times New Roman" w:hAnsi="Times New Roman" w:cs="Times New Roman"/>
        </w:rPr>
        <w:t xml:space="preserve"> water use efficiency </w:t>
      </w:r>
      <w:r>
        <w:rPr>
          <w:rFonts w:ascii="Times New Roman" w:hAnsi="Times New Roman" w:cs="Times New Roman"/>
        </w:rPr>
        <w:t xml:space="preserve">(Foliar </w:t>
      </w:r>
      <w:proofErr w:type="spellStart"/>
      <w:r>
        <w:rPr>
          <w:rFonts w:ascii="Times New Roman" w:hAnsi="Times New Roman" w:cs="Times New Roman"/>
        </w:rPr>
        <w:t>iWUE</w:t>
      </w:r>
      <w:proofErr w:type="spellEnd"/>
      <w:r>
        <w:rPr>
          <w:rFonts w:ascii="Times New Roman" w:hAnsi="Times New Roman" w:cs="Times New Roman"/>
        </w:rPr>
        <w:t xml:space="preserve">) </w:t>
      </w:r>
      <w:r w:rsidRPr="00526450">
        <w:rPr>
          <w:rFonts w:ascii="Times New Roman" w:hAnsi="Times New Roman" w:cs="Times New Roman"/>
        </w:rPr>
        <w:t xml:space="preserve">of Chinese fir </w:t>
      </w:r>
      <w:r>
        <w:rPr>
          <w:rFonts w:ascii="Times New Roman" w:hAnsi="Times New Roman" w:cs="Times New Roman"/>
        </w:rPr>
        <w:t>(</w:t>
      </w:r>
      <w:proofErr w:type="spellStart"/>
      <w:r w:rsidRPr="0023724F">
        <w:rPr>
          <w:rFonts w:ascii="Times New Roman" w:eastAsia="Times New Roman" w:hAnsi="Times New Roman" w:cs="Times New Roman"/>
          <w:i/>
          <w:color w:val="000000" w:themeColor="text1"/>
          <w:shd w:val="clear" w:color="auto" w:fill="FFFFFF"/>
        </w:rPr>
        <w:t>Cunninghamia</w:t>
      </w:r>
      <w:proofErr w:type="spellEnd"/>
      <w:r w:rsidRPr="0023724F">
        <w:rPr>
          <w:rFonts w:ascii="Times New Roman" w:eastAsia="Times New Roman" w:hAnsi="Times New Roman" w:cs="Times New Roman"/>
          <w:i/>
          <w:color w:val="000000" w:themeColor="text1"/>
          <w:shd w:val="clear" w:color="auto" w:fill="FFFFFF"/>
        </w:rPr>
        <w:t xml:space="preserve"> </w:t>
      </w:r>
      <w:proofErr w:type="spellStart"/>
      <w:r w:rsidRPr="0023724F">
        <w:rPr>
          <w:rFonts w:ascii="Times New Roman" w:eastAsia="Times New Roman" w:hAnsi="Times New Roman" w:cs="Times New Roman"/>
          <w:i/>
          <w:color w:val="000000" w:themeColor="text1"/>
          <w:shd w:val="clear" w:color="auto" w:fill="FFFFFF"/>
        </w:rPr>
        <w:t>lanceolata</w:t>
      </w:r>
      <w:proofErr w:type="spellEnd"/>
      <w:r w:rsidRPr="0023724F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 (Lamb.) Hook</w:t>
      </w:r>
      <w:r w:rsidRPr="0023724F">
        <w:rPr>
          <w:rFonts w:ascii="Times New Roman" w:hAnsi="Times New Roman" w:cs="Times New Roman"/>
        </w:rPr>
        <w:t>)</w:t>
      </w:r>
      <w:r w:rsidRPr="0052645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Blue arrows represent positive relationships, while red arrows represent negative relationships. Numbers on arrows correspond to standardized coefficients, with asterisks indicating level of significant (*P &lt; 0.05, ** P &lt; 0.01, *** P &lt; 0.001). Dashed lines represent </w:t>
      </w:r>
      <w:r>
        <w:rPr>
          <w:rFonts w:ascii="Times New Roman" w:hAnsi="Times New Roman" w:cs="Times New Roman" w:hint="eastAsia"/>
        </w:rPr>
        <w:t>in</w:t>
      </w:r>
      <w:r>
        <w:rPr>
          <w:rFonts w:ascii="Times New Roman" w:hAnsi="Times New Roman" w:cs="Times New Roman"/>
        </w:rPr>
        <w:t>significant relationships</w:t>
      </w:r>
      <w:r w:rsidR="00547219">
        <w:rPr>
          <w:rFonts w:ascii="Times New Roman" w:hAnsi="Times New Roman" w:cs="Times New Roman" w:hint="eastAsia"/>
        </w:rPr>
        <w:t>.</w:t>
      </w:r>
    </w:p>
    <w:p w14:paraId="67EE2F56" w14:textId="46EA3E78" w:rsidR="00D31C99" w:rsidRDefault="00763C0A">
      <w:r w:rsidRPr="00763C0A">
        <w:rPr>
          <w:noProof/>
        </w:rPr>
        <w:drawing>
          <wp:inline distT="0" distB="0" distL="0" distR="0" wp14:anchorId="34CC2FE5" wp14:editId="47410BB8">
            <wp:extent cx="4716000" cy="2235101"/>
            <wp:effectExtent l="0" t="0" r="8890" b="635"/>
            <wp:docPr id="4" name="图片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2354" t="51913" r="11352" b="990"/>
                    <a:stretch/>
                  </pic:blipFill>
                  <pic:spPr bwMode="auto">
                    <a:xfrm>
                      <a:off x="0" y="0"/>
                      <a:ext cx="4716000" cy="22351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31C99" w:rsidSect="005E18B8">
      <w:footerReference w:type="even" r:id="rId12"/>
      <w:footerReference w:type="default" r:id="rId13"/>
      <w:pgSz w:w="11900" w:h="16840"/>
      <w:pgMar w:top="1440" w:right="1701" w:bottom="1440" w:left="1701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A1758B" w14:textId="77777777" w:rsidR="004F020B" w:rsidRDefault="004F020B" w:rsidP="00385D09">
      <w:r>
        <w:separator/>
      </w:r>
    </w:p>
  </w:endnote>
  <w:endnote w:type="continuationSeparator" w:id="0">
    <w:p w14:paraId="22AA147A" w14:textId="77777777" w:rsidR="004F020B" w:rsidRDefault="004F020B" w:rsidP="00385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等线">
    <w:charset w:val="86"/>
    <w:family w:val="auto"/>
    <w:pitch w:val="variable"/>
    <w:sig w:usb0="A00002BF" w:usb1="38CF7CFA" w:usb2="00000016" w:usb3="00000000" w:csb0="0004000F" w:csb1="00000000"/>
  </w:font>
  <w:font w:name="Times"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732670" w14:textId="77777777" w:rsidR="00385D09" w:rsidRDefault="00385D09" w:rsidP="00933B59">
    <w:pPr>
      <w:pStyle w:val="a5"/>
      <w:framePr w:wrap="none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E2E0498" w14:textId="77777777" w:rsidR="00385D09" w:rsidRDefault="00385D09">
    <w:pPr>
      <w:pStyle w:val="a5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F55B3" w14:textId="77777777" w:rsidR="00385D09" w:rsidRDefault="00385D09" w:rsidP="00933B59">
    <w:pPr>
      <w:pStyle w:val="a5"/>
      <w:framePr w:wrap="none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C3766">
      <w:rPr>
        <w:rStyle w:val="a7"/>
        <w:noProof/>
      </w:rPr>
      <w:t>4</w:t>
    </w:r>
    <w:r>
      <w:rPr>
        <w:rStyle w:val="a7"/>
      </w:rPr>
      <w:fldChar w:fldCharType="end"/>
    </w:r>
  </w:p>
  <w:p w14:paraId="3DBFFF3B" w14:textId="77777777" w:rsidR="00385D09" w:rsidRDefault="00385D09">
    <w:pPr>
      <w:pStyle w:val="a5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34CD67" w14:textId="77777777" w:rsidR="004F020B" w:rsidRDefault="004F020B" w:rsidP="00385D09">
      <w:r>
        <w:separator/>
      </w:r>
    </w:p>
  </w:footnote>
  <w:footnote w:type="continuationSeparator" w:id="0">
    <w:p w14:paraId="369567A4" w14:textId="77777777" w:rsidR="004F020B" w:rsidRDefault="004F020B" w:rsidP="00385D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3D"/>
    <w:rsid w:val="000000AF"/>
    <w:rsid w:val="00015D56"/>
    <w:rsid w:val="00027375"/>
    <w:rsid w:val="00050A8E"/>
    <w:rsid w:val="000610FB"/>
    <w:rsid w:val="000A3E61"/>
    <w:rsid w:val="000B29BE"/>
    <w:rsid w:val="000B33E8"/>
    <w:rsid w:val="001A0CC9"/>
    <w:rsid w:val="001C77BD"/>
    <w:rsid w:val="001F2CAD"/>
    <w:rsid w:val="001F39B2"/>
    <w:rsid w:val="002060DA"/>
    <w:rsid w:val="002177A0"/>
    <w:rsid w:val="0023724F"/>
    <w:rsid w:val="00246248"/>
    <w:rsid w:val="002519D4"/>
    <w:rsid w:val="002542B5"/>
    <w:rsid w:val="002D4B1F"/>
    <w:rsid w:val="002F0E69"/>
    <w:rsid w:val="002F77D8"/>
    <w:rsid w:val="00325A69"/>
    <w:rsid w:val="00344F09"/>
    <w:rsid w:val="00352A7F"/>
    <w:rsid w:val="0035573E"/>
    <w:rsid w:val="00366C9C"/>
    <w:rsid w:val="00380AF3"/>
    <w:rsid w:val="00385D09"/>
    <w:rsid w:val="003B2FD6"/>
    <w:rsid w:val="003D7C5E"/>
    <w:rsid w:val="003E759D"/>
    <w:rsid w:val="003F5C33"/>
    <w:rsid w:val="00412295"/>
    <w:rsid w:val="00414903"/>
    <w:rsid w:val="00423511"/>
    <w:rsid w:val="00425A3D"/>
    <w:rsid w:val="00440065"/>
    <w:rsid w:val="0044265F"/>
    <w:rsid w:val="00471F63"/>
    <w:rsid w:val="004761B2"/>
    <w:rsid w:val="004919BA"/>
    <w:rsid w:val="0049453C"/>
    <w:rsid w:val="004E3E5E"/>
    <w:rsid w:val="004F020B"/>
    <w:rsid w:val="004F5601"/>
    <w:rsid w:val="00501A81"/>
    <w:rsid w:val="0050388A"/>
    <w:rsid w:val="00512A85"/>
    <w:rsid w:val="00526450"/>
    <w:rsid w:val="0053569B"/>
    <w:rsid w:val="00547219"/>
    <w:rsid w:val="00551585"/>
    <w:rsid w:val="00563F90"/>
    <w:rsid w:val="0056639B"/>
    <w:rsid w:val="0059589F"/>
    <w:rsid w:val="005B5E15"/>
    <w:rsid w:val="005D22DE"/>
    <w:rsid w:val="005E18B8"/>
    <w:rsid w:val="005F1399"/>
    <w:rsid w:val="00600A4F"/>
    <w:rsid w:val="0062217D"/>
    <w:rsid w:val="00626CFB"/>
    <w:rsid w:val="0064368C"/>
    <w:rsid w:val="0068699C"/>
    <w:rsid w:val="006A2C86"/>
    <w:rsid w:val="006A640B"/>
    <w:rsid w:val="006B6F70"/>
    <w:rsid w:val="006F63E0"/>
    <w:rsid w:val="00720336"/>
    <w:rsid w:val="00753AF0"/>
    <w:rsid w:val="00755661"/>
    <w:rsid w:val="007634E4"/>
    <w:rsid w:val="00763C0A"/>
    <w:rsid w:val="007669EF"/>
    <w:rsid w:val="00770742"/>
    <w:rsid w:val="007801CE"/>
    <w:rsid w:val="00792DF4"/>
    <w:rsid w:val="007945E7"/>
    <w:rsid w:val="00797C10"/>
    <w:rsid w:val="007B6F75"/>
    <w:rsid w:val="007B7660"/>
    <w:rsid w:val="007C39E2"/>
    <w:rsid w:val="007C39FF"/>
    <w:rsid w:val="007D017B"/>
    <w:rsid w:val="007D4184"/>
    <w:rsid w:val="007F666D"/>
    <w:rsid w:val="00807229"/>
    <w:rsid w:val="00844F84"/>
    <w:rsid w:val="008602D8"/>
    <w:rsid w:val="00891359"/>
    <w:rsid w:val="008948E6"/>
    <w:rsid w:val="008B2A85"/>
    <w:rsid w:val="008B4681"/>
    <w:rsid w:val="008C3766"/>
    <w:rsid w:val="008D68FE"/>
    <w:rsid w:val="00904AA0"/>
    <w:rsid w:val="009423E0"/>
    <w:rsid w:val="009545F1"/>
    <w:rsid w:val="00960E47"/>
    <w:rsid w:val="0099328B"/>
    <w:rsid w:val="009C22A4"/>
    <w:rsid w:val="009F0BD1"/>
    <w:rsid w:val="009F721F"/>
    <w:rsid w:val="009F7DE3"/>
    <w:rsid w:val="00A1106C"/>
    <w:rsid w:val="00A27AA8"/>
    <w:rsid w:val="00A60380"/>
    <w:rsid w:val="00A63DF2"/>
    <w:rsid w:val="00A916DD"/>
    <w:rsid w:val="00AD383B"/>
    <w:rsid w:val="00AD7A29"/>
    <w:rsid w:val="00B027D8"/>
    <w:rsid w:val="00B04B28"/>
    <w:rsid w:val="00B15F31"/>
    <w:rsid w:val="00B1789B"/>
    <w:rsid w:val="00B272B1"/>
    <w:rsid w:val="00B3362D"/>
    <w:rsid w:val="00B63A21"/>
    <w:rsid w:val="00B67373"/>
    <w:rsid w:val="00B7069D"/>
    <w:rsid w:val="00B814C9"/>
    <w:rsid w:val="00B82938"/>
    <w:rsid w:val="00B96AC6"/>
    <w:rsid w:val="00BB4558"/>
    <w:rsid w:val="00BE4CF0"/>
    <w:rsid w:val="00BE74A9"/>
    <w:rsid w:val="00BF1DDA"/>
    <w:rsid w:val="00C21A59"/>
    <w:rsid w:val="00C22C08"/>
    <w:rsid w:val="00C3243A"/>
    <w:rsid w:val="00C51980"/>
    <w:rsid w:val="00C828D0"/>
    <w:rsid w:val="00C95CB9"/>
    <w:rsid w:val="00CA779A"/>
    <w:rsid w:val="00D21AF6"/>
    <w:rsid w:val="00D31C99"/>
    <w:rsid w:val="00D472A8"/>
    <w:rsid w:val="00D92A8D"/>
    <w:rsid w:val="00DE2CED"/>
    <w:rsid w:val="00DE5F6E"/>
    <w:rsid w:val="00E127F3"/>
    <w:rsid w:val="00E15C58"/>
    <w:rsid w:val="00E36076"/>
    <w:rsid w:val="00E425ED"/>
    <w:rsid w:val="00E43CE7"/>
    <w:rsid w:val="00E45FD2"/>
    <w:rsid w:val="00E56C78"/>
    <w:rsid w:val="00E671E3"/>
    <w:rsid w:val="00E70269"/>
    <w:rsid w:val="00EF5941"/>
    <w:rsid w:val="00F32AD9"/>
    <w:rsid w:val="00F464BF"/>
    <w:rsid w:val="00F65EE8"/>
    <w:rsid w:val="00F73937"/>
    <w:rsid w:val="00F739F7"/>
    <w:rsid w:val="00F81E2F"/>
    <w:rsid w:val="00F8338B"/>
    <w:rsid w:val="00F836D6"/>
    <w:rsid w:val="00F9084F"/>
    <w:rsid w:val="00FB7F6E"/>
    <w:rsid w:val="00FD4A6E"/>
    <w:rsid w:val="00FF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5AAFB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C828D0"/>
    <w:rPr>
      <w:rFonts w:ascii="宋体" w:eastAsia="宋体"/>
    </w:rPr>
  </w:style>
  <w:style w:type="character" w:customStyle="1" w:styleId="a4">
    <w:name w:val="文档结构图字符"/>
    <w:basedOn w:val="a0"/>
    <w:link w:val="a3"/>
    <w:uiPriority w:val="99"/>
    <w:semiHidden/>
    <w:rsid w:val="00C828D0"/>
    <w:rPr>
      <w:rFonts w:ascii="宋体" w:eastAsia="宋体"/>
    </w:rPr>
  </w:style>
  <w:style w:type="paragraph" w:styleId="a5">
    <w:name w:val="footer"/>
    <w:basedOn w:val="a"/>
    <w:link w:val="a6"/>
    <w:uiPriority w:val="99"/>
    <w:unhideWhenUsed/>
    <w:rsid w:val="00385D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385D09"/>
    <w:rPr>
      <w:sz w:val="18"/>
      <w:szCs w:val="18"/>
    </w:rPr>
  </w:style>
  <w:style w:type="character" w:styleId="a7">
    <w:name w:val="page number"/>
    <w:basedOn w:val="a0"/>
    <w:uiPriority w:val="99"/>
    <w:semiHidden/>
    <w:unhideWhenUsed/>
    <w:rsid w:val="00385D09"/>
  </w:style>
  <w:style w:type="paragraph" w:styleId="a8">
    <w:name w:val="annotation text"/>
    <w:basedOn w:val="a"/>
    <w:link w:val="a9"/>
    <w:uiPriority w:val="99"/>
    <w:semiHidden/>
    <w:unhideWhenUsed/>
    <w:rsid w:val="00380AF3"/>
    <w:pPr>
      <w:widowControl/>
      <w:jc w:val="left"/>
    </w:pPr>
    <w:rPr>
      <w:rFonts w:ascii="Times New Roman" w:hAnsi="Times New Roman" w:cs="Times New Roman"/>
      <w:kern w:val="0"/>
    </w:rPr>
  </w:style>
  <w:style w:type="character" w:customStyle="1" w:styleId="a9">
    <w:name w:val="批注文字字符"/>
    <w:basedOn w:val="a0"/>
    <w:link w:val="a8"/>
    <w:uiPriority w:val="99"/>
    <w:semiHidden/>
    <w:rsid w:val="00380AF3"/>
    <w:rPr>
      <w:rFonts w:ascii="Times New Roman" w:hAnsi="Times New Roman" w:cs="Times New Roman"/>
      <w:kern w:val="0"/>
    </w:rPr>
  </w:style>
  <w:style w:type="paragraph" w:styleId="aa">
    <w:name w:val="header"/>
    <w:basedOn w:val="a"/>
    <w:link w:val="ab"/>
    <w:uiPriority w:val="99"/>
    <w:unhideWhenUsed/>
    <w:rsid w:val="00D31C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字符"/>
    <w:basedOn w:val="a0"/>
    <w:link w:val="aa"/>
    <w:uiPriority w:val="99"/>
    <w:rsid w:val="00D31C99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A60380"/>
    <w:rPr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A60380"/>
    <w:rPr>
      <w:rFonts w:ascii="宋体" w:eastAsia="宋体"/>
      <w:sz w:val="18"/>
      <w:szCs w:val="18"/>
    </w:rPr>
  </w:style>
  <w:style w:type="character" w:customStyle="1" w:styleId="ae">
    <w:name w:val="批注框文本字符"/>
    <w:basedOn w:val="a0"/>
    <w:link w:val="ad"/>
    <w:uiPriority w:val="99"/>
    <w:semiHidden/>
    <w:rsid w:val="00A60380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tiff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tiff"/><Relationship Id="rId8" Type="http://schemas.openxmlformats.org/officeDocument/2006/relationships/image" Target="media/image3.tiff"/><Relationship Id="rId9" Type="http://schemas.openxmlformats.org/officeDocument/2006/relationships/image" Target="media/image4.tiff"/><Relationship Id="rId10" Type="http://schemas.openxmlformats.org/officeDocument/2006/relationships/image" Target="media/image5.tif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624</Words>
  <Characters>3559</Characters>
  <Application>Microsoft Macintosh Word</Application>
  <DocSecurity>0</DocSecurity>
  <Lines>29</Lines>
  <Paragraphs>8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18</cp:revision>
  <cp:lastPrinted>2021-10-10T08:59:00Z</cp:lastPrinted>
  <dcterms:created xsi:type="dcterms:W3CDTF">2021-11-11T01:14:00Z</dcterms:created>
  <dcterms:modified xsi:type="dcterms:W3CDTF">2021-11-12T03:41:00Z</dcterms:modified>
</cp:coreProperties>
</file>