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406" w:rsidRDefault="00484BF4" w:rsidP="008D6406">
      <w:pPr>
        <w:pStyle w:val="Geenafstand"/>
        <w:rPr>
          <w:rFonts w:ascii="Segoe UI" w:hAnsi="Segoe UI" w:cs="Segoe UI"/>
          <w:b/>
          <w:sz w:val="28"/>
        </w:rPr>
      </w:pPr>
      <w:r w:rsidRPr="00484BF4">
        <w:rPr>
          <w:rFonts w:ascii="Segoe UI" w:hAnsi="Segoe UI" w:cs="Segoe UI"/>
          <w:b/>
          <w:sz w:val="28"/>
        </w:rPr>
        <w:t>FIGURES &amp; SUPPLEMENTAL FIGURES</w:t>
      </w:r>
    </w:p>
    <w:p w:rsidR="00484BF4" w:rsidRDefault="00484BF4" w:rsidP="008D6406">
      <w:pPr>
        <w:pStyle w:val="Geenafstand"/>
        <w:rPr>
          <w:rFonts w:ascii="Segoe UI" w:hAnsi="Segoe UI" w:cs="Segoe UI"/>
          <w:b/>
          <w:sz w:val="28"/>
        </w:rPr>
      </w:pPr>
    </w:p>
    <w:p w:rsidR="00484BF4" w:rsidRDefault="00484BF4" w:rsidP="00484BF4">
      <w:r>
        <w:rPr>
          <w:noProof/>
          <w:lang w:eastAsia="en-GB"/>
        </w:rPr>
        <w:drawing>
          <wp:inline distT="0" distB="0" distL="0" distR="0" wp14:anchorId="45988698" wp14:editId="07706205">
            <wp:extent cx="6458684" cy="3287174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1133" cy="3293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4BF4" w:rsidRDefault="00484BF4" w:rsidP="00484BF4"/>
    <w:p w:rsidR="00484BF4" w:rsidRDefault="00484BF4" w:rsidP="00484BF4">
      <w:r>
        <w:rPr>
          <w:b/>
        </w:rPr>
        <w:t>Figure 1</w:t>
      </w:r>
      <w:r w:rsidRPr="00B21E97">
        <w:rPr>
          <w:b/>
        </w:rPr>
        <w:t>. Attack episodes per month</w:t>
      </w:r>
      <w:r>
        <w:t xml:space="preserve">. </w:t>
      </w:r>
    </w:p>
    <w:p w:rsidR="00484BF4" w:rsidRPr="00A324D1" w:rsidRDefault="00484BF4" w:rsidP="00484BF4">
      <w:pPr>
        <w:rPr>
          <w:lang w:val="nl-NL"/>
        </w:rPr>
      </w:pPr>
      <w:r w:rsidRPr="00484BF4">
        <w:rPr>
          <w:b/>
        </w:rPr>
        <w:t>Legend</w:t>
      </w:r>
      <w:r>
        <w:t xml:space="preserve">: One attack episode is indicated with a vertical line and could last for multiple days. Attacks in the observation month versus the treatment month: Patient 1: 19 vs 3. </w:t>
      </w:r>
      <w:proofErr w:type="spellStart"/>
      <w:r w:rsidRPr="00A324D1">
        <w:rPr>
          <w:lang w:val="nl-NL"/>
        </w:rPr>
        <w:t>Patient</w:t>
      </w:r>
      <w:proofErr w:type="spellEnd"/>
      <w:r w:rsidRPr="00A324D1">
        <w:rPr>
          <w:lang w:val="nl-NL"/>
        </w:rPr>
        <w:t xml:space="preserve"> 2: 8 </w:t>
      </w:r>
      <w:proofErr w:type="spellStart"/>
      <w:r w:rsidRPr="00A324D1">
        <w:rPr>
          <w:lang w:val="nl-NL"/>
        </w:rPr>
        <w:t>vs</w:t>
      </w:r>
      <w:proofErr w:type="spellEnd"/>
      <w:r w:rsidRPr="00A324D1">
        <w:rPr>
          <w:lang w:val="nl-NL"/>
        </w:rPr>
        <w:t xml:space="preserve"> 5. </w:t>
      </w:r>
      <w:proofErr w:type="spellStart"/>
      <w:r w:rsidRPr="00A324D1">
        <w:rPr>
          <w:lang w:val="nl-NL"/>
        </w:rPr>
        <w:t>Patient</w:t>
      </w:r>
      <w:proofErr w:type="spellEnd"/>
      <w:r w:rsidRPr="00A324D1">
        <w:rPr>
          <w:lang w:val="nl-NL"/>
        </w:rPr>
        <w:t xml:space="preserve"> 3: 5 </w:t>
      </w:r>
      <w:proofErr w:type="spellStart"/>
      <w:r w:rsidRPr="00A324D1">
        <w:rPr>
          <w:lang w:val="nl-NL"/>
        </w:rPr>
        <w:t>vs</w:t>
      </w:r>
      <w:proofErr w:type="spellEnd"/>
      <w:r w:rsidRPr="00A324D1">
        <w:rPr>
          <w:lang w:val="nl-NL"/>
        </w:rPr>
        <w:t xml:space="preserve"> 8. </w:t>
      </w:r>
      <w:proofErr w:type="spellStart"/>
      <w:r w:rsidRPr="00A324D1">
        <w:rPr>
          <w:lang w:val="nl-NL"/>
        </w:rPr>
        <w:t>Patient</w:t>
      </w:r>
      <w:proofErr w:type="spellEnd"/>
      <w:r w:rsidRPr="00A324D1">
        <w:rPr>
          <w:lang w:val="nl-NL"/>
        </w:rPr>
        <w:t xml:space="preserve"> 4: 14 </w:t>
      </w:r>
      <w:proofErr w:type="spellStart"/>
      <w:r w:rsidRPr="00A324D1">
        <w:rPr>
          <w:lang w:val="nl-NL"/>
        </w:rPr>
        <w:t>vs</w:t>
      </w:r>
      <w:proofErr w:type="spellEnd"/>
      <w:r w:rsidRPr="00A324D1">
        <w:rPr>
          <w:lang w:val="nl-NL"/>
        </w:rPr>
        <w:t xml:space="preserve"> 12. </w:t>
      </w:r>
      <w:proofErr w:type="spellStart"/>
      <w:r w:rsidRPr="00A324D1">
        <w:rPr>
          <w:lang w:val="nl-NL"/>
        </w:rPr>
        <w:t>Patient</w:t>
      </w:r>
      <w:proofErr w:type="spellEnd"/>
      <w:r w:rsidRPr="00A324D1">
        <w:rPr>
          <w:lang w:val="nl-NL"/>
        </w:rPr>
        <w:t xml:space="preserve"> 5: 8 </w:t>
      </w:r>
      <w:proofErr w:type="spellStart"/>
      <w:r w:rsidRPr="00A324D1">
        <w:rPr>
          <w:lang w:val="nl-NL"/>
        </w:rPr>
        <w:t>vs</w:t>
      </w:r>
      <w:proofErr w:type="spellEnd"/>
      <w:r w:rsidRPr="00A324D1">
        <w:rPr>
          <w:lang w:val="nl-NL"/>
        </w:rPr>
        <w:t xml:space="preserve"> 8. </w:t>
      </w:r>
      <w:proofErr w:type="spellStart"/>
      <w:r w:rsidRPr="00A324D1">
        <w:rPr>
          <w:lang w:val="nl-NL"/>
        </w:rPr>
        <w:t>Patient</w:t>
      </w:r>
      <w:proofErr w:type="spellEnd"/>
      <w:r w:rsidRPr="00A324D1">
        <w:rPr>
          <w:lang w:val="nl-NL"/>
        </w:rPr>
        <w:t xml:space="preserve"> 6: 6 </w:t>
      </w:r>
      <w:proofErr w:type="spellStart"/>
      <w:r w:rsidRPr="00A324D1">
        <w:rPr>
          <w:lang w:val="nl-NL"/>
        </w:rPr>
        <w:t>vs</w:t>
      </w:r>
      <w:proofErr w:type="spellEnd"/>
      <w:r w:rsidRPr="00A324D1">
        <w:rPr>
          <w:lang w:val="nl-NL"/>
        </w:rPr>
        <w:t xml:space="preserve"> 7.</w:t>
      </w:r>
    </w:p>
    <w:p w:rsidR="00484BF4" w:rsidRPr="00DB7F45" w:rsidRDefault="00484BF4" w:rsidP="00484BF4">
      <w:pPr>
        <w:rPr>
          <w:lang w:val="en"/>
        </w:rPr>
      </w:pPr>
      <w:r w:rsidRPr="006E0548">
        <w:t xml:space="preserve">* </w:t>
      </w:r>
      <w:r>
        <w:t>AE attack</w:t>
      </w:r>
      <w:r w:rsidRPr="006E0548">
        <w:t xml:space="preserve"> occurred seven days after </w:t>
      </w:r>
      <w:r>
        <w:t xml:space="preserve">last rhC1-INH administration due to a </w:t>
      </w:r>
      <w:r w:rsidRPr="006E0548">
        <w:t>missed treatment visit</w:t>
      </w:r>
    </w:p>
    <w:p w:rsidR="00484BF4" w:rsidRDefault="00484BF4">
      <w:pPr>
        <w:rPr>
          <w:rFonts w:ascii="Segoe UI" w:hAnsi="Segoe UI" w:cs="Segoe UI"/>
          <w:b/>
          <w:sz w:val="28"/>
          <w:lang w:val="en"/>
        </w:rPr>
      </w:pPr>
      <w:r>
        <w:rPr>
          <w:rFonts w:ascii="Segoe UI" w:hAnsi="Segoe UI" w:cs="Segoe UI"/>
          <w:b/>
          <w:sz w:val="28"/>
          <w:lang w:val="en"/>
        </w:rPr>
        <w:br w:type="page"/>
      </w:r>
    </w:p>
    <w:p w:rsidR="00484BF4" w:rsidRPr="006E0548" w:rsidRDefault="00484BF4" w:rsidP="00484BF4"/>
    <w:p w:rsidR="00484BF4" w:rsidRDefault="00484BF4" w:rsidP="00484BF4">
      <w:r>
        <w:rPr>
          <w:noProof/>
          <w:lang w:eastAsia="en-GB"/>
        </w:rPr>
        <w:drawing>
          <wp:inline distT="0" distB="0" distL="0" distR="0" wp14:anchorId="1D0E4118" wp14:editId="46E3EEBD">
            <wp:extent cx="9046573" cy="2011680"/>
            <wp:effectExtent l="0" t="0" r="2540" b="762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7544" cy="201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BF4" w:rsidRDefault="00484BF4" w:rsidP="00484BF4">
      <w:r w:rsidRPr="004D1F26">
        <w:rPr>
          <w:b/>
        </w:rPr>
        <w:t xml:space="preserve">Figure </w:t>
      </w:r>
      <w:r>
        <w:rPr>
          <w:b/>
        </w:rPr>
        <w:t>2</w:t>
      </w:r>
      <w:r w:rsidRPr="004D1F26">
        <w:rPr>
          <w:b/>
        </w:rPr>
        <w:t>. Proteins of the contact system.</w:t>
      </w:r>
      <w:r w:rsidRPr="004D1F26">
        <w:t xml:space="preserve"> </w:t>
      </w:r>
    </w:p>
    <w:p w:rsidR="00484BF4" w:rsidRDefault="00484BF4" w:rsidP="00484BF4">
      <w:r w:rsidRPr="00484BF4">
        <w:rPr>
          <w:b/>
        </w:rPr>
        <w:t>Legend</w:t>
      </w:r>
      <w:r>
        <w:t xml:space="preserve">: </w:t>
      </w:r>
      <w:r w:rsidRPr="004D1F26">
        <w:t xml:space="preserve">Immunoblot of the proteins of the contact system C1-INH (C1-esterase inhibitor), HK (high molecular weight </w:t>
      </w:r>
      <w:proofErr w:type="spellStart"/>
      <w:r w:rsidRPr="004D1F26">
        <w:t>kininogen</w:t>
      </w:r>
      <w:proofErr w:type="spellEnd"/>
      <w:r w:rsidRPr="004D1F26">
        <w:t xml:space="preserve">), PK (plasma </w:t>
      </w:r>
      <w:proofErr w:type="spellStart"/>
      <w:r w:rsidRPr="004D1F26">
        <w:t>kallikrein</w:t>
      </w:r>
      <w:proofErr w:type="spellEnd"/>
      <w:r w:rsidRPr="004D1F26">
        <w:t xml:space="preserve">) and FXII (factor XII). </w:t>
      </w:r>
      <w:r>
        <w:t xml:space="preserve">Healthy </w:t>
      </w:r>
      <w:r w:rsidRPr="004D1F26">
        <w:t>Control</w:t>
      </w:r>
      <w:r>
        <w:t xml:space="preserve"> (HC)</w:t>
      </w:r>
      <w:r w:rsidRPr="004D1F26">
        <w:t xml:space="preserve"> represents a healthy pooled plasma sample. </w:t>
      </w:r>
      <w:r>
        <w:t>Visits</w:t>
      </w:r>
      <w:r w:rsidRPr="004D1F26">
        <w:t xml:space="preserve"> 4 and 17 </w:t>
      </w:r>
      <w:r>
        <w:t xml:space="preserve">- </w:t>
      </w:r>
      <w:r w:rsidRPr="004D1F26">
        <w:t xml:space="preserve">samples were collected during </w:t>
      </w:r>
      <w:r>
        <w:t xml:space="preserve">the treatment visit, </w:t>
      </w:r>
      <w:r w:rsidRPr="004D1F26">
        <w:t xml:space="preserve">prior to </w:t>
      </w:r>
      <w:r>
        <w:t>administrating rhC1-INH.</w:t>
      </w:r>
      <w:r w:rsidRPr="004D1F26">
        <w:t xml:space="preserve"> </w:t>
      </w:r>
      <w:r>
        <w:t>Visits</w:t>
      </w:r>
      <w:r w:rsidRPr="004D1F26">
        <w:t xml:space="preserve"> 2 and 18 </w:t>
      </w:r>
      <w:r>
        <w:t xml:space="preserve">- </w:t>
      </w:r>
      <w:r w:rsidRPr="004D1F26">
        <w:t>samples were collected at the end of the two observation months.</w:t>
      </w:r>
    </w:p>
    <w:p w:rsidR="00484BF4" w:rsidRDefault="00484BF4">
      <w:pPr>
        <w:rPr>
          <w:rFonts w:ascii="Segoe UI" w:hAnsi="Segoe UI" w:cs="Segoe UI"/>
          <w:b/>
          <w:sz w:val="28"/>
        </w:rPr>
      </w:pPr>
      <w:r>
        <w:rPr>
          <w:rFonts w:ascii="Segoe UI" w:hAnsi="Segoe UI" w:cs="Segoe UI"/>
          <w:b/>
          <w:sz w:val="28"/>
        </w:rPr>
        <w:br w:type="page"/>
      </w:r>
    </w:p>
    <w:p w:rsidR="00484BF4" w:rsidRDefault="00484BF4" w:rsidP="00484BF4">
      <w:r>
        <w:rPr>
          <w:noProof/>
          <w:lang w:eastAsia="en-GB"/>
        </w:rPr>
        <w:lastRenderedPageBreak/>
        <w:drawing>
          <wp:inline distT="0" distB="0" distL="0" distR="0" wp14:anchorId="5FEAD072" wp14:editId="4E4B9FC5">
            <wp:extent cx="6567778" cy="1396075"/>
            <wp:effectExtent l="0" t="0" r="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062" cy="1418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4BF4" w:rsidRDefault="00484BF4" w:rsidP="00484BF4"/>
    <w:p w:rsidR="00484BF4" w:rsidRDefault="00484BF4" w:rsidP="00484BF4">
      <w:r w:rsidRPr="00262827">
        <w:rPr>
          <w:b/>
        </w:rPr>
        <w:t xml:space="preserve">Supplemental </w:t>
      </w:r>
      <w:r w:rsidRPr="003E5B8B">
        <w:rPr>
          <w:b/>
        </w:rPr>
        <w:t xml:space="preserve">figure 1. </w:t>
      </w:r>
      <w:r>
        <w:rPr>
          <w:b/>
        </w:rPr>
        <w:t>Trial</w:t>
      </w:r>
      <w:r w:rsidRPr="003E5B8B">
        <w:rPr>
          <w:b/>
        </w:rPr>
        <w:t xml:space="preserve"> design with blood drawn visits.</w:t>
      </w:r>
      <w:r>
        <w:t xml:space="preserve"> </w:t>
      </w:r>
    </w:p>
    <w:p w:rsidR="00484BF4" w:rsidRPr="00384940" w:rsidRDefault="00484BF4" w:rsidP="00484BF4">
      <w:r w:rsidRPr="00484BF4">
        <w:rPr>
          <w:b/>
        </w:rPr>
        <w:t>Legend</w:t>
      </w:r>
      <w:r>
        <w:t xml:space="preserve">: </w:t>
      </w:r>
      <w:r w:rsidRPr="00ED71A0">
        <w:t>Four month study sequence</w:t>
      </w:r>
      <w:r>
        <w:t xml:space="preserve"> divided into weeks by vertical lines</w:t>
      </w:r>
      <w:r w:rsidRPr="00ED71A0">
        <w:t xml:space="preserve">. </w:t>
      </w:r>
      <w:r>
        <w:t xml:space="preserve">Trial visits at which blood is drawn are indicated with an arrow. Visits occur twice a week during the treatment months in which rhC1-INH is administered. Visit 18 marks the end of the trial, no pdC1-INH was administered during this visit. </w:t>
      </w:r>
    </w:p>
    <w:p w:rsidR="00484BF4" w:rsidRDefault="00484BF4">
      <w:pPr>
        <w:rPr>
          <w:rFonts w:ascii="Segoe UI" w:hAnsi="Segoe UI" w:cs="Segoe UI"/>
          <w:b/>
          <w:sz w:val="28"/>
        </w:rPr>
      </w:pPr>
      <w:r>
        <w:rPr>
          <w:rFonts w:ascii="Segoe UI" w:hAnsi="Segoe UI" w:cs="Segoe UI"/>
          <w:b/>
          <w:sz w:val="28"/>
        </w:rPr>
        <w:br w:type="page"/>
      </w:r>
    </w:p>
    <w:p w:rsidR="00484BF4" w:rsidRDefault="00484BF4" w:rsidP="00484BF4">
      <w:pPr>
        <w:rPr>
          <w:b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109855</wp:posOffset>
            </wp:positionH>
            <wp:positionV relativeFrom="paragraph">
              <wp:posOffset>635</wp:posOffset>
            </wp:positionV>
            <wp:extent cx="6468745" cy="4708525"/>
            <wp:effectExtent l="0" t="0" r="8255" b="0"/>
            <wp:wrapTopAndBottom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745" cy="470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456F">
        <w:rPr>
          <w:b/>
        </w:rPr>
        <w:t xml:space="preserve">Supplemental figure 2. </w:t>
      </w:r>
      <w:r>
        <w:rPr>
          <w:b/>
        </w:rPr>
        <w:t xml:space="preserve">Laboratory assessment </w:t>
      </w:r>
    </w:p>
    <w:p w:rsidR="00484BF4" w:rsidRPr="00484BF4" w:rsidRDefault="00484BF4" w:rsidP="00484BF4">
      <w:pPr>
        <w:rPr>
          <w:rFonts w:ascii="Segoe UI" w:hAnsi="Segoe UI" w:cs="Segoe UI"/>
          <w:b/>
          <w:sz w:val="28"/>
        </w:rPr>
      </w:pPr>
      <w:r>
        <w:rPr>
          <w:b/>
        </w:rPr>
        <w:t xml:space="preserve">A) </w:t>
      </w:r>
      <w:r w:rsidRPr="004D1F26">
        <w:rPr>
          <w:b/>
        </w:rPr>
        <w:t xml:space="preserve">% Cleaved </w:t>
      </w:r>
      <w:proofErr w:type="spellStart"/>
      <w:r w:rsidRPr="004D1F26">
        <w:rPr>
          <w:b/>
        </w:rPr>
        <w:t>kininogen</w:t>
      </w:r>
      <w:proofErr w:type="spellEnd"/>
      <w:r w:rsidRPr="004D1F26">
        <w:rPr>
          <w:b/>
        </w:rPr>
        <w:t xml:space="preserve"> (</w:t>
      </w:r>
      <w:proofErr w:type="spellStart"/>
      <w:r w:rsidRPr="004D1F26">
        <w:rPr>
          <w:b/>
        </w:rPr>
        <w:t>cHK</w:t>
      </w:r>
      <w:proofErr w:type="spellEnd"/>
      <w:r w:rsidRPr="004D1F26">
        <w:rPr>
          <w:b/>
        </w:rPr>
        <w:t>)</w:t>
      </w:r>
      <w:r w:rsidRPr="00E45321">
        <w:rPr>
          <w:b/>
        </w:rPr>
        <w:t xml:space="preserve">. </w:t>
      </w:r>
      <w:r w:rsidRPr="00E45321">
        <w:t>100% indicates cleavage of the total HK pool</w:t>
      </w:r>
      <w:r w:rsidRPr="00E45321">
        <w:rPr>
          <w:b/>
        </w:rPr>
        <w:t>.</w:t>
      </w:r>
      <w:r>
        <w:rPr>
          <w:b/>
        </w:rPr>
        <w:t xml:space="preserve"> </w:t>
      </w:r>
      <w:r w:rsidRPr="00E45321">
        <w:t xml:space="preserve">Visit 2 sample was collected prior to the first recombinant human C1-esterase inhibitor (rhC1-INH), </w:t>
      </w:r>
      <w:r>
        <w:t>visits</w:t>
      </w:r>
      <w:r w:rsidRPr="00E45321">
        <w:t xml:space="preserve"> 4 and 17 prior to third and sixteenth gift, visit 18 sample at final visit. Dotted lines </w:t>
      </w:r>
      <w:r>
        <w:t>represent</w:t>
      </w:r>
      <w:r w:rsidRPr="00E45321">
        <w:t xml:space="preserve"> upper range or normal ranges. </w:t>
      </w:r>
      <w:r>
        <w:t xml:space="preserve">Data V02 Patient 5 missing. Reference range &lt;20% </w:t>
      </w:r>
      <w:r>
        <w:rPr>
          <w:b/>
        </w:rPr>
        <w:t>B</w:t>
      </w:r>
      <w:r w:rsidRPr="00571676">
        <w:rPr>
          <w:b/>
        </w:rPr>
        <w:t>)</w:t>
      </w:r>
      <w:r>
        <w:t xml:space="preserve"> </w:t>
      </w:r>
      <w:r w:rsidRPr="00865B2D">
        <w:rPr>
          <w:b/>
        </w:rPr>
        <w:t>D-dimer levels in mg/L over time.</w:t>
      </w:r>
      <w:r>
        <w:t xml:space="preserve"> Reference range 0.00-0.50 mg/L. </w:t>
      </w:r>
      <w:r>
        <w:rPr>
          <w:b/>
        </w:rPr>
        <w:t>C)</w:t>
      </w:r>
      <w:r w:rsidRPr="00674069">
        <w:rPr>
          <w:b/>
        </w:rPr>
        <w:t xml:space="preserve"> </w:t>
      </w:r>
      <w:r w:rsidRPr="0063456F">
        <w:rPr>
          <w:b/>
        </w:rPr>
        <w:t>CRP (mg/L) over time during study</w:t>
      </w:r>
      <w:r>
        <w:rPr>
          <w:b/>
        </w:rPr>
        <w:t xml:space="preserve">. </w:t>
      </w:r>
      <w:r>
        <w:t>Reference range &lt;10mg/L</w:t>
      </w:r>
      <w:r w:rsidRPr="00674069">
        <w:t>.</w:t>
      </w:r>
      <w:r w:rsidRPr="0063456F">
        <w:rPr>
          <w:b/>
        </w:rPr>
        <w:t xml:space="preserve"> </w:t>
      </w:r>
      <w:r>
        <w:t xml:space="preserve"> </w:t>
      </w:r>
      <w:r>
        <w:rPr>
          <w:b/>
        </w:rPr>
        <w:t>D</w:t>
      </w:r>
      <w:r w:rsidRPr="0063456F">
        <w:rPr>
          <w:b/>
        </w:rPr>
        <w:t>) Leukocytes (x10</w:t>
      </w:r>
      <w:r w:rsidRPr="0063456F">
        <w:rPr>
          <w:b/>
          <w:vertAlign w:val="superscript"/>
        </w:rPr>
        <w:t>9</w:t>
      </w:r>
      <w:r w:rsidRPr="0063456F">
        <w:rPr>
          <w:b/>
        </w:rPr>
        <w:t>/L) over time during study</w:t>
      </w:r>
      <w:r>
        <w:t>. Reference range 4.0-10.0</w:t>
      </w:r>
      <w:r w:rsidRPr="007D461D">
        <w:t xml:space="preserve"> </w:t>
      </w:r>
      <w:r>
        <w:t>x10</w:t>
      </w:r>
      <w:r w:rsidRPr="007D461D">
        <w:rPr>
          <w:vertAlign w:val="superscript"/>
        </w:rPr>
        <w:t>9</w:t>
      </w:r>
      <w:r>
        <w:t>/L</w:t>
      </w:r>
      <w:bookmarkStart w:id="0" w:name="_GoBack"/>
      <w:bookmarkEnd w:id="0"/>
    </w:p>
    <w:sectPr w:rsidR="00484BF4" w:rsidRPr="00484BF4" w:rsidSect="00484BF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A03"/>
    <w:rsid w:val="003F2CDA"/>
    <w:rsid w:val="00484BF4"/>
    <w:rsid w:val="006F142D"/>
    <w:rsid w:val="00703A03"/>
    <w:rsid w:val="007A54F4"/>
    <w:rsid w:val="008D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D78C2"/>
  <w15:chartTrackingRefBased/>
  <w15:docId w15:val="{C39603E2-4782-4577-9E08-D64FC5415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D64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A118B-8341-4CFC-9E37-286ECAEEC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286</Words>
  <Characters>1632</Characters>
  <Application>Microsoft Office Word</Application>
  <DocSecurity>0</DocSecurity>
  <Lines>13</Lines>
  <Paragraphs>3</Paragraphs>
  <ScaleCrop>false</ScaleCrop>
  <Company>UMC Utrecht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Mehran Alizadeh Aghdam</dc:creator>
  <cp:keywords/>
  <dc:description/>
  <cp:lastModifiedBy>Mehran Alizadeh Aghdam</cp:lastModifiedBy>
  <cp:revision>2</cp:revision>
  <dcterms:created xsi:type="dcterms:W3CDTF">2021-12-31T14:45:00Z</dcterms:created>
  <dcterms:modified xsi:type="dcterms:W3CDTF">2021-12-31T14:51:00Z</dcterms:modified>
</cp:coreProperties>
</file>