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705AE3" w14:textId="77777777" w:rsidR="007E24BF" w:rsidRPr="009A28A3" w:rsidRDefault="007E24BF" w:rsidP="007E24BF">
      <w:pPr>
        <w:spacing w:after="0" w:line="480" w:lineRule="auto"/>
        <w:contextualSpacing/>
        <w:jc w:val="center"/>
        <w:rPr>
          <w:rFonts w:ascii="Times New Roman" w:eastAsia="Yu Gothic Light" w:hAnsi="Times New Roman" w:cs="Times New Roman"/>
          <w:b/>
          <w:bCs/>
          <w:spacing w:val="-10"/>
          <w:kern w:val="28"/>
          <w:sz w:val="24"/>
          <w:szCs w:val="24"/>
          <w14:ligatures w14:val="none"/>
        </w:rPr>
      </w:pPr>
      <w:r w:rsidRPr="009A28A3">
        <w:rPr>
          <w:rFonts w:ascii="Times New Roman" w:eastAsia="Yu Gothic Light" w:hAnsi="Times New Roman" w:cs="Times New Roman"/>
          <w:b/>
          <w:bCs/>
          <w:spacing w:val="-10"/>
          <w:kern w:val="28"/>
          <w:sz w:val="24"/>
          <w:szCs w:val="24"/>
          <w14:ligatures w14:val="none"/>
        </w:rPr>
        <w:t>A Ground-Up Data-Driven Approach to Distinguishing Magnetospheric Sources of Geomagnetically Induced Currents &gt; 10 A during the 17 March 2013 Event</w:t>
      </w:r>
    </w:p>
    <w:p w14:paraId="345B7495" w14:textId="77777777" w:rsidR="007E24BF" w:rsidRPr="009A28A3" w:rsidRDefault="007E24BF" w:rsidP="007E24BF">
      <w:pPr>
        <w:spacing w:after="0" w:line="240" w:lineRule="auto"/>
        <w:rPr>
          <w:rFonts w:ascii="Times New Roman" w:eastAsia="Calibri" w:hAnsi="Times New Roman" w:cs="Times New Roman"/>
          <w:kern w:val="0"/>
          <w:sz w:val="24"/>
          <w:szCs w:val="24"/>
          <w14:ligatures w14:val="none"/>
        </w:rPr>
      </w:pPr>
    </w:p>
    <w:p w14:paraId="339441DC" w14:textId="77777777" w:rsidR="007E24BF" w:rsidRPr="009A28A3" w:rsidRDefault="007E24BF" w:rsidP="007E24BF">
      <w:pPr>
        <w:spacing w:before="120" w:after="360" w:line="480" w:lineRule="auto"/>
        <w:rPr>
          <w:rFonts w:ascii="Times New Roman" w:eastAsia="Times New Roman" w:hAnsi="Times New Roman" w:cs="Times New Roman"/>
          <w:b/>
          <w:kern w:val="0"/>
          <w:sz w:val="24"/>
          <w:szCs w:val="24"/>
          <w14:ligatures w14:val="none"/>
        </w:rPr>
      </w:pPr>
      <w:r w:rsidRPr="009A28A3">
        <w:rPr>
          <w:rFonts w:ascii="Times New Roman" w:eastAsia="Times New Roman" w:hAnsi="Times New Roman" w:cs="Times New Roman"/>
          <w:b/>
          <w:kern w:val="0"/>
          <w:sz w:val="24"/>
          <w:szCs w:val="24"/>
          <w14:ligatures w14:val="none"/>
        </w:rPr>
        <w:t>Bhagyashree Waghule</w:t>
      </w:r>
      <w:r w:rsidRPr="009A28A3">
        <w:rPr>
          <w:rFonts w:ascii="Times New Roman" w:eastAsia="Times New Roman" w:hAnsi="Times New Roman" w:cs="Times New Roman"/>
          <w:b/>
          <w:kern w:val="0"/>
          <w:sz w:val="24"/>
          <w:szCs w:val="24"/>
          <w:vertAlign w:val="superscript"/>
          <w14:ligatures w14:val="none"/>
        </w:rPr>
        <w:t>1</w:t>
      </w:r>
      <w:r w:rsidRPr="009A28A3">
        <w:rPr>
          <w:rFonts w:ascii="Times New Roman" w:eastAsia="Times New Roman" w:hAnsi="Times New Roman" w:cs="Times New Roman"/>
          <w:b/>
          <w:kern w:val="0"/>
          <w:sz w:val="24"/>
          <w:szCs w:val="24"/>
          <w14:ligatures w14:val="none"/>
        </w:rPr>
        <w:t>, D.J. Knipp</w:t>
      </w:r>
      <w:r w:rsidRPr="009A28A3">
        <w:rPr>
          <w:rFonts w:ascii="Times New Roman" w:eastAsia="Times New Roman" w:hAnsi="Times New Roman" w:cs="Times New Roman"/>
          <w:b/>
          <w:kern w:val="0"/>
          <w:sz w:val="24"/>
          <w:szCs w:val="24"/>
          <w:vertAlign w:val="superscript"/>
          <w14:ligatures w14:val="none"/>
        </w:rPr>
        <w:t>1</w:t>
      </w:r>
      <w:r w:rsidRPr="009A28A3">
        <w:rPr>
          <w:rFonts w:ascii="Times New Roman" w:eastAsia="Times New Roman" w:hAnsi="Times New Roman" w:cs="Times New Roman"/>
          <w:b/>
          <w:kern w:val="0"/>
          <w:sz w:val="24"/>
          <w:szCs w:val="24"/>
          <w14:ligatures w14:val="none"/>
        </w:rPr>
        <w:t>, J. L. Gannon</w:t>
      </w:r>
      <w:r w:rsidRPr="009A28A3">
        <w:rPr>
          <w:rFonts w:ascii="Times New Roman" w:eastAsia="Times New Roman" w:hAnsi="Times New Roman" w:cs="Times New Roman"/>
          <w:b/>
          <w:kern w:val="0"/>
          <w:sz w:val="24"/>
          <w:szCs w:val="24"/>
          <w:vertAlign w:val="superscript"/>
          <w14:ligatures w14:val="none"/>
        </w:rPr>
        <w:t>2</w:t>
      </w:r>
      <w:r w:rsidRPr="009A28A3">
        <w:rPr>
          <w:rFonts w:ascii="Times New Roman" w:eastAsia="Times New Roman" w:hAnsi="Times New Roman" w:cs="Times New Roman"/>
          <w:b/>
          <w:kern w:val="0"/>
          <w:sz w:val="24"/>
          <w:szCs w:val="24"/>
          <w14:ligatures w14:val="none"/>
        </w:rPr>
        <w:t>, D. Billet</w:t>
      </w:r>
      <w:r w:rsidRPr="009A28A3">
        <w:rPr>
          <w:rFonts w:ascii="Times New Roman" w:eastAsia="Times New Roman" w:hAnsi="Times New Roman" w:cs="Times New Roman"/>
          <w:b/>
          <w:kern w:val="0"/>
          <w:sz w:val="24"/>
          <w:szCs w:val="24"/>
          <w:vertAlign w:val="superscript"/>
          <w14:ligatures w14:val="none"/>
        </w:rPr>
        <w:t>3</w:t>
      </w:r>
      <w:r w:rsidRPr="009A28A3">
        <w:rPr>
          <w:rFonts w:ascii="Times New Roman" w:eastAsia="Times New Roman" w:hAnsi="Times New Roman" w:cs="Times New Roman"/>
          <w:b/>
          <w:kern w:val="0"/>
          <w:sz w:val="24"/>
          <w:szCs w:val="24"/>
          <w14:ligatures w14:val="none"/>
        </w:rPr>
        <w:t>, S.K. Vines</w:t>
      </w:r>
      <w:r w:rsidRPr="009A28A3">
        <w:rPr>
          <w:rFonts w:ascii="Times New Roman" w:eastAsia="Times New Roman" w:hAnsi="Times New Roman" w:cs="Times New Roman"/>
          <w:b/>
          <w:kern w:val="0"/>
          <w:sz w:val="24"/>
          <w:szCs w:val="24"/>
          <w:vertAlign w:val="superscript"/>
          <w14:ligatures w14:val="none"/>
        </w:rPr>
        <w:t>4</w:t>
      </w:r>
      <w:r w:rsidRPr="009A28A3">
        <w:rPr>
          <w:rFonts w:ascii="Times New Roman" w:eastAsia="Times New Roman" w:hAnsi="Times New Roman" w:cs="Times New Roman"/>
          <w:b/>
          <w:kern w:val="0"/>
          <w:sz w:val="24"/>
          <w:szCs w:val="24"/>
          <w14:ligatures w14:val="none"/>
        </w:rPr>
        <w:t>, J. Goldstein</w:t>
      </w:r>
      <w:r w:rsidRPr="009A28A3">
        <w:rPr>
          <w:rFonts w:ascii="Times New Roman" w:eastAsia="Times New Roman" w:hAnsi="Times New Roman" w:cs="Times New Roman"/>
          <w:b/>
          <w:kern w:val="0"/>
          <w:sz w:val="24"/>
          <w:szCs w:val="24"/>
          <w:vertAlign w:val="superscript"/>
          <w14:ligatures w14:val="none"/>
        </w:rPr>
        <w:t>5</w:t>
      </w:r>
    </w:p>
    <w:p w14:paraId="59AF6492" w14:textId="77777777" w:rsidR="007E24BF" w:rsidRPr="009A28A3" w:rsidRDefault="007E24BF" w:rsidP="007E24BF">
      <w:pPr>
        <w:spacing w:before="120" w:after="0" w:line="480" w:lineRule="auto"/>
        <w:rPr>
          <w:rFonts w:ascii="Times New Roman" w:eastAsia="Times New Roman" w:hAnsi="Times New Roman" w:cs="Times New Roman"/>
          <w:kern w:val="0"/>
          <w:sz w:val="24"/>
          <w:szCs w:val="24"/>
          <w14:ligatures w14:val="none"/>
        </w:rPr>
      </w:pPr>
      <w:r w:rsidRPr="009A28A3">
        <w:rPr>
          <w:rFonts w:ascii="Times New Roman" w:eastAsia="Times New Roman" w:hAnsi="Times New Roman" w:cs="Times New Roman"/>
          <w:kern w:val="0"/>
          <w:sz w:val="24"/>
          <w:szCs w:val="24"/>
          <w:vertAlign w:val="superscript"/>
          <w14:ligatures w14:val="none"/>
        </w:rPr>
        <w:t>1</w:t>
      </w:r>
      <w:r w:rsidRPr="009A28A3">
        <w:rPr>
          <w:rFonts w:ascii="Times New Roman" w:eastAsia="Times New Roman" w:hAnsi="Times New Roman" w:cs="Times New Roman"/>
          <w:kern w:val="0"/>
          <w:sz w:val="24"/>
          <w:szCs w:val="24"/>
          <w14:ligatures w14:val="none"/>
        </w:rPr>
        <w:t>University of Colorado Boulder.</w:t>
      </w:r>
    </w:p>
    <w:p w14:paraId="38B2121A" w14:textId="77777777" w:rsidR="007E24BF" w:rsidRPr="009A28A3" w:rsidRDefault="007E24BF" w:rsidP="007E24BF">
      <w:pPr>
        <w:spacing w:before="120" w:after="0" w:line="480" w:lineRule="auto"/>
        <w:rPr>
          <w:rFonts w:ascii="Times New Roman" w:eastAsia="Times New Roman" w:hAnsi="Times New Roman" w:cs="Times New Roman"/>
          <w:kern w:val="0"/>
          <w:sz w:val="24"/>
          <w:szCs w:val="24"/>
          <w14:ligatures w14:val="none"/>
        </w:rPr>
      </w:pPr>
      <w:r w:rsidRPr="009A28A3">
        <w:rPr>
          <w:rFonts w:ascii="Times New Roman" w:eastAsia="Times New Roman" w:hAnsi="Times New Roman" w:cs="Times New Roman"/>
          <w:kern w:val="0"/>
          <w:sz w:val="24"/>
          <w:szCs w:val="24"/>
          <w:vertAlign w:val="superscript"/>
          <w14:ligatures w14:val="none"/>
        </w:rPr>
        <w:t>2</w:t>
      </w:r>
      <w:r w:rsidRPr="009A28A3">
        <w:rPr>
          <w:rFonts w:ascii="Times New Roman" w:eastAsia="Times New Roman" w:hAnsi="Times New Roman" w:cs="Times New Roman"/>
          <w:kern w:val="0"/>
          <w:sz w:val="24"/>
          <w:szCs w:val="24"/>
          <w14:ligatures w14:val="none"/>
        </w:rPr>
        <w:t>Computational Physics Inc.</w:t>
      </w:r>
    </w:p>
    <w:p w14:paraId="226D39DA" w14:textId="77777777" w:rsidR="007E24BF" w:rsidRPr="009A28A3" w:rsidRDefault="007E24BF" w:rsidP="007E24BF">
      <w:pPr>
        <w:spacing w:before="120" w:after="0" w:line="480" w:lineRule="auto"/>
        <w:rPr>
          <w:rFonts w:ascii="Times New Roman" w:eastAsia="Times New Roman" w:hAnsi="Times New Roman" w:cs="Times New Roman"/>
          <w:kern w:val="0"/>
          <w:sz w:val="24"/>
          <w:szCs w:val="24"/>
          <w14:ligatures w14:val="none"/>
        </w:rPr>
      </w:pPr>
      <w:r w:rsidRPr="009A28A3">
        <w:rPr>
          <w:rFonts w:ascii="Times New Roman" w:eastAsia="Times New Roman" w:hAnsi="Times New Roman" w:cs="Times New Roman"/>
          <w:kern w:val="0"/>
          <w:sz w:val="24"/>
          <w:szCs w:val="24"/>
          <w:vertAlign w:val="superscript"/>
          <w14:ligatures w14:val="none"/>
        </w:rPr>
        <w:t>3</w:t>
      </w:r>
      <w:r w:rsidRPr="009A28A3">
        <w:rPr>
          <w:rFonts w:ascii="Times New Roman" w:eastAsia="Times New Roman" w:hAnsi="Times New Roman" w:cs="Times New Roman"/>
          <w:kern w:val="0"/>
          <w:sz w:val="24"/>
          <w:szCs w:val="24"/>
          <w14:ligatures w14:val="none"/>
        </w:rPr>
        <w:t>University of Saskatchewan</w:t>
      </w:r>
    </w:p>
    <w:p w14:paraId="535121D5" w14:textId="77777777" w:rsidR="007E24BF" w:rsidRPr="009A28A3" w:rsidRDefault="007E24BF" w:rsidP="007E24BF">
      <w:pPr>
        <w:spacing w:before="120" w:after="0" w:line="480" w:lineRule="auto"/>
        <w:rPr>
          <w:rFonts w:ascii="Times New Roman" w:eastAsia="Times New Roman" w:hAnsi="Times New Roman" w:cs="Times New Roman"/>
          <w:kern w:val="0"/>
          <w:sz w:val="24"/>
          <w:szCs w:val="24"/>
          <w14:ligatures w14:val="none"/>
        </w:rPr>
      </w:pPr>
      <w:r w:rsidRPr="009A28A3">
        <w:rPr>
          <w:rFonts w:ascii="Times New Roman" w:eastAsia="Times New Roman" w:hAnsi="Times New Roman" w:cs="Times New Roman"/>
          <w:kern w:val="0"/>
          <w:sz w:val="24"/>
          <w:szCs w:val="24"/>
          <w:vertAlign w:val="superscript"/>
          <w14:ligatures w14:val="none"/>
        </w:rPr>
        <w:t>4</w:t>
      </w:r>
      <w:r w:rsidRPr="009A28A3">
        <w:rPr>
          <w:rFonts w:ascii="Times New Roman" w:eastAsia="Times New Roman" w:hAnsi="Times New Roman" w:cs="Times New Roman"/>
          <w:kern w:val="0"/>
          <w:sz w:val="24"/>
          <w:szCs w:val="24"/>
          <w14:ligatures w14:val="none"/>
        </w:rPr>
        <w:t>Johns Hopkins University Applied Physics Laboratory</w:t>
      </w:r>
    </w:p>
    <w:p w14:paraId="6A8BC6B6" w14:textId="77777777" w:rsidR="007E24BF" w:rsidRPr="009A28A3" w:rsidRDefault="007E24BF" w:rsidP="007E24BF">
      <w:pPr>
        <w:spacing w:before="120" w:after="0" w:line="480" w:lineRule="auto"/>
        <w:rPr>
          <w:rFonts w:ascii="Times New Roman" w:eastAsia="Times New Roman" w:hAnsi="Times New Roman" w:cs="Times New Roman"/>
          <w:kern w:val="0"/>
          <w:sz w:val="24"/>
          <w:szCs w:val="24"/>
          <w14:ligatures w14:val="none"/>
        </w:rPr>
      </w:pPr>
      <w:r w:rsidRPr="009A28A3">
        <w:rPr>
          <w:rFonts w:ascii="Times New Roman" w:eastAsia="Times New Roman" w:hAnsi="Times New Roman" w:cs="Times New Roman"/>
          <w:kern w:val="0"/>
          <w:sz w:val="24"/>
          <w:szCs w:val="24"/>
          <w:vertAlign w:val="superscript"/>
          <w14:ligatures w14:val="none"/>
        </w:rPr>
        <w:t>5</w:t>
      </w:r>
      <w:r w:rsidRPr="009A28A3">
        <w:rPr>
          <w:rFonts w:ascii="Times New Roman" w:eastAsia="Times New Roman" w:hAnsi="Times New Roman" w:cs="Times New Roman"/>
          <w:kern w:val="0"/>
          <w:sz w:val="24"/>
          <w:szCs w:val="24"/>
          <w14:ligatures w14:val="none"/>
        </w:rPr>
        <w:t xml:space="preserve">Southwest Research Institute </w:t>
      </w:r>
    </w:p>
    <w:p w14:paraId="0F532842" w14:textId="77777777" w:rsidR="007E24BF" w:rsidRPr="009A28A3" w:rsidRDefault="007E24BF" w:rsidP="007E24BF">
      <w:pPr>
        <w:spacing w:before="120" w:after="0" w:line="480" w:lineRule="auto"/>
        <w:rPr>
          <w:rFonts w:ascii="Times New Roman" w:eastAsia="Times New Roman" w:hAnsi="Times New Roman" w:cs="Times New Roman"/>
          <w:i/>
          <w:iCs/>
          <w:kern w:val="0"/>
          <w:sz w:val="24"/>
          <w:szCs w:val="24"/>
          <w14:ligatures w14:val="none"/>
        </w:rPr>
      </w:pPr>
      <w:r w:rsidRPr="009A28A3">
        <w:rPr>
          <w:rFonts w:ascii="Times New Roman" w:eastAsia="Times New Roman" w:hAnsi="Times New Roman" w:cs="Times New Roman"/>
          <w:i/>
          <w:iCs/>
          <w:kern w:val="0"/>
          <w:sz w:val="24"/>
          <w:szCs w:val="24"/>
          <w14:ligatures w14:val="none"/>
        </w:rPr>
        <w:t>Corresponding author: Bhagyashree Waghule (</w:t>
      </w:r>
      <w:hyperlink r:id="rId8" w:history="1">
        <w:r w:rsidRPr="009A28A3">
          <w:rPr>
            <w:rFonts w:ascii="Times New Roman" w:eastAsia="Times New Roman" w:hAnsi="Times New Roman" w:cs="Times New Roman"/>
            <w:i/>
            <w:iCs/>
            <w:kern w:val="0"/>
            <w:sz w:val="24"/>
            <w:szCs w:val="24"/>
            <w14:ligatures w14:val="none"/>
          </w:rPr>
          <w:t>bhagyashree.waghule@colorado.edu)</w:t>
        </w:r>
      </w:hyperlink>
      <w:r w:rsidRPr="009A28A3">
        <w:rPr>
          <w:rFonts w:ascii="Times New Roman" w:eastAsia="Times New Roman" w:hAnsi="Times New Roman" w:cs="Times New Roman"/>
          <w:i/>
          <w:iCs/>
          <w:kern w:val="0"/>
          <w:sz w:val="24"/>
          <w:szCs w:val="24"/>
          <w14:ligatures w14:val="none"/>
        </w:rPr>
        <w:t xml:space="preserve"> </w:t>
      </w:r>
    </w:p>
    <w:p w14:paraId="043C3449" w14:textId="77777777" w:rsidR="007E24BF" w:rsidRPr="009A28A3" w:rsidRDefault="007E24BF" w:rsidP="007E24BF">
      <w:pPr>
        <w:keepNext/>
        <w:spacing w:before="240" w:after="120" w:line="480" w:lineRule="auto"/>
        <w:outlineLvl w:val="0"/>
        <w:rPr>
          <w:rFonts w:ascii="Times New Roman" w:eastAsia="Times New Roman" w:hAnsi="Times New Roman" w:cs="Times New Roman"/>
          <w:b/>
          <w:bCs/>
          <w:kern w:val="28"/>
          <w:sz w:val="24"/>
          <w:szCs w:val="24"/>
          <w14:ligatures w14:val="none"/>
        </w:rPr>
      </w:pPr>
      <w:r w:rsidRPr="009A28A3">
        <w:rPr>
          <w:rFonts w:ascii="Times New Roman" w:eastAsia="Times New Roman" w:hAnsi="Times New Roman" w:cs="Times New Roman"/>
          <w:b/>
          <w:bCs/>
          <w:kern w:val="28"/>
          <w:sz w:val="24"/>
          <w:szCs w:val="24"/>
          <w14:ligatures w14:val="none"/>
        </w:rPr>
        <w:t>Key Points:</w:t>
      </w:r>
    </w:p>
    <w:p w14:paraId="14AE92DD" w14:textId="77777777" w:rsidR="007E24BF" w:rsidRPr="009A28A3" w:rsidRDefault="007E24BF" w:rsidP="007E24BF">
      <w:pPr>
        <w:numPr>
          <w:ilvl w:val="0"/>
          <w:numId w:val="1"/>
        </w:numPr>
        <w:spacing w:before="120" w:after="0" w:line="480" w:lineRule="auto"/>
        <w:rPr>
          <w:rFonts w:ascii="Times New Roman" w:eastAsia="Times New Roman" w:hAnsi="Times New Roman" w:cs="Times New Roman"/>
          <w:kern w:val="0"/>
          <w:sz w:val="24"/>
          <w:szCs w:val="24"/>
          <w14:ligatures w14:val="none"/>
        </w:rPr>
      </w:pPr>
      <w:r w:rsidRPr="009A28A3">
        <w:rPr>
          <w:rFonts w:ascii="Times New Roman" w:eastAsia="Times New Roman" w:hAnsi="Times New Roman" w:cs="Times New Roman"/>
          <w:kern w:val="0"/>
          <w:sz w:val="24"/>
          <w:szCs w:val="24"/>
          <w14:ligatures w14:val="none"/>
        </w:rPr>
        <w:t>Wavelet analysis of GICs at Mäntsälä on 17 March 2013 reveals two features – Pi1/Pi2 pulsations superposed on longer duration disturbances.</w:t>
      </w:r>
    </w:p>
    <w:p w14:paraId="0844E08F" w14:textId="77777777" w:rsidR="007E24BF" w:rsidRPr="009A28A3" w:rsidRDefault="007E24BF" w:rsidP="007E24BF">
      <w:pPr>
        <w:numPr>
          <w:ilvl w:val="0"/>
          <w:numId w:val="1"/>
        </w:numPr>
        <w:spacing w:before="120" w:after="0" w:line="480" w:lineRule="auto"/>
        <w:rPr>
          <w:rFonts w:ascii="Times New Roman" w:eastAsia="Times New Roman" w:hAnsi="Times New Roman" w:cs="Times New Roman"/>
          <w:kern w:val="0"/>
          <w:sz w:val="24"/>
          <w:szCs w:val="24"/>
          <w14:ligatures w14:val="none"/>
        </w:rPr>
      </w:pPr>
      <w:r w:rsidRPr="009A28A3">
        <w:rPr>
          <w:rFonts w:ascii="Times New Roman" w:eastAsia="Times New Roman" w:hAnsi="Times New Roman" w:cs="Times New Roman"/>
          <w:kern w:val="0"/>
          <w:sz w:val="24"/>
          <w:szCs w:val="24"/>
          <w14:ligatures w14:val="none"/>
        </w:rPr>
        <w:t>Wavelet decomposition of the GIC and BH signals is consistent with multi-scale magnetosphere-ionosphere activity around GIC spikes.</w:t>
      </w:r>
    </w:p>
    <w:p w14:paraId="5567913C" w14:textId="77777777" w:rsidR="007E24BF" w:rsidRPr="009A28A3" w:rsidRDefault="007E24BF" w:rsidP="007E24BF">
      <w:pPr>
        <w:numPr>
          <w:ilvl w:val="0"/>
          <w:numId w:val="1"/>
        </w:numPr>
        <w:spacing w:before="120" w:after="0" w:line="480" w:lineRule="auto"/>
        <w:rPr>
          <w:rFonts w:ascii="Times New Roman" w:eastAsia="Times New Roman" w:hAnsi="Times New Roman" w:cs="Times New Roman"/>
          <w:kern w:val="0"/>
          <w:sz w:val="24"/>
          <w:szCs w:val="24"/>
          <w14:ligatures w14:val="none"/>
        </w:rPr>
      </w:pPr>
      <w:r w:rsidRPr="009A28A3">
        <w:rPr>
          <w:rFonts w:ascii="Times New Roman" w:eastAsia="Times New Roman" w:hAnsi="Times New Roman" w:cs="Times New Roman"/>
          <w:kern w:val="0"/>
          <w:sz w:val="24"/>
          <w:szCs w:val="24"/>
          <w14:ligatures w14:val="none"/>
        </w:rPr>
        <w:t>Pi2 pulsations and data fusion suggest mesoscale flow channels (substorm injections) were the underlying cause of four GICs &gt; 10 A.</w:t>
      </w:r>
    </w:p>
    <w:p w14:paraId="6C68D670" w14:textId="77777777" w:rsidR="007E24BF" w:rsidRPr="009A28A3" w:rsidRDefault="007E24BF">
      <w:pPr>
        <w:rPr>
          <w:rFonts w:ascii="Times New Roman" w:eastAsia="Times New Roman" w:hAnsi="Times New Roman" w:cs="Times New Roman"/>
          <w:b/>
          <w:bCs/>
          <w:sz w:val="24"/>
          <w:szCs w:val="24"/>
        </w:rPr>
      </w:pPr>
      <w:r w:rsidRPr="009A28A3">
        <w:rPr>
          <w:rFonts w:ascii="Times New Roman" w:eastAsia="Times New Roman" w:hAnsi="Times New Roman" w:cs="Times New Roman"/>
          <w:b/>
          <w:bCs/>
          <w:sz w:val="24"/>
          <w:szCs w:val="24"/>
        </w:rPr>
        <w:br w:type="page"/>
      </w:r>
    </w:p>
    <w:p w14:paraId="346C6F80" w14:textId="1F968494" w:rsidR="001F73D8" w:rsidRPr="009A28A3" w:rsidRDefault="0075274F" w:rsidP="00BF1700">
      <w:pPr>
        <w:pStyle w:val="Heading1"/>
        <w:rPr>
          <w:rFonts w:ascii="Times New Roman" w:eastAsia="Times New Roman" w:hAnsi="Times New Roman" w:cs="Times New Roman"/>
          <w:b/>
          <w:bCs/>
          <w:color w:val="auto"/>
          <w:sz w:val="24"/>
          <w:szCs w:val="24"/>
        </w:rPr>
      </w:pPr>
      <w:r w:rsidRPr="009A28A3">
        <w:rPr>
          <w:rFonts w:ascii="Times New Roman" w:eastAsia="Times New Roman" w:hAnsi="Times New Roman" w:cs="Times New Roman"/>
          <w:b/>
          <w:bCs/>
          <w:color w:val="auto"/>
          <w:sz w:val="24"/>
          <w:szCs w:val="24"/>
        </w:rPr>
        <w:t>A</w:t>
      </w:r>
      <w:r w:rsidR="00406F02" w:rsidRPr="009A28A3">
        <w:rPr>
          <w:rFonts w:ascii="Times New Roman" w:eastAsia="Times New Roman" w:hAnsi="Times New Roman" w:cs="Times New Roman"/>
          <w:b/>
          <w:bCs/>
          <w:color w:val="auto"/>
          <w:sz w:val="24"/>
          <w:szCs w:val="24"/>
        </w:rPr>
        <w:t>bstract</w:t>
      </w:r>
    </w:p>
    <w:p w14:paraId="53BE6B34" w14:textId="6E590653" w:rsidR="00167C73" w:rsidRPr="009A28A3" w:rsidRDefault="77E50F64" w:rsidP="2211F6DA">
      <w:pPr>
        <w:pStyle w:val="paragraph"/>
        <w:spacing w:before="120" w:beforeAutospacing="0" w:after="0" w:afterAutospacing="0" w:line="480" w:lineRule="auto"/>
        <w:textAlignment w:val="baseline"/>
        <w:rPr>
          <w:rStyle w:val="eop"/>
          <w:rFonts w:eastAsiaTheme="majorEastAsia"/>
        </w:rPr>
      </w:pPr>
      <w:r w:rsidRPr="009A28A3">
        <w:rPr>
          <w:rStyle w:val="normaltextrun"/>
          <w:rFonts w:eastAsiaTheme="majorEastAsia"/>
        </w:rPr>
        <w:t>We combine wavelet analysis and data fusion to investigate geomagnetically induced currents (GICs) on the Mäntsälä pipeline and the associated</w:t>
      </w:r>
      <w:r w:rsidR="320BBDD0" w:rsidRPr="009A28A3">
        <w:rPr>
          <w:rStyle w:val="normaltextrun"/>
          <w:rFonts w:eastAsiaTheme="majorEastAsia"/>
        </w:rPr>
        <w:t xml:space="preserve"> horizontal</w:t>
      </w:r>
      <w:r w:rsidRPr="009A28A3">
        <w:rPr>
          <w:rStyle w:val="normaltextrun"/>
          <w:rFonts w:eastAsiaTheme="majorEastAsia"/>
        </w:rPr>
        <w:t xml:space="preserve"> geomagnetic field, </w:t>
      </w:r>
      <w:r w:rsidR="320BBDD0" w:rsidRPr="009A28A3">
        <w:rPr>
          <w:rStyle w:val="normaltextrun"/>
          <w:rFonts w:eastAsiaTheme="majorEastAsia"/>
        </w:rPr>
        <w:t>BH</w:t>
      </w:r>
      <w:r w:rsidRPr="009A28A3">
        <w:rPr>
          <w:rStyle w:val="normaltextrun"/>
          <w:rFonts w:eastAsiaTheme="majorEastAsia"/>
        </w:rPr>
        <w:t xml:space="preserve">, variations during the late main phase of the 17 March 2013 geomagnetic storm. The wavelet analysis </w:t>
      </w:r>
      <w:r w:rsidR="00F440FE" w:rsidRPr="009A28A3">
        <w:rPr>
          <w:rStyle w:val="normaltextrun"/>
          <w:rFonts w:eastAsiaTheme="majorEastAsia"/>
        </w:rPr>
        <w:t>decompos</w:t>
      </w:r>
      <w:r w:rsidR="00953199" w:rsidRPr="009A28A3">
        <w:rPr>
          <w:rStyle w:val="normaltextrun"/>
          <w:rFonts w:eastAsiaTheme="majorEastAsia"/>
        </w:rPr>
        <w:t xml:space="preserve">es the GIC and BH signals </w:t>
      </w:r>
      <w:r w:rsidR="00F440FE" w:rsidRPr="009A28A3">
        <w:rPr>
          <w:rStyle w:val="normaltextrun"/>
          <w:rFonts w:eastAsiaTheme="majorEastAsia"/>
        </w:rPr>
        <w:t xml:space="preserve">at </w:t>
      </w:r>
      <w:r w:rsidR="00A60DFA" w:rsidRPr="009A28A3">
        <w:rPr>
          <w:rStyle w:val="normaltextrun"/>
          <w:rFonts w:eastAsiaTheme="majorEastAsia"/>
        </w:rPr>
        <w:t>increasing</w:t>
      </w:r>
      <w:r w:rsidR="00F440FE" w:rsidRPr="009A28A3">
        <w:rPr>
          <w:rStyle w:val="normaltextrun"/>
          <w:rFonts w:eastAsiaTheme="majorEastAsia"/>
        </w:rPr>
        <w:t xml:space="preserve"> </w:t>
      </w:r>
      <w:r w:rsidR="00953199" w:rsidRPr="009A28A3">
        <w:rPr>
          <w:rStyle w:val="normaltextrun"/>
          <w:rFonts w:eastAsiaTheme="majorEastAsia"/>
        </w:rPr>
        <w:t>‘</w:t>
      </w:r>
      <w:r w:rsidR="00F440FE" w:rsidRPr="009A28A3">
        <w:rPr>
          <w:rStyle w:val="normaltextrun"/>
          <w:rFonts w:eastAsiaTheme="majorEastAsia"/>
        </w:rPr>
        <w:t>scales</w:t>
      </w:r>
      <w:r w:rsidR="00953199" w:rsidRPr="009A28A3">
        <w:rPr>
          <w:rStyle w:val="normaltextrun"/>
          <w:rFonts w:eastAsiaTheme="majorEastAsia"/>
        </w:rPr>
        <w:t>’</w:t>
      </w:r>
      <w:r w:rsidR="00F440FE" w:rsidRPr="009A28A3">
        <w:rPr>
          <w:rStyle w:val="normaltextrun"/>
          <w:rFonts w:eastAsiaTheme="majorEastAsia"/>
        </w:rPr>
        <w:t xml:space="preserve"> to show</w:t>
      </w:r>
      <w:r w:rsidRPr="009A28A3">
        <w:rPr>
          <w:rStyle w:val="normaltextrun"/>
          <w:rFonts w:eastAsiaTheme="majorEastAsia"/>
        </w:rPr>
        <w:t xml:space="preserve"> distinct multi-minute spectral features around the GIC spikes. Four GIC spikes &gt; 10 A occurred while the pipeline was in the dusk sector – the first</w:t>
      </w:r>
      <w:r w:rsidR="7AC23AB5" w:rsidRPr="009A28A3">
        <w:rPr>
          <w:rStyle w:val="normaltextrun"/>
          <w:rFonts w:eastAsiaTheme="majorEastAsia"/>
        </w:rPr>
        <w:t xml:space="preserve"> </w:t>
      </w:r>
      <w:r w:rsidR="63BDC323" w:rsidRPr="009A28A3">
        <w:rPr>
          <w:rStyle w:val="normaltextrun"/>
          <w:rFonts w:eastAsiaTheme="majorEastAsia"/>
        </w:rPr>
        <w:t>sine-wave-like</w:t>
      </w:r>
      <w:r w:rsidRPr="009A28A3">
        <w:rPr>
          <w:rStyle w:val="normaltextrun"/>
          <w:rFonts w:eastAsiaTheme="majorEastAsia"/>
        </w:rPr>
        <w:t xml:space="preserve"> spike at ~16 UT was ‘compound.’ It was followed by three ‘self-similar’ spikes two hours later. The contemporaneous multi-resolution observations from ground</w:t>
      </w:r>
      <w:r w:rsidR="001025EB" w:rsidRPr="009A28A3">
        <w:rPr>
          <w:rStyle w:val="normaltextrun"/>
          <w:rFonts w:eastAsiaTheme="majorEastAsia"/>
        </w:rPr>
        <w:t>-(magnetometer, SuperMAG, SuperDARN)</w:t>
      </w:r>
      <w:r w:rsidRPr="009A28A3">
        <w:rPr>
          <w:rStyle w:val="normaltextrun"/>
          <w:rFonts w:eastAsiaTheme="majorEastAsia"/>
        </w:rPr>
        <w:t>, and space-based</w:t>
      </w:r>
      <w:r w:rsidR="001025EB" w:rsidRPr="009A28A3">
        <w:rPr>
          <w:rStyle w:val="normaltextrun"/>
          <w:rFonts w:eastAsiaTheme="majorEastAsia"/>
        </w:rPr>
        <w:t xml:space="preserve"> (AMPERE, TWINS)</w:t>
      </w:r>
      <w:r w:rsidRPr="009A28A3">
        <w:rPr>
          <w:rStyle w:val="normaltextrun"/>
          <w:rFonts w:eastAsiaTheme="majorEastAsia"/>
        </w:rPr>
        <w:t xml:space="preserve"> platforms </w:t>
      </w:r>
      <w:r w:rsidR="00F440FE" w:rsidRPr="009A28A3">
        <w:rPr>
          <w:rStyle w:val="normaltextrun"/>
          <w:rFonts w:eastAsiaTheme="majorEastAsia"/>
        </w:rPr>
        <w:t>capture multi-scale activity to</w:t>
      </w:r>
      <w:r w:rsidRPr="009A28A3">
        <w:rPr>
          <w:rStyle w:val="normaltextrun"/>
          <w:rFonts w:eastAsiaTheme="majorEastAsia"/>
        </w:rPr>
        <w:t xml:space="preserve"> reveal two magnetospheric modes causing the spikes. </w:t>
      </w:r>
      <w:r w:rsidR="32C7D45A" w:rsidRPr="009A28A3">
        <w:rPr>
          <w:rStyle w:val="normaltextrun"/>
          <w:rFonts w:eastAsiaTheme="majorEastAsia"/>
        </w:rPr>
        <w:t>The GIC at ~16 UT occurred in two parts with the negative spike associated with a transient sub-auroral eastward electrojet that closed a developing partial ring current (PRC) loop</w:t>
      </w:r>
      <w:r w:rsidR="1C593C1C" w:rsidRPr="009A28A3">
        <w:rPr>
          <w:rStyle w:val="normaltextrun"/>
          <w:rFonts w:eastAsiaTheme="majorEastAsia"/>
        </w:rPr>
        <w:t>,</w:t>
      </w:r>
      <w:r w:rsidR="32C7D45A" w:rsidRPr="009A28A3">
        <w:rPr>
          <w:rStyle w:val="normaltextrun"/>
          <w:rFonts w:eastAsiaTheme="majorEastAsia"/>
        </w:rPr>
        <w:t xml:space="preserve"> whereas the positive spike developed with the arrival of the associated mesoscale flow-channel in the auroral zone. The three spikes between 18-19 UT were due to bursty bulk flows (BBFs). </w:t>
      </w:r>
      <w:r w:rsidRPr="009A28A3">
        <w:rPr>
          <w:rStyle w:val="normaltextrun"/>
          <w:rFonts w:eastAsiaTheme="majorEastAsia"/>
        </w:rPr>
        <w:t xml:space="preserve">We attribute all spikes to flow-channel injections </w:t>
      </w:r>
      <w:r w:rsidR="11993D66" w:rsidRPr="009A28A3">
        <w:rPr>
          <w:rStyle w:val="normaltextrun"/>
          <w:rFonts w:eastAsiaTheme="majorEastAsia"/>
        </w:rPr>
        <w:t xml:space="preserve">(substorms) </w:t>
      </w:r>
      <w:r w:rsidRPr="009A28A3">
        <w:rPr>
          <w:rStyle w:val="normaltextrun"/>
          <w:rFonts w:eastAsiaTheme="majorEastAsia"/>
        </w:rPr>
        <w:t xml:space="preserve">of varying scales. </w:t>
      </w:r>
      <w:r w:rsidR="193CD684" w:rsidRPr="009A28A3">
        <w:t>We use</w:t>
      </w:r>
      <w:r w:rsidRPr="009A28A3">
        <w:rPr>
          <w:rFonts w:eastAsiaTheme="majorEastAsia"/>
        </w:rPr>
        <w:t xml:space="preserve"> previously published MHD simulations</w:t>
      </w:r>
      <w:r w:rsidR="193CD684" w:rsidRPr="009A28A3">
        <w:t xml:space="preserve"> of the event to substantiate our conclusions, given the dearth of </w:t>
      </w:r>
      <w:r w:rsidR="00C5564E" w:rsidRPr="009A28A3">
        <w:t>timely in-situ satellite observations</w:t>
      </w:r>
      <w:r w:rsidRPr="009A28A3">
        <w:rPr>
          <w:rStyle w:val="normaltextrun"/>
          <w:rFonts w:eastAsiaTheme="majorEastAsia"/>
        </w:rPr>
        <w:t xml:space="preserve">. </w:t>
      </w:r>
      <w:r w:rsidR="46ECED02" w:rsidRPr="009A28A3">
        <w:rPr>
          <w:rStyle w:val="normaltextrun"/>
          <w:rFonts w:eastAsiaTheme="majorEastAsia"/>
        </w:rPr>
        <w:t>Our results show that</w:t>
      </w:r>
      <w:r w:rsidR="0C7F0406" w:rsidRPr="009A28A3">
        <w:rPr>
          <w:rStyle w:val="normaltextrun"/>
          <w:rFonts w:eastAsiaTheme="majorEastAsia"/>
        </w:rPr>
        <w:t xml:space="preserve"> </w:t>
      </w:r>
      <w:r w:rsidR="43CF1F99" w:rsidRPr="009A28A3">
        <w:rPr>
          <w:rStyle w:val="normaltextrun"/>
          <w:rFonts w:eastAsiaTheme="majorEastAsia"/>
        </w:rPr>
        <w:t xml:space="preserve">multi-scale </w:t>
      </w:r>
      <w:r w:rsidR="20A0B171" w:rsidRPr="009A28A3">
        <w:rPr>
          <w:rStyle w:val="normaltextrun"/>
          <w:rFonts w:eastAsiaTheme="majorEastAsia"/>
        </w:rPr>
        <w:t>magnetosphere-ionosphere activity</w:t>
      </w:r>
      <w:r w:rsidR="0C7F0406" w:rsidRPr="009A28A3">
        <w:rPr>
          <w:rStyle w:val="normaltextrun"/>
          <w:rFonts w:eastAsiaTheme="majorEastAsia"/>
        </w:rPr>
        <w:t xml:space="preserve"> that drives GICs can be understood using </w:t>
      </w:r>
      <w:r w:rsidRPr="009A28A3">
        <w:rPr>
          <w:rStyle w:val="normaltextrun"/>
          <w:rFonts w:eastAsiaTheme="majorEastAsia"/>
        </w:rPr>
        <w:t xml:space="preserve">multi-resolution analysis. </w:t>
      </w:r>
      <w:r w:rsidR="00BA5466" w:rsidRPr="009A28A3">
        <w:rPr>
          <w:rStyle w:val="normaltextrun"/>
          <w:rFonts w:eastAsiaTheme="majorEastAsia"/>
        </w:rPr>
        <w:t xml:space="preserve">This new </w:t>
      </w:r>
      <w:r w:rsidR="000A27D5" w:rsidRPr="009A28A3">
        <w:rPr>
          <w:rStyle w:val="normaltextrun"/>
          <w:rFonts w:eastAsiaTheme="majorEastAsia"/>
        </w:rPr>
        <w:t>framewor</w:t>
      </w:r>
      <w:r w:rsidR="1BBEEDA7" w:rsidRPr="009A28A3">
        <w:rPr>
          <w:rStyle w:val="normaltextrun"/>
          <w:rFonts w:eastAsiaTheme="majorEastAsia"/>
        </w:rPr>
        <w:t>k of</w:t>
      </w:r>
      <w:r w:rsidR="000A27D5" w:rsidRPr="009A28A3">
        <w:rPr>
          <w:rStyle w:val="normaltextrun"/>
          <w:rFonts w:eastAsiaTheme="majorEastAsia"/>
        </w:rPr>
        <w:t xml:space="preserve"> </w:t>
      </w:r>
      <w:r w:rsidR="0A3B8A95" w:rsidRPr="009A28A3">
        <w:rPr>
          <w:rStyle w:val="normaltextrun"/>
          <w:rFonts w:eastAsiaTheme="majorEastAsia"/>
        </w:rPr>
        <w:t>combin</w:t>
      </w:r>
      <w:r w:rsidR="18BC69C3" w:rsidRPr="009A28A3">
        <w:rPr>
          <w:rStyle w:val="normaltextrun"/>
          <w:rFonts w:eastAsiaTheme="majorEastAsia"/>
        </w:rPr>
        <w:t xml:space="preserve">ing </w:t>
      </w:r>
      <w:r w:rsidR="20982046" w:rsidRPr="009A28A3">
        <w:rPr>
          <w:rStyle w:val="normaltextrun"/>
          <w:rFonts w:eastAsiaTheme="majorEastAsia"/>
        </w:rPr>
        <w:t>wavelet analysis with</w:t>
      </w:r>
      <w:r w:rsidR="000A27D5" w:rsidRPr="009A28A3">
        <w:rPr>
          <w:rStyle w:val="normaltextrun"/>
          <w:rFonts w:eastAsiaTheme="majorEastAsia"/>
        </w:rPr>
        <w:t xml:space="preserve"> multi-platform </w:t>
      </w:r>
      <w:r w:rsidR="00571E0D" w:rsidRPr="009A28A3">
        <w:rPr>
          <w:rStyle w:val="normaltextrun"/>
          <w:rFonts w:eastAsiaTheme="majorEastAsia"/>
        </w:rPr>
        <w:t>observations</w:t>
      </w:r>
      <w:r w:rsidR="00CB515C" w:rsidRPr="009A28A3">
        <w:rPr>
          <w:rStyle w:val="normaltextrun"/>
          <w:rFonts w:eastAsiaTheme="majorEastAsia"/>
        </w:rPr>
        <w:t xml:space="preserve"> </w:t>
      </w:r>
      <w:r w:rsidR="00571E0D" w:rsidRPr="009A28A3">
        <w:rPr>
          <w:rStyle w:val="normaltextrun"/>
          <w:rFonts w:eastAsiaTheme="majorEastAsia"/>
        </w:rPr>
        <w:t>open</w:t>
      </w:r>
      <w:r w:rsidR="14210E27" w:rsidRPr="009A28A3">
        <w:rPr>
          <w:rStyle w:val="normaltextrun"/>
          <w:rFonts w:eastAsiaTheme="majorEastAsia"/>
        </w:rPr>
        <w:t>s</w:t>
      </w:r>
      <w:r w:rsidR="00571E0D" w:rsidRPr="009A28A3">
        <w:rPr>
          <w:rStyle w:val="normaltextrun"/>
          <w:rFonts w:eastAsiaTheme="majorEastAsia"/>
        </w:rPr>
        <w:t xml:space="preserve"> </w:t>
      </w:r>
      <w:r w:rsidRPr="009A28A3">
        <w:rPr>
          <w:rStyle w:val="normaltextrun"/>
          <w:rFonts w:eastAsiaTheme="majorEastAsia"/>
        </w:rPr>
        <w:t>a research avenue for GIC investigations and other space weather impacts.</w:t>
      </w:r>
      <w:r w:rsidRPr="009A28A3">
        <w:rPr>
          <w:rStyle w:val="eop"/>
          <w:rFonts w:eastAsiaTheme="majorEastAsia"/>
        </w:rPr>
        <w:t> </w:t>
      </w:r>
    </w:p>
    <w:p w14:paraId="6854857A" w14:textId="77777777" w:rsidR="00167C73" w:rsidRPr="009A28A3" w:rsidRDefault="00167C73">
      <w:pPr>
        <w:rPr>
          <w:rStyle w:val="eop"/>
          <w:rFonts w:ascii="Times New Roman" w:eastAsiaTheme="majorEastAsia" w:hAnsi="Times New Roman" w:cs="Times New Roman"/>
          <w:kern w:val="0"/>
          <w:sz w:val="24"/>
          <w:szCs w:val="24"/>
          <w:lang w:eastAsia="zh-CN"/>
          <w14:ligatures w14:val="none"/>
        </w:rPr>
      </w:pPr>
      <w:r w:rsidRPr="009A28A3">
        <w:rPr>
          <w:rStyle w:val="eop"/>
          <w:rFonts w:ascii="Times New Roman" w:eastAsiaTheme="majorEastAsia" w:hAnsi="Times New Roman" w:cs="Times New Roman"/>
          <w:sz w:val="24"/>
          <w:szCs w:val="24"/>
        </w:rPr>
        <w:br w:type="page"/>
      </w:r>
    </w:p>
    <w:p w14:paraId="68FFBDB4" w14:textId="77777777" w:rsidR="00167C73" w:rsidRPr="009A28A3" w:rsidRDefault="00167C73" w:rsidP="00167C73">
      <w:pPr>
        <w:pStyle w:val="Heading1"/>
        <w:rPr>
          <w:rStyle w:val="eop"/>
          <w:rFonts w:ascii="Times New Roman" w:hAnsi="Times New Roman" w:cs="Times New Roman"/>
          <w:b/>
          <w:bCs/>
          <w:color w:val="auto"/>
          <w:sz w:val="24"/>
          <w:szCs w:val="24"/>
        </w:rPr>
      </w:pPr>
      <w:r w:rsidRPr="009A28A3">
        <w:rPr>
          <w:rStyle w:val="eop"/>
          <w:rFonts w:ascii="Times New Roman" w:hAnsi="Times New Roman" w:cs="Times New Roman"/>
          <w:b/>
          <w:bCs/>
          <w:color w:val="auto"/>
          <w:sz w:val="24"/>
          <w:szCs w:val="24"/>
        </w:rPr>
        <w:t>Plain Language Summary</w:t>
      </w:r>
    </w:p>
    <w:p w14:paraId="48E6A814" w14:textId="30E101DA" w:rsidR="00CA47DB" w:rsidRPr="009A28A3" w:rsidRDefault="00167C73" w:rsidP="001F69A7">
      <w:pPr>
        <w:spacing w:line="480" w:lineRule="auto"/>
        <w:rPr>
          <w:rStyle w:val="eop"/>
          <w:rFonts w:ascii="Times New Roman" w:hAnsi="Times New Roman" w:cs="Times New Roman"/>
          <w:sz w:val="24"/>
          <w:szCs w:val="24"/>
        </w:rPr>
      </w:pPr>
      <w:r w:rsidRPr="009A28A3">
        <w:rPr>
          <w:rFonts w:ascii="Times New Roman" w:hAnsi="Times New Roman" w:cs="Times New Roman"/>
          <w:sz w:val="24"/>
          <w:szCs w:val="24"/>
        </w:rPr>
        <w:t xml:space="preserve">Geomagnetically Induced Currents (GIC) are produced by complex interaction between the Earth’s magnetic field and ground composition during intense geomagnetic storms. These two parameters are often related in frequency domain. In this paper, we analyze the GIC signal from the Finnish natural gas pipeline recorded at Mäntsälä during the 17 March 2013 geomagnetic storm. </w:t>
      </w:r>
      <w:r w:rsidR="00E70389" w:rsidRPr="009A28A3">
        <w:rPr>
          <w:rFonts w:ascii="Times New Roman" w:hAnsi="Times New Roman" w:cs="Times New Roman"/>
          <w:sz w:val="24"/>
          <w:szCs w:val="24"/>
        </w:rPr>
        <w:t>F</w:t>
      </w:r>
      <w:r w:rsidRPr="009A28A3">
        <w:rPr>
          <w:rFonts w:ascii="Times New Roman" w:hAnsi="Times New Roman" w:cs="Times New Roman"/>
          <w:sz w:val="24"/>
          <w:szCs w:val="24"/>
        </w:rPr>
        <w:t>our spikes &gt; 10 Ampere were recorded</w:t>
      </w:r>
      <w:r w:rsidR="00E70389" w:rsidRPr="009A28A3">
        <w:rPr>
          <w:rFonts w:ascii="Times New Roman" w:hAnsi="Times New Roman" w:cs="Times New Roman"/>
          <w:sz w:val="24"/>
          <w:szCs w:val="24"/>
        </w:rPr>
        <w:t xml:space="preserve"> between 4:30 – 9:00 PM local time</w:t>
      </w:r>
      <w:r w:rsidRPr="009A28A3">
        <w:rPr>
          <w:rFonts w:ascii="Times New Roman" w:hAnsi="Times New Roman" w:cs="Times New Roman"/>
          <w:sz w:val="24"/>
          <w:szCs w:val="24"/>
        </w:rPr>
        <w:t xml:space="preserve">. We use wavelet analysis to learn about the frequencies of GIC spikes and then systematically investigate the observations from ground to space (ground-up approach) to learn what links activity in space to the GICs. Wavelet analysis highlights areas ranging from &lt;1 minute to &gt; 30 minutes, which indicates that higher frequency fluctuations are accompanied with longer duration disturbance. Multi-platform observations help </w:t>
      </w:r>
      <w:r w:rsidR="009F0111" w:rsidRPr="009A28A3">
        <w:rPr>
          <w:rFonts w:ascii="Times New Roman" w:hAnsi="Times New Roman" w:cs="Times New Roman"/>
          <w:sz w:val="24"/>
          <w:szCs w:val="24"/>
        </w:rPr>
        <w:t xml:space="preserve">us </w:t>
      </w:r>
      <w:r w:rsidRPr="009A28A3">
        <w:rPr>
          <w:rFonts w:ascii="Times New Roman" w:hAnsi="Times New Roman" w:cs="Times New Roman"/>
          <w:sz w:val="24"/>
          <w:szCs w:val="24"/>
        </w:rPr>
        <w:t>interpret the physical meaning of the multi-minute (or multi-scale) area in the wavelet plot. We find that multi-scale activity in the magnetosphere and ionosphere, created by fast earthward- flowing particles (magnetotail mesoscale plasma flows)</w:t>
      </w:r>
      <w:r w:rsidR="009F0111" w:rsidRPr="009A28A3">
        <w:rPr>
          <w:rFonts w:ascii="Times New Roman" w:hAnsi="Times New Roman" w:cs="Times New Roman"/>
          <w:sz w:val="24"/>
          <w:szCs w:val="24"/>
        </w:rPr>
        <w:t>,</w:t>
      </w:r>
      <w:r w:rsidRPr="009A28A3">
        <w:rPr>
          <w:rFonts w:ascii="Times New Roman" w:hAnsi="Times New Roman" w:cs="Times New Roman"/>
          <w:sz w:val="24"/>
          <w:szCs w:val="24"/>
        </w:rPr>
        <w:t xml:space="preserve"> ultimately drove the significant GIC spikes. This </w:t>
      </w:r>
      <w:r w:rsidR="00FD489F" w:rsidRPr="009A28A3">
        <w:rPr>
          <w:rFonts w:ascii="Times New Roman" w:hAnsi="Times New Roman" w:cs="Times New Roman"/>
          <w:sz w:val="24"/>
          <w:szCs w:val="24"/>
        </w:rPr>
        <w:t xml:space="preserve">new </w:t>
      </w:r>
      <w:r w:rsidR="004F46C2" w:rsidRPr="009A28A3">
        <w:rPr>
          <w:rFonts w:ascii="Times New Roman" w:hAnsi="Times New Roman" w:cs="Times New Roman"/>
          <w:sz w:val="24"/>
          <w:szCs w:val="24"/>
        </w:rPr>
        <w:t>perspective</w:t>
      </w:r>
      <w:r w:rsidRPr="009A28A3">
        <w:rPr>
          <w:rFonts w:ascii="Times New Roman" w:hAnsi="Times New Roman" w:cs="Times New Roman"/>
          <w:sz w:val="24"/>
          <w:szCs w:val="24"/>
        </w:rPr>
        <w:t xml:space="preserve"> enabled us to link the magnetospheric activity to GICs through observations and previously published simulations</w:t>
      </w:r>
      <w:r w:rsidR="003651F3" w:rsidRPr="009A28A3">
        <w:rPr>
          <w:rFonts w:ascii="Times New Roman" w:hAnsi="Times New Roman" w:cs="Times New Roman"/>
          <w:sz w:val="24"/>
          <w:szCs w:val="24"/>
        </w:rPr>
        <w:t xml:space="preserve"> and pave a path for future research</w:t>
      </w:r>
      <w:r w:rsidRPr="009A28A3">
        <w:rPr>
          <w:rFonts w:ascii="Times New Roman" w:hAnsi="Times New Roman" w:cs="Times New Roman"/>
          <w:sz w:val="24"/>
          <w:szCs w:val="24"/>
        </w:rPr>
        <w:t>.</w:t>
      </w:r>
    </w:p>
    <w:p w14:paraId="233EFFB7" w14:textId="6A692AEF" w:rsidR="0047138D" w:rsidRPr="009A28A3" w:rsidRDefault="002F299F" w:rsidP="00C46B6D">
      <w:pPr>
        <w:pStyle w:val="Heading1"/>
        <w:rPr>
          <w:rFonts w:ascii="Times New Roman" w:hAnsi="Times New Roman" w:cs="Times New Roman"/>
          <w:b/>
          <w:bCs/>
          <w:color w:val="auto"/>
          <w:sz w:val="24"/>
          <w:szCs w:val="24"/>
        </w:rPr>
      </w:pPr>
      <w:r w:rsidRPr="009A28A3">
        <w:rPr>
          <w:rFonts w:ascii="Times New Roman" w:hAnsi="Times New Roman" w:cs="Times New Roman"/>
          <w:b/>
          <w:bCs/>
          <w:color w:val="auto"/>
          <w:kern w:val="0"/>
          <w:sz w:val="24"/>
          <w:szCs w:val="24"/>
        </w:rPr>
        <w:br w:type="page"/>
      </w:r>
      <w:r w:rsidR="0047138D" w:rsidRPr="009A28A3">
        <w:rPr>
          <w:rFonts w:ascii="Times New Roman" w:hAnsi="Times New Roman" w:cs="Times New Roman"/>
          <w:b/>
          <w:bCs/>
          <w:color w:val="auto"/>
          <w:sz w:val="24"/>
          <w:szCs w:val="24"/>
        </w:rPr>
        <w:t>1</w:t>
      </w:r>
      <w:r w:rsidR="00B70E5F" w:rsidRPr="009A28A3">
        <w:rPr>
          <w:rFonts w:ascii="Times New Roman" w:hAnsi="Times New Roman" w:cs="Times New Roman"/>
          <w:b/>
          <w:bCs/>
          <w:color w:val="auto"/>
          <w:sz w:val="24"/>
          <w:szCs w:val="24"/>
        </w:rPr>
        <w:t>.</w:t>
      </w:r>
      <w:r w:rsidR="0047138D" w:rsidRPr="009A28A3">
        <w:rPr>
          <w:rFonts w:ascii="Times New Roman" w:hAnsi="Times New Roman" w:cs="Times New Roman"/>
          <w:b/>
          <w:bCs/>
          <w:color w:val="auto"/>
          <w:sz w:val="24"/>
          <w:szCs w:val="24"/>
        </w:rPr>
        <w:t xml:space="preserve"> Introduction</w:t>
      </w:r>
    </w:p>
    <w:p w14:paraId="3241D485" w14:textId="13B467C0" w:rsidR="004C3A5F" w:rsidRPr="009A28A3" w:rsidRDefault="0047138D" w:rsidP="6EB14046">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14:ligatures w14:val="none"/>
        </w:rPr>
        <w:t xml:space="preserve">Geomagnetically induced currents (GICs) flow near the Earth's surface because of induced geoelectric field. </w:t>
      </w:r>
      <w:r w:rsidR="004C3A5F" w:rsidRPr="009A28A3">
        <w:rPr>
          <w:rFonts w:ascii="Times New Roman" w:eastAsia="Calibri" w:hAnsi="Times New Roman" w:cs="Times New Roman"/>
          <w:kern w:val="0"/>
          <w:sz w:val="24"/>
          <w:szCs w:val="24"/>
          <w14:ligatures w14:val="none"/>
        </w:rPr>
        <w:t>The geoelectric field is related to the magnetic field and ground conductivity in the frequency domain such that the product of frequency spectrum of the northward (southward) magnetic field</w:t>
      </w:r>
      <w:r w:rsidR="00EF76CA" w:rsidRPr="009A28A3">
        <w:rPr>
          <w:rFonts w:ascii="Times New Roman" w:eastAsia="Calibri" w:hAnsi="Times New Roman" w:cs="Times New Roman"/>
          <w:kern w:val="0"/>
          <w:sz w:val="24"/>
          <w:szCs w:val="24"/>
          <w14:ligatures w14:val="none"/>
        </w:rPr>
        <w:t xml:space="preserve"> (</w:t>
      </w:r>
      <w:r w:rsidR="00EF76CA" w:rsidRPr="009A28A3">
        <w:rPr>
          <w:rFonts w:ascii="Times New Roman" w:eastAsia="Calibri" w:hAnsi="Times New Roman" w:cs="Times New Roman"/>
          <w:b/>
          <w:bCs/>
          <w:kern w:val="0"/>
          <w:sz w:val="24"/>
          <w:szCs w:val="24"/>
          <w14:ligatures w14:val="none"/>
        </w:rPr>
        <w:t>B</w:t>
      </w:r>
      <w:r w:rsidR="00EF76CA" w:rsidRPr="009A28A3">
        <w:rPr>
          <w:rFonts w:ascii="Times New Roman" w:eastAsia="Calibri" w:hAnsi="Times New Roman" w:cs="Times New Roman"/>
          <w:kern w:val="0"/>
          <w:sz w:val="24"/>
          <w:szCs w:val="24"/>
          <w14:ligatures w14:val="none"/>
        </w:rPr>
        <w:t>)</w:t>
      </w:r>
      <w:r w:rsidR="004C3A5F" w:rsidRPr="009A28A3">
        <w:rPr>
          <w:rFonts w:ascii="Times New Roman" w:eastAsia="Calibri" w:hAnsi="Times New Roman" w:cs="Times New Roman"/>
          <w:kern w:val="0"/>
          <w:sz w:val="24"/>
          <w:szCs w:val="24"/>
          <w14:ligatures w14:val="none"/>
        </w:rPr>
        <w:t xml:space="preserve"> component and the transfer function of the Earth produce the frequency spectrum of the eastward (westward) geoelectric field which drives GICs </w:t>
      </w:r>
      <w:r w:rsidR="00AC0E81" w:rsidRPr="009A28A3">
        <w:rPr>
          <w:rFonts w:ascii="Times New Roman" w:eastAsia="Calibri" w:hAnsi="Times New Roman" w:cs="Times New Roman"/>
          <w:kern w:val="0"/>
          <w:sz w:val="24"/>
          <w:szCs w:val="24"/>
          <w14:ligatures w14:val="none"/>
        </w:rPr>
        <w:fldChar w:fldCharType="begin"/>
      </w:r>
      <w:r w:rsidR="00AC0E81" w:rsidRPr="009A28A3">
        <w:rPr>
          <w:rFonts w:ascii="Times New Roman" w:eastAsia="Calibri" w:hAnsi="Times New Roman" w:cs="Times New Roman"/>
          <w:kern w:val="0"/>
          <w:sz w:val="24"/>
          <w:szCs w:val="24"/>
          <w14:ligatures w14:val="none"/>
        </w:rPr>
        <w:instrText xml:space="preserve"> ADDIN ZOTERO_ITEM CSL_CITATION {"citationID":"krYm2jjB","properties":{"formattedCitation":"(Boteler, 1994)","plainCitation":"(Boteler, 1994)","noteIndex":0},"citationItems":[{"id":65,"uris":["http://zotero.org/users/13991016/items/8EIFK45X"],"itemData":{"id":65,"type":"article-journal","abstract":"The knowledge base regarding the production of geomagnetically induced currents (GIC) in power systems is briefly reviewed. The relationship between electric and magnetic fields for a layered earth is derived and used to calculate the electric fields produced in Quebec during the March 13, 1989, magnetic disturbance. Factors influencing the distribution of GIC throughout a system are also examined. The transfer functions of the earth and of power systems vary with frequency and so the relation between GIC and magnetic field variations is most appropriately examined in the frequency domain. Data collection requirements to allow this in future research are discussed.","container-title":"IEEE Transactions on Power Delivery","DOI":"10.1109/61.277679","ISSN":"08858977","issue":"1","journalAbbreviation":"IEEE Trans. Power Delivery","language":"en","license":"https://ieeexplore.ieee.org/Xplorehelp/downloads/license-information/IEEE.html","page":"50-58","source":"DOI.org (Crossref)","title":"Geomagnetically induced currents: present knowledge and future research","title-short":"Geomagnetically induced currents","URL":"http://ieeexplore.ieee.org/document/277679/","volume":"9","author":[{"family":"Boteler","given":"D.H."}],"accessed":{"date-parts":[["2024",4,1]]},"issued":{"date-parts":[["1994",1]]}}}],"schema":"https://github.com/citation-style-language/schema/raw/master/csl-citation.json"} </w:instrText>
      </w:r>
      <w:r w:rsidR="00AC0E81" w:rsidRPr="009A28A3">
        <w:rPr>
          <w:rFonts w:ascii="Times New Roman" w:eastAsia="Calibri" w:hAnsi="Times New Roman" w:cs="Times New Roman"/>
          <w:kern w:val="0"/>
          <w:sz w:val="24"/>
          <w:szCs w:val="24"/>
          <w14:ligatures w14:val="none"/>
        </w:rPr>
        <w:fldChar w:fldCharType="separate"/>
      </w:r>
      <w:r w:rsidR="00AC0E81" w:rsidRPr="009A28A3">
        <w:rPr>
          <w:rFonts w:ascii="Times New Roman" w:hAnsi="Times New Roman" w:cs="Times New Roman"/>
          <w:sz w:val="24"/>
          <w:szCs w:val="24"/>
        </w:rPr>
        <w:t>(Boteler, 1994)</w:t>
      </w:r>
      <w:r w:rsidR="00AC0E81" w:rsidRPr="009A28A3">
        <w:rPr>
          <w:rFonts w:ascii="Times New Roman" w:eastAsia="Calibri" w:hAnsi="Times New Roman" w:cs="Times New Roman"/>
          <w:kern w:val="0"/>
          <w:sz w:val="24"/>
          <w:szCs w:val="24"/>
          <w14:ligatures w14:val="none"/>
        </w:rPr>
        <w:fldChar w:fldCharType="end"/>
      </w:r>
      <w:r w:rsidR="004C3A5F" w:rsidRPr="009A28A3">
        <w:rPr>
          <w:rFonts w:ascii="Times New Roman" w:eastAsia="Calibri" w:hAnsi="Times New Roman" w:cs="Times New Roman"/>
          <w:kern w:val="0"/>
          <w:sz w:val="24"/>
          <w:szCs w:val="24"/>
          <w14:ligatures w14:val="none"/>
        </w:rPr>
        <w:t xml:space="preserve">. Eventually, GICs find a path to close the circuit through long conductive systems (&gt;1km) such as power lines, pipelines, and communication cables, which pose a significant risk to technological infrastructure </w:t>
      </w:r>
      <w:r w:rsidR="004C3A5F" w:rsidRPr="009A28A3">
        <w:rPr>
          <w:rFonts w:ascii="Times New Roman" w:eastAsia="Times New Roman" w:hAnsi="Times New Roman" w:cs="Times New Roman"/>
          <w:b/>
          <w:bCs/>
          <w:sz w:val="24"/>
          <w:szCs w:val="24"/>
        </w:rPr>
        <w:fldChar w:fldCharType="begin"/>
      </w:r>
      <w:r w:rsidR="000D4B3A" w:rsidRPr="009A28A3">
        <w:rPr>
          <w:rFonts w:ascii="Times New Roman" w:eastAsia="Times New Roman" w:hAnsi="Times New Roman" w:cs="Times New Roman"/>
          <w:b/>
          <w:bCs/>
          <w:sz w:val="24"/>
          <w:szCs w:val="24"/>
        </w:rPr>
        <w:instrText xml:space="preserve"> ADDIN ZOTERO_ITEM CSL_CITATION {"citationID":"0dBP0tCB","properties":{"formattedCitation":"(Pulkkinen et al., 2017)","plainCitation":"(Pulkkinen et al., 2017)","noteIndex":0},"citationItems":[{"id":"NBPJPxw4/2axDPB7q","uris":["http://zotero.org/users/13991016/items/Y7GT27SV"],"itemData":{"id":190,"type":"article-journal","abstract":"This paper is the primary deliverable of the very ﬁrst NASA Living With a Star Institute Working Group, Geomagnetically Induced Currents (GIC) Working Group. The paper provides a broad overview of the current status and future challenges pertaining to the science, engineering, and applications of the GIC problem. Science is understood here as the basic space and Earth sciences research that allows improved understanding and physics-based modeling of the physical processes behind GIC. Engineering, in turn, is understood here as the “impact” aspect of GIC. Applications are understood as the models, tools, and activities that can provide actionable information to entities such as power systems operators for mitigating the effects of GIC and government agencies for managing any potential consequences from GIC impact to critical infrastructure. Applications can be considered the ultimate goal of our GIC work. In assessing the status of the ﬁeld, we quantify the readiness of various applications in the mitigation context. We use the Applications Readiness Level (ARL) concept to carry out the quantiﬁcation.","container-title":"Space Weather","DOI":"10.1002/2016SW001501","ISSN":"1542-7390, 1542-7390","issue":"7","journalAbbreviation":"Space Weather","language":"en","license":"http://onlinelibrary.wiley.com/termsAndConditions#vor","page":"828-856","source":"DOI.org (Crossref)","title":"Geomagnetically induced currents: Science, engineering, and applications readiness","title-short":"Geomagnetically induced currents","URL":"https://agupubs.onlinelibrary.wiley.com/doi/10.1002/2016SW001501","volume":"15","author":[{"family":"Pulkkinen","given":"A."},{"family":"Bernabeu","given":"E."},{"family":"Thomson","given":"A."},{"family":"Viljanen","given":"A."},{"family":"Pirjola","given":"R."},{"family":"Boteler","given":"D."},{"family":"Eichner","given":"J."},{"family":"Cilliers","given":"P. J."},{"family":"Welling","given":"D."},{"family":"Savani","given":"N. P."},{"family":"Weigel","given":"R. S."},{"family":"Love","given":"J. J."},{"family":"Balch","given":"C."},{"family":"Ngwira","given":"C. M."},{"family":"Crowley","given":"G."},{"family":"Schultz","given":"A."},{"family":"Kataoka","given":"R."},{"family":"Anderson","given":"B."},{"family":"Fugate","given":"D."},{"family":"Simpson","given":"J. J."},{"family":"MacAlester","given":"M."}],"accessed":{"date-parts":[["2024",4,1]]},"issued":{"date-parts":[["2017",7]]}}}],"schema":"https://github.com/citation-style-language/schema/raw/master/csl-citation.json"} </w:instrText>
      </w:r>
      <w:r w:rsidR="004C3A5F" w:rsidRPr="009A28A3">
        <w:rPr>
          <w:rFonts w:ascii="Times New Roman" w:eastAsia="Times New Roman" w:hAnsi="Times New Roman" w:cs="Times New Roman"/>
          <w:b/>
          <w:bCs/>
          <w:sz w:val="24"/>
          <w:szCs w:val="24"/>
        </w:rPr>
        <w:fldChar w:fldCharType="separate"/>
      </w:r>
      <w:r w:rsidR="004C3A5F" w:rsidRPr="009A28A3">
        <w:rPr>
          <w:rFonts w:ascii="Times New Roman" w:hAnsi="Times New Roman" w:cs="Times New Roman"/>
          <w:sz w:val="24"/>
          <w:szCs w:val="24"/>
        </w:rPr>
        <w:t>(Pulkkinen et al., 2017)</w:t>
      </w:r>
      <w:r w:rsidR="004C3A5F" w:rsidRPr="009A28A3">
        <w:rPr>
          <w:rFonts w:ascii="Times New Roman" w:eastAsia="Times New Roman" w:hAnsi="Times New Roman" w:cs="Times New Roman"/>
          <w:b/>
          <w:bCs/>
          <w:sz w:val="24"/>
          <w:szCs w:val="24"/>
        </w:rPr>
        <w:fldChar w:fldCharType="end"/>
      </w:r>
      <w:r w:rsidR="004C3A5F" w:rsidRPr="009A28A3">
        <w:rPr>
          <w:rFonts w:ascii="Times New Roman" w:eastAsia="Calibri" w:hAnsi="Times New Roman" w:cs="Times New Roman"/>
          <w:kern w:val="0"/>
          <w:sz w:val="24"/>
          <w:szCs w:val="24"/>
          <w14:ligatures w14:val="none"/>
        </w:rPr>
        <w:t>. Hence, understanding the drivers of GICs at different timescales is essential for accurate predictions.</w:t>
      </w:r>
      <w:r w:rsidR="53A09471" w:rsidRPr="009A28A3">
        <w:rPr>
          <w:rFonts w:ascii="Times New Roman" w:hAnsi="Times New Roman" w:cs="Times New Roman"/>
          <w:sz w:val="24"/>
          <w:szCs w:val="24"/>
        </w:rPr>
        <w:t xml:space="preserve"> </w:t>
      </w:r>
      <w:r w:rsidRPr="009A28A3">
        <w:rPr>
          <w:rFonts w:ascii="Times New Roman" w:eastAsia="Calibri" w:hAnsi="Times New Roman" w:cs="Times New Roman"/>
          <w:sz w:val="24"/>
          <w:szCs w:val="24"/>
        </w:rPr>
        <w:fldChar w:fldCharType="begin"/>
      </w:r>
      <w:r w:rsidR="000D4B3A" w:rsidRPr="009A28A3">
        <w:rPr>
          <w:rFonts w:ascii="Times New Roman" w:eastAsia="Calibri" w:hAnsi="Times New Roman" w:cs="Times New Roman"/>
          <w:sz w:val="24"/>
          <w:szCs w:val="24"/>
        </w:rPr>
        <w:instrText xml:space="preserve"> ADDIN ZOTERO_ITEM CSL_CITATION {"citationID":"lTMAcInL","properties":{"formattedCitation":"(Tsurutani &amp; Hajra, 2021)","plainCitation":"(Tsurutani &amp; Hajra, 2021)","dontUpdate":true,"noteIndex":0},"citationItems":[{"id":"NBPJPxw4/nCj3sIAM","uris":["http://zotero.org/users/13991016/items/HX78CDZV"],"itemData":{"id":"P1IJfqFV/mPlP7KSI","type":"article-journal","abstract":"The interplanetary and magnetospheric phenomena time-coincident with intense geomagnetically induced current (GIC) &gt; 10 A and &gt; 30 A events during 21 years (1999 through 2019) at the Mäntsälä, Finland (57.9° magnetic latitude) gas pipeline have been studied. Although forward shocks and substorms are predominant causes of intense GICs, some newly discovered geoeffective interplanetary features are: solar wind plasma parcel (PP) impingements, possible interplanetary magnetic ﬁeld (IMF) northward (Bn) and southward (Bs) turnings, and reverse shocks. The PPs are possibly the loop and ﬁlament portions of coronal mass ejections (CMEs).","container-title":"Journal of Space Weather and Space Climate","DOI":"10.1051/swsc/2021001","ISSN":"2115-7251","journalAbbreviation":"J. Space Weather Space Clim.","language":"en","license":"https://creativecommons.org/licenses/by/4.0","page":"23","source":"DOI.org (Crossref)","title":"The Interplanetary and Magnetospheric causes of Geomagnetically Induced Currents (GICs) &gt; 10 A in the Mäntsälä Finland Pipeline: 1999 through 2019","title-short":"The Interplanetary and Magnetospheric causes of Geomagnetically Induced Currents (GICs) &gt; 10 A in the Mäntsälä Finland Pipeline","URL":"https://www.swsc-journal.org/10.1051/swsc/2021001","volume":"11","author":[{"family":"Tsurutani","given":"Bruce T."},{"family":"Hajra","given":"Rajkumar"}],"accessed":{"date-parts":[["2024",4,1]]},"issued":{"date-parts":[["2021"]]}}}],"schema":"https://github.com/citation-style-language/schema/raw/master/csl-citation.json"} </w:instrText>
      </w:r>
      <w:r w:rsidRPr="009A28A3">
        <w:rPr>
          <w:rFonts w:ascii="Times New Roman" w:eastAsia="Calibri" w:hAnsi="Times New Roman" w:cs="Times New Roman"/>
          <w:sz w:val="24"/>
          <w:szCs w:val="24"/>
        </w:rPr>
        <w:fldChar w:fldCharType="separate"/>
      </w:r>
      <w:r w:rsidR="53A09471" w:rsidRPr="009A28A3">
        <w:rPr>
          <w:rFonts w:ascii="Times New Roman" w:hAnsi="Times New Roman" w:cs="Times New Roman"/>
          <w:sz w:val="24"/>
          <w:szCs w:val="24"/>
        </w:rPr>
        <w:t>Tsurutani &amp; Hajra (2021)</w:t>
      </w:r>
      <w:r w:rsidRPr="009A28A3">
        <w:rPr>
          <w:rFonts w:ascii="Times New Roman" w:eastAsia="Calibri" w:hAnsi="Times New Roman" w:cs="Times New Roman"/>
          <w:sz w:val="24"/>
          <w:szCs w:val="24"/>
        </w:rPr>
        <w:fldChar w:fldCharType="end"/>
      </w:r>
      <w:r w:rsidR="53A09471" w:rsidRPr="009A28A3">
        <w:rPr>
          <w:rFonts w:ascii="Times New Roman" w:eastAsia="Calibri" w:hAnsi="Times New Roman" w:cs="Times New Roman"/>
          <w:sz w:val="24"/>
          <w:szCs w:val="24"/>
        </w:rPr>
        <w:t xml:space="preserve"> surveyed the solar wind conditions for GICs &gt; 10 A in the Mäntsälä pipeline and recommended a deeper investigation into the related near-Earth interactions. </w:t>
      </w:r>
      <w:r w:rsidR="004C3A5F" w:rsidRPr="009A28A3">
        <w:rPr>
          <w:rFonts w:ascii="Times New Roman" w:eastAsia="Calibri" w:hAnsi="Times New Roman" w:cs="Times New Roman"/>
          <w:kern w:val="0"/>
          <w:sz w:val="24"/>
          <w:szCs w:val="24"/>
          <w14:ligatures w14:val="none"/>
        </w:rPr>
        <w:t xml:space="preserve"> Herein, we employ wavelet analysis</w:t>
      </w:r>
      <w:r w:rsidR="00774D51" w:rsidRPr="009A28A3">
        <w:rPr>
          <w:rFonts w:ascii="Times New Roman" w:eastAsia="Calibri" w:hAnsi="Times New Roman" w:cs="Times New Roman"/>
          <w:kern w:val="0"/>
          <w:sz w:val="24"/>
          <w:szCs w:val="24"/>
          <w14:ligatures w14:val="none"/>
        </w:rPr>
        <w:t xml:space="preserve"> to </w:t>
      </w:r>
      <w:r w:rsidR="00E13239" w:rsidRPr="009A28A3">
        <w:rPr>
          <w:rFonts w:ascii="Times New Roman" w:eastAsia="Calibri" w:hAnsi="Times New Roman" w:cs="Times New Roman"/>
          <w:kern w:val="0"/>
          <w:sz w:val="24"/>
          <w:szCs w:val="24"/>
          <w14:ligatures w14:val="none"/>
        </w:rPr>
        <w:t>decompose the GIC</w:t>
      </w:r>
      <w:r w:rsidR="00B05D60" w:rsidRPr="009A28A3">
        <w:rPr>
          <w:rFonts w:ascii="Times New Roman" w:eastAsia="Calibri" w:hAnsi="Times New Roman" w:cs="Times New Roman"/>
          <w:kern w:val="0"/>
          <w:sz w:val="24"/>
          <w:szCs w:val="24"/>
          <w14:ligatures w14:val="none"/>
        </w:rPr>
        <w:t xml:space="preserve"> and the horizontal </w:t>
      </w:r>
      <w:r w:rsidR="00F34666" w:rsidRPr="009A28A3">
        <w:rPr>
          <w:rFonts w:ascii="Times New Roman" w:eastAsia="Calibri" w:hAnsi="Times New Roman" w:cs="Times New Roman"/>
          <w:b/>
          <w:bCs/>
          <w:kern w:val="0"/>
          <w:sz w:val="24"/>
          <w:szCs w:val="24"/>
          <w14:ligatures w14:val="none"/>
        </w:rPr>
        <w:t>B</w:t>
      </w:r>
      <w:r w:rsidR="005748D3" w:rsidRPr="009A28A3">
        <w:rPr>
          <w:rFonts w:ascii="Times New Roman" w:eastAsia="Calibri" w:hAnsi="Times New Roman" w:cs="Times New Roman"/>
          <w:kern w:val="0"/>
          <w:sz w:val="24"/>
          <w:szCs w:val="24"/>
          <w14:ligatures w14:val="none"/>
        </w:rPr>
        <w:t xml:space="preserve"> component</w:t>
      </w:r>
      <w:r w:rsidR="00E13239" w:rsidRPr="009A28A3">
        <w:rPr>
          <w:rFonts w:ascii="Times New Roman" w:eastAsia="Calibri" w:hAnsi="Times New Roman" w:cs="Times New Roman"/>
          <w:kern w:val="0"/>
          <w:sz w:val="24"/>
          <w:szCs w:val="24"/>
          <w14:ligatures w14:val="none"/>
        </w:rPr>
        <w:t xml:space="preserve"> </w:t>
      </w:r>
      <w:r w:rsidR="005748D3" w:rsidRPr="009A28A3">
        <w:rPr>
          <w:rFonts w:ascii="Times New Roman" w:eastAsia="Calibri" w:hAnsi="Times New Roman" w:cs="Times New Roman"/>
          <w:kern w:val="0"/>
          <w:sz w:val="24"/>
          <w:szCs w:val="24"/>
          <w14:ligatures w14:val="none"/>
        </w:rPr>
        <w:t xml:space="preserve">(BH) </w:t>
      </w:r>
      <w:r w:rsidR="00E13239" w:rsidRPr="009A28A3">
        <w:rPr>
          <w:rFonts w:ascii="Times New Roman" w:eastAsia="Calibri" w:hAnsi="Times New Roman" w:cs="Times New Roman"/>
          <w:kern w:val="0"/>
          <w:sz w:val="24"/>
          <w:szCs w:val="24"/>
          <w14:ligatures w14:val="none"/>
        </w:rPr>
        <w:t xml:space="preserve">time-series at different </w:t>
      </w:r>
      <w:r w:rsidR="00735FE6" w:rsidRPr="009A28A3">
        <w:rPr>
          <w:rFonts w:ascii="Times New Roman" w:eastAsia="Calibri" w:hAnsi="Times New Roman" w:cs="Times New Roman"/>
          <w:kern w:val="0"/>
          <w:sz w:val="24"/>
          <w:szCs w:val="24"/>
          <w14:ligatures w14:val="none"/>
        </w:rPr>
        <w:t>scale</w:t>
      </w:r>
      <w:r w:rsidR="002B3644" w:rsidRPr="009A28A3">
        <w:rPr>
          <w:rFonts w:ascii="Times New Roman" w:eastAsia="Calibri" w:hAnsi="Times New Roman" w:cs="Times New Roman"/>
          <w:kern w:val="0"/>
          <w:sz w:val="24"/>
          <w:szCs w:val="24"/>
          <w14:ligatures w14:val="none"/>
        </w:rPr>
        <w:t>s (frequencie</w:t>
      </w:r>
      <w:r w:rsidR="00A814CA" w:rsidRPr="009A28A3">
        <w:rPr>
          <w:rFonts w:ascii="Times New Roman" w:eastAsia="Calibri" w:hAnsi="Times New Roman" w:cs="Times New Roman"/>
          <w:kern w:val="0"/>
          <w:sz w:val="24"/>
          <w:szCs w:val="24"/>
          <w14:ligatures w14:val="none"/>
        </w:rPr>
        <w:t>s)</w:t>
      </w:r>
      <w:r w:rsidR="00863F4C" w:rsidRPr="009A28A3">
        <w:rPr>
          <w:rFonts w:ascii="Times New Roman" w:eastAsia="Calibri" w:hAnsi="Times New Roman" w:cs="Times New Roman"/>
          <w:kern w:val="0"/>
          <w:sz w:val="24"/>
          <w:szCs w:val="24"/>
          <w14:ligatures w14:val="none"/>
        </w:rPr>
        <w:t xml:space="preserve">. </w:t>
      </w:r>
      <w:r w:rsidR="002A40ED" w:rsidRPr="009A28A3">
        <w:rPr>
          <w:rFonts w:ascii="Times New Roman" w:eastAsia="Calibri" w:hAnsi="Times New Roman" w:cs="Times New Roman"/>
          <w:kern w:val="0"/>
          <w:sz w:val="24"/>
          <w:szCs w:val="24"/>
          <w14:ligatures w14:val="none"/>
        </w:rPr>
        <w:t>The combined information from wavelet analysis and data fusion of</w:t>
      </w:r>
      <w:r w:rsidR="00537335" w:rsidRPr="009A28A3">
        <w:rPr>
          <w:rFonts w:ascii="Times New Roman" w:eastAsia="Calibri" w:hAnsi="Times New Roman" w:cs="Times New Roman"/>
          <w:kern w:val="0"/>
          <w:sz w:val="24"/>
          <w:szCs w:val="24"/>
          <w14:ligatures w14:val="none"/>
        </w:rPr>
        <w:t xml:space="preserve"> </w:t>
      </w:r>
      <w:r w:rsidR="004C3A5F" w:rsidRPr="009A28A3">
        <w:rPr>
          <w:rFonts w:ascii="Times New Roman" w:eastAsia="Calibri" w:hAnsi="Times New Roman" w:cs="Times New Roman"/>
          <w:kern w:val="0"/>
          <w:sz w:val="24"/>
          <w:szCs w:val="24"/>
          <w14:ligatures w14:val="none"/>
        </w:rPr>
        <w:t>multi-resolution ground and space-based observations</w:t>
      </w:r>
      <w:r w:rsidR="002A40ED" w:rsidRPr="009A28A3">
        <w:rPr>
          <w:rFonts w:ascii="Times New Roman" w:eastAsia="Calibri" w:hAnsi="Times New Roman" w:cs="Times New Roman"/>
          <w:kern w:val="0"/>
          <w:sz w:val="24"/>
          <w:szCs w:val="24"/>
          <w14:ligatures w14:val="none"/>
        </w:rPr>
        <w:t xml:space="preserve"> is used</w:t>
      </w:r>
      <w:r w:rsidR="004C3A5F" w:rsidRPr="009A28A3">
        <w:rPr>
          <w:rFonts w:ascii="Times New Roman" w:eastAsia="Calibri" w:hAnsi="Times New Roman" w:cs="Times New Roman"/>
          <w:kern w:val="0"/>
          <w:sz w:val="24"/>
          <w:szCs w:val="24"/>
          <w14:ligatures w14:val="none"/>
        </w:rPr>
        <w:t xml:space="preserve"> to explore the magnetospheric source(s) of four GIC spikes (&gt;10 A) recorded at Mäntsälä</w:t>
      </w:r>
      <w:r w:rsidR="1E640CAE" w:rsidRPr="009A28A3">
        <w:rPr>
          <w:rFonts w:ascii="Times New Roman" w:eastAsia="Calibri" w:hAnsi="Times New Roman" w:cs="Times New Roman"/>
          <w:kern w:val="0"/>
          <w:sz w:val="24"/>
          <w:szCs w:val="24"/>
          <w14:ligatures w14:val="none"/>
        </w:rPr>
        <w:t xml:space="preserve"> </w:t>
      </w:r>
      <w:r w:rsidR="004C3A5F" w:rsidRPr="009A28A3">
        <w:rPr>
          <w:rFonts w:ascii="Times New Roman" w:eastAsia="Calibri" w:hAnsi="Times New Roman" w:cs="Times New Roman"/>
          <w:kern w:val="0"/>
          <w:sz w:val="24"/>
          <w:szCs w:val="24"/>
          <w14:ligatures w14:val="none"/>
        </w:rPr>
        <w:t xml:space="preserve">station of the Finnish natural gas pipeline network, during the CME passage of the 17 March 2013 geomagnetic storm. </w:t>
      </w:r>
      <w:r w:rsidR="004C3A5F" w:rsidRPr="009A28A3">
        <w:rPr>
          <w:rFonts w:ascii="Times New Roman" w:eastAsia="Times New Roman" w:hAnsi="Times New Roman" w:cs="Times New Roman"/>
          <w:kern w:val="0"/>
          <w:sz w:val="24"/>
          <w:szCs w:val="24"/>
          <w14:ligatures w14:val="none"/>
        </w:rPr>
        <w:t xml:space="preserve">Although not among the extreme events studied by </w:t>
      </w:r>
      <w:r w:rsidR="004C3A5F" w:rsidRPr="009A28A3">
        <w:rPr>
          <w:rFonts w:ascii="Times New Roman" w:eastAsia="Times New Roman" w:hAnsi="Times New Roman" w:cs="Times New Roman"/>
          <w:kern w:val="0"/>
          <w:sz w:val="24"/>
          <w:szCs w:val="24"/>
          <w14:ligatures w14:val="none"/>
        </w:rPr>
        <w:fldChar w:fldCharType="begin"/>
      </w:r>
      <w:r w:rsidR="004C3A5F" w:rsidRPr="009A28A3">
        <w:rPr>
          <w:rFonts w:ascii="Times New Roman" w:eastAsia="Times New Roman" w:hAnsi="Times New Roman" w:cs="Times New Roman"/>
          <w:kern w:val="0"/>
          <w:sz w:val="24"/>
          <w:szCs w:val="24"/>
          <w14:ligatures w14:val="none"/>
        </w:rPr>
        <w:instrText xml:space="preserve"> ADDIN ZOTERO_ITEM CSL_CITATION {"citationID":"5r8Gi5lC","properties":{"formattedCitation":"(Juusola et al., 2023)","plainCitation":"(Juusola et al., 2023)","dontUpdate":true,"noteIndex":0},"citationItems":[{"id":113,"uris":["http://zotero.org/users/13991016/items/S4BVJ23N"],"itemData":{"id":113,"type":"article-journal","abstract":"We have examined the most intense external (magnetospheric and ionospheric) and internal (induced) |dH /dt| (amplitude of the 10 s time derivative of the horizontal geomagnetic ﬁeld) events observed by the high-latitude International Monitor for Auroral Geomagnetic Effects (IMAGE) magnetometers between 1994 and 2018. While the most intense external |dH /dt| events at adjacent stations typically occurred simultaneously, the most intense internal (and total) |dH /dt| events were more scattered in time, most likely due to the complexity of induction in the conducting ground. The most intense external |dH /dt| events occurred during geomagnetic storms, among which the Halloween storm in October 2003 featured prominently, and drove intense geomagnetically induced currents (GICs). Events in the prenoon local time sector were associated with sudden commencements (SCs) and pulsations, and the most intense |dH /dt| values were driven by abrupt changes in the eastward electrojet due to solar wind dynamic pressure increase or decrease. Events in the premidnight and dawn local time sectors were associated with substorm activity, and the most intense |dH /dt| values were driven by abrupt changes in the westward electrojet, such as weakening and poleward retreat (premidnight) or undulation (dawn). Despite being associated with various event types and occurring at different local time sectors, there were common features among the drivers of most intense external |dH /dt| values: preexisting intense ionospheric currents (SC events were an exception) that were abruptly modiﬁed by sudden changes in the magnetospheric magnetic ﬁeld conﬁguration. Our results contribute towards the ultimate goal of reliable forecasts of dH /dt and GICs.","container-title":"Annales Geophysicae","DOI":"10.5194/angeo-41-13-2023","ISSN":"1432-0576","issue":"1","journalAbbreviation":"Ann. Geophys.","language":"en","license":"https://creativecommons.org/licenses/by/4.0/","page":"13-37","source":"DOI.org (Crossref)","title":"Drivers of rapid geomagnetic variations at high latitudes","URL":"https://angeo.copernicus.org/articles/41/13/2023/","volume":"41","author":[{"family":"Juusola","given":"Liisa"},{"family":"Viljanen","given":"Ari"},{"family":"Dimmock","given":"Andrew P."},{"family":"Kellinsalmi","given":"Mirjam"},{"family":"Schillings","given":"Audrey"},{"family":"Weygand","given":"James M."}],"accessed":{"date-parts":[["2024",4,1]]},"issued":{"date-parts":[["2023",1,11]]}}}],"schema":"https://github.com/citation-style-language/schema/raw/master/csl-citation.json"} </w:instrText>
      </w:r>
      <w:r w:rsidR="004C3A5F" w:rsidRPr="009A28A3">
        <w:rPr>
          <w:rFonts w:ascii="Times New Roman" w:eastAsia="Times New Roman" w:hAnsi="Times New Roman" w:cs="Times New Roman"/>
          <w:kern w:val="0"/>
          <w:sz w:val="24"/>
          <w:szCs w:val="24"/>
          <w14:ligatures w14:val="none"/>
        </w:rPr>
        <w:fldChar w:fldCharType="separate"/>
      </w:r>
      <w:r w:rsidR="004C3A5F" w:rsidRPr="009A28A3">
        <w:rPr>
          <w:rFonts w:ascii="Times New Roman" w:hAnsi="Times New Roman" w:cs="Times New Roman"/>
          <w:sz w:val="24"/>
          <w:szCs w:val="24"/>
        </w:rPr>
        <w:t>Juusola et al. (2023)</w:t>
      </w:r>
      <w:r w:rsidR="004C3A5F" w:rsidRPr="009A28A3">
        <w:rPr>
          <w:rFonts w:ascii="Times New Roman" w:eastAsia="Times New Roman" w:hAnsi="Times New Roman" w:cs="Times New Roman"/>
          <w:kern w:val="0"/>
          <w:sz w:val="24"/>
          <w:szCs w:val="24"/>
          <w14:ligatures w14:val="none"/>
        </w:rPr>
        <w:fldChar w:fldCharType="end"/>
      </w:r>
      <w:r w:rsidR="004C3A5F" w:rsidRPr="009A28A3">
        <w:rPr>
          <w:rFonts w:ascii="Times New Roman" w:eastAsia="Times New Roman" w:hAnsi="Times New Roman" w:cs="Times New Roman"/>
          <w:kern w:val="0"/>
          <w:sz w:val="24"/>
          <w:szCs w:val="24"/>
          <w14:ligatures w14:val="none"/>
        </w:rPr>
        <w:t xml:space="preserve">, this storm is interesting because wavelet analysis suggests distinct GIC responses to different drivers. </w:t>
      </w:r>
      <w:r w:rsidR="004C3A5F" w:rsidRPr="009A28A3">
        <w:rPr>
          <w:rFonts w:ascii="Times New Roman" w:eastAsia="Calibri" w:hAnsi="Times New Roman" w:cs="Times New Roman"/>
          <w:kern w:val="0"/>
          <w:sz w:val="24"/>
          <w:szCs w:val="24"/>
          <w14:ligatures w14:val="none"/>
        </w:rPr>
        <w:t xml:space="preserve">We hypothesize that the first GIC spike had a compound source primarily associated with </w:t>
      </w:r>
      <w:r w:rsidR="003967CD" w:rsidRPr="009A28A3">
        <w:rPr>
          <w:rFonts w:ascii="Times New Roman" w:eastAsia="Calibri" w:hAnsi="Times New Roman" w:cs="Times New Roman"/>
          <w:kern w:val="0"/>
          <w:sz w:val="24"/>
          <w:szCs w:val="24"/>
          <w14:ligatures w14:val="none"/>
        </w:rPr>
        <w:t xml:space="preserve">the interplay between </w:t>
      </w:r>
      <w:r w:rsidR="004C3A5F" w:rsidRPr="009A28A3">
        <w:rPr>
          <w:rFonts w:ascii="Times New Roman" w:eastAsia="Calibri" w:hAnsi="Times New Roman" w:cs="Times New Roman"/>
          <w:kern w:val="0"/>
          <w:sz w:val="24"/>
          <w:szCs w:val="24"/>
          <w14:ligatures w14:val="none"/>
        </w:rPr>
        <w:t>partial ring current (PRC)</w:t>
      </w:r>
      <w:r w:rsidR="00B3071F" w:rsidRPr="009A28A3">
        <w:rPr>
          <w:rFonts w:ascii="Times New Roman" w:eastAsia="Calibri" w:hAnsi="Times New Roman" w:cs="Times New Roman"/>
          <w:kern w:val="0"/>
          <w:sz w:val="24"/>
          <w:szCs w:val="24"/>
          <w14:ligatures w14:val="none"/>
        </w:rPr>
        <w:t>, plasmapause, and substorm injection</w:t>
      </w:r>
      <w:r w:rsidR="17CFD05E" w:rsidRPr="009A28A3">
        <w:rPr>
          <w:rFonts w:ascii="Times New Roman" w:eastAsia="Calibri" w:hAnsi="Times New Roman" w:cs="Times New Roman"/>
          <w:kern w:val="0"/>
          <w:sz w:val="24"/>
          <w:szCs w:val="24"/>
          <w14:ligatures w14:val="none"/>
        </w:rPr>
        <w:t xml:space="preserve"> (mesoscale plasma flows)</w:t>
      </w:r>
      <w:r w:rsidR="00D000CB" w:rsidRPr="009A28A3">
        <w:rPr>
          <w:rFonts w:ascii="Times New Roman" w:eastAsia="Calibri" w:hAnsi="Times New Roman" w:cs="Times New Roman"/>
          <w:kern w:val="0"/>
          <w:sz w:val="24"/>
          <w:szCs w:val="24"/>
          <w14:ligatures w14:val="none"/>
        </w:rPr>
        <w:t>,</w:t>
      </w:r>
      <w:r w:rsidR="004C3A5F" w:rsidRPr="009A28A3">
        <w:rPr>
          <w:rFonts w:ascii="Times New Roman" w:eastAsia="Calibri" w:hAnsi="Times New Roman" w:cs="Times New Roman"/>
          <w:kern w:val="0"/>
          <w:sz w:val="24"/>
          <w:szCs w:val="24"/>
          <w14:ligatures w14:val="none"/>
        </w:rPr>
        <w:t xml:space="preserve"> while the other spikes are associated with bursty bulk flow (BBF).</w:t>
      </w:r>
    </w:p>
    <w:p w14:paraId="09460BB3" w14:textId="0FB14537" w:rsidR="005650C9" w:rsidRPr="009A28A3" w:rsidRDefault="0047138D" w:rsidP="6E84EA9F">
      <w:pPr>
        <w:spacing w:after="0" w:line="480" w:lineRule="auto"/>
        <w:ind w:firstLine="720"/>
        <w:rPr>
          <w:rFonts w:ascii="Times New Roman" w:eastAsia="Calibri" w:hAnsi="Times New Roman" w:cs="Times New Roman"/>
          <w:kern w:val="0"/>
          <w:sz w:val="24"/>
          <w:szCs w:val="24"/>
          <w:highlight w:val="yellow"/>
          <w14:ligatures w14:val="none"/>
        </w:rPr>
      </w:pPr>
      <w:r w:rsidRPr="009A28A3">
        <w:rPr>
          <w:rFonts w:ascii="Times New Roman" w:eastAsia="Calibri" w:hAnsi="Times New Roman" w:cs="Times New Roman"/>
          <w:kern w:val="0"/>
          <w:sz w:val="24"/>
          <w:szCs w:val="24"/>
          <w14:ligatures w14:val="none"/>
        </w:rPr>
        <w:t>Our analysis is informed by prior GIC studies and recent modeling efforts</w:t>
      </w:r>
      <w:r w:rsidR="0CF4F1B5" w:rsidRPr="009A28A3">
        <w:rPr>
          <w:rFonts w:ascii="Times New Roman" w:eastAsia="Calibri" w:hAnsi="Times New Roman" w:cs="Times New Roman"/>
          <w:kern w:val="0"/>
          <w:sz w:val="24"/>
          <w:szCs w:val="24"/>
          <w14:ligatures w14:val="none"/>
        </w:rPr>
        <w:t xml:space="preserve"> for the event</w:t>
      </w:r>
      <w:r w:rsidRPr="009A28A3">
        <w:rPr>
          <w:rFonts w:ascii="Times New Roman" w:eastAsia="Calibri" w:hAnsi="Times New Roman" w:cs="Times New Roman"/>
          <w:kern w:val="0"/>
          <w:sz w:val="24"/>
          <w:szCs w:val="24"/>
          <w14:ligatures w14:val="none"/>
        </w:rPr>
        <w:t xml:space="preserve">. </w:t>
      </w:r>
      <w:r w:rsidR="007C0461" w:rsidRPr="009A28A3">
        <w:rPr>
          <w:rFonts w:ascii="Times New Roman" w:eastAsia="Calibri" w:hAnsi="Times New Roman" w:cs="Times New Roman"/>
          <w:kern w:val="0"/>
          <w:sz w:val="24"/>
          <w:szCs w:val="24"/>
          <w14:ligatures w14:val="none"/>
        </w:rPr>
        <w:fldChar w:fldCharType="begin"/>
      </w:r>
      <w:r w:rsidR="005C3078" w:rsidRPr="009A28A3">
        <w:rPr>
          <w:rFonts w:ascii="Times New Roman" w:eastAsia="Calibri" w:hAnsi="Times New Roman" w:cs="Times New Roman"/>
          <w:kern w:val="0"/>
          <w:sz w:val="24"/>
          <w:szCs w:val="24"/>
          <w14:ligatures w14:val="none"/>
        </w:rPr>
        <w:instrText xml:space="preserve"> ADDIN ZOTERO_ITEM CSL_CITATION {"citationID":"NAoR21LF","properties":{"formattedCitation":"(W.-H. Xu et al., 2022)","plainCitation":"(W.-H. Xu et al., 2022)","dontUpdate":true,"noteIndex":0},"citationItems":[{"id":109,"uris":["http://zotero.org/users/13991016/items/A3K8FE47"],"itemData":{"id":109,"type":"article-journal","abstract":"Geomagnetically induced current (GIC) is known to be closely related to the rate of change of local horizontal magnetic ﬁeld (dBx/ dt); and their spectra can give better insight into the relationship. We study the spectral characteristics of GIC measured in Finland and dBx/dt measured 30 km away during the 17 March 2013 intense geomagnetic storm (SymHMin = À132 nT). Two bursts of large GIC (up to 32A) and dBx/dt occurred at $16 UT and 18 UT during the storm main phase. For the ﬁrst time, the cross wavelet transform (XWT) and wavelet coherence (WTC) techniques are used to investigate the correlation and phase relationship of GIC and dBx/dt in time-frequency domain. Their WTC correlation is strong (over 0.9) over the entire storm period, indicating dBx/dt is the main factor causing GIC. Their XWT spectra show two enclosed periods (8–42 min and 2–42 min) in the high energy region corresponding to the two bursts of activity in GIC and dBx/dt. Morever, we use continuous wavelet transform (CWT) and discrete wavelet transform (DWT) to analyze the spectral characteristics of GIC and dBx/dt. It is found that the CWT and DWT spectra of the two are very similar, especially in the low frequency characteristics, without continuous periodicity. Wavelet coeﬃcients become large when GIC and dBx/dT are large; and the third-order coeﬃcient, which corresponds to low-frequency part, best reﬂects the disturbance of GIC and dBx/dt.","container-title":"Advances in Space Research","DOI":"10.1016/j.asr.2022.02.025","ISSN":"02731177","issue":"9","journalAbbreviation":"Advances in Space Research","language":"en","page":"3417-3425","source":"DOI.org (Crossref)","title":"Spectral analysis of geomagnetically induced current and local magnetic field during the 17 March 2013 geomagnetic storm","URL":"https://linkinghub.elsevier.com/retrieve/pii/S0273117722001211","volume":"69","author":[{"family":"Xu","given":"Wen-Hao"},{"family":"Xing","given":"Zan-Yang"},{"family":"Balan","given":"Nanan"},{"family":"Liang","given":"Li-Kai"},{"family":"Wang","given":"Yan-Ling"},{"family":"Zhang","given":"Qing-He"},{"family":"Sun","given":"Zi-Dan"},{"family":"Li","given":"Wen-Bin"}],"accessed":{"date-parts":[["2024",4,1]]},"issued":{"date-parts":[["2022",5]]}}}],"schema":"https://github.com/citation-style-language/schema/raw/master/csl-citation.json"} </w:instrText>
      </w:r>
      <w:r w:rsidR="007C0461" w:rsidRPr="009A28A3">
        <w:rPr>
          <w:rFonts w:ascii="Times New Roman" w:eastAsia="Calibri" w:hAnsi="Times New Roman" w:cs="Times New Roman"/>
          <w:kern w:val="0"/>
          <w:sz w:val="24"/>
          <w:szCs w:val="24"/>
          <w14:ligatures w14:val="none"/>
        </w:rPr>
        <w:fldChar w:fldCharType="separate"/>
      </w:r>
      <w:r w:rsidR="00F75C9E" w:rsidRPr="009A28A3">
        <w:rPr>
          <w:rFonts w:ascii="Times New Roman" w:hAnsi="Times New Roman" w:cs="Times New Roman"/>
          <w:sz w:val="24"/>
          <w:szCs w:val="24"/>
        </w:rPr>
        <w:t xml:space="preserve">W.-H. Xu et al. </w:t>
      </w:r>
      <w:r w:rsidR="0000350F" w:rsidRPr="009A28A3">
        <w:rPr>
          <w:rFonts w:ascii="Times New Roman" w:hAnsi="Times New Roman" w:cs="Times New Roman"/>
          <w:sz w:val="24"/>
          <w:szCs w:val="24"/>
        </w:rPr>
        <w:t>(</w:t>
      </w:r>
      <w:r w:rsidR="00F75C9E" w:rsidRPr="009A28A3">
        <w:rPr>
          <w:rFonts w:ascii="Times New Roman" w:hAnsi="Times New Roman" w:cs="Times New Roman"/>
          <w:sz w:val="24"/>
          <w:szCs w:val="24"/>
        </w:rPr>
        <w:t>2022)</w:t>
      </w:r>
      <w:r w:rsidR="007C0461"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established the utility of wavelet analysis as a tool for analyzing the </w:t>
      </w:r>
      <w:r w:rsidR="6D70D065" w:rsidRPr="009A28A3">
        <w:rPr>
          <w:rFonts w:ascii="Times New Roman" w:eastAsia="Calibri" w:hAnsi="Times New Roman" w:cs="Times New Roman"/>
          <w:kern w:val="0"/>
          <w:sz w:val="24"/>
          <w:szCs w:val="24"/>
          <w14:ligatures w14:val="none"/>
        </w:rPr>
        <w:t>17 March 2013</w:t>
      </w:r>
      <w:r w:rsidRPr="009A28A3">
        <w:rPr>
          <w:rFonts w:ascii="Times New Roman" w:eastAsia="Calibri" w:hAnsi="Times New Roman" w:cs="Times New Roman"/>
          <w:kern w:val="0"/>
          <w:sz w:val="24"/>
          <w:szCs w:val="24"/>
          <w14:ligatures w14:val="none"/>
        </w:rPr>
        <w:t xml:space="preserve"> Mäntsälä GICs, relating them to the rate of change of the x-component geomagnetic field (dBx/dt) signal at a reference ground magnetometer at Nurmijärvi</w:t>
      </w:r>
      <w:r w:rsidR="00117D80" w:rsidRPr="009A28A3">
        <w:rPr>
          <w:rFonts w:ascii="Times New Roman" w:eastAsia="Calibri" w:hAnsi="Times New Roman" w:cs="Times New Roman"/>
          <w:kern w:val="0"/>
          <w:sz w:val="24"/>
          <w:szCs w:val="24"/>
          <w14:ligatures w14:val="none"/>
        </w:rPr>
        <w:t>, but did not address their causes</w:t>
      </w:r>
      <w:r w:rsidR="00E06B5A" w:rsidRPr="009A28A3">
        <w:rPr>
          <w:rFonts w:ascii="Times New Roman" w:eastAsia="Calibri" w:hAnsi="Times New Roman" w:cs="Times New Roman"/>
          <w:kern w:val="0"/>
          <w:sz w:val="24"/>
          <w:szCs w:val="24"/>
          <w14:ligatures w14:val="none"/>
        </w:rPr>
        <w:t xml:space="preserve">. </w:t>
      </w:r>
      <w:r w:rsidR="00D97B63" w:rsidRPr="009A28A3">
        <w:rPr>
          <w:rFonts w:ascii="Times New Roman" w:eastAsia="Calibri" w:hAnsi="Times New Roman" w:cs="Times New Roman"/>
          <w:kern w:val="0"/>
          <w:sz w:val="24"/>
          <w:szCs w:val="24"/>
          <w14:ligatures w14:val="none"/>
        </w:rPr>
        <w:fldChar w:fldCharType="begin"/>
      </w:r>
      <w:r w:rsidR="00042734" w:rsidRPr="009A28A3">
        <w:rPr>
          <w:rFonts w:ascii="Times New Roman" w:eastAsia="Calibri" w:hAnsi="Times New Roman" w:cs="Times New Roman"/>
          <w:kern w:val="0"/>
          <w:sz w:val="24"/>
          <w:szCs w:val="24"/>
          <w14:ligatures w14:val="none"/>
        </w:rPr>
        <w:instrText xml:space="preserve"> ADDIN ZOTERO_ITEM CSL_CITATION {"citationID":"WGvJT4oP","properties":{"formattedCitation":"(Belakhovsky, Pilipenko, Engebretson, Sakharov, &amp; Selivanov, 2019)","plainCitation":"(Belakhovsky, Pilipenko, Engebretson, Sakharov, &amp; Selivanov, 2019)","dontUpdate":true,"noteIndex":0},"citationItems":[{"id":86,"uris":["http://zotero.org/users/13991016/items/YXT7TFX3"],"itemData":{"id":86,"type":"article-journal","abstract":"Geomagnetically induced currents (GICs) represent a signiﬁcant challenge for society on a stable electricity supply. Space weather activates global electromagnetic and plasma processes in the near-Earth environment, however, the highest risk of GICs is related not directly to those processes with enormous energy yield, but too much weaker, but fast, processes. Here we consider several typical examples of such fast processes and their impact on power transmission lines in the Kola Peninsula and in Karelia: interplanetary shocks; traveling convection vortices; impulses embedded in substorms; and irregular Pi3 pulsations. Geomagnetic ﬁeld variability is examined using data from the IMAGE (International Monitor for Auroral Geomagnetic Effects) magnetometer array. We have conﬁrmed that during the considered impulsive events the ionospheric currents ﬂuctuate in both the East-West and North-South directions, and they do induce GIC in latitudinally extended electric power line. It is important to reveal the ﬁne structure of fast geomagnetic variations during storms and substorms not only for a practical point of view but also for a fundamental scientiﬁc view.","container-title":"Journal of Space Weather and Space Climate","DOI":"10.1051/swsc/2019015","ISSN":"2115-7251","journalAbbreviation":"J. Space Weather Space Clim.","language":"en","license":"http://creativecommons.org/licenses/by/4.0","page":"A18","source":"DOI.org (Crossref)","title":"Impulsive disturbances of the geomagnetic field as a cause of induced currents of electric power lines","URL":"https://www.swsc-journal.org/10.1051/swsc/2019015","volume":"9","author":[{"family":"Belakhovsky","given":"Vladimir"},{"family":"Pilipenko","given":"Vyacheslav"},{"family":"Engebretson","given":"Mark"},{"family":"Sakharov","given":"Yaroslav"},{"family":"Selivanov","given":"Vasily"}],"accessed":{"date-parts":[["2024",4,1]]},"issued":{"date-parts":[["2019"]]}}}],"schema":"https://github.com/citation-style-language/schema/raw/master/csl-citation.json"} </w:instrText>
      </w:r>
      <w:r w:rsidR="00D97B63" w:rsidRPr="009A28A3">
        <w:rPr>
          <w:rFonts w:ascii="Times New Roman" w:eastAsia="Calibri" w:hAnsi="Times New Roman" w:cs="Times New Roman"/>
          <w:kern w:val="0"/>
          <w:sz w:val="24"/>
          <w:szCs w:val="24"/>
          <w14:ligatures w14:val="none"/>
        </w:rPr>
        <w:fldChar w:fldCharType="separate"/>
      </w:r>
      <w:r w:rsidR="00D97B63" w:rsidRPr="009A28A3">
        <w:rPr>
          <w:rFonts w:ascii="Times New Roman" w:hAnsi="Times New Roman" w:cs="Times New Roman"/>
          <w:sz w:val="24"/>
          <w:szCs w:val="24"/>
        </w:rPr>
        <w:t xml:space="preserve">Belakhovsky </w:t>
      </w:r>
      <w:r w:rsidR="002E7935" w:rsidRPr="009A28A3">
        <w:rPr>
          <w:rFonts w:ascii="Times New Roman" w:hAnsi="Times New Roman" w:cs="Times New Roman"/>
          <w:sz w:val="24"/>
          <w:szCs w:val="24"/>
        </w:rPr>
        <w:t>et al.</w:t>
      </w:r>
      <w:r w:rsidR="00D97B63" w:rsidRPr="009A28A3">
        <w:rPr>
          <w:rFonts w:ascii="Times New Roman" w:hAnsi="Times New Roman" w:cs="Times New Roman"/>
          <w:sz w:val="24"/>
          <w:szCs w:val="24"/>
        </w:rPr>
        <w:t xml:space="preserve"> </w:t>
      </w:r>
      <w:r w:rsidR="002E7935" w:rsidRPr="009A28A3">
        <w:rPr>
          <w:rFonts w:ascii="Times New Roman" w:hAnsi="Times New Roman" w:cs="Times New Roman"/>
          <w:sz w:val="24"/>
          <w:szCs w:val="24"/>
        </w:rPr>
        <w:t>(</w:t>
      </w:r>
      <w:r w:rsidR="00D97B63" w:rsidRPr="009A28A3">
        <w:rPr>
          <w:rFonts w:ascii="Times New Roman" w:hAnsi="Times New Roman" w:cs="Times New Roman"/>
          <w:sz w:val="24"/>
          <w:szCs w:val="24"/>
        </w:rPr>
        <w:t>2019)</w:t>
      </w:r>
      <w:r w:rsidR="00D97B63"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noted very intense ionospheric vortex-driven GICs in transformers in the Kola Peninsula, north of Mäntsälä</w:t>
      </w:r>
      <w:r w:rsidR="2F97819E" w:rsidRPr="009A28A3">
        <w:rPr>
          <w:rFonts w:ascii="Times New Roman" w:eastAsia="Calibri" w:hAnsi="Times New Roman" w:cs="Times New Roman"/>
          <w:kern w:val="0"/>
          <w:sz w:val="24"/>
          <w:szCs w:val="24"/>
          <w14:ligatures w14:val="none"/>
        </w:rPr>
        <w:t xml:space="preserve"> d</w:t>
      </w:r>
      <w:r w:rsidR="2F97819E" w:rsidRPr="009A28A3">
        <w:rPr>
          <w:rFonts w:ascii="Times New Roman" w:eastAsia="Calibri" w:hAnsi="Times New Roman" w:cs="Times New Roman"/>
          <w:sz w:val="24"/>
          <w:szCs w:val="24"/>
        </w:rPr>
        <w:t>uring the storm.</w:t>
      </w:r>
      <w:r w:rsidRPr="009A28A3">
        <w:rPr>
          <w:rFonts w:ascii="Times New Roman" w:eastAsia="Calibri" w:hAnsi="Times New Roman" w:cs="Times New Roman"/>
          <w:kern w:val="0"/>
          <w:sz w:val="24"/>
          <w:szCs w:val="24"/>
          <w14:ligatures w14:val="none"/>
        </w:rPr>
        <w:t xml:space="preserve"> These spikes were attributed to large-amplitude magnetic pulses that appeared to be part of a nightside substorm current wedge</w:t>
      </w:r>
      <w:r w:rsidR="592FB3E4" w:rsidRPr="009A28A3">
        <w:rPr>
          <w:rFonts w:ascii="Times New Roman" w:eastAsia="Calibri" w:hAnsi="Times New Roman" w:cs="Times New Roman"/>
          <w:kern w:val="0"/>
          <w:sz w:val="24"/>
          <w:szCs w:val="24"/>
          <w14:ligatures w14:val="none"/>
        </w:rPr>
        <w:t xml:space="preserve"> </w:t>
      </w:r>
      <w:r w:rsidR="592FB3E4" w:rsidRPr="009A28A3">
        <w:rPr>
          <w:rFonts w:ascii="Times New Roman" w:eastAsia="Times New Roman" w:hAnsi="Times New Roman" w:cs="Times New Roman"/>
          <w:sz w:val="24"/>
          <w:szCs w:val="24"/>
        </w:rPr>
        <w:t xml:space="preserve">(SCW). </w:t>
      </w:r>
      <w:r w:rsidR="00AB7C56" w:rsidRPr="009A28A3">
        <w:rPr>
          <w:rFonts w:ascii="Times New Roman" w:eastAsia="Times New Roman" w:hAnsi="Times New Roman" w:cs="Times New Roman"/>
          <w:sz w:val="24"/>
          <w:szCs w:val="24"/>
        </w:rPr>
        <w:fldChar w:fldCharType="begin"/>
      </w:r>
      <w:r w:rsidR="00203E7B" w:rsidRPr="009A28A3">
        <w:rPr>
          <w:rFonts w:ascii="Times New Roman" w:eastAsia="Times New Roman" w:hAnsi="Times New Roman" w:cs="Times New Roman"/>
          <w:sz w:val="24"/>
          <w:szCs w:val="24"/>
        </w:rPr>
        <w:instrText xml:space="preserve"> ADDIN ZOTERO_ITEM CSL_CITATION {"citationID":"RuuS7Ou2","properties":{"formattedCitation":"(Despirak et al., 2022)","plainCitation":"(Despirak et al., 2022)","dontUpdate":true,"noteIndex":0},"citationItems":[{"id":612,"uris":["http://zotero.org/users/13991016/items/LJN2ZTWC"],"itemData":{"id":612,"type":"article-journal","abstract":"This paper analyzes a number of events of recorded intense geomagnetically induced currents (GICs) in transformers at stations located on the Karelia–Kola power transmission line in northwestern Russia and in a magnetometer at a gas pipeline compressor station located near the city of Mäntsälä in Finland. Located in the auroral and subauroral zones, these two different GIC recording systems made it possible to trace the occurrence and dynamics of GICs from subauroral to high latitudes and compare them with the motion of the substorm westward electrojet according to data obtained by the Scandinavian network of IMAGE magnetometers. For a detailed study, two events were considered (March 15, 2012 and March 17, 2013), when intense GICs were observed in the technological networks under consideration. It is shown that the development of GICs on the meridional observation profile is consistent with the latitudinal motion of the westward electrojet and corresponded to the appearance of successive substorm intensifications. In addition, a relationship has been established between the appearance of GICs and an increase in the intensity and wave activity of a substorm, determined from the IL and Wp geomagnetic indices.","container-title":"Geomagnetism and Aeronomy","DOI":"10.1134/S0016793222060032","ISSN":"1555-645X","issue":"6","journalAbbreviation":"Geomagn. Aeron.","language":"en","page":"711-723","source":"Springer Link","title":"Observations of Geomagnetic Induced Currents in Northwestern Russia: Case Studies","title-short":"Observations of Geomagnetic Induced Currents in Northwestern Russia","URL":"https://doi.org/10.1134/S0016793222060032","volume":"62","author":[{"family":"Despirak","given":"I. V."},{"family":"Setsko","given":"P. V."},{"family":"Sakharov","given":"Ya. A."},{"family":"Lyubchich","given":"A. A."},{"family":"Selivanov","given":"V. N."},{"family":"Valev","given":"D."}],"accessed":{"date-parts":[["2024",4,14]]},"issued":{"date-parts":[["2022",12,1]]}}}],"schema":"https://github.com/citation-style-language/schema/raw/master/csl-citation.json"} </w:instrText>
      </w:r>
      <w:r w:rsidR="00AB7C56" w:rsidRPr="009A28A3">
        <w:rPr>
          <w:rFonts w:ascii="Times New Roman" w:eastAsia="Times New Roman" w:hAnsi="Times New Roman" w:cs="Times New Roman"/>
          <w:sz w:val="24"/>
          <w:szCs w:val="24"/>
        </w:rPr>
        <w:fldChar w:fldCharType="separate"/>
      </w:r>
      <w:r w:rsidR="00AB7C56" w:rsidRPr="009A28A3">
        <w:rPr>
          <w:rFonts w:ascii="Times New Roman" w:hAnsi="Times New Roman" w:cs="Times New Roman"/>
          <w:sz w:val="24"/>
          <w:szCs w:val="24"/>
        </w:rPr>
        <w:t>Despirak et al.</w:t>
      </w:r>
      <w:r w:rsidR="0081562A" w:rsidRPr="009A28A3">
        <w:rPr>
          <w:rFonts w:ascii="Times New Roman" w:hAnsi="Times New Roman" w:cs="Times New Roman"/>
          <w:sz w:val="24"/>
          <w:szCs w:val="24"/>
        </w:rPr>
        <w:t xml:space="preserve"> (</w:t>
      </w:r>
      <w:r w:rsidR="00AB7C56" w:rsidRPr="009A28A3">
        <w:rPr>
          <w:rFonts w:ascii="Times New Roman" w:hAnsi="Times New Roman" w:cs="Times New Roman"/>
          <w:sz w:val="24"/>
          <w:szCs w:val="24"/>
        </w:rPr>
        <w:t>2022)</w:t>
      </w:r>
      <w:r w:rsidR="00AB7C56" w:rsidRPr="009A28A3">
        <w:rPr>
          <w:rFonts w:ascii="Times New Roman" w:eastAsia="Times New Roman" w:hAnsi="Times New Roman" w:cs="Times New Roman"/>
          <w:sz w:val="24"/>
          <w:szCs w:val="24"/>
        </w:rPr>
        <w:fldChar w:fldCharType="end"/>
      </w:r>
      <w:r w:rsidR="592FB3E4" w:rsidRPr="009A28A3">
        <w:rPr>
          <w:rFonts w:ascii="Times New Roman" w:eastAsia="Times New Roman" w:hAnsi="Times New Roman" w:cs="Times New Roman"/>
          <w:sz w:val="24"/>
          <w:szCs w:val="24"/>
        </w:rPr>
        <w:t xml:space="preserve"> </w:t>
      </w:r>
      <w:r w:rsidR="74624294" w:rsidRPr="009A28A3">
        <w:rPr>
          <w:rFonts w:ascii="Times New Roman" w:eastAsia="Times New Roman" w:hAnsi="Times New Roman" w:cs="Times New Roman"/>
          <w:sz w:val="24"/>
          <w:szCs w:val="24"/>
        </w:rPr>
        <w:t xml:space="preserve">also </w:t>
      </w:r>
      <w:r w:rsidR="592FB3E4" w:rsidRPr="009A28A3">
        <w:rPr>
          <w:rFonts w:ascii="Times New Roman" w:eastAsia="Times New Roman" w:hAnsi="Times New Roman" w:cs="Times New Roman"/>
          <w:sz w:val="24"/>
          <w:szCs w:val="24"/>
        </w:rPr>
        <w:t>studied disturbances on the Karelian-Kola power transmission line for the same date,</w:t>
      </w:r>
      <w:r w:rsidR="11C64AE6" w:rsidRPr="009A28A3">
        <w:rPr>
          <w:rFonts w:ascii="Times New Roman" w:eastAsia="Times New Roman" w:hAnsi="Times New Roman" w:cs="Times New Roman"/>
          <w:sz w:val="24"/>
          <w:szCs w:val="24"/>
        </w:rPr>
        <w:t xml:space="preserve"> </w:t>
      </w:r>
      <w:r w:rsidR="592FB3E4" w:rsidRPr="009A28A3">
        <w:rPr>
          <w:rFonts w:ascii="Times New Roman" w:eastAsia="Times New Roman" w:hAnsi="Times New Roman" w:cs="Times New Roman"/>
          <w:sz w:val="24"/>
          <w:szCs w:val="24"/>
        </w:rPr>
        <w:t>finding that GICs corresponded to the appearance of successive substorm intensifications</w:t>
      </w:r>
      <w:r w:rsidR="198B102C" w:rsidRPr="009A28A3">
        <w:rPr>
          <w:rFonts w:ascii="Times New Roman" w:eastAsia="Calibri" w:hAnsi="Times New Roman" w:cs="Times New Roman"/>
          <w:kern w:val="0"/>
          <w:sz w:val="24"/>
          <w:szCs w:val="24"/>
          <w14:ligatures w14:val="none"/>
        </w:rPr>
        <w:t xml:space="preserve">.  </w:t>
      </w:r>
    </w:p>
    <w:p w14:paraId="5F3B8B59" w14:textId="77777777" w:rsidR="005650C9" w:rsidRPr="009A28A3" w:rsidRDefault="005650C9" w:rsidP="005650C9">
      <w:pPr>
        <w:keepNext/>
        <w:spacing w:line="480" w:lineRule="auto"/>
        <w:rPr>
          <w:rFonts w:ascii="Times New Roman" w:hAnsi="Times New Roman" w:cs="Times New Roman"/>
          <w:sz w:val="24"/>
          <w:szCs w:val="24"/>
        </w:rPr>
      </w:pPr>
      <w:r w:rsidRPr="009A28A3">
        <w:rPr>
          <w:rFonts w:ascii="Times New Roman" w:hAnsi="Times New Roman" w:cs="Times New Roman"/>
          <w:noProof/>
          <w:sz w:val="24"/>
          <w:szCs w:val="24"/>
        </w:rPr>
        <w:drawing>
          <wp:inline distT="0" distB="0" distL="0" distR="0" wp14:anchorId="6044D2CB" wp14:editId="4B57AC22">
            <wp:extent cx="5943600" cy="5406887"/>
            <wp:effectExtent l="0" t="0" r="0" b="3810"/>
            <wp:docPr id="1508633598" name="Picture 2" descr="A graph of different types of electrical signa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633598" name="Picture 2" descr="A graph of different types of electrical signals&#10;&#10;Description automatically generated with medium confidence"/>
                    <pic:cNvPicPr/>
                  </pic:nvPicPr>
                  <pic:blipFill rotWithShape="1">
                    <a:blip r:embed="rId9">
                      <a:extLst>
                        <a:ext uri="{28A0092B-C50C-407E-A947-70E740481C1C}">
                          <a14:useLocalDpi xmlns:a14="http://schemas.microsoft.com/office/drawing/2010/main" val="0"/>
                        </a:ext>
                      </a:extLst>
                    </a:blip>
                    <a:srcRect b="7829"/>
                    <a:stretch/>
                  </pic:blipFill>
                  <pic:spPr bwMode="auto">
                    <a:xfrm>
                      <a:off x="0" y="0"/>
                      <a:ext cx="5943600" cy="5406887"/>
                    </a:xfrm>
                    <a:prstGeom prst="rect">
                      <a:avLst/>
                    </a:prstGeom>
                    <a:ln>
                      <a:noFill/>
                    </a:ln>
                    <a:extLst>
                      <a:ext uri="{53640926-AAD7-44D8-BBD7-CCE9431645EC}">
                        <a14:shadowObscured xmlns:a14="http://schemas.microsoft.com/office/drawing/2010/main"/>
                      </a:ext>
                    </a:extLst>
                  </pic:spPr>
                </pic:pic>
              </a:graphicData>
            </a:graphic>
          </wp:inline>
        </w:drawing>
      </w:r>
    </w:p>
    <w:p w14:paraId="0A5DAD74" w14:textId="77777777" w:rsidR="005650C9" w:rsidRPr="009A28A3" w:rsidRDefault="005650C9" w:rsidP="005650C9">
      <w:pPr>
        <w:pStyle w:val="Caption"/>
        <w:rPr>
          <w:color w:val="auto"/>
          <w:sz w:val="24"/>
          <w:szCs w:val="24"/>
        </w:rPr>
      </w:pPr>
      <w:r w:rsidRPr="009A28A3">
        <w:rPr>
          <w:b/>
          <w:bCs/>
          <w:color w:val="auto"/>
          <w:sz w:val="24"/>
          <w:szCs w:val="24"/>
        </w:rPr>
        <w:t xml:space="preserve">Figure </w:t>
      </w:r>
      <w:r w:rsidRPr="009A28A3">
        <w:rPr>
          <w:b/>
          <w:bCs/>
          <w:color w:val="auto"/>
          <w:sz w:val="24"/>
          <w:szCs w:val="24"/>
        </w:rPr>
        <w:fldChar w:fldCharType="begin"/>
      </w:r>
      <w:r w:rsidRPr="009A28A3">
        <w:rPr>
          <w:b/>
          <w:bCs/>
          <w:color w:val="auto"/>
          <w:sz w:val="24"/>
          <w:szCs w:val="24"/>
        </w:rPr>
        <w:instrText xml:space="preserve"> SEQ Figure \* ARABIC </w:instrText>
      </w:r>
      <w:r w:rsidRPr="009A28A3">
        <w:rPr>
          <w:b/>
          <w:bCs/>
          <w:color w:val="auto"/>
          <w:sz w:val="24"/>
          <w:szCs w:val="24"/>
        </w:rPr>
        <w:fldChar w:fldCharType="separate"/>
      </w:r>
      <w:r w:rsidRPr="009A28A3">
        <w:rPr>
          <w:b/>
          <w:bCs/>
          <w:noProof/>
          <w:color w:val="auto"/>
          <w:sz w:val="24"/>
          <w:szCs w:val="24"/>
        </w:rPr>
        <w:t>1</w:t>
      </w:r>
      <w:r w:rsidRPr="009A28A3">
        <w:rPr>
          <w:b/>
          <w:bCs/>
          <w:color w:val="auto"/>
          <w:sz w:val="24"/>
          <w:szCs w:val="24"/>
        </w:rPr>
        <w:fldChar w:fldCharType="end"/>
      </w:r>
      <w:r w:rsidRPr="009A28A3">
        <w:rPr>
          <w:b/>
          <w:bCs/>
          <w:color w:val="auto"/>
          <w:sz w:val="24"/>
          <w:szCs w:val="24"/>
        </w:rPr>
        <w:t xml:space="preserve">: a) GIC at Mäntsälä; b) BH at Nurmijärvi ~ 30 km east of Mäntsälä; c) Global Auroral Electrojet index and SYM-H index; d) IMF components; e) Solar wind density and velocity. </w:t>
      </w:r>
      <w:r w:rsidRPr="009A28A3">
        <w:rPr>
          <w:color w:val="auto"/>
          <w:sz w:val="24"/>
          <w:szCs w:val="24"/>
        </w:rPr>
        <w:t>Pink lines denote (Magnetic) local time at Mäntsälä (approximately UT+2h). Green line indicates shock arrival, and the highlighted yellow region indicates interval of magnetic cloud.</w:t>
      </w:r>
    </w:p>
    <w:p w14:paraId="584D5A19" w14:textId="2D459D46" w:rsidR="005650C9" w:rsidRPr="009A28A3" w:rsidRDefault="005650C9" w:rsidP="6E84EA9F">
      <w:pPr>
        <w:spacing w:after="0" w:line="480" w:lineRule="auto"/>
        <w:ind w:firstLine="720"/>
        <w:rPr>
          <w:rFonts w:ascii="Times New Roman" w:hAnsi="Times New Roman" w:cs="Times New Roman"/>
          <w:sz w:val="24"/>
          <w:szCs w:val="24"/>
        </w:rPr>
      </w:pPr>
      <w:r w:rsidRPr="009A28A3">
        <w:rPr>
          <w:rFonts w:ascii="Times New Roman" w:eastAsia="Calibri" w:hAnsi="Times New Roman" w:cs="Times New Roman"/>
          <w:kern w:val="0"/>
          <w:sz w:val="24"/>
          <w:szCs w:val="24"/>
          <w14:ligatures w14:val="none"/>
        </w:rPr>
        <w:t xml:space="preserve">Figure 1 provides a ground-to-space view of activity during the 2013 St Patrick’s Day storm. A sudden change in GIC and BH (Fig. 1a-b) and global auroral and RC activity (Fig. 1c) </w:t>
      </w:r>
      <w:r w:rsidR="7A70B153" w:rsidRPr="009A28A3">
        <w:rPr>
          <w:rFonts w:ascii="Times New Roman" w:eastAsia="Calibri" w:hAnsi="Times New Roman" w:cs="Times New Roman"/>
          <w:sz w:val="24"/>
          <w:szCs w:val="24"/>
        </w:rPr>
        <w:t>occurred</w:t>
      </w:r>
      <w:r w:rsidRPr="009A28A3">
        <w:rPr>
          <w:rFonts w:ascii="Times New Roman" w:eastAsia="Calibri" w:hAnsi="Times New Roman" w:cs="Times New Roman"/>
          <w:kern w:val="0"/>
          <w:sz w:val="24"/>
          <w:szCs w:val="24"/>
          <w14:ligatures w14:val="none"/>
        </w:rPr>
        <w:t xml:space="preserve"> at ~06 UT, simultaneous with the arrival of a solar wind shock indicated by an increase in interplanetary magnetic field (IMF) fluctuations (Fig. 1d) and increased solar wind speed and density (Fig. 1e). During the post-shock interval (06-15 UT) an intense, Dst &lt; 100 nT, geomagnetic storm developed (Fig. 1c) with significant increases in substorm activity and magnetosphere-ionosphere (M-I) coupling (e.g., </w:t>
      </w:r>
      <w:r w:rsidRPr="009A28A3">
        <w:rPr>
          <w:rFonts w:ascii="Times New Roman" w:eastAsia="Calibri" w:hAnsi="Times New Roman" w:cs="Times New Roman"/>
          <w:kern w:val="0"/>
          <w:sz w:val="24"/>
          <w:szCs w:val="24"/>
          <w14:ligatures w14:val="none"/>
        </w:rPr>
        <w:fldChar w:fldCharType="begin"/>
      </w:r>
      <w:r w:rsidRPr="009A28A3">
        <w:rPr>
          <w:rFonts w:ascii="Times New Roman" w:eastAsia="Calibri" w:hAnsi="Times New Roman" w:cs="Times New Roman"/>
          <w:kern w:val="0"/>
          <w:sz w:val="24"/>
          <w:szCs w:val="24"/>
          <w14:ligatures w14:val="none"/>
        </w:rPr>
        <w:instrText xml:space="preserve"> ADDIN ZOTERO_ITEM CSL_CITATION {"citationID":"AD6IAlQC","properties":{"formattedCitation":"(Lyons et al., 2016)","plainCitation":"(Lyons et al., 2016)","dontUpdate":true,"noteIndex":0},"citationItems":[{"id":226,"uris":["http://zotero.org/users/13991016/items/HFC9KHZE"],"itemData":{"id":226,"type":"article-journal","abstract":"The main phase of the 17 March 2013 storm had excellent coverage from ground-based instruments and from low- and high-altitude spacecraft, allowing for evaluation of the relations between major storm time phenomena that are often considered separately. The shock impact with its concurrent southward interplanetary magnetic ﬁeld (IMF) immediately drove dramatic poleward expansion of the poleward boundary of the auroral oval (implying strong nightside reconnection), strong auroral activity, and strong penetrating midlatitude convection and ionospheric currents. This was followed by periods of southward IMF driving of electric ﬁelds that were at ﬁrst relatively smooth as often employed in storm modeling but then became extremely bursty and structured associated with equatorward extending auroral streamers. The auroral oval did not expand much further poleward during these two latter periods, suggesting a lower overall nightside reconnection rate than that during the ﬁrst period and approximate balance with dayside reconnection. Characteristics of these three modes of driving were reﬂected in horizontal and ﬁeld-aligned currents. Equatorward expansion of the auroral oval occurred predominantly during the structured convection mode, when electric ﬁelds became extremely bursty. The period of this third mode also approximately corresponded to the time of largest equatorward motion of the ionospheric trough, of apparent transport of high total electron content (TEC) features into the auroral oval from the polar cap, and of largest earthward injection of ions and electrons into the ring current. The enhanced responses of the aurora, currents, TEC, and the ring current indicate a common driving of all these storm time features during the bursty convection mode period.","container-title":"Journal of Geophysical Research: Space Physics","DOI":"10.1002/2016JA023237","ISSN":"2169-9380, 2169-9402","issue":"11","journalAbbreviation":"JGR Space Physics","language":"en","license":"http://onlinelibrary.wiley.com/termsAndConditions#am","source":"DOI.org (Crossref)","title":"The 17 March 2013 storm: Synergy of observations related to electric field modes and their ionospheric and magnetospheric Effects","title-short":"The 17 March 2013 storm","URL":"https://agupubs.onlinelibrary.wiley.com/doi/10.1002/2016JA023237","volume":"121","author":[{"family":"Lyons","given":"L. R."},{"family":"Gallardo‐Lacourt","given":"B."},{"family":"Zou","given":"S."},{"family":"Weygand","given":"J. M."},{"family":"Nishimura","given":"Y."},{"family":"Li","given":"W."},{"family":"Gkioulidou","given":"M."},{"family":"Angelopoulos","given":"V."},{"family":"Donovan","given":"E. F."},{"family":"Ruohoniemi","given":"J. M."},{"family":"Anderson","given":"B. J."},{"family":"Shepherd","given":"S. G."},{"family":"Nishitani","given":"N."}],"accessed":{"date-parts":[["2024",4,2]]},"issued":{"date-parts":[["2016",11]]}}}],"schema":"https://github.com/citation-style-language/schema/raw/master/csl-citation.json"} </w:instrText>
      </w:r>
      <w:r w:rsidRPr="009A28A3">
        <w:rPr>
          <w:rFonts w:ascii="Times New Roman" w:eastAsia="Calibri" w:hAnsi="Times New Roman" w:cs="Times New Roman"/>
          <w:kern w:val="0"/>
          <w:sz w:val="24"/>
          <w:szCs w:val="24"/>
          <w14:ligatures w14:val="none"/>
        </w:rPr>
        <w:fldChar w:fldCharType="separate"/>
      </w:r>
      <w:r w:rsidRPr="009A28A3">
        <w:rPr>
          <w:rFonts w:ascii="Times New Roman" w:hAnsi="Times New Roman" w:cs="Times New Roman"/>
          <w:sz w:val="24"/>
          <w:szCs w:val="24"/>
        </w:rPr>
        <w:t>Lyons et al., 2016)</w:t>
      </w:r>
      <w:r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Despite the post-shock IMF and solar wind variations, the Mäntsälä pipeline experienced only small GICs while it transited the dayside. </w:t>
      </w:r>
      <w:r w:rsidRPr="009A28A3">
        <w:rPr>
          <w:rFonts w:ascii="Times New Roman" w:eastAsia="Calibri" w:hAnsi="Times New Roman" w:cs="Times New Roman"/>
          <w:kern w:val="0"/>
          <w:sz w:val="24"/>
          <w:szCs w:val="24"/>
          <w14:ligatures w14:val="none"/>
        </w:rPr>
        <w:fldChar w:fldCharType="begin"/>
      </w:r>
      <w:r w:rsidRPr="009A28A3">
        <w:rPr>
          <w:rFonts w:ascii="Times New Roman" w:eastAsia="Calibri" w:hAnsi="Times New Roman" w:cs="Times New Roman"/>
          <w:kern w:val="0"/>
          <w:sz w:val="24"/>
          <w:szCs w:val="24"/>
          <w14:ligatures w14:val="none"/>
        </w:rPr>
        <w:instrText xml:space="preserve"> ADDIN ZOTERO_ITEM CSL_CITATION {"citationID":"m60ELots","properties":{"formattedCitation":"(Verkhoglyadova et al., 2016)","plainCitation":"(Verkhoglyadova et al., 2016)","dontUpdate":true,"noteIndex":0},"citationItems":[{"id":228,"uris":["http://zotero.org/users/13991016/items/3QW9WLCV"],"itemData":{"id":228,"type":"article-journal","abstract":"We identify interplanetary plasma regions associated with three intense interplanetary coronal mass ejections (ICMEs)-driven geomagnetic storm intervals which occurred around the same time of the year: day of year 74–79 (March) of 2012, 2013, and 2015. We show that differences in solar wind drivers lead to different dynamical ionosphere-thermosphere (IT) responses and to different preconditioning of the IT system. We introduce a new hourly based global metric for average low-latitude and northern middle-latitude vertical total electron content responses in the morning, afternoon, and evening local time ranges, derived from measurements from globally distributed Global Navigation Satellite System ground stations. Our novel technique of estimating nitric oxide (NO) cooling radiation in 11° latitudinal zones is based on Thermosphere-Ionosphere-Mesosphere Energetics and Dynamics (TIMED)/Sounding of the Atmosphere using Broadband Emission Radiometry (SABER) measurements. The thermospheric cooling throughout the storm phases is studied with this high latitudinal resolution for the first time. Additionally, TIMED/Global Ultraviolet Imager (GUVI) observations of the dynamical response of the thermospheric composition (O/N2 ratio) are utilized to study negative ionospheric storm effects. Based on these data sets, we describe and quantify distinct IT responses to driving by ICME sheaths, magnetic clouds, coronal loop remnants, plasma discontinuities, and high-speed streams following ICMEs. Our analysis of coupling functions indicates strong connection between coupling with the solar wind and IT system response in ICME-type storms and also some differences. Knowledge of interplanetary features is crucial for understanding IT storm dynamics.","container-title":"Journal of Geophysical Research: Space Physics","DOI":"10.1002/2016JA022883","ISSN":"2169-9402","issue":"9","language":"en","note":"_eprint: https://onlinelibrary.wiley.com/doi/pdf/10.1002/2016JA022883","page":"8900-8923","source":"Wiley Online Library","title":"Solar wind driving of ionosphere-thermosphere responses in three storms near St. Patrick's Day in 2012, 2013, and 2015","URL":"https://onlinelibrary.wiley.com/doi/abs/10.1002/2016JA022883","volume":"121","author":[{"family":"Verkhoglyadova","given":"O. P."},{"family":"Tsurutani","given":"B. T."},{"family":"Mannucci","given":"A. J."},{"family":"Mlynczak","given":"M. G."},{"family":"Hunt","given":"L. A."},{"family":"Paxton","given":"L. J."},{"family":"Komjathy","given":"A."}],"accessed":{"date-parts":[["2024",4,2]]},"issued":{"date-parts":[["2016"]]}}}],"schema":"https://github.com/citation-style-language/schema/raw/master/csl-citation.json"} </w:instrText>
      </w:r>
      <w:r w:rsidRPr="009A28A3">
        <w:rPr>
          <w:rFonts w:ascii="Times New Roman" w:eastAsia="Calibri" w:hAnsi="Times New Roman" w:cs="Times New Roman"/>
          <w:kern w:val="0"/>
          <w:sz w:val="24"/>
          <w:szCs w:val="24"/>
          <w14:ligatures w14:val="none"/>
        </w:rPr>
        <w:fldChar w:fldCharType="separate"/>
      </w:r>
      <w:r w:rsidRPr="009A28A3">
        <w:rPr>
          <w:rFonts w:ascii="Times New Roman" w:hAnsi="Times New Roman" w:cs="Times New Roman"/>
          <w:sz w:val="24"/>
          <w:szCs w:val="24"/>
        </w:rPr>
        <w:t>Verkhoglyadova et al. (2016)</w:t>
      </w:r>
      <w:r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and </w:t>
      </w:r>
      <w:r w:rsidRPr="009A28A3">
        <w:rPr>
          <w:rFonts w:ascii="Times New Roman" w:eastAsia="Calibri" w:hAnsi="Times New Roman" w:cs="Times New Roman"/>
          <w:kern w:val="0"/>
          <w:sz w:val="24"/>
          <w:szCs w:val="24"/>
          <w14:ligatures w14:val="none"/>
        </w:rPr>
        <w:fldChar w:fldCharType="begin"/>
      </w:r>
      <w:r w:rsidRPr="009A28A3">
        <w:rPr>
          <w:rFonts w:ascii="Times New Roman" w:eastAsia="Calibri" w:hAnsi="Times New Roman" w:cs="Times New Roman"/>
          <w:kern w:val="0"/>
          <w:sz w:val="24"/>
          <w:szCs w:val="24"/>
          <w14:ligatures w14:val="none"/>
        </w:rPr>
        <w:instrText xml:space="preserve"> ADDIN ZOTERO_ITEM CSL_CITATION {"citationID":"bGkei2Kh","properties":{"formattedCitation":"(Wu et al., 2016)","plainCitation":"(Wu et al., 2016)","dontUpdate":true,"noteIndex":0},"citationItems":[{"id":229,"uris":["http://zotero.org/users/13991016/items/IYHU6MN7"],"itemData":{"id":229,"type":"article-journal","abstract":"The coronal mass ejection (CME) event on 15 March 2013 is one of the few solar events in Cycle 24 that produced a large solar energetic particle (SEP) event and severe geomagnetic activity. Observations of SEP from the ACE spacecraft show a complex time-intensity SEP profile that is not easily understood with current empirical SEP models. In this study, we employ a global three-dimensional (3-D) magnetohydrodynamic (MHD) simulation to help interpret the observations. The simulation is based on the H3DMHD code and incorporates extrapolations of photospheric magnetic field as the inner boundary condition at a solar radial distance (r) of 2.5 solar radii. A Gaussian-shaped velocity pulse is imposed at the inner boundary as a proxy for the complex physical conditions that initiated the CME. It is found that the time-intensity profile of the high-energy (&gt;10 MeV) SEPs can be explained by the evolution of the CME-driven shock and its interaction with the heliospheric current sheet and the nonuniform solar wind. We also demonstrate in more detail that the simulated fast-mode shock Mach number at the magnetically connected shock location is well correlated (rcc ≥ 0.7) with the concurrent 30–80 MeV proton flux. A better correlation occurs when the 30–80 MeV proton flux is scaled by r−1.4(rcc = 0.87). When scaled by r−2.8, the correlation for 10–30 MeV proton flux improves significantly from rcc = 0.12 to rcc = 0.73, with 1 h delay. The present study suggests that (1) sector boundary can act as an obstacle to the propagation of SEPs; (2) the background solar wind is an important factor in the variation of IP shock strength and thus plays an important role in manipulation of SEP flux; (3) at least 50% of the variance in SEP flux can be explained by the fast-mode shock Mach number. This study demonstrates that global MHD simulation, despite the limitation implied by its physics-based ideal fluid continuum assumption, can be a viable tool for SEP data analysis.","container-title":"Journal of Geophysical Research: Space Physics","DOI":"10.1002/2015JA021051","ISSN":"2169-9402","issue":"1","language":"en","note":"_eprint: https://onlinelibrary.wiley.com/doi/pdf/10.1002/2015JA021051","page":"56-76","source":"Wiley Online Library","title":"Global magnetohydrodynamic simulation of the 15 March 2013 coronal mass ejection event—Interpretation of the 30–80 MeV proton flux","URL":"https://onlinelibrary.wiley.com/doi/abs/10.1002/2015JA021051","volume":"121","author":[{"family":"Wu","given":"Chin-Chun"},{"family":"Liou","given":"Kan"},{"family":"Vourlidas","given":"Angelos"},{"family":"Plunkett","given":"Simon"},{"family":"Dryer","given":"Murray"},{"family":"Wu","given":"S. T."},{"family":"Mewaldt","given":"Richard A."}],"accessed":{"date-parts":[["2024",4,2]]},"issued":{"date-parts":[["2016"]]}}}],"schema":"https://github.com/citation-style-language/schema/raw/master/csl-citation.json"} </w:instrText>
      </w:r>
      <w:r w:rsidRPr="009A28A3">
        <w:rPr>
          <w:rFonts w:ascii="Times New Roman" w:eastAsia="Calibri" w:hAnsi="Times New Roman" w:cs="Times New Roman"/>
          <w:kern w:val="0"/>
          <w:sz w:val="24"/>
          <w:szCs w:val="24"/>
          <w14:ligatures w14:val="none"/>
        </w:rPr>
        <w:fldChar w:fldCharType="separate"/>
      </w:r>
      <w:r w:rsidRPr="009A28A3">
        <w:rPr>
          <w:rFonts w:ascii="Times New Roman" w:hAnsi="Times New Roman" w:cs="Times New Roman"/>
          <w:sz w:val="24"/>
          <w:szCs w:val="24"/>
        </w:rPr>
        <w:t>Wu et al. (2016)</w:t>
      </w:r>
      <w:r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noted that the IMF stabilized as the leading edge of a magnetic cloud (MC) arrived at ~15:30 UT, after which the IMF was southward. </w:t>
      </w:r>
      <w:r w:rsidRPr="009A28A3">
        <w:rPr>
          <w:rFonts w:ascii="Times New Roman" w:eastAsia="Calibri" w:hAnsi="Times New Roman" w:cs="Times New Roman"/>
          <w:sz w:val="24"/>
          <w:szCs w:val="24"/>
        </w:rPr>
        <w:t>F</w:t>
      </w:r>
      <w:r w:rsidRPr="009A28A3">
        <w:rPr>
          <w:rFonts w:ascii="Times New Roman" w:eastAsia="Calibri" w:hAnsi="Times New Roman" w:cs="Times New Roman"/>
          <w:kern w:val="0"/>
          <w:sz w:val="24"/>
          <w:szCs w:val="24"/>
          <w14:ligatures w14:val="none"/>
        </w:rPr>
        <w:t xml:space="preserve">our GIC spikes arose while the pipeline moved through the duskside (Fig. 1a). A </w:t>
      </w:r>
      <w:r w:rsidR="2FDA1EFC" w:rsidRPr="009A28A3">
        <w:rPr>
          <w:rFonts w:ascii="Times New Roman" w:eastAsia="Calibri" w:hAnsi="Times New Roman" w:cs="Times New Roman"/>
          <w:kern w:val="0"/>
          <w:sz w:val="24"/>
          <w:szCs w:val="24"/>
          <w14:ligatures w14:val="none"/>
        </w:rPr>
        <w:t xml:space="preserve">sinusoid-shaped </w:t>
      </w:r>
      <w:r w:rsidRPr="009A28A3">
        <w:rPr>
          <w:rFonts w:ascii="Times New Roman" w:eastAsia="Calibri" w:hAnsi="Times New Roman" w:cs="Times New Roman"/>
          <w:kern w:val="0"/>
          <w:sz w:val="24"/>
          <w:szCs w:val="24"/>
          <w14:ligatures w14:val="none"/>
        </w:rPr>
        <w:t xml:space="preserve">spike at ~16 UT was associated with a sharp increase in BH (Fig.1b) while the other three GIC spikes between 18-19 UT were associated with sharp dips in BH. This interval </w:t>
      </w:r>
      <w:r w:rsidR="27D576AC" w:rsidRPr="009A28A3">
        <w:rPr>
          <w:rFonts w:ascii="Times New Roman" w:eastAsia="Calibri" w:hAnsi="Times New Roman" w:cs="Times New Roman"/>
          <w:sz w:val="24"/>
          <w:szCs w:val="24"/>
        </w:rPr>
        <w:t>in</w:t>
      </w:r>
      <w:r w:rsidRPr="009A28A3">
        <w:rPr>
          <w:rFonts w:ascii="Times New Roman" w:eastAsia="Calibri" w:hAnsi="Times New Roman" w:cs="Times New Roman"/>
          <w:kern w:val="0"/>
          <w:sz w:val="24"/>
          <w:szCs w:val="24"/>
          <w14:ligatures w14:val="none"/>
        </w:rPr>
        <w:t xml:space="preserve"> the late main phase/recovery phase of the storm has been well studied in context of nightside activity </w:t>
      </w:r>
      <w:r w:rsidR="2FEC81CF" w:rsidRPr="009A28A3">
        <w:rPr>
          <w:rFonts w:ascii="Times New Roman" w:eastAsia="Calibri" w:hAnsi="Times New Roman" w:cs="Times New Roman"/>
          <w:kern w:val="0"/>
          <w:sz w:val="24"/>
          <w:szCs w:val="24"/>
          <w14:ligatures w14:val="none"/>
        </w:rPr>
        <w:t xml:space="preserve">(e.g., </w:t>
      </w:r>
      <w:r w:rsidR="00E73260" w:rsidRPr="009A28A3">
        <w:rPr>
          <w:rFonts w:ascii="Times New Roman" w:eastAsia="Times New Roman" w:hAnsi="Times New Roman" w:cs="Times New Roman"/>
          <w:sz w:val="24"/>
          <w:szCs w:val="24"/>
        </w:rPr>
        <w:fldChar w:fldCharType="begin"/>
      </w:r>
      <w:r w:rsidR="00203E7B" w:rsidRPr="009A28A3">
        <w:rPr>
          <w:rFonts w:ascii="Times New Roman" w:eastAsia="Times New Roman" w:hAnsi="Times New Roman" w:cs="Times New Roman"/>
          <w:sz w:val="24"/>
          <w:szCs w:val="24"/>
        </w:rPr>
        <w:instrText xml:space="preserve"> ADDIN ZOTERO_ITEM CSL_CITATION {"citationID":"qW4aX6pg","properties":{"formattedCitation":"(Gkioulidou et al., 2014)","plainCitation":"(Gkioulidou et al., 2014)","dontUpdate":true,"noteIndex":0},"citationItems":[{"id":230,"uris":["http://zotero.org/users/13991016/items/ETYVIL8B"],"itemData":{"id":230,"type":"article-journal","abstract":"Energetic particle transport into the inner magnetosphere during geomagnetic storms is responsible for significant plasma pressure enhancement, which is the driver of large-scale currents that control the global electrodynamics within the magnetosphere-ionosphere system. Therefore, understanding the transport of plasma from the tail deep into the near-Earth magnetosphere, as well as the energization processes associated with this transport, is essential for a comprehensive knowledge of the near-Earth space environment. During the main phase of a geomagnetic storm on 17 March 2013 (minimum Dst −137 nT), the Radiation Belt Storm Probes Ion Composition Experiment (RBSPICE) instrument on the Van Allen Probes observed frequent, small-scale proton injections deep into the inner nightside magnetosphere in the region L 4 – 6. Although isolated injections have been previously reported inside geosynchronous orbit, the large number of small-scale injections observed in this event suggests that, during geomagnetic storms injections provide a robust mechanism for transporting energetic ions deep into the inner magnetosphere. In order to understand the role that these injections play in the ring current dynamics, we determine the following properties for each injection: (i) associated pressure enhancement, (ii) the time duration of this enhancement, and (iii) the lowest and highest energy channels exhibiting a sharp increase in their intensities. Based on these properties, we estimate the effect of these small-scale injections on the pressure buildup during the storm. We find that this mode of transport could make a substantial contribution to the total energy gain in the storm time inner magnetosphere.","container-title":"Journal of Geophysical Research: Space Physics","DOI":"10.1002/2014JA020096","ISSN":"2169-9402","issue":"9","language":"en","note":"_eprint: https://onlinelibrary.wiley.com/doi/pdf/10.1002/2014JA020096","page":"7327-7342","source":"Wiley Online Library","title":"The role of small-scale ion injections in the buildup of Earth's ring current pressure: Van Allen Probes observations of the 17 March 2013 storm","title-short":"The role of small-scale ion injections in the buildup of Earth's ring current pressure","URL":"https://onlinelibrary.wiley.com/doi/abs/10.1002/2014JA020096","volume":"119","author":[{"family":"Gkioulidou","given":"Matina"},{"family":"Ukhorskiy","given":"A. Y."},{"family":"Mitchell","given":"D. G."},{"family":"Sotirelis","given":"T."},{"family":"Mauk","given":"B. H."},{"family":"Lanzerotti","given":"L. J."}],"accessed":{"date-parts":[["2024",4,2]]},"issued":{"date-parts":[["2014"]]}}}],"schema":"https://github.com/citation-style-language/schema/raw/master/csl-citation.json"} </w:instrText>
      </w:r>
      <w:r w:rsidR="00E73260" w:rsidRPr="009A28A3">
        <w:rPr>
          <w:rFonts w:ascii="Times New Roman" w:eastAsia="Times New Roman" w:hAnsi="Times New Roman" w:cs="Times New Roman"/>
          <w:sz w:val="24"/>
          <w:szCs w:val="24"/>
        </w:rPr>
        <w:fldChar w:fldCharType="separate"/>
      </w:r>
      <w:r w:rsidR="00E73260" w:rsidRPr="009A28A3">
        <w:rPr>
          <w:rFonts w:ascii="Times New Roman" w:hAnsi="Times New Roman" w:cs="Times New Roman"/>
          <w:sz w:val="24"/>
          <w:szCs w:val="24"/>
        </w:rPr>
        <w:t>Gkioulidou et al.</w:t>
      </w:r>
      <w:r w:rsidR="0046495F" w:rsidRPr="009A28A3">
        <w:rPr>
          <w:rFonts w:ascii="Times New Roman" w:hAnsi="Times New Roman" w:cs="Times New Roman"/>
          <w:sz w:val="24"/>
          <w:szCs w:val="24"/>
        </w:rPr>
        <w:t xml:space="preserve">, </w:t>
      </w:r>
      <w:r w:rsidR="00E73260" w:rsidRPr="009A28A3">
        <w:rPr>
          <w:rFonts w:ascii="Times New Roman" w:hAnsi="Times New Roman" w:cs="Times New Roman"/>
          <w:sz w:val="24"/>
          <w:szCs w:val="24"/>
        </w:rPr>
        <w:t>2014</w:t>
      </w:r>
      <w:r w:rsidR="00E73260" w:rsidRPr="009A28A3">
        <w:rPr>
          <w:rFonts w:ascii="Times New Roman" w:eastAsia="Times New Roman" w:hAnsi="Times New Roman" w:cs="Times New Roman"/>
          <w:sz w:val="24"/>
          <w:szCs w:val="24"/>
        </w:rPr>
        <w:fldChar w:fldCharType="end"/>
      </w:r>
      <w:r w:rsidR="0046495F" w:rsidRPr="009A28A3">
        <w:rPr>
          <w:rFonts w:ascii="Times New Roman" w:eastAsia="Times New Roman" w:hAnsi="Times New Roman" w:cs="Times New Roman"/>
          <w:sz w:val="24"/>
          <w:szCs w:val="24"/>
        </w:rPr>
        <w:t xml:space="preserve"> </w:t>
      </w:r>
      <w:r w:rsidR="2FEC81CF" w:rsidRPr="009A28A3">
        <w:rPr>
          <w:rFonts w:ascii="Times New Roman" w:eastAsia="Times New Roman" w:hAnsi="Times New Roman" w:cs="Times New Roman"/>
          <w:sz w:val="24"/>
          <w:szCs w:val="24"/>
        </w:rPr>
        <w:t>and</w:t>
      </w:r>
      <w:r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sz w:val="24"/>
          <w:szCs w:val="24"/>
        </w:rPr>
        <w:fldChar w:fldCharType="begin"/>
      </w:r>
      <w:r w:rsidRPr="009A28A3">
        <w:rPr>
          <w:rFonts w:ascii="Times New Roman" w:eastAsia="Calibri" w:hAnsi="Times New Roman" w:cs="Times New Roman"/>
          <w:sz w:val="24"/>
          <w:szCs w:val="24"/>
        </w:rPr>
        <w:instrText xml:space="preserve"> ADDIN ZOTERO_ITEM CSL_CITATION {"citationID":"7cP05jjL","properties":{"formattedCitation":"(Yu et al., 2014)","plainCitation":"(Yu et al., 2014)","dontUpdate":true,"noteIndex":0},"citationItems":[{"id":584,"uris":["http://zotero.org/users/13991016/items/LES8HBFG"],"itemData":{"id":584,"type":"article-journal","abstract":"We simulate substorm injections observed by the Van Allen Probes during the 17 March 2013 storm using a self-consistent coupling between the ring current model RAM-SCB and the global MHD model BATS-R-US. This is a significant advancement compared to previous studies that used artificially imposed electromagnetic field pulses to mimic substorm dipolarization and associated inductive electric field. Several substorm dipolarizations and injections are reproduced in the MHD model, in agreement with the timing of shape changes in the AE/AL index. The associated inductive electric field transports plasma sheet plasma to geostationary altitudes, providing the boundary plasma source to the ring current model. It is found that impulsive plasma sheet injections, together with a large-scale convection electric field, are necessary to develop a strong ring current. Comparisons with Van Allen Probes observations show that our model reasonably well captures dispersed electron injections and the global Dst index.","container-title":"Geophysical Research Letters","DOI":"10.1002/2014GL059322","ISSN":"1944-8007","issue":"4","language":"en","note":"_eprint: https://onlinelibrary.wiley.com/doi/pdf/10.1002/2014GL059322","page":"1126-1132","source":"Wiley Online Library","title":"The role of ring current particle injections: Global simulations and Van Allen Probes observations during 17 March 2013 storm","title-short":"The role of ring current particle injections","URL":"https://onlinelibrary.wiley.com/doi/abs/10.1002/2014GL059322","volume":"41","author":[{"family":"Yu","given":"Yiqun"},{"family":"Jordanova","given":"Vania"},{"family":"Welling","given":"Dan"},{"family":"Larsen","given":"Brian"},{"family":"Claudepierre","given":"Seth G."},{"family":"Kletzing","given":"Craig"}],"accessed":{"date-parts":[["2024",4,12]]},"issued":{"date-parts":[["2014"]]}}}],"schema":"https://github.com/citation-style-language/schema/raw/master/csl-citation.json"} </w:instrText>
      </w:r>
      <w:r w:rsidRPr="009A28A3">
        <w:rPr>
          <w:rFonts w:ascii="Times New Roman" w:eastAsia="Calibri" w:hAnsi="Times New Roman" w:cs="Times New Roman"/>
          <w:sz w:val="24"/>
          <w:szCs w:val="24"/>
        </w:rPr>
        <w:fldChar w:fldCharType="separate"/>
      </w:r>
      <w:r w:rsidR="5B8AEBB5" w:rsidRPr="009A28A3">
        <w:rPr>
          <w:rFonts w:ascii="Times New Roman" w:hAnsi="Times New Roman" w:cs="Times New Roman"/>
          <w:sz w:val="24"/>
          <w:szCs w:val="24"/>
        </w:rPr>
        <w:t>Yu et al.</w:t>
      </w:r>
      <w:r w:rsidR="7A6B98FC" w:rsidRPr="009A28A3">
        <w:rPr>
          <w:rFonts w:ascii="Times New Roman" w:hAnsi="Times New Roman" w:cs="Times New Roman"/>
          <w:sz w:val="24"/>
          <w:szCs w:val="24"/>
        </w:rPr>
        <w:t>,</w:t>
      </w:r>
      <w:r w:rsidR="5B8AEBB5" w:rsidRPr="009A28A3">
        <w:rPr>
          <w:rFonts w:ascii="Times New Roman" w:hAnsi="Times New Roman" w:cs="Times New Roman"/>
          <w:sz w:val="24"/>
          <w:szCs w:val="24"/>
        </w:rPr>
        <w:t xml:space="preserve"> 2014)</w:t>
      </w:r>
      <w:r w:rsidRPr="009A28A3">
        <w:rPr>
          <w:rFonts w:ascii="Times New Roman" w:eastAsia="Calibri" w:hAnsi="Times New Roman" w:cs="Times New Roman"/>
          <w:sz w:val="24"/>
          <w:szCs w:val="24"/>
        </w:rPr>
        <w:fldChar w:fldCharType="end"/>
      </w:r>
      <w:r w:rsidR="5B8AEBB5" w:rsidRPr="009A28A3">
        <w:rPr>
          <w:rFonts w:ascii="Times New Roman" w:eastAsia="Calibri" w:hAnsi="Times New Roman" w:cs="Times New Roman"/>
          <w:sz w:val="24"/>
          <w:szCs w:val="24"/>
        </w:rPr>
        <w:t xml:space="preserve"> </w:t>
      </w:r>
    </w:p>
    <w:p w14:paraId="6D3E5FF1" w14:textId="71FA5DBA" w:rsidR="005650C9" w:rsidRPr="009A28A3" w:rsidRDefault="005650C9" w:rsidP="6E84EA9F">
      <w:pPr>
        <w:spacing w:after="0" w:line="480" w:lineRule="auto"/>
        <w:ind w:firstLine="720"/>
        <w:rPr>
          <w:rFonts w:ascii="Times New Roman" w:hAnsi="Times New Roman" w:cs="Times New Roman"/>
          <w:sz w:val="24"/>
          <w:szCs w:val="24"/>
        </w:rPr>
      </w:pPr>
      <w:r w:rsidRPr="009A28A3">
        <w:rPr>
          <w:rFonts w:ascii="Times New Roman" w:eastAsia="Calibri" w:hAnsi="Times New Roman" w:cs="Times New Roman"/>
          <w:kern w:val="0"/>
          <w:sz w:val="24"/>
          <w:szCs w:val="24"/>
          <w14:ligatures w14:val="none"/>
        </w:rPr>
        <w:t>The understanding of magnetospheric dynamics has improved over time through MHD simulations</w:t>
      </w:r>
      <w:r w:rsidR="39EA6382" w:rsidRPr="009A28A3">
        <w:rPr>
          <w:rFonts w:ascii="Times New Roman" w:eastAsia="Calibri" w:hAnsi="Times New Roman" w:cs="Times New Roman"/>
          <w:kern w:val="0"/>
          <w:sz w:val="24"/>
          <w:szCs w:val="24"/>
          <w14:ligatures w14:val="none"/>
        </w:rPr>
        <w:t xml:space="preserve"> such as those applied in </w:t>
      </w:r>
      <w:r w:rsidR="39EA6382" w:rsidRPr="009A28A3">
        <w:rPr>
          <w:rFonts w:ascii="Times New Roman" w:eastAsia="Calibri" w:hAnsi="Times New Roman" w:cs="Times New Roman"/>
          <w:sz w:val="24"/>
          <w:szCs w:val="24"/>
        </w:rPr>
        <w:t>Multiscale Atmosphere-Geospace Environment</w:t>
      </w:r>
      <w:r w:rsidR="38E98C08" w:rsidRPr="009A28A3">
        <w:rPr>
          <w:rFonts w:ascii="Times New Roman" w:eastAsia="Calibri" w:hAnsi="Times New Roman" w:cs="Times New Roman"/>
          <w:sz w:val="24"/>
          <w:szCs w:val="24"/>
        </w:rPr>
        <w:t xml:space="preserve"> (MAGE</w:t>
      </w:r>
      <w:r w:rsidR="118D91B9" w:rsidRPr="009A28A3">
        <w:rPr>
          <w:rFonts w:ascii="Times New Roman" w:eastAsia="Calibri" w:hAnsi="Times New Roman" w:cs="Times New Roman"/>
          <w:sz w:val="24"/>
          <w:szCs w:val="24"/>
        </w:rPr>
        <w:t>)</w:t>
      </w:r>
      <w:r w:rsidR="05A1D70F" w:rsidRPr="009A28A3">
        <w:rPr>
          <w:rFonts w:ascii="Times New Roman" w:eastAsia="Calibri" w:hAnsi="Times New Roman" w:cs="Times New Roman"/>
          <w:sz w:val="24"/>
          <w:szCs w:val="24"/>
        </w:rPr>
        <w:t xml:space="preserve"> efforts</w:t>
      </w:r>
      <w:r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fldChar w:fldCharType="begin"/>
      </w:r>
      <w:r w:rsidRPr="009A28A3">
        <w:rPr>
          <w:rFonts w:ascii="Times New Roman" w:eastAsia="Calibri" w:hAnsi="Times New Roman" w:cs="Times New Roman"/>
          <w:kern w:val="0"/>
          <w:sz w:val="24"/>
          <w:szCs w:val="24"/>
          <w14:ligatures w14:val="none"/>
        </w:rPr>
        <w:instrText xml:space="preserve"> ADDIN ZOTERO_ITEM CSL_CITATION {"citationID":"T65SLhbu","properties":{"formattedCitation":"(Wiltberger et al., 2017)","plainCitation":"(Wiltberger et al., 2017)","dontUpdate":true,"noteIndex":0},"citationItems":[{"id":232,"uris":["http://zotero.org/users/13991016/items/YIU4EZP8"],"itemData":{"id":232,"type":"article-journal","abstract":"Ionospheric conductance plays an important role in regulating the response of the magnetosphere-ionosphere system to solar wind driving. Typically, models of magnetosphere-ionosphere coupling include changes to ionospheric conductance driven by extreme ultraviolet ionization and electron precipitation. This paper shows that effects driven by the Farley-Buneman instability can also create significant enhancements in the ionospheric conductance, with substantial impacts on geospace. We have implemented a method of including electrojet turbulence (ET) effects into the ionospheric conductance model utilized within geospace simulations. Our particular implementation is tested with simulations of the Lyon-Fedder-Mobarry global magnetosphere model coupled with the Rice Convection Model of the inner magnetosphere. We examine the impact of including ET-modified conductances in a case study of the geomagnetic storm of 17 March 2013. Simulations with ET show a 13% reduction in the cross polar cap potential at the beginning of the storm and up to 20% increases in the Pedersen and Hall conductance. These simulation results show better agreement with Defense Meteorological Satellite Program observations, including capturing features of subauroral polarization streams. The field-aligned current (FAC) patterns show little differences during the peak of storm and agree well with Active Magnetosphere and Planetary Electrodynamics Response Experiment (AMPERE) reconstructions. Typically, the simulated FAC densities are stronger and at slightly higher latitudes than shown by AMPERE. The inner magnetospheric pressures derived from Tsyganenko-Sitnov empirical magnetic field model show that the inclusion of the ET effects increases the peak pressure and brings the results into better agreement with the empirical model.","container-title":"Journal of Geophysical Research: Space Physics","DOI":"10.1002/2016JA023700","ISSN":"2169-9402","issue":"5","language":"en","note":"_eprint: https://onlinelibrary.wiley.com/doi/pdf/10.1002/2016JA023700","page":"5008-5027","source":"Wiley Online Library","title":"Effects of electrojet turbulence on a magnetosphere-ionosphere simulation of a geomagnetic storm","URL":"https://onlinelibrary.wiley.com/doi/abs/10.1002/2016JA023700","volume":"122","author":[{"family":"Wiltberger","given":"M."},{"family":"Merkin","given":"V."},{"family":"Zhang","given":"B."},{"family":"Toffoletto","given":"F."},{"family":"Oppenheim","given":"M."},{"family":"Wang","given":"W."},{"family":"Lyon","given":"J. G."},{"family":"Liu","given":"J."},{"family":"Dimant","given":"Y."},{"family":"Sitnov","given":"M. I."},{"family":"Stephens","given":"G. K."}],"accessed":{"date-parts":[["2024",4,2]]},"issued":{"date-parts":[["2017"]]}}}],"schema":"https://github.com/citation-style-language/schema/raw/master/csl-citation.json"} </w:instrText>
      </w:r>
      <w:r w:rsidRPr="009A28A3">
        <w:rPr>
          <w:rFonts w:ascii="Times New Roman" w:eastAsia="Calibri" w:hAnsi="Times New Roman" w:cs="Times New Roman"/>
          <w:kern w:val="0"/>
          <w:sz w:val="24"/>
          <w:szCs w:val="24"/>
          <w14:ligatures w14:val="none"/>
        </w:rPr>
        <w:fldChar w:fldCharType="separate"/>
      </w:r>
      <w:r w:rsidRPr="009A28A3">
        <w:rPr>
          <w:rFonts w:ascii="Times New Roman" w:hAnsi="Times New Roman" w:cs="Times New Roman"/>
          <w:sz w:val="24"/>
          <w:szCs w:val="24"/>
        </w:rPr>
        <w:t>Wiltberger et al. (2017)</w:t>
      </w:r>
      <w:r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showed an increased plasma pressure in the duskside magnetosphere within 4R</w:t>
      </w:r>
      <w:r w:rsidRPr="009A28A3">
        <w:rPr>
          <w:rFonts w:ascii="Times New Roman" w:eastAsia="Calibri" w:hAnsi="Times New Roman" w:cs="Times New Roman"/>
          <w:kern w:val="0"/>
          <w:sz w:val="24"/>
          <w:szCs w:val="24"/>
          <w:vertAlign w:val="subscript"/>
          <w14:ligatures w14:val="none"/>
        </w:rPr>
        <w:t>E</w:t>
      </w:r>
      <w:r w:rsidRPr="009A28A3">
        <w:rPr>
          <w:rFonts w:ascii="Times New Roman" w:eastAsia="Calibri" w:hAnsi="Times New Roman" w:cs="Times New Roman"/>
          <w:kern w:val="0"/>
          <w:sz w:val="24"/>
          <w:szCs w:val="24"/>
          <w14:ligatures w14:val="none"/>
        </w:rPr>
        <w:t xml:space="preserve">. </w:t>
      </w:r>
      <w:r w:rsidRPr="009A28A3">
        <w:rPr>
          <w:rFonts w:ascii="Times New Roman" w:hAnsi="Times New Roman" w:cs="Times New Roman"/>
          <w:sz w:val="24"/>
          <w:szCs w:val="24"/>
        </w:rPr>
        <w:fldChar w:fldCharType="begin"/>
      </w:r>
      <w:r w:rsidRPr="009A28A3">
        <w:rPr>
          <w:rFonts w:ascii="Times New Roman" w:hAnsi="Times New Roman" w:cs="Times New Roman"/>
          <w:sz w:val="24"/>
          <w:szCs w:val="24"/>
        </w:rPr>
        <w:instrText xml:space="preserve"> ADDIN ZOTERO_ITEM CSL_CITATION {"citationID":"2shitqfa","properties":{"formattedCitation":"(Sorathia et al., 2018)","plainCitation":"(Sorathia et al., 2018)","dontUpdate":true,"noteIndex":0},"citationItems":[{"id":193,"uris":["http://zotero.org/users/13991016/items/GVTDBH9Y"],"itemData":{"id":193,"type":"article-journal","abstract":"During geomagnetic storms the intensities of the outer radiation belt electron population can exhibit dramatic variability. Deep depletions in intensity during the main phase are followed by increases during the recovery phase, often to levels that significantly exceed their prestorm values. To study these processes, we simulate the evolution of the outer radiation belt during the 17 March 2013 geomagnetic storm using our newly developed radiation belt model (Conservative Hamiltonian Integrator for Magnetospheric Particles) based on test particle and coupled 3-D ring current and global magnetohydrodynamic (MHD) simulations, and driven solely with solar wind and F10.7 flux data. Our approach differs from previous work in that we use MHD information to identify regions of strong, bursty, and azimuthally localized earthward convection in the magnetotail where test particles are then seeded. We validate our model using in situ Van Allen Probe electron intensities over a multiday period and show that our model is able to reproduce meaningful qualitative and quantitative agreement. Analysis of our model enables us to study the processes that govern the transition from the prestorm to poststorm outer belt. Our analysis demonstrates that during the early main phase of the storm the preexisting outer belt is largely wiped out via magnetopause losses, and subsequently, a new outer belt is created during a handful of discrete, mesoscale injections. Finally, we demonstrate the potential importance of magnetic gradient trapping in the transport and energization of outer belt electrons using a controlled numerical experiment.","container-title":"Journal of Geophysical Research: Space Physics","DOI":"10.1029/2018JA025506","ISSN":"2169-9402","issue":"7","language":"en","license":"©2018. The Authors.","note":"_eprint: https://onlinelibrary.wiley.com/doi/pdf/10.1029/2018JA025506","page":"5590-5609","source":"Wiley Online Library","title":"Modeling the Depletion and Recovery of the Outer Radiation Belt During a Geomagnetic Storm: Combined MHD and Test Particle Simulations","title-short":"Modeling the Depletion and Recovery of the Outer Radiation Belt During a Geomagnetic Storm","URL":"https://onlinelibrary.wiley.com/doi/abs/10.1029/2018JA025506","volume":"123","author":[{"family":"Sorathia","given":"Kareem A."},{"family":"Ukhorskiy","given":"Aleksandr Y."},{"family":"Merkin","given":"Viacheslav G."},{"family":"Fennell","given":"Joseph F."},{"family":"Claudepierre","given":"Seth G."}],"accessed":{"date-parts":[["2024",4,1]]},"issued":{"date-parts":[["2018"]]}}}],"schema":"https://github.com/citation-style-language/schema/raw/master/csl-citation.json"} </w:instrText>
      </w:r>
      <w:r w:rsidRPr="009A28A3">
        <w:rPr>
          <w:rFonts w:ascii="Times New Roman" w:hAnsi="Times New Roman" w:cs="Times New Roman"/>
          <w:sz w:val="24"/>
          <w:szCs w:val="24"/>
        </w:rPr>
        <w:fldChar w:fldCharType="separate"/>
      </w:r>
      <w:r w:rsidRPr="009A28A3">
        <w:rPr>
          <w:rFonts w:ascii="Times New Roman" w:hAnsi="Times New Roman" w:cs="Times New Roman"/>
          <w:sz w:val="24"/>
          <w:szCs w:val="24"/>
        </w:rPr>
        <w:t>Sorathia et al. (2018)</w:t>
      </w:r>
      <w:r w:rsidRPr="009A28A3">
        <w:rPr>
          <w:rFonts w:ascii="Times New Roman" w:hAnsi="Times New Roman" w:cs="Times New Roman"/>
          <w:sz w:val="24"/>
          <w:szCs w:val="24"/>
        </w:rPr>
        <w:fldChar w:fldCharType="end"/>
      </w:r>
      <w:r w:rsidRPr="009A28A3">
        <w:rPr>
          <w:rFonts w:ascii="Times New Roman" w:hAnsi="Times New Roman" w:cs="Times New Roman"/>
          <w:sz w:val="24"/>
          <w:szCs w:val="24"/>
        </w:rPr>
        <w:t xml:space="preserve">, showed peak electron injection at 16 UT followed by ion injections in the recovery phase of the storm. Later, </w:t>
      </w:r>
      <w:r w:rsidRPr="009A28A3">
        <w:rPr>
          <w:rFonts w:ascii="Times New Roman" w:hAnsi="Times New Roman" w:cs="Times New Roman"/>
          <w:sz w:val="24"/>
          <w:szCs w:val="24"/>
        </w:rPr>
        <w:fldChar w:fldCharType="begin"/>
      </w:r>
      <w:r w:rsidRPr="009A28A3">
        <w:rPr>
          <w:rFonts w:ascii="Times New Roman" w:hAnsi="Times New Roman" w:cs="Times New Roman"/>
          <w:sz w:val="24"/>
          <w:szCs w:val="24"/>
        </w:rPr>
        <w:instrText xml:space="preserve"> ADDIN ZOTERO_ITEM CSL_CITATION {"citationID":"K4t4SL4h","properties":{"formattedCitation":"(Sorathia et al., 2023)","plainCitation":"(Sorathia et al., 2023)","dontUpdate":true,"noteIndex":0},"citationItems":[{"id":361,"uris":["http://zotero.org/users/13991016/items/MTQXR2UM"],"itemData":{"id":361,"type":"article-journal","abstract":"A characteristic feature of the main phase of geomagnetic storms is the dawn-dusk asymmetric depression of low- and mid-latitude ground magnetic fields, with largest depression in the dusk sector. Recent work has shown, using data taken from hundreds of storms, that this dawn-dusk asymmetry is strongly correlated with enhancements of the dawnside westward electrojet and this has been interpreted as a “dawnside current wedge” (DCW). Its ubiquity suggests it is an important aspect of stormtime magnetosphere-ionosphere (MI) coupling. In this work we simulate a moderate geomagnetic storm to investigate the mechanisms that give rise to the formation of the DCW. Using synthetic SuperMAG indices we show that the model reproduces the observed phenomenology of the DCW, namely the correlation between asymmetry in the low-latitude ground perturbation and the dawnside high-latitude ground perturbation. We further show that these periods are characterized by the penetration of mesoscale bursty bulk flows (BBFs) into the dawnside inner magnetosphere. In the context of this event we find that the development of the asymmetric ring current, which inflates the dusk-side magnetotail, leads to asymmetric reconnection and dawnward-biased flow bursts. This results in an eastward expansion and multiscale enhancement of the dawnside electrojet. The electrojet enhancement extends across the dawn quadrant with localized enhancements associated with the wedgelet current systems of the penetrating BBFs. Finally, we connect this work with recent studies that have shown rapid, localized ground variability on the dawnside which can lead to hazardous geomagnetically induced currents.","container-title":"Journal of Geophysical Research: Space Physics","DOI":"10.1029/2023JA031594","ISSN":"2169-9402","issue":"11","language":"en","note":"_eprint: https://onlinelibrary.wiley.com/doi/pdf/10.1029/2023JA031594","page":"e2023JA031594","source":"Wiley Online Library","title":"Multiscale Magnetosphere-Ionosphere Coupling During Stormtime: A Case Study of the Dawnside Current Wedge","title-short":"Multiscale Magnetosphere-Ionosphere Coupling During Stormtime","URL":"https://onlinelibrary.wiley.com/doi/abs/10.1029/2023JA031594","volume":"128","author":[{"family":"Sorathia","given":"K. A."},{"family":"Michael","given":"A."},{"family":"Merkin","given":"V. G."},{"family":"Ohtani","given":"S."},{"family":"Keesee","given":"A. M."},{"family":"Sciola","given":"A."},{"family":"Lin","given":"D."},{"family":"Garretson","given":"J."},{"family":"Ukhorskiy","given":"A. Y."},{"family":"Bao","given":"S."},{"family":"Roedig","given":"C. B."},{"family":"Pulkkinen","given":"A."}],"accessed":{"date-parts":[["2024",4,9]]},"issued":{"date-parts":[["2023"]]}}}],"schema":"https://github.com/citation-style-language/schema/raw/master/csl-citation.json"} </w:instrText>
      </w:r>
      <w:r w:rsidRPr="009A28A3">
        <w:rPr>
          <w:rFonts w:ascii="Times New Roman" w:hAnsi="Times New Roman" w:cs="Times New Roman"/>
          <w:sz w:val="24"/>
          <w:szCs w:val="24"/>
        </w:rPr>
        <w:fldChar w:fldCharType="separate"/>
      </w:r>
      <w:r w:rsidRPr="009A28A3">
        <w:rPr>
          <w:rFonts w:ascii="Times New Roman" w:hAnsi="Times New Roman" w:cs="Times New Roman"/>
          <w:sz w:val="24"/>
          <w:szCs w:val="24"/>
        </w:rPr>
        <w:t>Sorathia et al. (2023)</w:t>
      </w:r>
      <w:r w:rsidRPr="009A28A3">
        <w:rPr>
          <w:rFonts w:ascii="Times New Roman" w:hAnsi="Times New Roman" w:cs="Times New Roman"/>
          <w:sz w:val="24"/>
          <w:szCs w:val="24"/>
        </w:rPr>
        <w:fldChar w:fldCharType="end"/>
      </w:r>
      <w:r w:rsidRPr="009A28A3">
        <w:rPr>
          <w:rFonts w:ascii="Times New Roman" w:hAnsi="Times New Roman" w:cs="Times New Roman"/>
          <w:sz w:val="24"/>
          <w:szCs w:val="24"/>
        </w:rPr>
        <w:t xml:space="preserve"> identified </w:t>
      </w:r>
      <w:r w:rsidR="0B00F7CD" w:rsidRPr="009A28A3">
        <w:rPr>
          <w:rFonts w:ascii="Times New Roman" w:hAnsi="Times New Roman" w:cs="Times New Roman"/>
          <w:sz w:val="24"/>
          <w:szCs w:val="24"/>
        </w:rPr>
        <w:t xml:space="preserve">plasmasheet </w:t>
      </w:r>
      <w:r w:rsidRPr="009A28A3">
        <w:rPr>
          <w:rFonts w:ascii="Times New Roman" w:hAnsi="Times New Roman" w:cs="Times New Roman"/>
          <w:sz w:val="24"/>
          <w:szCs w:val="24"/>
        </w:rPr>
        <w:t xml:space="preserve">mesoscale bubbles </w:t>
      </w:r>
      <w:r w:rsidR="24DB8D71" w:rsidRPr="009A28A3">
        <w:rPr>
          <w:rFonts w:ascii="Times New Roman" w:hAnsi="Times New Roman" w:cs="Times New Roman"/>
          <w:sz w:val="24"/>
          <w:szCs w:val="24"/>
        </w:rPr>
        <w:t>that penetrate</w:t>
      </w:r>
      <w:r w:rsidR="6D488A8D" w:rsidRPr="009A28A3">
        <w:rPr>
          <w:rFonts w:ascii="Times New Roman" w:hAnsi="Times New Roman" w:cs="Times New Roman"/>
          <w:sz w:val="24"/>
          <w:szCs w:val="24"/>
        </w:rPr>
        <w:t xml:space="preserve"> </w:t>
      </w:r>
      <w:r w:rsidRPr="009A28A3">
        <w:rPr>
          <w:rFonts w:ascii="Times New Roman" w:hAnsi="Times New Roman" w:cs="Times New Roman"/>
          <w:sz w:val="24"/>
          <w:szCs w:val="24"/>
        </w:rPr>
        <w:t>the inner magnetosphere</w:t>
      </w:r>
      <w:r w:rsidR="09DA1451" w:rsidRPr="009A28A3">
        <w:rPr>
          <w:rFonts w:ascii="Times New Roman" w:hAnsi="Times New Roman" w:cs="Times New Roman"/>
          <w:sz w:val="24"/>
          <w:szCs w:val="24"/>
        </w:rPr>
        <w:t>,</w:t>
      </w:r>
      <w:r w:rsidRPr="009A28A3">
        <w:rPr>
          <w:rFonts w:ascii="Times New Roman" w:hAnsi="Times New Roman" w:cs="Times New Roman"/>
          <w:sz w:val="24"/>
          <w:szCs w:val="24"/>
        </w:rPr>
        <w:t xml:space="preserve"> </w:t>
      </w:r>
      <w:r w:rsidR="36F64BF4" w:rsidRPr="009A28A3">
        <w:rPr>
          <w:rFonts w:ascii="Times New Roman" w:hAnsi="Times New Roman" w:cs="Times New Roman"/>
          <w:sz w:val="24"/>
          <w:szCs w:val="24"/>
        </w:rPr>
        <w:t>as</w:t>
      </w:r>
      <w:r w:rsidRPr="009A28A3">
        <w:rPr>
          <w:rFonts w:ascii="Times New Roman" w:hAnsi="Times New Roman" w:cs="Times New Roman"/>
          <w:sz w:val="24"/>
          <w:szCs w:val="24"/>
        </w:rPr>
        <w:t xml:space="preserve"> a</w:t>
      </w:r>
      <w:r w:rsidR="5D04D867" w:rsidRPr="009A28A3">
        <w:rPr>
          <w:rFonts w:ascii="Times New Roman" w:hAnsi="Times New Roman" w:cs="Times New Roman"/>
          <w:sz w:val="24"/>
          <w:szCs w:val="24"/>
        </w:rPr>
        <w:t>n</w:t>
      </w:r>
      <w:r w:rsidRPr="009A28A3">
        <w:rPr>
          <w:rFonts w:ascii="Times New Roman" w:hAnsi="Times New Roman" w:cs="Times New Roman"/>
          <w:sz w:val="24"/>
          <w:szCs w:val="24"/>
        </w:rPr>
        <w:t xml:space="preserve"> </w:t>
      </w:r>
      <w:r w:rsidR="6175E476" w:rsidRPr="009A28A3">
        <w:rPr>
          <w:rFonts w:ascii="Times New Roman" w:hAnsi="Times New Roman" w:cs="Times New Roman"/>
          <w:sz w:val="24"/>
          <w:szCs w:val="24"/>
        </w:rPr>
        <w:t xml:space="preserve">early </w:t>
      </w:r>
      <w:r w:rsidRPr="009A28A3">
        <w:rPr>
          <w:rFonts w:ascii="Times New Roman" w:hAnsi="Times New Roman" w:cs="Times New Roman"/>
          <w:sz w:val="24"/>
          <w:szCs w:val="24"/>
        </w:rPr>
        <w:t>multi</w:t>
      </w:r>
      <w:r w:rsidR="00BB30A1" w:rsidRPr="009A28A3">
        <w:rPr>
          <w:rFonts w:ascii="Times New Roman" w:hAnsi="Times New Roman" w:cs="Times New Roman"/>
          <w:sz w:val="24"/>
          <w:szCs w:val="24"/>
        </w:rPr>
        <w:t>-</w:t>
      </w:r>
      <w:r w:rsidRPr="009A28A3">
        <w:rPr>
          <w:rFonts w:ascii="Times New Roman" w:hAnsi="Times New Roman" w:cs="Times New Roman"/>
          <w:sz w:val="24"/>
          <w:szCs w:val="24"/>
        </w:rPr>
        <w:t xml:space="preserve">scale </w:t>
      </w:r>
      <w:r w:rsidR="4CDF8D6B" w:rsidRPr="009A28A3">
        <w:rPr>
          <w:rFonts w:ascii="Times New Roman" w:hAnsi="Times New Roman" w:cs="Times New Roman"/>
          <w:sz w:val="24"/>
          <w:szCs w:val="24"/>
        </w:rPr>
        <w:t>source</w:t>
      </w:r>
      <w:r w:rsidRPr="009A28A3">
        <w:rPr>
          <w:rFonts w:ascii="Times New Roman" w:hAnsi="Times New Roman" w:cs="Times New Roman"/>
          <w:sz w:val="24"/>
          <w:szCs w:val="24"/>
        </w:rPr>
        <w:t xml:space="preserve"> of the auroral electrojet and dB/dt variations on the ground. Their findings are supplemented by </w:t>
      </w:r>
      <w:r w:rsidRPr="009A28A3">
        <w:rPr>
          <w:rFonts w:ascii="Times New Roman" w:hAnsi="Times New Roman" w:cs="Times New Roman"/>
          <w:sz w:val="24"/>
          <w:szCs w:val="24"/>
        </w:rPr>
        <w:fldChar w:fldCharType="begin"/>
      </w:r>
      <w:r w:rsidRPr="009A28A3">
        <w:rPr>
          <w:rFonts w:ascii="Times New Roman" w:hAnsi="Times New Roman" w:cs="Times New Roman"/>
          <w:sz w:val="24"/>
          <w:szCs w:val="24"/>
        </w:rPr>
        <w:instrText xml:space="preserve"> ADDIN ZOTERO_ITEM CSL_CITATION {"citationID":"O0QIJnu5","properties":{"formattedCitation":"(Sciola et al., 2023)","plainCitation":"(Sciola et al., 2023)","dontUpdate":true,"noteIndex":0},"citationItems":[{"id":204,"uris":["http://zotero.org/users/13991016/items/X7XGJ7PZ"],"itemData":{"id":204,"type":"article-journal","abstract":"The formation of the stormtime ring current is a result of the inward transport and energization of plasma sheet ions. Previous studies have demonstrated that a significant fraction of the total inward plasma sheet transport takes place in the form of bursty bulk flows, known theoretically as flux tube entropy-depleted “bubbles.” However, it remains an open question to what extent bubbles contribute to the buildup of the stormtime ring current. Using the Multiscale Atmosphere Geospace Environment Model, we present a case study of the 17 March 2013 storm, including a quantitative analysis of the contribution of plasma transported by bubbles to the ring current. We show that bubbles are responsible for at least 50% of the plasma energy enhancement within 6 RE during this strong geomagnetic storm. The bubbles that penetrate within 6 RE transport energy primarily in the form of enthalpy flux, followed by Poynting flux and relatively little as bulk kinetic flux. Return flows can transport outwards a significant fraction of the plasma energy being transported by inward flows, and therefore must be considered when quantifying the net contribution of bubbles to the energy buildup. Data-model comparison with proton intensities observed by the Van Allen Probes show that the model accurately reproduces both the bulk and spectral properties of the stormtime ring current. The evolution of the ring current energy spectra throughout the modeled storm is driven by both inward transport of an evolving plasma sheet population and by charge exchange with Earth's geocorona.","container-title":"Journal of Geophysical Research: Space Physics","DOI":"10.1029/2023JA031693","ISSN":"2169-9402","issue":"11","language":"en","license":"© 2023 Johns Hopkins University Applied Physics Laboratory.","note":"_eprint: https://onlinelibrary.wiley.com/doi/pdf/10.1029/2023JA031693","page":"e2023JA031693","source":"Wiley Online Library","title":"The Contribution of Plasma Sheet Bubbles to Stormtime Ring Current Buildup and Evolution of Its Energy Composition","URL":"https://onlinelibrary.wiley.com/doi/abs/10.1029/2023JA031693","volume":"128","author":[{"family":"Sciola","given":"A."},{"family":"Merkin","given":"V. G."},{"family":"Sorathia","given":"K."},{"family":"Gkioulidou","given":"M."},{"family":"Bao","given":"S."},{"family":"Toffoletto","given":"F."},{"family":"Pham","given":"K."},{"family":"Lin","given":"D."},{"family":"Michael","given":"A."},{"family":"Wiltberger","given":"M."},{"family":"Ukhorskiy","given":"A."}],"accessed":{"date-parts":[["2024",4,1]]},"issued":{"date-parts":[["2023"]]}}}],"schema":"https://github.com/citation-style-language/schema/raw/master/csl-citation.json"} </w:instrText>
      </w:r>
      <w:r w:rsidRPr="009A28A3">
        <w:rPr>
          <w:rFonts w:ascii="Times New Roman" w:hAnsi="Times New Roman" w:cs="Times New Roman"/>
          <w:sz w:val="24"/>
          <w:szCs w:val="24"/>
        </w:rPr>
        <w:fldChar w:fldCharType="separate"/>
      </w:r>
      <w:r w:rsidRPr="009A28A3">
        <w:rPr>
          <w:rFonts w:ascii="Times New Roman" w:hAnsi="Times New Roman" w:cs="Times New Roman"/>
          <w:sz w:val="24"/>
          <w:szCs w:val="24"/>
        </w:rPr>
        <w:t>Sciola et al. (2023)</w:t>
      </w:r>
      <w:r w:rsidRPr="009A28A3">
        <w:rPr>
          <w:rFonts w:ascii="Times New Roman" w:hAnsi="Times New Roman" w:cs="Times New Roman"/>
          <w:sz w:val="24"/>
          <w:szCs w:val="24"/>
        </w:rPr>
        <w:fldChar w:fldCharType="end"/>
      </w:r>
      <w:r w:rsidRPr="009A28A3">
        <w:rPr>
          <w:rFonts w:ascii="Times New Roman" w:hAnsi="Times New Roman" w:cs="Times New Roman"/>
          <w:sz w:val="24"/>
          <w:szCs w:val="24"/>
        </w:rPr>
        <w:t xml:space="preserve"> who show that bubbles are responsible for at least 50% of the plasma energy enhancement within 6 R</w:t>
      </w:r>
      <w:r w:rsidRPr="009A28A3">
        <w:rPr>
          <w:rFonts w:ascii="Times New Roman" w:hAnsi="Times New Roman" w:cs="Times New Roman"/>
          <w:sz w:val="24"/>
          <w:szCs w:val="24"/>
          <w:vertAlign w:val="subscript"/>
        </w:rPr>
        <w:t>E</w:t>
      </w:r>
      <w:r w:rsidRPr="009A28A3">
        <w:rPr>
          <w:rFonts w:ascii="Times New Roman" w:hAnsi="Times New Roman" w:cs="Times New Roman"/>
          <w:sz w:val="24"/>
          <w:szCs w:val="24"/>
        </w:rPr>
        <w:t xml:space="preserve"> during this strong geomagnetic storm.</w:t>
      </w:r>
      <w:r w:rsidR="63FA1E7D" w:rsidRPr="009A28A3">
        <w:rPr>
          <w:rFonts w:ascii="Times New Roman" w:hAnsi="Times New Roman" w:cs="Times New Roman"/>
          <w:sz w:val="24"/>
          <w:szCs w:val="24"/>
        </w:rPr>
        <w:t xml:space="preserve"> We note that advances in simulations have been instrumental in</w:t>
      </w:r>
      <w:r w:rsidR="1AF2343E" w:rsidRPr="009A28A3">
        <w:rPr>
          <w:rFonts w:ascii="Times New Roman" w:hAnsi="Times New Roman" w:cs="Times New Roman"/>
          <w:sz w:val="24"/>
          <w:szCs w:val="24"/>
        </w:rPr>
        <w:t xml:space="preserve"> </w:t>
      </w:r>
      <w:r w:rsidR="64ED1949" w:rsidRPr="009A28A3">
        <w:rPr>
          <w:rFonts w:ascii="Times New Roman" w:hAnsi="Times New Roman" w:cs="Times New Roman"/>
          <w:sz w:val="24"/>
          <w:szCs w:val="24"/>
        </w:rPr>
        <w:t>associating</w:t>
      </w:r>
      <w:r w:rsidR="63FA1E7D" w:rsidRPr="009A28A3">
        <w:rPr>
          <w:rFonts w:ascii="Times New Roman" w:hAnsi="Times New Roman" w:cs="Times New Roman"/>
          <w:sz w:val="24"/>
          <w:szCs w:val="24"/>
        </w:rPr>
        <w:t xml:space="preserve"> terms like mesoscale plasma flow, </w:t>
      </w:r>
      <w:r w:rsidR="229F03AF" w:rsidRPr="009A28A3">
        <w:rPr>
          <w:rFonts w:ascii="Times New Roman" w:hAnsi="Times New Roman" w:cs="Times New Roman"/>
          <w:sz w:val="24"/>
          <w:szCs w:val="24"/>
        </w:rPr>
        <w:t xml:space="preserve">ionization channels, plasma bubbles and bursty bulk flows </w:t>
      </w:r>
      <w:r w:rsidR="7D3A8D7D" w:rsidRPr="009A28A3">
        <w:rPr>
          <w:rFonts w:ascii="Times New Roman" w:hAnsi="Times New Roman" w:cs="Times New Roman"/>
          <w:sz w:val="24"/>
          <w:szCs w:val="24"/>
        </w:rPr>
        <w:t>with substorm and RC injection.</w:t>
      </w:r>
    </w:p>
    <w:p w14:paraId="7D6C8312" w14:textId="752BC469" w:rsidR="001F7107" w:rsidRPr="009A28A3" w:rsidRDefault="00D47956" w:rsidP="6E84EA9F">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14:ligatures w14:val="none"/>
        </w:rPr>
        <w:t xml:space="preserve">Our motivating question is - </w:t>
      </w:r>
      <w:r w:rsidR="00CD1092" w:rsidRPr="009A28A3">
        <w:rPr>
          <w:rFonts w:ascii="Times New Roman" w:eastAsia="Calibri" w:hAnsi="Times New Roman" w:cs="Times New Roman"/>
          <w:kern w:val="0"/>
          <w:sz w:val="24"/>
          <w:szCs w:val="24"/>
          <w14:ligatures w14:val="none"/>
        </w:rPr>
        <w:t xml:space="preserve">How would wavelet analysis help with understanding the </w:t>
      </w:r>
      <w:r w:rsidRPr="009A28A3">
        <w:rPr>
          <w:rFonts w:ascii="Times New Roman" w:eastAsia="Calibri" w:hAnsi="Times New Roman" w:cs="Times New Roman"/>
          <w:kern w:val="0"/>
          <w:sz w:val="24"/>
          <w:szCs w:val="24"/>
          <w14:ligatures w14:val="none"/>
        </w:rPr>
        <w:t xml:space="preserve">magnetospheric </w:t>
      </w:r>
      <w:r w:rsidR="00903FF8" w:rsidRPr="009A28A3">
        <w:rPr>
          <w:rFonts w:ascii="Times New Roman" w:eastAsia="Calibri" w:hAnsi="Times New Roman" w:cs="Times New Roman"/>
          <w:kern w:val="0"/>
          <w:sz w:val="24"/>
          <w:szCs w:val="24"/>
          <w14:ligatures w14:val="none"/>
        </w:rPr>
        <w:t xml:space="preserve">drivers of the GIC spikes? </w:t>
      </w:r>
      <w:r w:rsidR="0047138D" w:rsidRPr="009A28A3">
        <w:rPr>
          <w:rFonts w:ascii="Times New Roman" w:eastAsia="Calibri" w:hAnsi="Times New Roman" w:cs="Times New Roman"/>
          <w:kern w:val="0"/>
          <w:sz w:val="24"/>
          <w:szCs w:val="24"/>
          <w14:ligatures w14:val="none"/>
        </w:rPr>
        <w:t>The frequency of magnetic field</w:t>
      </w:r>
      <w:r w:rsidR="2CDD8787" w:rsidRPr="009A28A3">
        <w:rPr>
          <w:rFonts w:ascii="Times New Roman" w:eastAsia="Calibri" w:hAnsi="Times New Roman" w:cs="Times New Roman"/>
          <w:kern w:val="0"/>
          <w:sz w:val="24"/>
          <w:szCs w:val="24"/>
          <w14:ligatures w14:val="none"/>
        </w:rPr>
        <w:t xml:space="preserve"> perturbations</w:t>
      </w:r>
      <w:r w:rsidR="0047138D" w:rsidRPr="009A28A3">
        <w:rPr>
          <w:rFonts w:ascii="Times New Roman" w:eastAsia="Calibri" w:hAnsi="Times New Roman" w:cs="Times New Roman"/>
          <w:kern w:val="0"/>
          <w:sz w:val="24"/>
          <w:szCs w:val="24"/>
          <w14:ligatures w14:val="none"/>
        </w:rPr>
        <w:t xml:space="preserve"> is important for gener</w:t>
      </w:r>
      <w:r w:rsidR="20DBC8DE" w:rsidRPr="009A28A3">
        <w:rPr>
          <w:rFonts w:ascii="Times New Roman" w:eastAsia="Calibri" w:hAnsi="Times New Roman" w:cs="Times New Roman"/>
          <w:kern w:val="0"/>
          <w:sz w:val="24"/>
          <w:szCs w:val="24"/>
          <w14:ligatures w14:val="none"/>
        </w:rPr>
        <w:t>ating</w:t>
      </w:r>
      <w:r w:rsidR="0047138D" w:rsidRPr="009A28A3">
        <w:rPr>
          <w:rFonts w:ascii="Times New Roman" w:eastAsia="Calibri" w:hAnsi="Times New Roman" w:cs="Times New Roman"/>
          <w:kern w:val="0"/>
          <w:sz w:val="24"/>
          <w:szCs w:val="24"/>
          <w14:ligatures w14:val="none"/>
        </w:rPr>
        <w:t xml:space="preserve"> GICs because longer-period fluctuations penetrate more deeply into the Earth</w:t>
      </w:r>
      <w:r w:rsidR="001C10B2" w:rsidRPr="009A28A3">
        <w:rPr>
          <w:rFonts w:ascii="Times New Roman" w:eastAsia="Calibri" w:hAnsi="Times New Roman" w:cs="Times New Roman"/>
          <w:kern w:val="0"/>
          <w:sz w:val="24"/>
          <w:szCs w:val="24"/>
          <w14:ligatures w14:val="none"/>
        </w:rPr>
        <w:t>,</w:t>
      </w:r>
      <w:r w:rsidR="0047138D" w:rsidRPr="009A28A3">
        <w:rPr>
          <w:rFonts w:ascii="Times New Roman" w:eastAsia="Calibri" w:hAnsi="Times New Roman" w:cs="Times New Roman"/>
          <w:kern w:val="0"/>
          <w:sz w:val="24"/>
          <w:szCs w:val="24"/>
          <w14:ligatures w14:val="none"/>
        </w:rPr>
        <w:t xml:space="preserve"> whereas the short-period fluctuations </w:t>
      </w:r>
      <w:r w:rsidR="0C4BD34B" w:rsidRPr="009A28A3">
        <w:rPr>
          <w:rFonts w:ascii="Times New Roman" w:eastAsia="Calibri" w:hAnsi="Times New Roman" w:cs="Times New Roman"/>
          <w:kern w:val="0"/>
          <w:sz w:val="24"/>
          <w:szCs w:val="24"/>
          <w14:ligatures w14:val="none"/>
        </w:rPr>
        <w:t>rem</w:t>
      </w:r>
      <w:r w:rsidR="1EB5DFA3" w:rsidRPr="009A28A3">
        <w:rPr>
          <w:rFonts w:ascii="Times New Roman" w:eastAsia="Calibri" w:hAnsi="Times New Roman" w:cs="Times New Roman"/>
          <w:kern w:val="0"/>
          <w:sz w:val="24"/>
          <w:szCs w:val="24"/>
          <w14:ligatures w14:val="none"/>
        </w:rPr>
        <w:t>ain</w:t>
      </w:r>
      <w:r w:rsidR="0047138D" w:rsidRPr="009A28A3">
        <w:rPr>
          <w:rFonts w:ascii="Times New Roman" w:eastAsia="Calibri" w:hAnsi="Times New Roman" w:cs="Times New Roman"/>
          <w:kern w:val="0"/>
          <w:sz w:val="24"/>
          <w:szCs w:val="24"/>
          <w14:ligatures w14:val="none"/>
        </w:rPr>
        <w:t xml:space="preserve"> closer to the surface (</w:t>
      </w:r>
      <w:r w:rsidR="009E72F7" w:rsidRPr="009A28A3">
        <w:rPr>
          <w:rFonts w:ascii="Times New Roman" w:eastAsia="Calibri" w:hAnsi="Times New Roman" w:cs="Times New Roman"/>
          <w:kern w:val="0"/>
          <w:sz w:val="24"/>
          <w:szCs w:val="24"/>
          <w14:ligatures w14:val="none"/>
        </w:rPr>
        <w:fldChar w:fldCharType="begin"/>
      </w:r>
      <w:r w:rsidR="00042734" w:rsidRPr="009A28A3">
        <w:rPr>
          <w:rFonts w:ascii="Times New Roman" w:eastAsia="Calibri" w:hAnsi="Times New Roman" w:cs="Times New Roman"/>
          <w:kern w:val="0"/>
          <w:sz w:val="24"/>
          <w:szCs w:val="24"/>
          <w14:ligatures w14:val="none"/>
        </w:rPr>
        <w:instrText xml:space="preserve"> ADDIN ZOTERO_ITEM CSL_CITATION {"citationID":"eIDwpAgI","properties":{"formattedCitation":"(Gannon, Birchfield, Shetye, &amp; Overbye, 2017)","plainCitation":"(Gannon, Birchfield, Shetye, &amp; Overbye, 2017)","dontUpdate":true,"noteIndex":0},"citationItems":[{"id":168,"uris":["http://zotero.org/users/13991016/items/L63BNUB3"],"itemData":{"id":168,"type":"article-journal","abstract":"Geomagnetically induced currents (GICs) are a result of the changing magnetic fields during a geomagnetic disturbance interacting with the deep conductivity structures of the Earth. When assessing GIC hazard, it is a common practice to use layer-cake or one-dimensional conductivity models to approximate deep Earth conductivity. In this paper, we calculate the electric field and estimate GICs induced in the long lines of a realistic system model of the Pacific Northwest, using the traditional 1-D models, as well as 3-D models represented by Earthscope's Electromagnetic transfer functions. The results show that the peak electric field during a given event has considerable variation across the analysis region in the Pacific Northwest, but the 1-D physiographic approximations may accurately represent the average response of an area, although corrections are needed. Rotations caused by real deep Earth conductivity structures greatly affect the direction of the induced electric field. This effect may be just as, or more, important than peak intensity when estimating GICs induced in long bulk power system lines.","container-title":"Space Weather","DOI":"10.1002/2017SW001677","ISSN":"1542-7390","issue":"11","language":"en","note":"_eprint: https://onlinelibrary.wiley.com/doi/pdf/10.1002/2017SW001677","page":"1535-1547","source":"Wiley Online Library","title":"A Comparison of Peak Electric Fields and GICs in the Pacific Northwest Using 1-D and 3-D Conductivity","URL":"https://onlinelibrary.wiley.com/doi/abs/10.1002/2017SW001677","volume":"15","author":[{"family":"Gannon","given":"J. L."},{"family":"Birchfield","given":"A. B."},{"family":"Shetye","given":"K. S."},{"family":"Overbye","given":"T. J."}],"accessed":{"date-parts":[["2024",4,1]]},"issued":{"date-parts":[["2017"]]}}}],"schema":"https://github.com/citation-style-language/schema/raw/master/csl-citation.json"} </w:instrText>
      </w:r>
      <w:r w:rsidR="009E72F7" w:rsidRPr="009A28A3">
        <w:rPr>
          <w:rFonts w:ascii="Times New Roman" w:eastAsia="Calibri" w:hAnsi="Times New Roman" w:cs="Times New Roman"/>
          <w:kern w:val="0"/>
          <w:sz w:val="24"/>
          <w:szCs w:val="24"/>
          <w14:ligatures w14:val="none"/>
        </w:rPr>
        <w:fldChar w:fldCharType="separate"/>
      </w:r>
      <w:r w:rsidR="009E72F7" w:rsidRPr="009A28A3">
        <w:rPr>
          <w:rFonts w:ascii="Times New Roman" w:hAnsi="Times New Roman" w:cs="Times New Roman"/>
          <w:sz w:val="24"/>
          <w:szCs w:val="24"/>
        </w:rPr>
        <w:t xml:space="preserve">Gannon </w:t>
      </w:r>
      <w:r w:rsidR="00D655F3" w:rsidRPr="009A28A3">
        <w:rPr>
          <w:rFonts w:ascii="Times New Roman" w:hAnsi="Times New Roman" w:cs="Times New Roman"/>
          <w:sz w:val="24"/>
          <w:szCs w:val="24"/>
        </w:rPr>
        <w:t>et al.</w:t>
      </w:r>
      <w:r w:rsidR="009E72F7" w:rsidRPr="009A28A3">
        <w:rPr>
          <w:rFonts w:ascii="Times New Roman" w:hAnsi="Times New Roman" w:cs="Times New Roman"/>
          <w:sz w:val="24"/>
          <w:szCs w:val="24"/>
        </w:rPr>
        <w:t>, 2017)</w:t>
      </w:r>
      <w:r w:rsidR="009E72F7" w:rsidRPr="009A28A3">
        <w:rPr>
          <w:rFonts w:ascii="Times New Roman" w:eastAsia="Calibri" w:hAnsi="Times New Roman" w:cs="Times New Roman"/>
          <w:kern w:val="0"/>
          <w:sz w:val="24"/>
          <w:szCs w:val="24"/>
          <w14:ligatures w14:val="none"/>
        </w:rPr>
        <w:fldChar w:fldCharType="end"/>
      </w:r>
      <w:r w:rsidR="0047138D" w:rsidRPr="009A28A3">
        <w:rPr>
          <w:rFonts w:ascii="Times New Roman" w:eastAsia="Calibri" w:hAnsi="Times New Roman" w:cs="Times New Roman"/>
          <w:kern w:val="0"/>
          <w:sz w:val="24"/>
          <w:szCs w:val="24"/>
          <w14:ligatures w14:val="none"/>
        </w:rPr>
        <w:t>. Hence, compared to a 1-D time</w:t>
      </w:r>
      <w:r w:rsidR="139B17A8" w:rsidRPr="009A28A3">
        <w:rPr>
          <w:rFonts w:ascii="Times New Roman" w:eastAsia="Calibri" w:hAnsi="Times New Roman" w:cs="Times New Roman"/>
          <w:kern w:val="0"/>
          <w:sz w:val="24"/>
          <w:szCs w:val="24"/>
          <w14:ligatures w14:val="none"/>
        </w:rPr>
        <w:t xml:space="preserve"> </w:t>
      </w:r>
      <w:r w:rsidR="0047138D" w:rsidRPr="009A28A3">
        <w:rPr>
          <w:rFonts w:ascii="Times New Roman" w:eastAsia="Calibri" w:hAnsi="Times New Roman" w:cs="Times New Roman"/>
          <w:kern w:val="0"/>
          <w:sz w:val="24"/>
          <w:szCs w:val="24"/>
          <w14:ligatures w14:val="none"/>
        </w:rPr>
        <w:t>series, a 2-D time-frequency analysis</w:t>
      </w:r>
      <w:r w:rsidR="09CA39A4" w:rsidRPr="009A28A3">
        <w:rPr>
          <w:rFonts w:ascii="Times New Roman" w:eastAsia="Calibri" w:hAnsi="Times New Roman" w:cs="Times New Roman"/>
          <w:kern w:val="0"/>
          <w:sz w:val="24"/>
          <w:szCs w:val="24"/>
          <w14:ligatures w14:val="none"/>
        </w:rPr>
        <w:t xml:space="preserve"> </w:t>
      </w:r>
      <w:r w:rsidR="09CA39A4" w:rsidRPr="009A28A3">
        <w:rPr>
          <w:rFonts w:ascii="Times New Roman" w:eastAsia="Calibri" w:hAnsi="Times New Roman" w:cs="Times New Roman"/>
          <w:sz w:val="24"/>
          <w:szCs w:val="24"/>
        </w:rPr>
        <w:t>(such as wavelet transform)</w:t>
      </w:r>
      <w:r w:rsidR="0047138D" w:rsidRPr="009A28A3">
        <w:rPr>
          <w:rFonts w:ascii="Times New Roman" w:eastAsia="Calibri" w:hAnsi="Times New Roman" w:cs="Times New Roman"/>
          <w:kern w:val="0"/>
          <w:sz w:val="24"/>
          <w:szCs w:val="24"/>
          <w14:ligatures w14:val="none"/>
        </w:rPr>
        <w:t xml:space="preserve"> aids in understanding the distribution of fluctuations in the GIC signal and the associated </w:t>
      </w:r>
      <w:r w:rsidR="00AF42CC" w:rsidRPr="009A28A3">
        <w:rPr>
          <w:rFonts w:ascii="Times New Roman" w:eastAsia="Calibri" w:hAnsi="Times New Roman" w:cs="Times New Roman"/>
          <w:kern w:val="0"/>
          <w:sz w:val="24"/>
          <w:szCs w:val="24"/>
          <w14:ligatures w14:val="none"/>
        </w:rPr>
        <w:t>BH</w:t>
      </w:r>
      <w:r w:rsidR="0047138D" w:rsidRPr="009A28A3">
        <w:rPr>
          <w:rFonts w:ascii="Times New Roman" w:eastAsia="Calibri" w:hAnsi="Times New Roman" w:cs="Times New Roman"/>
          <w:kern w:val="0"/>
          <w:sz w:val="24"/>
          <w:szCs w:val="24"/>
          <w14:ligatures w14:val="none"/>
        </w:rPr>
        <w:t xml:space="preserve"> fluctuations.</w:t>
      </w:r>
      <w:r w:rsidR="00A34A68" w:rsidRPr="009A28A3">
        <w:rPr>
          <w:rFonts w:ascii="Times New Roman" w:eastAsia="Calibri" w:hAnsi="Times New Roman" w:cs="Times New Roman"/>
          <w:kern w:val="0"/>
          <w:sz w:val="24"/>
          <w:szCs w:val="24"/>
          <w14:ligatures w14:val="none"/>
        </w:rPr>
        <w:t xml:space="preserve"> </w:t>
      </w:r>
    </w:p>
    <w:p w14:paraId="21EF2953" w14:textId="31E2C04A" w:rsidR="005E1F40" w:rsidRPr="009A28A3" w:rsidRDefault="0047138D" w:rsidP="0047138D">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14:ligatures w14:val="none"/>
        </w:rPr>
        <w:t xml:space="preserve">Wavelet </w:t>
      </w:r>
      <w:r w:rsidR="00434A7C" w:rsidRPr="009A28A3">
        <w:rPr>
          <w:rFonts w:ascii="Times New Roman" w:eastAsia="Calibri" w:hAnsi="Times New Roman" w:cs="Times New Roman"/>
          <w:kern w:val="0"/>
          <w:sz w:val="24"/>
          <w:szCs w:val="24"/>
          <w14:ligatures w14:val="none"/>
        </w:rPr>
        <w:t xml:space="preserve">analysis has been used </w:t>
      </w:r>
      <w:r w:rsidR="00E0718A" w:rsidRPr="009A28A3">
        <w:rPr>
          <w:rFonts w:ascii="Times New Roman" w:eastAsia="Calibri" w:hAnsi="Times New Roman" w:cs="Times New Roman"/>
          <w:kern w:val="0"/>
          <w:sz w:val="24"/>
          <w:szCs w:val="24"/>
          <w14:ligatures w14:val="none"/>
        </w:rPr>
        <w:t>in</w:t>
      </w:r>
      <w:r w:rsidRPr="009A28A3">
        <w:rPr>
          <w:rFonts w:ascii="Times New Roman" w:eastAsia="Calibri" w:hAnsi="Times New Roman" w:cs="Times New Roman"/>
          <w:kern w:val="0"/>
          <w:sz w:val="24"/>
          <w:szCs w:val="24"/>
          <w14:ligatures w14:val="none"/>
        </w:rPr>
        <w:t xml:space="preserve"> climate stud</w:t>
      </w:r>
      <w:r w:rsidR="00E0718A" w:rsidRPr="009A28A3">
        <w:rPr>
          <w:rFonts w:ascii="Times New Roman" w:eastAsia="Calibri" w:hAnsi="Times New Roman" w:cs="Times New Roman"/>
          <w:kern w:val="0"/>
          <w:sz w:val="24"/>
          <w:szCs w:val="24"/>
          <w14:ligatures w14:val="none"/>
        </w:rPr>
        <w:t>ies</w:t>
      </w:r>
      <w:r w:rsidRPr="009A28A3">
        <w:rPr>
          <w:rFonts w:ascii="Times New Roman" w:eastAsia="Calibri" w:hAnsi="Times New Roman" w:cs="Times New Roman"/>
          <w:kern w:val="0"/>
          <w:sz w:val="24"/>
          <w:szCs w:val="24"/>
          <w14:ligatures w14:val="none"/>
        </w:rPr>
        <w:t xml:space="preserve"> to </w:t>
      </w:r>
      <w:r w:rsidR="00434A7C" w:rsidRPr="009A28A3">
        <w:rPr>
          <w:rFonts w:ascii="Times New Roman" w:eastAsia="Calibri" w:hAnsi="Times New Roman" w:cs="Times New Roman"/>
          <w:kern w:val="0"/>
          <w:sz w:val="24"/>
          <w:szCs w:val="24"/>
          <w14:ligatures w14:val="none"/>
        </w:rPr>
        <w:t>understand</w:t>
      </w:r>
      <w:r w:rsidRPr="009A28A3">
        <w:rPr>
          <w:rFonts w:ascii="Times New Roman" w:eastAsia="Calibri" w:hAnsi="Times New Roman" w:cs="Times New Roman"/>
          <w:kern w:val="0"/>
          <w:sz w:val="24"/>
          <w:szCs w:val="24"/>
          <w14:ligatures w14:val="none"/>
        </w:rPr>
        <w:t xml:space="preserve"> periodic behavior (</w:t>
      </w:r>
      <w:r w:rsidR="00A74591" w:rsidRPr="009A28A3">
        <w:rPr>
          <w:rFonts w:ascii="Times New Roman" w:eastAsia="Calibri" w:hAnsi="Times New Roman" w:cs="Times New Roman"/>
          <w:kern w:val="0"/>
          <w:sz w:val="24"/>
          <w:szCs w:val="24"/>
          <w14:ligatures w14:val="none"/>
        </w:rPr>
        <w:fldChar w:fldCharType="begin"/>
      </w:r>
      <w:r w:rsidR="00042734" w:rsidRPr="009A28A3">
        <w:rPr>
          <w:rFonts w:ascii="Times New Roman" w:eastAsia="Calibri" w:hAnsi="Times New Roman" w:cs="Times New Roman"/>
          <w:kern w:val="0"/>
          <w:sz w:val="24"/>
          <w:szCs w:val="24"/>
          <w14:ligatures w14:val="none"/>
        </w:rPr>
        <w:instrText xml:space="preserve"> ADDIN ZOTERO_ITEM CSL_CITATION {"citationID":"60l0wO94","properties":{"formattedCitation":"(Yiou, Baert, &amp; Loutre, 1996)","plainCitation":"(Yiou, Baert, &amp; Loutre, 1996)","dontUpdate":true,"noteIndex":0},"citationItems":[{"id":66,"uris":["http://zotero.org/users/13991016/items/3NRLAZV4"],"itemData":{"id":66,"type":"article-journal","abstract":"The complexity of climate variabilityon all time scales requires the use of several refined tools to unravel its primary dynamics from observations. Indeed, ideas from the theory of dynamical systems have provided new ways of interpreting the information contained in climatic time series.","container-title":"Surveys in Geophysics","DOI":"10.1007/BF01931784","ISSN":"0169-3298, 1573-0956","issue":"6","journalAbbreviation":"Surv Geophys","language":"en","license":"http://www.springer.com/tdm","page":"619-663","source":"DOI.org (Crossref)","title":"Spectral analysis of climate data","URL":"http://link.springer.com/10.1007/BF01931784","volume":"17","author":[{"family":"Yiou","given":"P."},{"family":"Baert","given":"E."},{"family":"Loutre","given":"M. F."}],"accessed":{"date-parts":[["2024",4,1]]},"issued":{"date-parts":[["1996",11]]}}}],"schema":"https://github.com/citation-style-language/schema/raw/master/csl-citation.json"} </w:instrText>
      </w:r>
      <w:r w:rsidR="00A74591" w:rsidRPr="009A28A3">
        <w:rPr>
          <w:rFonts w:ascii="Times New Roman" w:eastAsia="Calibri" w:hAnsi="Times New Roman" w:cs="Times New Roman"/>
          <w:kern w:val="0"/>
          <w:sz w:val="24"/>
          <w:szCs w:val="24"/>
          <w14:ligatures w14:val="none"/>
        </w:rPr>
        <w:fldChar w:fldCharType="separate"/>
      </w:r>
      <w:r w:rsidR="00A74591" w:rsidRPr="009A28A3">
        <w:rPr>
          <w:rFonts w:ascii="Times New Roman" w:hAnsi="Times New Roman" w:cs="Times New Roman"/>
          <w:sz w:val="24"/>
          <w:szCs w:val="24"/>
        </w:rPr>
        <w:t>Yiou</w:t>
      </w:r>
      <w:r w:rsidR="00B00BA7" w:rsidRPr="009A28A3">
        <w:rPr>
          <w:rFonts w:ascii="Times New Roman" w:hAnsi="Times New Roman" w:cs="Times New Roman"/>
          <w:sz w:val="24"/>
          <w:szCs w:val="24"/>
        </w:rPr>
        <w:t xml:space="preserve"> et al.,</w:t>
      </w:r>
      <w:r w:rsidR="00A74591" w:rsidRPr="009A28A3">
        <w:rPr>
          <w:rFonts w:ascii="Times New Roman" w:hAnsi="Times New Roman" w:cs="Times New Roman"/>
          <w:sz w:val="24"/>
          <w:szCs w:val="24"/>
        </w:rPr>
        <w:t xml:space="preserve"> 1996</w:t>
      </w:r>
      <w:r w:rsidR="00A74591"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w:t>
      </w:r>
      <w:r w:rsidR="00B00BA7" w:rsidRPr="009A28A3">
        <w:rPr>
          <w:rFonts w:ascii="Times New Roman" w:eastAsia="Calibri" w:hAnsi="Times New Roman" w:cs="Times New Roman"/>
          <w:kern w:val="0"/>
          <w:sz w:val="24"/>
          <w:szCs w:val="24"/>
          <w14:ligatures w14:val="none"/>
        </w:rPr>
        <w:fldChar w:fldCharType="begin"/>
      </w:r>
      <w:r w:rsidR="00042734" w:rsidRPr="009A28A3">
        <w:rPr>
          <w:rFonts w:ascii="Times New Roman" w:eastAsia="Calibri" w:hAnsi="Times New Roman" w:cs="Times New Roman"/>
          <w:kern w:val="0"/>
          <w:sz w:val="24"/>
          <w:szCs w:val="24"/>
          <w14:ligatures w14:val="none"/>
        </w:rPr>
        <w:instrText xml:space="preserve"> ADDIN ZOTERO_ITEM CSL_CITATION {"citationID":"A30ZeMSg","properties":{"formattedCitation":"(Torrence &amp; Compo, 1998)","plainCitation":"(Torrence &amp; Compo, 1998)","dontUpdate":true,"noteIndex":0},"citationItems":[{"id":211,"uris":["http://zotero.org/users/13991016/items/VU54E5ZB"],"itemData":{"id":211,"type":"article-journal","abstract":"A practical step-by-step guide to wavelet analysis is given, with examples taken from time series of the El Niño–Southern Oscillation (ENSO). The guide includes a comparison to the windowed Fourier transform, the choice of an appropriate wavelet basis function, edge effects due to finite-length time series, and the relationship between wavelet scale and Fourier frequency. New statistical significance tests for wavelet power spectra are developed by deriving theoretical wavelet spectra for white and red noise processes and using these to establish significance levels and confidence intervals. It is shown that smoothing in time or scale can be used to increase the confidence of the wavelet spectrum. Empirical formulas are given for the effect of smoothing on significance levels and confidence intervals. Extensions to wavelet analysis such as filtering, the power Hovmöller, cross-wavelet spectra, and coherence are described. The statistical significance tests are used to give a quantitative measure of changes in ENSO variance on interdecadal timescales. Using new datasets that extend back to 1871, the Niño3 sea surface temperature and the Southern Oscillation index show significantly higher power during 1880–1920 and 1960–90, and lower power during 1920–60, as well as a possible 15-yr modulation of variance. The power Hovmöller of sea level pressure shows significant variations in 2–8-yr wavelet power in both longitude and time.","container-title":"Bulletin of the American Meteorological Society","DOI":"10.1175/1520-0477(1998)079&lt;0061:APGTWA&gt;2.0.CO;2","ISSN":"0003-0007, 1520-0477","issue":"1","language":"en","note":"publisher: American Meteorological Society\nsection: Bulletin of the American Meteorological Society","page":"61-78","source":"journals.ametsoc.org","title":"A Practical Guide to Wavelet Analysis","URL":"https://journals.ametsoc.org/view/journals/bams/79/1/1520-0477_1998_079_0061_apgtwa_2_0_co_2.xml","volume":"79","author":[{"family":"Torrence","given":"Christopher"},{"family":"Compo","given":"Gilbert P."}],"accessed":{"date-parts":[["2024",4,1]]},"issued":{"date-parts":[["1998",1,1]]}}}],"schema":"https://github.com/citation-style-language/schema/raw/master/csl-citation.json"} </w:instrText>
      </w:r>
      <w:r w:rsidR="00B00BA7" w:rsidRPr="009A28A3">
        <w:rPr>
          <w:rFonts w:ascii="Times New Roman" w:eastAsia="Calibri" w:hAnsi="Times New Roman" w:cs="Times New Roman"/>
          <w:kern w:val="0"/>
          <w:sz w:val="24"/>
          <w:szCs w:val="24"/>
          <w14:ligatures w14:val="none"/>
        </w:rPr>
        <w:fldChar w:fldCharType="separate"/>
      </w:r>
      <w:r w:rsidR="00B00BA7" w:rsidRPr="009A28A3">
        <w:rPr>
          <w:rFonts w:ascii="Times New Roman" w:hAnsi="Times New Roman" w:cs="Times New Roman"/>
          <w:sz w:val="24"/>
          <w:szCs w:val="24"/>
        </w:rPr>
        <w:t>Torrence &amp; Compo, 1998</w:t>
      </w:r>
      <w:r w:rsidR="00B00BA7" w:rsidRPr="009A28A3">
        <w:rPr>
          <w:rFonts w:ascii="Times New Roman" w:eastAsia="Calibri" w:hAnsi="Times New Roman" w:cs="Times New Roman"/>
          <w:kern w:val="0"/>
          <w:sz w:val="24"/>
          <w:szCs w:val="24"/>
          <w14:ligatures w14:val="none"/>
        </w:rPr>
        <w:fldChar w:fldCharType="end"/>
      </w:r>
      <w:r w:rsidR="00E76C79"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and references therein), and to understand geophysical time</w:t>
      </w:r>
      <w:r w:rsidR="000F563E"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series </w:t>
      </w:r>
      <w:r w:rsidR="00E76C79" w:rsidRPr="009A28A3">
        <w:rPr>
          <w:rFonts w:ascii="Times New Roman" w:eastAsia="Calibri" w:hAnsi="Times New Roman" w:cs="Times New Roman"/>
          <w:kern w:val="0"/>
          <w:sz w:val="24"/>
          <w:szCs w:val="24"/>
          <w14:ligatures w14:val="none"/>
        </w:rPr>
        <w:fldChar w:fldCharType="begin"/>
      </w:r>
      <w:r w:rsidR="00042734" w:rsidRPr="009A28A3">
        <w:rPr>
          <w:rFonts w:ascii="Times New Roman" w:eastAsia="Calibri" w:hAnsi="Times New Roman" w:cs="Times New Roman"/>
          <w:kern w:val="0"/>
          <w:sz w:val="24"/>
          <w:szCs w:val="24"/>
          <w14:ligatures w14:val="none"/>
        </w:rPr>
        <w:instrText xml:space="preserve"> ADDIN ZOTERO_ITEM CSL_CITATION {"citationID":"GT6YU7a9","properties":{"formattedCitation":"(Grinsted, Moore, &amp; Jevrejeva, 2004)","plainCitation":"(Grinsted, Moore, &amp; Jevrejeva, 2004)","dontUpdate":true,"noteIndex":0},"citationItems":[{"id":69,"uris":["http://zotero.org/users/13991016/items/PCWU58Q9"],"itemData":{"id":69,"type":"article-journal","abstract":"Many scientists have made use of the wavelet method in analyzing time series, often using popular free software. However, at present there are no similar easy to use wavelet packages for analyzing two time series together. We discuss the cross wavelet transform and wavelet coherence for examining relationships in time frequency space between two time series. We demonstrate how phase angle statistics can be used to gain conﬁdence in causal relationships and test mechanistic models of physical relationships between the time series. As an example of typical data where such analyses have proven useful, we apply the methods to the Arctic Oscillation index and the Baltic maximum sea ice extent record. Monte Carlo methods are used to assess the statistical signiﬁcance against red noise backgrounds. A software package has been developed that allows users to perform the cross wavelet transform and wavelet coherence (http://www.pol.ac.uk/home/research/waveletcoherence/).","container-title":"Nonlinear Processes in Geophysics","DOI":"10.5194/npg-11-561-2004","ISSN":"1607-7946","issue":"5/6","journalAbbreviation":"Nonlin. Processes Geophys.","language":"en","license":"https://creativecommons.org/licenses/by-nc-sa/2.5/","page":"561-566","source":"DOI.org (Crossref)","title":"Application of the cross wavelet transform and wavelet coherence to geophysical time series","URL":"https://npg.copernicus.org/articles/11/561/2004/","volume":"11","author":[{"family":"Grinsted","given":"A."},{"family":"Moore","given":"J. C."},{"family":"Jevrejeva","given":"S."}],"accessed":{"date-parts":[["2024",4,1]]},"issued":{"date-parts":[["2004",11,18]]}}}],"schema":"https://github.com/citation-style-language/schema/raw/master/csl-citation.json"} </w:instrText>
      </w:r>
      <w:r w:rsidR="00E76C79" w:rsidRPr="009A28A3">
        <w:rPr>
          <w:rFonts w:ascii="Times New Roman" w:eastAsia="Calibri" w:hAnsi="Times New Roman" w:cs="Times New Roman"/>
          <w:kern w:val="0"/>
          <w:sz w:val="24"/>
          <w:szCs w:val="24"/>
          <w14:ligatures w14:val="none"/>
        </w:rPr>
        <w:fldChar w:fldCharType="separate"/>
      </w:r>
      <w:r w:rsidR="00E76C79" w:rsidRPr="009A28A3">
        <w:rPr>
          <w:rFonts w:ascii="Times New Roman" w:hAnsi="Times New Roman" w:cs="Times New Roman"/>
          <w:sz w:val="24"/>
          <w:szCs w:val="24"/>
        </w:rPr>
        <w:t>(Grinsted</w:t>
      </w:r>
      <w:r w:rsidR="002E0D44" w:rsidRPr="009A28A3">
        <w:rPr>
          <w:rFonts w:ascii="Times New Roman" w:hAnsi="Times New Roman" w:cs="Times New Roman"/>
          <w:sz w:val="24"/>
          <w:szCs w:val="24"/>
        </w:rPr>
        <w:t xml:space="preserve"> et al.</w:t>
      </w:r>
      <w:r w:rsidR="00E76C79" w:rsidRPr="009A28A3">
        <w:rPr>
          <w:rFonts w:ascii="Times New Roman" w:hAnsi="Times New Roman" w:cs="Times New Roman"/>
          <w:sz w:val="24"/>
          <w:szCs w:val="24"/>
        </w:rPr>
        <w:t>, 2004)</w:t>
      </w:r>
      <w:r w:rsidR="00E76C79"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w:t>
      </w:r>
      <w:r w:rsidR="004E1849" w:rsidRPr="009A28A3">
        <w:rPr>
          <w:rFonts w:ascii="Times New Roman" w:eastAsia="Calibri" w:hAnsi="Times New Roman" w:cs="Times New Roman"/>
          <w:kern w:val="0"/>
          <w:sz w:val="24"/>
          <w:szCs w:val="24"/>
          <w14:ligatures w14:val="none"/>
        </w:rPr>
        <w:fldChar w:fldCharType="begin"/>
      </w:r>
      <w:r w:rsidR="000D4B3A" w:rsidRPr="009A28A3">
        <w:rPr>
          <w:rFonts w:ascii="Times New Roman" w:eastAsia="Calibri" w:hAnsi="Times New Roman" w:cs="Times New Roman"/>
          <w:kern w:val="0"/>
          <w:sz w:val="24"/>
          <w:szCs w:val="24"/>
          <w14:ligatures w14:val="none"/>
        </w:rPr>
        <w:instrText xml:space="preserve"> ADDIN ZOTERO_ITEM CSL_CITATION {"citationID":"95Adx0tG","properties":{"formattedCitation":"(Antti Pulkkinen &amp; Kataoka, 2006)","plainCitation":"(Antti Pulkkinen &amp; Kataoka, 2006)","dontUpdate":true,"noteIndex":0},"citationItems":[{"id":"NBPJPxw4/fEY3VJPd","uris":["http://zotero.org/users/13991016/items/ACLQCCPK"],"itemData":{"id":213,"type":"article-journal","abstract":"A novel time-frequency analysis method (S-transform) capable of handling noisy non-stationary signals is applied to study the properties of geomagnetically induced current (GIC) fluctuations in the Finnish natural gas pipeline. New local time- and storm phase-dependent S-transform spectral properties of auroral region GIC fluctuations during geomagnetic superstorms are reported. More specifically, the S-transform spectra have two distinct regions containing the most of the spectral power that persisted from storm to storm: main phase-related wide-band fluctuations driven possibly by a substorm-type ionospheric activity centered around the local midnight and recovery phase-related narrow-band fluctuations associated with Pc5 range geomagnetic pulsations in the local morning region. Based on this observed “stability”, a new S-transform-based statistical approach using, for example, an ensemble of different S-transform responses for known storms is proposed for GIC prediction.","container-title":"Geophysical Research Letters","DOI":"10.1029/2006GL025822","ISSN":"1944-8007","issue":"12","language":"en","license":"Copyright 2006 by the American Geophysical Union.","note":"_eprint: https://onlinelibrary.wiley.com/doi/pdf/10.1029/2006GL025822","source":"Wiley Online Library","title":"S-transform view of geomagnetically induced currents during geomagnetic superstorms","URL":"https://onlinelibrary.wiley.com/doi/abs/10.1029/2006GL025822","volume":"33","author":[{"family":"Pulkkinen","given":"Antti"},{"family":"Kataoka","given":"Ryuho"}],"accessed":{"date-parts":[["2024",4,1]]},"issued":{"date-parts":[["2006"]]}}}],"schema":"https://github.com/citation-style-language/schema/raw/master/csl-citation.json"} </w:instrText>
      </w:r>
      <w:r w:rsidR="004E1849" w:rsidRPr="009A28A3">
        <w:rPr>
          <w:rFonts w:ascii="Times New Roman" w:eastAsia="Calibri" w:hAnsi="Times New Roman" w:cs="Times New Roman"/>
          <w:kern w:val="0"/>
          <w:sz w:val="24"/>
          <w:szCs w:val="24"/>
          <w14:ligatures w14:val="none"/>
        </w:rPr>
        <w:fldChar w:fldCharType="separate"/>
      </w:r>
      <w:r w:rsidR="004E1849" w:rsidRPr="009A28A3">
        <w:rPr>
          <w:rFonts w:ascii="Times New Roman" w:hAnsi="Times New Roman" w:cs="Times New Roman"/>
          <w:sz w:val="24"/>
          <w:szCs w:val="24"/>
        </w:rPr>
        <w:t xml:space="preserve">Pulkkinen &amp; Kataoka </w:t>
      </w:r>
      <w:r w:rsidR="0020452E" w:rsidRPr="009A28A3">
        <w:rPr>
          <w:rFonts w:ascii="Times New Roman" w:hAnsi="Times New Roman" w:cs="Times New Roman"/>
          <w:sz w:val="24"/>
          <w:szCs w:val="24"/>
        </w:rPr>
        <w:t>(</w:t>
      </w:r>
      <w:r w:rsidR="004E1849" w:rsidRPr="009A28A3">
        <w:rPr>
          <w:rFonts w:ascii="Times New Roman" w:hAnsi="Times New Roman" w:cs="Times New Roman"/>
          <w:sz w:val="24"/>
          <w:szCs w:val="24"/>
        </w:rPr>
        <w:t>2006)</w:t>
      </w:r>
      <w:r w:rsidR="004E1849"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used the S-transform method to study the properties of GIC fluctuations in the Finnish natural gas pipeline. Later, </w:t>
      </w:r>
      <w:r w:rsidR="00175A0A" w:rsidRPr="009A28A3">
        <w:rPr>
          <w:rFonts w:ascii="Times New Roman" w:eastAsia="Calibri" w:hAnsi="Times New Roman" w:cs="Times New Roman"/>
          <w:kern w:val="0"/>
          <w:sz w:val="24"/>
          <w:szCs w:val="24"/>
          <w14:ligatures w14:val="none"/>
        </w:rPr>
        <w:fldChar w:fldCharType="begin"/>
      </w:r>
      <w:r w:rsidR="00521865" w:rsidRPr="009A28A3">
        <w:rPr>
          <w:rFonts w:ascii="Times New Roman" w:eastAsia="Calibri" w:hAnsi="Times New Roman" w:cs="Times New Roman"/>
          <w:kern w:val="0"/>
          <w:sz w:val="24"/>
          <w:szCs w:val="24"/>
          <w14:ligatures w14:val="none"/>
        </w:rPr>
        <w:instrText xml:space="preserve"> ADDIN ZOTERO_ITEM CSL_CITATION {"citationID":"Mu2u3i9R","properties":{"formattedCitation":"(Z. Xu, n.d.)","plainCitation":"(Z. Xu, n.d.)","dontUpdate":true,"noteIndex":0},"citationItems":[{"id":75,"uris":["http://zotero.org/users/13991016/items/96BMDIMA"],"itemData":{"id":75,"type":"thesis","language":"en","publisher":"Utah State University","source":"Zotero","title":"Study of Geomagnetic Disturbances and Ring Current Variability During Storm and Quiet Times Using Wavelet Analysis and Ground-Based Magnetic Data from Multiple Stations","URL":"https://digitalcommons.usu.edu/etd/984","author":[{"family":"Xu","given":"Zhonghua"}],"issued":{"date-parts":[["2011"]]}}}],"schema":"https://github.com/citation-style-language/schema/raw/master/csl-citation.json"} </w:instrText>
      </w:r>
      <w:r w:rsidR="00175A0A" w:rsidRPr="009A28A3">
        <w:rPr>
          <w:rFonts w:ascii="Times New Roman" w:eastAsia="Calibri" w:hAnsi="Times New Roman" w:cs="Times New Roman"/>
          <w:kern w:val="0"/>
          <w:sz w:val="24"/>
          <w:szCs w:val="24"/>
          <w14:ligatures w14:val="none"/>
        </w:rPr>
        <w:fldChar w:fldCharType="separate"/>
      </w:r>
      <w:r w:rsidR="00175A0A" w:rsidRPr="009A28A3">
        <w:rPr>
          <w:rFonts w:ascii="Times New Roman" w:hAnsi="Times New Roman" w:cs="Times New Roman"/>
          <w:sz w:val="24"/>
          <w:szCs w:val="24"/>
        </w:rPr>
        <w:t>Z. Xu</w:t>
      </w:r>
      <w:r w:rsidR="00B05E36" w:rsidRPr="009A28A3">
        <w:rPr>
          <w:rFonts w:ascii="Times New Roman" w:hAnsi="Times New Roman" w:cs="Times New Roman"/>
          <w:sz w:val="24"/>
          <w:szCs w:val="24"/>
        </w:rPr>
        <w:t xml:space="preserve"> (</w:t>
      </w:r>
      <w:r w:rsidR="00765003" w:rsidRPr="009A28A3">
        <w:rPr>
          <w:rFonts w:ascii="Times New Roman" w:hAnsi="Times New Roman" w:cs="Times New Roman"/>
          <w:sz w:val="24"/>
          <w:szCs w:val="24"/>
        </w:rPr>
        <w:t>2011</w:t>
      </w:r>
      <w:r w:rsidR="00175A0A" w:rsidRPr="009A28A3">
        <w:rPr>
          <w:rFonts w:ascii="Times New Roman" w:hAnsi="Times New Roman" w:cs="Times New Roman"/>
          <w:sz w:val="24"/>
          <w:szCs w:val="24"/>
        </w:rPr>
        <w:t>)</w:t>
      </w:r>
      <w:r w:rsidR="00175A0A"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reported that wavelet analysis could distinguish geomagnetic effects produced from various currents in the magnetosphere and the ionosphere, in terms of frequency variations. In the subsequent years, </w:t>
      </w:r>
      <w:r w:rsidR="00042734" w:rsidRPr="009A28A3">
        <w:rPr>
          <w:rFonts w:ascii="Times New Roman" w:eastAsia="Calibri" w:hAnsi="Times New Roman" w:cs="Times New Roman"/>
          <w:kern w:val="0"/>
          <w:sz w:val="24"/>
          <w:szCs w:val="24"/>
          <w14:ligatures w14:val="none"/>
        </w:rPr>
        <w:fldChar w:fldCharType="begin"/>
      </w:r>
      <w:r w:rsidR="005B6210" w:rsidRPr="009A28A3">
        <w:rPr>
          <w:rFonts w:ascii="Times New Roman" w:eastAsia="Calibri" w:hAnsi="Times New Roman" w:cs="Times New Roman"/>
          <w:kern w:val="0"/>
          <w:sz w:val="24"/>
          <w:szCs w:val="24"/>
          <w14:ligatures w14:val="none"/>
        </w:rPr>
        <w:instrText xml:space="preserve"> ADDIN ZOTERO_ITEM CSL_CITATION {"citationID":"5K4upZen","properties":{"formattedCitation":"(Falayi, Ogunmodimu, Bolaji, Ayanda, &amp; Ojoniyi, 2017)","plainCitation":"(Falayi, Ogunmodimu, Bolaji, Ayanda, &amp; Ojoniyi, 2017)","dontUpdate":true,"noteIndex":0},"citationItems":[{"id":82,"uris":["http://zotero.org/users/13991016/items/53ATFBQ5"],"itemData":{"id":82,"type":"article-journal","abstract":"During the geomagnetic disturbances, the geomagnetically induced current (GIC) are inﬂuenced by the geoelectric ﬁeld ﬂowing in conductive Earth. In this paper, we studied the variability of GICs, the time derivatives of the geomagnetic ﬁeld (dB/dt), geomagnetic indices: Symmetric disturbance ﬁeld in H (SYM-H) index, AU (eastward electrojet) and AL (westward electrojet) indices, Interplanetary parameters such as solar wind speed (v), and interplanetary magnetic ﬁeld (Bz) during the geomagnetic storms on 31 March 2001, 21 October 2001, 6 November 2001, 29 October 2003, 31 October 2003 and 9 November 2004 with high solar wind speed due to a coronal mass ejection. Wavelet spectrum based approach was employed to analyze the GIC time series in a sequence of time scales of one to twenty four hours. It was observed that there are more concentration of power between the 14–24 h on 31 March 2001, 17–24 h on 21 October 2001, 1–7 h on 6 November 2001, two peaks were observed between 5–8 h and 21–24 h on 29 October 2003, 1–3 h on 31 October 2003 and 18–22 h on 9 November 2004. Bootstrap method was used to obtain regression correlations between the time derivative of the geomagnetic ﬁeld (dB/dt) and the observed values of the geomagnetic induced current on 31 March 2001, 21 October 2001, 6 November 2001, 29 October 2003, 31 October 2003 and 9 November 2004 which shows a distributed cluster of correlation coefﬁcients at around r = À0.567, À0.717, À0.477, À0.419, À0.210 and r = À0.488 respectively. We observed that high energy wavelet coefﬁcient correlated well with bootstrap correlation, while low energy wavelet coefﬁcient gives low bootstrap correlation. It was noticed that the geomagnetic storm has a inﬂuence on GIC and geomagnetic ﬁeld derivatives (dB/dt). This might be ascribed to the coronal mass ejection with solar wind due to particle acceleration processes in the solar atmosphere.","container-title":"NRIAG Journal of Astronomy and Geophysics","DOI":"10.1016/j.nrjag.2017.04.010","ISSN":"2090-9977","issue":"1","journalAbbreviation":"NRIAG Journal of Astronomy and Geophysics","language":"en","page":"131-140","source":"DOI.org (Crossref)","title":"Investigation of geomagnetic induced current at high latitude during the storm-time variation","URL":"https://www.tandfonline.com/doi/full/10.1016/j.nrjag.2017.04.010","volume":"6","author":[{"family":"Falayi","given":"E.O."},{"family":"Ogunmodimu","given":"O."},{"family":"Bolaji","given":"O.S."},{"family":"Ayanda","given":"J.D."},{"family":"Ojoniyi","given":"O.S."}],"accessed":{"date-parts":[["2024",4,1]]},"issued":{"date-parts":[["2017",6]]}}}],"schema":"https://github.com/citation-style-language/schema/raw/master/csl-citation.json"} </w:instrText>
      </w:r>
      <w:r w:rsidR="00042734" w:rsidRPr="009A28A3">
        <w:rPr>
          <w:rFonts w:ascii="Times New Roman" w:eastAsia="Calibri" w:hAnsi="Times New Roman" w:cs="Times New Roman"/>
          <w:kern w:val="0"/>
          <w:sz w:val="24"/>
          <w:szCs w:val="24"/>
          <w14:ligatures w14:val="none"/>
        </w:rPr>
        <w:fldChar w:fldCharType="separate"/>
      </w:r>
      <w:r w:rsidR="00042734" w:rsidRPr="009A28A3">
        <w:rPr>
          <w:rFonts w:ascii="Times New Roman" w:hAnsi="Times New Roman" w:cs="Times New Roman"/>
          <w:sz w:val="24"/>
          <w:szCs w:val="24"/>
        </w:rPr>
        <w:t>Falayi</w:t>
      </w:r>
      <w:r w:rsidR="00243193" w:rsidRPr="009A28A3">
        <w:rPr>
          <w:rFonts w:ascii="Times New Roman" w:hAnsi="Times New Roman" w:cs="Times New Roman"/>
          <w:sz w:val="24"/>
          <w:szCs w:val="24"/>
        </w:rPr>
        <w:t xml:space="preserve"> et al., (</w:t>
      </w:r>
      <w:r w:rsidR="00042734" w:rsidRPr="009A28A3">
        <w:rPr>
          <w:rFonts w:ascii="Times New Roman" w:hAnsi="Times New Roman" w:cs="Times New Roman"/>
          <w:sz w:val="24"/>
          <w:szCs w:val="24"/>
        </w:rPr>
        <w:t>2017)</w:t>
      </w:r>
      <w:r w:rsidR="00042734"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w:t>
      </w:r>
      <w:r w:rsidR="004856CC" w:rsidRPr="009A28A3">
        <w:rPr>
          <w:rFonts w:ascii="Times New Roman" w:eastAsia="Calibri" w:hAnsi="Times New Roman" w:cs="Times New Roman"/>
          <w:kern w:val="0"/>
          <w:sz w:val="24"/>
          <w:szCs w:val="24"/>
          <w14:ligatures w14:val="none"/>
        </w:rPr>
        <w:t>explored</w:t>
      </w:r>
      <w:r w:rsidRPr="009A28A3">
        <w:rPr>
          <w:rFonts w:ascii="Times New Roman" w:eastAsia="Calibri" w:hAnsi="Times New Roman" w:cs="Times New Roman"/>
          <w:kern w:val="0"/>
          <w:sz w:val="24"/>
          <w:szCs w:val="24"/>
          <w14:ligatures w14:val="none"/>
        </w:rPr>
        <w:t xml:space="preserve"> the </w:t>
      </w:r>
      <w:r w:rsidR="00A11251" w:rsidRPr="009A28A3">
        <w:rPr>
          <w:rFonts w:ascii="Times New Roman" w:eastAsia="Calibri" w:hAnsi="Times New Roman" w:cs="Times New Roman"/>
          <w:kern w:val="0"/>
          <w:sz w:val="24"/>
          <w:szCs w:val="24"/>
          <w14:ligatures w14:val="none"/>
        </w:rPr>
        <w:t xml:space="preserve">spectral characteristics of GICs using </w:t>
      </w:r>
      <w:r w:rsidR="00467C4F" w:rsidRPr="009A28A3">
        <w:rPr>
          <w:rFonts w:ascii="Times New Roman" w:eastAsia="Calibri" w:hAnsi="Times New Roman" w:cs="Times New Roman"/>
          <w:kern w:val="0"/>
          <w:sz w:val="24"/>
          <w:szCs w:val="24"/>
          <w14:ligatures w14:val="none"/>
        </w:rPr>
        <w:t xml:space="preserve">continuous wavelet transform (CWT) </w:t>
      </w:r>
      <w:r w:rsidRPr="009A28A3">
        <w:rPr>
          <w:rFonts w:ascii="Times New Roman" w:eastAsia="Calibri" w:hAnsi="Times New Roman" w:cs="Times New Roman"/>
          <w:kern w:val="0"/>
          <w:sz w:val="24"/>
          <w:szCs w:val="24"/>
          <w14:ligatures w14:val="none"/>
        </w:rPr>
        <w:t xml:space="preserve">during several geomagnetic storms; </w:t>
      </w:r>
      <w:r w:rsidR="00A57A55" w:rsidRPr="009A28A3">
        <w:rPr>
          <w:rFonts w:ascii="Times New Roman" w:eastAsia="Calibri" w:hAnsi="Times New Roman" w:cs="Times New Roman"/>
          <w:kern w:val="0"/>
          <w:sz w:val="24"/>
          <w:szCs w:val="24"/>
          <w14:ligatures w14:val="none"/>
        </w:rPr>
        <w:fldChar w:fldCharType="begin"/>
      </w:r>
      <w:r w:rsidR="005C3078" w:rsidRPr="009A28A3">
        <w:rPr>
          <w:rFonts w:ascii="Times New Roman" w:eastAsia="Calibri" w:hAnsi="Times New Roman" w:cs="Times New Roman"/>
          <w:kern w:val="0"/>
          <w:sz w:val="24"/>
          <w:szCs w:val="24"/>
          <w14:ligatures w14:val="none"/>
        </w:rPr>
        <w:instrText xml:space="preserve"> ADDIN ZOTERO_ITEM CSL_CITATION {"citationID":"52L7dMow","properties":{"formattedCitation":"(Adhikari et al., 2017)","plainCitation":"(Adhikari et al., 2017)","dontUpdate":true,"noteIndex":0},"citationItems":[{"id":83,"uris":["http://zotero.org/users/13991016/items/ZYADCKSS"],"itemData":{"id":83,"type":"article-journal","abstract":"Geomagnetic storms are recognized as a worldwide decrease of the horizontal component of the Earth’s magnetic field measured at middle- and low-latitude magnetometers. The variations in the geomagnetic field during geomagnetic storms can be reproduced by changes in the interplanetary magnetic field and the solar wind velocity. Wavelet analysis, a useful statistical tool for analyzing variability has been used for this study. Wavelet transforms seem to be suited to analyze short-lived high-frequency phenomena such as discontinuities (shocks) in signals and transient structures. Wavelet analysis employed in the present work helps to decompose the time series of scales of interplanetary magnetic field (IMF-Bz) into different scales. To identify geomagnetic storms, the equatorial index, SYM-H has been used. The increase of wavelet coefficient amplitudes of the IMF-Bz is well correlated with the arrival of the shock and sheath region.","container-title":"Journal of Nepal Physical Society","DOI":"10.3126/jnphyssoc.v4i1.17346","ISSN":"2392-473X","issue":"1","journalAbbreviation":"J. Nep. Pnys. Soc.","language":"en","page":"119","source":"DOI.org (Crossref)","title":"Analysis of Geomagnetic Storms Using Wavelet Transforms","URL":"http://www.nepjol.info/index.php/JNPhysSoc/article/view/17346","volume":"4","author":[{"family":"Adhikari","given":"B."},{"family":"Khatiwada","given":"R."},{"family":"Chapagain","given":"N. P."}],"accessed":{"date-parts":[["2024",4,1]]},"issued":{"date-parts":[["2017",5,22]]}}}],"schema":"https://github.com/citation-style-language/schema/raw/master/csl-citation.json"} </w:instrText>
      </w:r>
      <w:r w:rsidR="00A57A55" w:rsidRPr="009A28A3">
        <w:rPr>
          <w:rFonts w:ascii="Times New Roman" w:eastAsia="Calibri" w:hAnsi="Times New Roman" w:cs="Times New Roman"/>
          <w:kern w:val="0"/>
          <w:sz w:val="24"/>
          <w:szCs w:val="24"/>
          <w14:ligatures w14:val="none"/>
        </w:rPr>
        <w:fldChar w:fldCharType="separate"/>
      </w:r>
      <w:r w:rsidR="00A57A55" w:rsidRPr="009A28A3">
        <w:rPr>
          <w:rFonts w:ascii="Times New Roman" w:hAnsi="Times New Roman" w:cs="Times New Roman"/>
          <w:sz w:val="24"/>
          <w:szCs w:val="24"/>
        </w:rPr>
        <w:t xml:space="preserve">Adhikari et al. </w:t>
      </w:r>
      <w:r w:rsidR="00AB76C0" w:rsidRPr="009A28A3">
        <w:rPr>
          <w:rFonts w:ascii="Times New Roman" w:hAnsi="Times New Roman" w:cs="Times New Roman"/>
          <w:sz w:val="24"/>
          <w:szCs w:val="24"/>
        </w:rPr>
        <w:t>(</w:t>
      </w:r>
      <w:r w:rsidR="00A57A55" w:rsidRPr="009A28A3">
        <w:rPr>
          <w:rFonts w:ascii="Times New Roman" w:hAnsi="Times New Roman" w:cs="Times New Roman"/>
          <w:sz w:val="24"/>
          <w:szCs w:val="24"/>
        </w:rPr>
        <w:t>2017)</w:t>
      </w:r>
      <w:r w:rsidR="00A57A55" w:rsidRPr="009A28A3">
        <w:rPr>
          <w:rFonts w:ascii="Times New Roman" w:eastAsia="Calibri" w:hAnsi="Times New Roman" w:cs="Times New Roman"/>
          <w:kern w:val="0"/>
          <w:sz w:val="24"/>
          <w:szCs w:val="24"/>
          <w14:ligatures w14:val="none"/>
        </w:rPr>
        <w:fldChar w:fldCharType="end"/>
      </w:r>
      <w:r w:rsidR="00AB76C0"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found a positive correlation between GIC</w:t>
      </w:r>
      <w:r w:rsidR="0049711D"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auroral</w:t>
      </w:r>
      <w:r w:rsidR="0049711D"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 and </w:t>
      </w:r>
      <w:r w:rsidR="00BB239C" w:rsidRPr="009A28A3">
        <w:rPr>
          <w:rFonts w:ascii="Times New Roman" w:eastAsia="Calibri" w:hAnsi="Times New Roman" w:cs="Times New Roman"/>
          <w:kern w:val="0"/>
          <w:sz w:val="24"/>
          <w:szCs w:val="24"/>
          <w14:ligatures w14:val="none"/>
        </w:rPr>
        <w:t>RC</w:t>
      </w:r>
      <w:r w:rsidRPr="009A28A3">
        <w:rPr>
          <w:rFonts w:ascii="Times New Roman" w:eastAsia="Calibri" w:hAnsi="Times New Roman" w:cs="Times New Roman"/>
          <w:kern w:val="0"/>
          <w:sz w:val="24"/>
          <w:szCs w:val="24"/>
          <w14:ligatures w14:val="none"/>
        </w:rPr>
        <w:t xml:space="preserve"> activities during geomagnetic storms; </w:t>
      </w:r>
      <w:r w:rsidR="00AB76C0" w:rsidRPr="009A28A3">
        <w:rPr>
          <w:rFonts w:ascii="Times New Roman" w:eastAsia="Calibri" w:hAnsi="Times New Roman" w:cs="Times New Roman"/>
          <w:kern w:val="0"/>
          <w:sz w:val="24"/>
          <w:szCs w:val="24"/>
          <w14:ligatures w14:val="none"/>
        </w:rPr>
        <w:fldChar w:fldCharType="begin"/>
      </w:r>
      <w:r w:rsidR="005C3078" w:rsidRPr="009A28A3">
        <w:rPr>
          <w:rFonts w:ascii="Times New Roman" w:eastAsia="Calibri" w:hAnsi="Times New Roman" w:cs="Times New Roman"/>
          <w:kern w:val="0"/>
          <w:sz w:val="24"/>
          <w:szCs w:val="24"/>
          <w14:ligatures w14:val="none"/>
        </w:rPr>
        <w:instrText xml:space="preserve"> ADDIN ZOTERO_ITEM CSL_CITATION {"citationID":"2LUVwVLR","properties":{"formattedCitation":"(Khanal et al., 2019)","plainCitation":"(Khanal et al., 2019)","dontUpdate":true,"noteIndex":0},"citationItems":[{"id":218,"uris":["http://zotero.org/users/13991016/items/FAJQR65N"],"itemData":{"id":218,"type":"article-journal","abstract":"High-intensity long-duration continuous auroral electrojet activities (HILDCAAs) are recognized as the continuous (duration &gt;2 days) auroral electrojet activities (AE &gt; 1,000 nT) caused by interplanetary Alfvén waves driving magnetic reconnection at the Earth's magnetopause. This paper focuses on the study of geoeffectiveness of HILDCAA on the basis of associated geomagnetically induced currents (GICs) and pipe-to-soil voltage (PSV) observed in an underground pipeline at Finnish Natural Gas Station, Mäntsälä. In this study, 113 HILDCAAs with different interplanetary sources (72 corotating interaction region-storm preceded, 29 interplanetary coronal mass ejection-storm preceded, and 12 nonstorm) have been selected and their possible contributions in underground pipeline corrosion have been quantitatively compared by assessing GIC/PSV profiles for each of these events. In addition, the spectral characteristics of GIC during these events have been studied using continuous wavelet transforms. The Morlet wavelet has been applied to 10-s modeled GIC data corresponding to each event to explore the main band structures and the periodicities found in GIC spectrum. GIC/PSV modeling is based on plane wave method and distributed source transmission line analogy between pipelines and electric circuits. HILDCAAs are found to drive a small-amplitude, but continuous, fluctuation in GIC throughout the event duration of several days. This makes the cumulative effect of HILDCAAs in pipeline corrosion noteworthy. The spectral analysis shows that GIC possesses both short-term, as well as continuous, power distribution with different periodicities. CIR-preceded HILDCAAs are found to be more geoeffective while taking associated GIC and PSV into account. Possible physical explanations supporting the results have been presented.","container-title":"Space Weather","DOI":"10.1029/2018SW001879","ISSN":"1542-7390","issue":"2","language":"en","note":"_eprint: https://onlinelibrary.wiley.com/doi/pdf/10.1029/2018SW001879","page":"238-251","source":"Wiley Online Library","title":"HILDCAA-Related GIC and Possible Corrosion Hazard in Underground Pipelines: A Comparison Based on Wavelet Transform","title-short":"HILDCAA-Related GIC and Possible Corrosion Hazard in Underground Pipelines","URL":"https://onlinelibrary.wiley.com/doi/abs/10.1029/2018SW001879","volume":"17","author":[{"family":"Khanal","given":"Krishna"},{"family":"Adhikari","given":"Binod"},{"family":"Chapagain","given":"Narayan P."},{"family":"Bhattarai","given":"Binod"}],"accessed":{"date-parts":[["2024",4,2]]},"issued":{"date-parts":[["2019"]]}}}],"schema":"https://github.com/citation-style-language/schema/raw/master/csl-citation.json"} </w:instrText>
      </w:r>
      <w:r w:rsidR="00AB76C0" w:rsidRPr="009A28A3">
        <w:rPr>
          <w:rFonts w:ascii="Times New Roman" w:eastAsia="Calibri" w:hAnsi="Times New Roman" w:cs="Times New Roman"/>
          <w:kern w:val="0"/>
          <w:sz w:val="24"/>
          <w:szCs w:val="24"/>
          <w14:ligatures w14:val="none"/>
        </w:rPr>
        <w:fldChar w:fldCharType="separate"/>
      </w:r>
      <w:r w:rsidR="00AB76C0" w:rsidRPr="009A28A3">
        <w:rPr>
          <w:rFonts w:ascii="Times New Roman" w:hAnsi="Times New Roman" w:cs="Times New Roman"/>
          <w:sz w:val="24"/>
          <w:szCs w:val="24"/>
        </w:rPr>
        <w:t xml:space="preserve">Khanal et al. </w:t>
      </w:r>
      <w:r w:rsidR="00676FAB" w:rsidRPr="009A28A3">
        <w:rPr>
          <w:rFonts w:ascii="Times New Roman" w:hAnsi="Times New Roman" w:cs="Times New Roman"/>
          <w:sz w:val="24"/>
          <w:szCs w:val="24"/>
        </w:rPr>
        <w:t>(</w:t>
      </w:r>
      <w:r w:rsidR="00AB76C0" w:rsidRPr="009A28A3">
        <w:rPr>
          <w:rFonts w:ascii="Times New Roman" w:hAnsi="Times New Roman" w:cs="Times New Roman"/>
          <w:sz w:val="24"/>
          <w:szCs w:val="24"/>
        </w:rPr>
        <w:t>2019)</w:t>
      </w:r>
      <w:r w:rsidR="00AB76C0"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found that long-duration high-intensity substorm activity drives continuous small‐amplitude fluctuation in GIC over several days, the cumulative effect of which is important for pipeline corrosion; </w:t>
      </w:r>
      <w:r w:rsidR="00676FAB" w:rsidRPr="009A28A3">
        <w:rPr>
          <w:rFonts w:ascii="Times New Roman" w:eastAsia="Calibri" w:hAnsi="Times New Roman" w:cs="Times New Roman"/>
          <w:kern w:val="0"/>
          <w:sz w:val="24"/>
          <w:szCs w:val="24"/>
          <w14:ligatures w14:val="none"/>
        </w:rPr>
        <w:fldChar w:fldCharType="begin"/>
      </w:r>
      <w:r w:rsidR="005C3078" w:rsidRPr="009A28A3">
        <w:rPr>
          <w:rFonts w:ascii="Times New Roman" w:eastAsia="Calibri" w:hAnsi="Times New Roman" w:cs="Times New Roman"/>
          <w:kern w:val="0"/>
          <w:sz w:val="24"/>
          <w:szCs w:val="24"/>
          <w14:ligatures w14:val="none"/>
        </w:rPr>
        <w:instrText xml:space="preserve"> ADDIN ZOTERO_ITEM CSL_CITATION {"citationID":"MadTUscZ","properties":{"formattedCitation":"(Orr et al., 2021)","plainCitation":"(Orr et al., 2021)","dontUpdate":true,"noteIndex":0},"citationItems":[{"id":97,"uris":["http://zotero.org/users/13991016/items/Z5KYMFFH"],"itemData":{"id":97,"type":"article-journal","abstract":"During geomagnetic storms rapid magnetic variations cause large, sharp enhancements of the magnetic and geoelectric field at mid-latitudes. These present a potential hazard to grounded technology such as high voltage transformers, pipelines and railway systems. Spatiotemporal quantification can provide insight into the magnitude and configuration of their potential hazard. We use the Haar wavelet transform to localize in time and frequency the storm-time response in both European ground-based magnetometer measurements and modeled geomagnetically induced currents (GICs) from the high voltage grid of Great Britain (GB). Wavelet cross-correlation of the GIC in the grounded nodes is then used to build a time-varying network of GIC flow around the GB grid during storms including the 2003 Halloween storm. We find a highly intermittent (few tens of minutes duration) long-range coherent response that can span the entire physical grid at most intense times. The spatial pattern of response seen in the GIC flow network does not simply follow that of the amplitude of the rate of change of B field. Coherent response is excited across spatially extended clusters comprised of a subset of nodes that are highly connected to each other, with a tendency for east-west linkages following that of the physical grid, simultaneous with the overhead presence of the auroral electrojet and the inducing component of the magnetic field. This can quantify the spatial and temporal location of increased hazard in specific regions during large storms by including effects of both the geophysical and engineering configuration of the high voltage grid.","container-title":"Space Weather","DOI":"10.1029/2021SW002772","ISSN":"1542-7390, 1542-7390","issue":"9","journalAbbreviation":"Space Weather","language":"en","page":"e2021SW002772","source":"DOI.org (Crossref)","title":"Wavelet and Network Analysis of Magnetic Field Variation and Geomagnetically Induced Currents During Large Storms","URL":"https://agupubs.onlinelibrary.wiley.com/doi/10.1029/2021SW002772","volume":"19","author":[{"family":"Orr","given":"L."},{"family":"Chapman","given":"S. C."},{"family":"Beggan","given":"C. D."}],"accessed":{"date-parts":[["2024",4,1]]},"issued":{"date-parts":[["2021",9]]}}}],"schema":"https://github.com/citation-style-language/schema/raw/master/csl-citation.json"} </w:instrText>
      </w:r>
      <w:r w:rsidR="00676FAB" w:rsidRPr="009A28A3">
        <w:rPr>
          <w:rFonts w:ascii="Times New Roman" w:eastAsia="Calibri" w:hAnsi="Times New Roman" w:cs="Times New Roman"/>
          <w:kern w:val="0"/>
          <w:sz w:val="24"/>
          <w:szCs w:val="24"/>
          <w14:ligatures w14:val="none"/>
        </w:rPr>
        <w:fldChar w:fldCharType="separate"/>
      </w:r>
      <w:r w:rsidR="00676FAB" w:rsidRPr="009A28A3">
        <w:rPr>
          <w:rFonts w:ascii="Times New Roman" w:hAnsi="Times New Roman" w:cs="Times New Roman"/>
          <w:sz w:val="24"/>
          <w:szCs w:val="24"/>
        </w:rPr>
        <w:t xml:space="preserve">Orr et al. </w:t>
      </w:r>
      <w:r w:rsidR="00DB4F73" w:rsidRPr="009A28A3">
        <w:rPr>
          <w:rFonts w:ascii="Times New Roman" w:hAnsi="Times New Roman" w:cs="Times New Roman"/>
          <w:sz w:val="24"/>
          <w:szCs w:val="24"/>
        </w:rPr>
        <w:t>(</w:t>
      </w:r>
      <w:r w:rsidR="00676FAB" w:rsidRPr="009A28A3">
        <w:rPr>
          <w:rFonts w:ascii="Times New Roman" w:hAnsi="Times New Roman" w:cs="Times New Roman"/>
          <w:sz w:val="24"/>
          <w:szCs w:val="24"/>
        </w:rPr>
        <w:t>2021)</w:t>
      </w:r>
      <w:r w:rsidR="00676FAB"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analyzed the network response of GICs in the United Kingdom using wavelet transform and found a correlation to auroral electrojets. </w:t>
      </w:r>
    </w:p>
    <w:p w14:paraId="5B0A0A5F" w14:textId="4B974DAE" w:rsidR="00145E7D" w:rsidRPr="009A28A3" w:rsidRDefault="001F45F7" w:rsidP="62F63B6D">
      <w:pPr>
        <w:spacing w:after="0" w:line="480" w:lineRule="auto"/>
        <w:ind w:firstLine="720"/>
        <w:rPr>
          <w:rFonts w:ascii="Times New Roman" w:eastAsiaTheme="majorEastAsia" w:hAnsi="Times New Roman" w:cs="Times New Roman"/>
          <w:b/>
          <w:bCs/>
          <w:sz w:val="24"/>
          <w:szCs w:val="24"/>
        </w:rPr>
      </w:pPr>
      <w:r w:rsidRPr="009A28A3">
        <w:rPr>
          <w:rFonts w:ascii="Times New Roman" w:eastAsia="Calibri" w:hAnsi="Times New Roman" w:cs="Times New Roman"/>
          <w:kern w:val="0"/>
          <w:sz w:val="24"/>
          <w:szCs w:val="24"/>
          <w14:ligatures w14:val="none"/>
        </w:rPr>
        <w:t>W</w:t>
      </w:r>
      <w:r w:rsidR="0047138D" w:rsidRPr="009A28A3">
        <w:rPr>
          <w:rFonts w:ascii="Times New Roman" w:eastAsia="Calibri" w:hAnsi="Times New Roman" w:cs="Times New Roman"/>
          <w:kern w:val="0"/>
          <w:sz w:val="24"/>
          <w:szCs w:val="24"/>
          <w14:ligatures w14:val="none"/>
        </w:rPr>
        <w:t>e</w:t>
      </w:r>
      <w:r w:rsidR="00060DBD" w:rsidRPr="009A28A3">
        <w:rPr>
          <w:rFonts w:ascii="Times New Roman" w:eastAsia="Calibri" w:hAnsi="Times New Roman" w:cs="Times New Roman"/>
          <w:kern w:val="0"/>
          <w:sz w:val="24"/>
          <w:szCs w:val="24"/>
          <w14:ligatures w14:val="none"/>
        </w:rPr>
        <w:t xml:space="preserve"> add to the literature by</w:t>
      </w:r>
      <w:r w:rsidR="0047138D" w:rsidRPr="009A28A3">
        <w:rPr>
          <w:rFonts w:ascii="Times New Roman" w:eastAsia="Calibri" w:hAnsi="Times New Roman" w:cs="Times New Roman"/>
          <w:kern w:val="0"/>
          <w:sz w:val="24"/>
          <w:szCs w:val="24"/>
          <w14:ligatures w14:val="none"/>
        </w:rPr>
        <w:t xml:space="preserve"> </w:t>
      </w:r>
      <w:r w:rsidR="004E4C88" w:rsidRPr="009A28A3">
        <w:rPr>
          <w:rFonts w:ascii="Times New Roman" w:eastAsia="Calibri" w:hAnsi="Times New Roman" w:cs="Times New Roman"/>
          <w:kern w:val="0"/>
          <w:sz w:val="24"/>
          <w:szCs w:val="24"/>
          <w14:ligatures w14:val="none"/>
        </w:rPr>
        <w:t>us</w:t>
      </w:r>
      <w:r w:rsidR="00FB37F8" w:rsidRPr="009A28A3">
        <w:rPr>
          <w:rFonts w:ascii="Times New Roman" w:eastAsia="Calibri" w:hAnsi="Times New Roman" w:cs="Times New Roman"/>
          <w:kern w:val="0"/>
          <w:sz w:val="24"/>
          <w:szCs w:val="24"/>
          <w14:ligatures w14:val="none"/>
        </w:rPr>
        <w:t>ing</w:t>
      </w:r>
      <w:r w:rsidR="004E4C88" w:rsidRPr="009A28A3">
        <w:rPr>
          <w:rFonts w:ascii="Times New Roman" w:eastAsia="Calibri" w:hAnsi="Times New Roman" w:cs="Times New Roman"/>
          <w:kern w:val="0"/>
          <w:sz w:val="24"/>
          <w:szCs w:val="24"/>
          <w14:ligatures w14:val="none"/>
        </w:rPr>
        <w:t xml:space="preserve"> the property of scale</w:t>
      </w:r>
      <w:r w:rsidR="00090ED0" w:rsidRPr="009A28A3">
        <w:rPr>
          <w:rFonts w:ascii="Times New Roman" w:eastAsia="Calibri" w:hAnsi="Times New Roman" w:cs="Times New Roman"/>
          <w:kern w:val="0"/>
          <w:sz w:val="24"/>
          <w:szCs w:val="24"/>
          <w14:ligatures w14:val="none"/>
        </w:rPr>
        <w:t>s</w:t>
      </w:r>
      <w:r w:rsidR="004E4C88" w:rsidRPr="009A28A3">
        <w:rPr>
          <w:rFonts w:ascii="Times New Roman" w:eastAsia="Calibri" w:hAnsi="Times New Roman" w:cs="Times New Roman"/>
          <w:kern w:val="0"/>
          <w:sz w:val="24"/>
          <w:szCs w:val="24"/>
          <w14:ligatures w14:val="none"/>
        </w:rPr>
        <w:t xml:space="preserve"> from </w:t>
      </w:r>
      <w:r w:rsidR="001D592F" w:rsidRPr="009A28A3">
        <w:rPr>
          <w:rFonts w:ascii="Times New Roman" w:eastAsia="Calibri" w:hAnsi="Times New Roman" w:cs="Times New Roman"/>
          <w:kern w:val="0"/>
          <w:sz w:val="24"/>
          <w:szCs w:val="24"/>
          <w14:ligatures w14:val="none"/>
        </w:rPr>
        <w:t>wavelet analysis</w:t>
      </w:r>
      <w:r w:rsidR="004E4C88" w:rsidRPr="009A28A3">
        <w:rPr>
          <w:rFonts w:ascii="Times New Roman" w:eastAsia="Calibri" w:hAnsi="Times New Roman" w:cs="Times New Roman"/>
          <w:kern w:val="0"/>
          <w:sz w:val="24"/>
          <w:szCs w:val="24"/>
          <w14:ligatures w14:val="none"/>
        </w:rPr>
        <w:t xml:space="preserve"> </w:t>
      </w:r>
      <w:r w:rsidR="00B92B06" w:rsidRPr="009A28A3">
        <w:rPr>
          <w:rFonts w:ascii="Times New Roman" w:eastAsia="Calibri" w:hAnsi="Times New Roman" w:cs="Times New Roman"/>
          <w:kern w:val="0"/>
          <w:sz w:val="24"/>
          <w:szCs w:val="24"/>
          <w14:ligatures w14:val="none"/>
        </w:rPr>
        <w:t xml:space="preserve">to </w:t>
      </w:r>
      <w:r w:rsidR="0047138D" w:rsidRPr="009A28A3">
        <w:rPr>
          <w:rFonts w:ascii="Times New Roman" w:eastAsia="Calibri" w:hAnsi="Times New Roman" w:cs="Times New Roman"/>
          <w:kern w:val="0"/>
          <w:sz w:val="24"/>
          <w:szCs w:val="24"/>
          <w14:ligatures w14:val="none"/>
        </w:rPr>
        <w:t xml:space="preserve">learn about the </w:t>
      </w:r>
      <w:r w:rsidR="00EE4824" w:rsidRPr="009A28A3">
        <w:rPr>
          <w:rFonts w:ascii="Times New Roman" w:eastAsia="Calibri" w:hAnsi="Times New Roman" w:cs="Times New Roman"/>
          <w:kern w:val="0"/>
          <w:sz w:val="24"/>
          <w:szCs w:val="24"/>
          <w14:ligatures w14:val="none"/>
        </w:rPr>
        <w:t>underlying frequencies</w:t>
      </w:r>
      <w:r w:rsidR="0047138D" w:rsidRPr="009A28A3">
        <w:rPr>
          <w:rFonts w:ascii="Times New Roman" w:eastAsia="Calibri" w:hAnsi="Times New Roman" w:cs="Times New Roman"/>
          <w:kern w:val="0"/>
          <w:sz w:val="24"/>
          <w:szCs w:val="24"/>
          <w14:ligatures w14:val="none"/>
        </w:rPr>
        <w:t xml:space="preserve"> during peak </w:t>
      </w:r>
      <w:r w:rsidR="00CA3A14" w:rsidRPr="009A28A3">
        <w:rPr>
          <w:rFonts w:ascii="Times New Roman" w:eastAsia="Calibri" w:hAnsi="Times New Roman" w:cs="Times New Roman"/>
          <w:kern w:val="0"/>
          <w:sz w:val="24"/>
          <w:szCs w:val="24"/>
          <w14:ligatures w14:val="none"/>
        </w:rPr>
        <w:t>GICs and</w:t>
      </w:r>
      <w:r w:rsidR="00ED36E1" w:rsidRPr="009A28A3">
        <w:rPr>
          <w:rFonts w:ascii="Times New Roman" w:eastAsia="Calibri" w:hAnsi="Times New Roman" w:cs="Times New Roman"/>
          <w:kern w:val="0"/>
          <w:sz w:val="24"/>
          <w:szCs w:val="24"/>
          <w14:ligatures w14:val="none"/>
        </w:rPr>
        <w:t xml:space="preserve"> </w:t>
      </w:r>
      <w:r w:rsidR="000B15C9" w:rsidRPr="009A28A3">
        <w:rPr>
          <w:rFonts w:ascii="Times New Roman" w:eastAsia="Calibri" w:hAnsi="Times New Roman" w:cs="Times New Roman"/>
          <w:kern w:val="0"/>
          <w:sz w:val="24"/>
          <w:szCs w:val="24"/>
          <w14:ligatures w14:val="none"/>
        </w:rPr>
        <w:t>data fusion of</w:t>
      </w:r>
      <w:r w:rsidR="008A4F4B" w:rsidRPr="009A28A3">
        <w:rPr>
          <w:rFonts w:ascii="Times New Roman" w:eastAsia="Calibri" w:hAnsi="Times New Roman" w:cs="Times New Roman"/>
          <w:kern w:val="0"/>
          <w:sz w:val="24"/>
          <w:szCs w:val="24"/>
          <w14:ligatures w14:val="none"/>
        </w:rPr>
        <w:t xml:space="preserve"> ground and space-based observations</w:t>
      </w:r>
      <w:r w:rsidR="00CA3A14" w:rsidRPr="009A28A3">
        <w:rPr>
          <w:rFonts w:ascii="Times New Roman" w:eastAsia="Calibri" w:hAnsi="Times New Roman" w:cs="Times New Roman"/>
          <w:kern w:val="0"/>
          <w:sz w:val="24"/>
          <w:szCs w:val="24"/>
          <w14:ligatures w14:val="none"/>
        </w:rPr>
        <w:t>,</w:t>
      </w:r>
      <w:r w:rsidR="00764AA9" w:rsidRPr="009A28A3">
        <w:rPr>
          <w:rFonts w:ascii="Times New Roman" w:eastAsia="Calibri" w:hAnsi="Times New Roman" w:cs="Times New Roman"/>
          <w:kern w:val="0"/>
          <w:sz w:val="24"/>
          <w:szCs w:val="24"/>
          <w14:ligatures w14:val="none"/>
        </w:rPr>
        <w:t xml:space="preserve"> gathered at different resolutions</w:t>
      </w:r>
      <w:r w:rsidR="00CA3A14" w:rsidRPr="009A28A3">
        <w:rPr>
          <w:rFonts w:ascii="Times New Roman" w:eastAsia="Calibri" w:hAnsi="Times New Roman" w:cs="Times New Roman"/>
          <w:kern w:val="0"/>
          <w:sz w:val="24"/>
          <w:szCs w:val="24"/>
          <w14:ligatures w14:val="none"/>
        </w:rPr>
        <w:t>,</w:t>
      </w:r>
      <w:r w:rsidR="00FB37F8" w:rsidRPr="009A28A3">
        <w:rPr>
          <w:rFonts w:ascii="Times New Roman" w:eastAsia="Calibri" w:hAnsi="Times New Roman" w:cs="Times New Roman"/>
          <w:kern w:val="0"/>
          <w:sz w:val="24"/>
          <w:szCs w:val="24"/>
          <w14:ligatures w14:val="none"/>
        </w:rPr>
        <w:t xml:space="preserve"> </w:t>
      </w:r>
      <w:r w:rsidR="00014E7C" w:rsidRPr="009A28A3">
        <w:rPr>
          <w:rFonts w:ascii="Times New Roman" w:eastAsia="Calibri" w:hAnsi="Times New Roman" w:cs="Times New Roman"/>
          <w:kern w:val="0"/>
          <w:sz w:val="24"/>
          <w:szCs w:val="24"/>
          <w14:ligatures w14:val="none"/>
        </w:rPr>
        <w:t xml:space="preserve">for </w:t>
      </w:r>
      <w:r w:rsidR="00090ED0" w:rsidRPr="009A28A3">
        <w:rPr>
          <w:rFonts w:ascii="Times New Roman" w:eastAsia="Calibri" w:hAnsi="Times New Roman" w:cs="Times New Roman"/>
          <w:kern w:val="0"/>
          <w:sz w:val="24"/>
          <w:szCs w:val="24"/>
          <w14:ligatures w14:val="none"/>
        </w:rPr>
        <w:t>physical interpretation of t</w:t>
      </w:r>
      <w:r w:rsidR="00FB37F8" w:rsidRPr="009A28A3">
        <w:rPr>
          <w:rFonts w:ascii="Times New Roman" w:eastAsia="Calibri" w:hAnsi="Times New Roman" w:cs="Times New Roman"/>
          <w:kern w:val="0"/>
          <w:sz w:val="24"/>
          <w:szCs w:val="24"/>
          <w14:ligatures w14:val="none"/>
        </w:rPr>
        <w:t xml:space="preserve">he </w:t>
      </w:r>
      <w:r w:rsidR="007522D2" w:rsidRPr="009A28A3">
        <w:rPr>
          <w:rFonts w:ascii="Times New Roman" w:eastAsia="Calibri" w:hAnsi="Times New Roman" w:cs="Times New Roman"/>
          <w:kern w:val="0"/>
          <w:sz w:val="24"/>
          <w:szCs w:val="24"/>
          <w14:ligatures w14:val="none"/>
        </w:rPr>
        <w:t>CWT</w:t>
      </w:r>
      <w:r w:rsidR="00FB37F8" w:rsidRPr="009A28A3">
        <w:rPr>
          <w:rFonts w:ascii="Times New Roman" w:eastAsia="Calibri" w:hAnsi="Times New Roman" w:cs="Times New Roman"/>
          <w:kern w:val="0"/>
          <w:sz w:val="24"/>
          <w:szCs w:val="24"/>
          <w14:ligatures w14:val="none"/>
        </w:rPr>
        <w:t xml:space="preserve"> results</w:t>
      </w:r>
      <w:r w:rsidR="0047138D" w:rsidRPr="009A28A3">
        <w:rPr>
          <w:rFonts w:ascii="Times New Roman" w:eastAsia="Calibri" w:hAnsi="Times New Roman" w:cs="Times New Roman"/>
          <w:kern w:val="0"/>
          <w:sz w:val="24"/>
          <w:szCs w:val="24"/>
          <w14:ligatures w14:val="none"/>
        </w:rPr>
        <w:t>.</w:t>
      </w:r>
      <w:r w:rsidR="00B926F2" w:rsidRPr="009A28A3">
        <w:rPr>
          <w:rFonts w:ascii="Times New Roman" w:eastAsia="Calibri" w:hAnsi="Times New Roman" w:cs="Times New Roman"/>
          <w:kern w:val="0"/>
          <w:sz w:val="24"/>
          <w:szCs w:val="24"/>
          <w14:ligatures w14:val="none"/>
        </w:rPr>
        <w:t xml:space="preserve"> </w:t>
      </w:r>
      <w:r w:rsidR="00A55F0E" w:rsidRPr="009A28A3">
        <w:rPr>
          <w:rFonts w:ascii="Times New Roman" w:eastAsia="Calibri" w:hAnsi="Times New Roman" w:cs="Times New Roman"/>
          <w:kern w:val="0"/>
          <w:sz w:val="24"/>
          <w:szCs w:val="24"/>
          <w14:ligatures w14:val="none"/>
        </w:rPr>
        <w:t xml:space="preserve">We adopt the idea of data fusion </w:t>
      </w:r>
      <w:r w:rsidR="007A57B0" w:rsidRPr="009A28A3">
        <w:rPr>
          <w:rFonts w:ascii="Times New Roman" w:eastAsia="Calibri" w:hAnsi="Times New Roman" w:cs="Times New Roman"/>
          <w:kern w:val="0"/>
          <w:sz w:val="24"/>
          <w:szCs w:val="24"/>
          <w14:ligatures w14:val="none"/>
        </w:rPr>
        <w:t xml:space="preserve">coined by </w:t>
      </w:r>
      <w:r w:rsidR="005B593C" w:rsidRPr="009A28A3">
        <w:rPr>
          <w:rFonts w:ascii="Times New Roman" w:eastAsia="Calibri" w:hAnsi="Times New Roman" w:cs="Times New Roman"/>
          <w:kern w:val="0"/>
          <w:sz w:val="24"/>
          <w:szCs w:val="24"/>
          <w14:ligatures w14:val="none"/>
        </w:rPr>
        <w:fldChar w:fldCharType="begin"/>
      </w:r>
      <w:r w:rsidR="00521865" w:rsidRPr="009A28A3">
        <w:rPr>
          <w:rFonts w:ascii="Times New Roman" w:eastAsia="Calibri" w:hAnsi="Times New Roman" w:cs="Times New Roman"/>
          <w:kern w:val="0"/>
          <w:sz w:val="24"/>
          <w:szCs w:val="24"/>
          <w14:ligatures w14:val="none"/>
        </w:rPr>
        <w:instrText xml:space="preserve"> ADDIN ZOTERO_ITEM CSL_CITATION {"citationID":"YQL4gDGH","properties":{"formattedCitation":"(Hall &amp; Llinas, 1997)","plainCitation":"(Hall &amp; Llinas, 1997)","dontUpdate":true,"noteIndex":0},"citationItems":[{"id":756,"uris":["http://zotero.org/users/13991016/items/V77427K2"],"itemData":{"id":756,"type":"article-journal","DOI":"10.1109/5.554205","language":"en","source":"Zotero","title":"An Introduction to Multisensor Data Fusion","author":[{"family":"Hall","given":"David L"},{"family":"Llinas","given":"James"}],"issued":{"date-parts":[["1997",1]]}}}],"schema":"https://github.com/citation-style-language/schema/raw/master/csl-citation.json"} </w:instrText>
      </w:r>
      <w:r w:rsidR="005B593C" w:rsidRPr="009A28A3">
        <w:rPr>
          <w:rFonts w:ascii="Times New Roman" w:eastAsia="Calibri" w:hAnsi="Times New Roman" w:cs="Times New Roman"/>
          <w:kern w:val="0"/>
          <w:sz w:val="24"/>
          <w:szCs w:val="24"/>
          <w14:ligatures w14:val="none"/>
        </w:rPr>
        <w:fldChar w:fldCharType="separate"/>
      </w:r>
      <w:r w:rsidR="00BA772C" w:rsidRPr="009A28A3">
        <w:rPr>
          <w:rFonts w:ascii="Times New Roman" w:hAnsi="Times New Roman" w:cs="Times New Roman"/>
          <w:sz w:val="24"/>
          <w:szCs w:val="24"/>
        </w:rPr>
        <w:t xml:space="preserve">Hall &amp; Llinas </w:t>
      </w:r>
      <w:r w:rsidR="00C6745E" w:rsidRPr="009A28A3">
        <w:rPr>
          <w:rFonts w:ascii="Times New Roman" w:hAnsi="Times New Roman" w:cs="Times New Roman"/>
          <w:sz w:val="24"/>
          <w:szCs w:val="24"/>
        </w:rPr>
        <w:t>(</w:t>
      </w:r>
      <w:r w:rsidR="00BA772C" w:rsidRPr="009A28A3">
        <w:rPr>
          <w:rFonts w:ascii="Times New Roman" w:hAnsi="Times New Roman" w:cs="Times New Roman"/>
          <w:sz w:val="24"/>
          <w:szCs w:val="24"/>
        </w:rPr>
        <w:t>1997)</w:t>
      </w:r>
      <w:r w:rsidR="005B593C" w:rsidRPr="009A28A3">
        <w:rPr>
          <w:rFonts w:ascii="Times New Roman" w:eastAsia="Calibri" w:hAnsi="Times New Roman" w:cs="Times New Roman"/>
          <w:kern w:val="0"/>
          <w:sz w:val="24"/>
          <w:szCs w:val="24"/>
          <w14:ligatures w14:val="none"/>
        </w:rPr>
        <w:fldChar w:fldCharType="end"/>
      </w:r>
      <w:r w:rsidR="0047138D" w:rsidRPr="009A28A3">
        <w:rPr>
          <w:rFonts w:ascii="Times New Roman" w:eastAsia="Calibri" w:hAnsi="Times New Roman" w:cs="Times New Roman"/>
          <w:kern w:val="0"/>
          <w:sz w:val="24"/>
          <w:szCs w:val="24"/>
          <w14:ligatures w14:val="none"/>
        </w:rPr>
        <w:t xml:space="preserve"> </w:t>
      </w:r>
      <w:r w:rsidR="007A57B0" w:rsidRPr="009A28A3">
        <w:rPr>
          <w:rFonts w:ascii="Times New Roman" w:eastAsia="Calibri" w:hAnsi="Times New Roman" w:cs="Times New Roman"/>
          <w:kern w:val="0"/>
          <w:sz w:val="24"/>
          <w:szCs w:val="24"/>
          <w14:ligatures w14:val="none"/>
        </w:rPr>
        <w:t xml:space="preserve">who </w:t>
      </w:r>
      <w:r w:rsidR="0047138D" w:rsidRPr="009A28A3">
        <w:rPr>
          <w:rFonts w:ascii="Times New Roman" w:eastAsia="Calibri" w:hAnsi="Times New Roman" w:cs="Times New Roman"/>
          <w:kern w:val="0"/>
          <w:sz w:val="24"/>
          <w:szCs w:val="24"/>
          <w14:ligatures w14:val="none"/>
        </w:rPr>
        <w:t xml:space="preserve">defined </w:t>
      </w:r>
      <w:r w:rsidR="007A57B0" w:rsidRPr="009A28A3">
        <w:rPr>
          <w:rFonts w:ascii="Times New Roman" w:eastAsia="Calibri" w:hAnsi="Times New Roman" w:cs="Times New Roman"/>
          <w:kern w:val="0"/>
          <w:sz w:val="24"/>
          <w:szCs w:val="24"/>
          <w14:ligatures w14:val="none"/>
        </w:rPr>
        <w:t>it a</w:t>
      </w:r>
      <w:r w:rsidR="0047138D" w:rsidRPr="009A28A3">
        <w:rPr>
          <w:rFonts w:ascii="Times New Roman" w:eastAsia="Calibri" w:hAnsi="Times New Roman" w:cs="Times New Roman"/>
          <w:kern w:val="0"/>
          <w:sz w:val="24"/>
          <w:szCs w:val="24"/>
          <w14:ligatures w14:val="none"/>
        </w:rPr>
        <w:t>s</w:t>
      </w:r>
      <w:r w:rsidR="0047138D" w:rsidRPr="009A28A3">
        <w:rPr>
          <w:rFonts w:ascii="Times New Roman" w:eastAsia="Calibri" w:hAnsi="Times New Roman" w:cs="Times New Roman"/>
          <w:i/>
          <w:iCs/>
          <w:kern w:val="0"/>
          <w:sz w:val="24"/>
          <w:szCs w:val="24"/>
          <w14:ligatures w14:val="none"/>
        </w:rPr>
        <w:t xml:space="preserve"> </w:t>
      </w:r>
      <w:r w:rsidR="0047138D" w:rsidRPr="009A28A3">
        <w:rPr>
          <w:rFonts w:ascii="Times New Roman" w:eastAsia="Calibri" w:hAnsi="Times New Roman" w:cs="Times New Roman"/>
          <w:kern w:val="0"/>
          <w:sz w:val="24"/>
          <w:szCs w:val="24"/>
          <w14:ligatures w14:val="none"/>
        </w:rPr>
        <w:t xml:space="preserve">combining data from multiple sensors and related information from associated databases to achieve improved accuracy and more specific inferences than could be achieved </w:t>
      </w:r>
      <w:r w:rsidR="003C26F8" w:rsidRPr="009A28A3">
        <w:rPr>
          <w:rFonts w:ascii="Times New Roman" w:eastAsia="Calibri" w:hAnsi="Times New Roman" w:cs="Times New Roman"/>
          <w:kern w:val="0"/>
          <w:sz w:val="24"/>
          <w:szCs w:val="24"/>
          <w14:ligatures w14:val="none"/>
        </w:rPr>
        <w:t>using</w:t>
      </w:r>
      <w:r w:rsidR="0047138D" w:rsidRPr="009A28A3">
        <w:rPr>
          <w:rFonts w:ascii="Times New Roman" w:eastAsia="Calibri" w:hAnsi="Times New Roman" w:cs="Times New Roman"/>
          <w:kern w:val="0"/>
          <w:sz w:val="24"/>
          <w:szCs w:val="24"/>
          <w14:ligatures w14:val="none"/>
        </w:rPr>
        <w:t xml:space="preserve"> a single sensor alone. </w:t>
      </w:r>
      <w:r w:rsidR="00C93B55" w:rsidRPr="009A28A3">
        <w:rPr>
          <w:rFonts w:ascii="Times New Roman" w:eastAsia="Calibri" w:hAnsi="Times New Roman" w:cs="Times New Roman"/>
          <w:kern w:val="0"/>
          <w:sz w:val="24"/>
          <w:szCs w:val="24"/>
          <w14:ligatures w14:val="none"/>
        </w:rPr>
        <w:t xml:space="preserve">This not only helps us overcome </w:t>
      </w:r>
      <w:r w:rsidR="00B6339A" w:rsidRPr="009A28A3">
        <w:rPr>
          <w:rFonts w:ascii="Times New Roman" w:eastAsia="Calibri" w:hAnsi="Times New Roman" w:cs="Times New Roman"/>
          <w:kern w:val="0"/>
          <w:sz w:val="24"/>
          <w:szCs w:val="24"/>
          <w14:ligatures w14:val="none"/>
        </w:rPr>
        <w:t>the challenge of u</w:t>
      </w:r>
      <w:r w:rsidR="007A57B0" w:rsidRPr="009A28A3">
        <w:rPr>
          <w:rFonts w:ascii="Times New Roman" w:eastAsia="Calibri" w:hAnsi="Times New Roman" w:cs="Times New Roman"/>
          <w:kern w:val="0"/>
          <w:sz w:val="24"/>
          <w:szCs w:val="24"/>
          <w14:ligatures w14:val="none"/>
        </w:rPr>
        <w:t>sing datasets from different sources with non-uniform sampling periods</w:t>
      </w:r>
      <w:r w:rsidR="00C93B55" w:rsidRPr="009A28A3">
        <w:rPr>
          <w:rFonts w:ascii="Times New Roman" w:eastAsia="Calibri" w:hAnsi="Times New Roman" w:cs="Times New Roman"/>
          <w:kern w:val="0"/>
          <w:sz w:val="24"/>
          <w:szCs w:val="24"/>
          <w14:ligatures w14:val="none"/>
        </w:rPr>
        <w:t xml:space="preserve"> but also allows us to</w:t>
      </w:r>
      <w:r w:rsidR="00B6339A" w:rsidRPr="009A28A3">
        <w:rPr>
          <w:rFonts w:ascii="Times New Roman" w:eastAsia="Calibri" w:hAnsi="Times New Roman" w:cs="Times New Roman"/>
          <w:kern w:val="0"/>
          <w:sz w:val="24"/>
          <w:szCs w:val="24"/>
          <w14:ligatures w14:val="none"/>
        </w:rPr>
        <w:t xml:space="preserve"> </w:t>
      </w:r>
      <w:r w:rsidR="007A57B0" w:rsidRPr="009A28A3">
        <w:rPr>
          <w:rFonts w:ascii="Times New Roman" w:eastAsia="Calibri" w:hAnsi="Times New Roman" w:cs="Times New Roman"/>
          <w:kern w:val="0"/>
          <w:sz w:val="24"/>
          <w:szCs w:val="24"/>
          <w14:ligatures w14:val="none"/>
        </w:rPr>
        <w:t>analyz</w:t>
      </w:r>
      <w:r w:rsidR="00C93B55" w:rsidRPr="009A28A3">
        <w:rPr>
          <w:rFonts w:ascii="Times New Roman" w:eastAsia="Calibri" w:hAnsi="Times New Roman" w:cs="Times New Roman"/>
          <w:kern w:val="0"/>
          <w:sz w:val="24"/>
          <w:szCs w:val="24"/>
          <w14:ligatures w14:val="none"/>
        </w:rPr>
        <w:t>e</w:t>
      </w:r>
      <w:r w:rsidR="007A57B0" w:rsidRPr="009A28A3">
        <w:rPr>
          <w:rFonts w:ascii="Times New Roman" w:eastAsia="Calibri" w:hAnsi="Times New Roman" w:cs="Times New Roman"/>
          <w:kern w:val="0"/>
          <w:sz w:val="24"/>
          <w:szCs w:val="24"/>
          <w14:ligatures w14:val="none"/>
        </w:rPr>
        <w:t xml:space="preserve"> them together for an integrated picture</w:t>
      </w:r>
      <w:r w:rsidR="00B4364F" w:rsidRPr="009A28A3">
        <w:rPr>
          <w:rFonts w:ascii="Times New Roman" w:eastAsia="Calibri" w:hAnsi="Times New Roman" w:cs="Times New Roman"/>
          <w:kern w:val="0"/>
          <w:sz w:val="24"/>
          <w:szCs w:val="24"/>
          <w14:ligatures w14:val="none"/>
        </w:rPr>
        <w:t>.</w:t>
      </w:r>
      <w:r w:rsidR="00A4660D" w:rsidRPr="009A28A3">
        <w:rPr>
          <w:rFonts w:ascii="Times New Roman" w:eastAsia="Calibri" w:hAnsi="Times New Roman" w:cs="Times New Roman"/>
          <w:kern w:val="0"/>
          <w:sz w:val="24"/>
          <w:szCs w:val="24"/>
          <w14:ligatures w14:val="none"/>
        </w:rPr>
        <w:t xml:space="preserve"> </w:t>
      </w:r>
      <w:r w:rsidR="000A5EF1" w:rsidRPr="009A28A3">
        <w:rPr>
          <w:rFonts w:ascii="Times New Roman" w:eastAsia="Calibri" w:hAnsi="Times New Roman" w:cs="Times New Roman"/>
          <w:kern w:val="0"/>
          <w:sz w:val="24"/>
          <w:szCs w:val="24"/>
          <w14:ligatures w14:val="none"/>
        </w:rPr>
        <w:t xml:space="preserve">In this paper, we </w:t>
      </w:r>
      <w:r w:rsidR="00126FDF" w:rsidRPr="009A28A3">
        <w:rPr>
          <w:rFonts w:ascii="Times New Roman" w:eastAsia="Calibri" w:hAnsi="Times New Roman" w:cs="Times New Roman"/>
          <w:kern w:val="0"/>
          <w:sz w:val="24"/>
          <w:szCs w:val="24"/>
          <w14:ligatures w14:val="none"/>
        </w:rPr>
        <w:t>show</w:t>
      </w:r>
      <w:r w:rsidR="000A5EF1" w:rsidRPr="009A28A3">
        <w:rPr>
          <w:rFonts w:ascii="Times New Roman" w:eastAsia="Calibri" w:hAnsi="Times New Roman" w:cs="Times New Roman"/>
          <w:kern w:val="0"/>
          <w:sz w:val="24"/>
          <w:szCs w:val="24"/>
          <w14:ligatures w14:val="none"/>
        </w:rPr>
        <w:t xml:space="preserve"> that wavelet analysis of ground data (GIC and BH) supplemented with systematic fusion of observations and prior modeling, reveals </w:t>
      </w:r>
      <w:r w:rsidR="6FD7A662" w:rsidRPr="009A28A3">
        <w:rPr>
          <w:rFonts w:ascii="Times New Roman" w:eastAsia="Calibri" w:hAnsi="Times New Roman" w:cs="Times New Roman"/>
          <w:kern w:val="0"/>
          <w:sz w:val="24"/>
          <w:szCs w:val="24"/>
          <w14:ligatures w14:val="none"/>
        </w:rPr>
        <w:t xml:space="preserve">GICs as </w:t>
      </w:r>
      <w:r w:rsidR="70466F0C" w:rsidRPr="009A28A3">
        <w:rPr>
          <w:rFonts w:ascii="Times New Roman" w:eastAsia="Calibri" w:hAnsi="Times New Roman" w:cs="Times New Roman"/>
          <w:kern w:val="0"/>
          <w:sz w:val="24"/>
          <w:szCs w:val="24"/>
          <w14:ligatures w14:val="none"/>
        </w:rPr>
        <w:t>a natural consequence</w:t>
      </w:r>
      <w:r w:rsidR="6FD7A662" w:rsidRPr="009A28A3">
        <w:rPr>
          <w:rFonts w:ascii="Times New Roman" w:eastAsia="Calibri" w:hAnsi="Times New Roman" w:cs="Times New Roman"/>
          <w:kern w:val="0"/>
          <w:sz w:val="24"/>
          <w:szCs w:val="24"/>
          <w14:ligatures w14:val="none"/>
        </w:rPr>
        <w:t xml:space="preserve"> of</w:t>
      </w:r>
      <w:r w:rsidR="000A5EF1" w:rsidRPr="009A28A3">
        <w:rPr>
          <w:rFonts w:ascii="Times New Roman" w:eastAsia="Calibri" w:hAnsi="Times New Roman" w:cs="Times New Roman"/>
          <w:kern w:val="0"/>
          <w:sz w:val="24"/>
          <w:szCs w:val="24"/>
          <w14:ligatures w14:val="none"/>
        </w:rPr>
        <w:t xml:space="preserve"> multi</w:t>
      </w:r>
      <w:r w:rsidR="00895EBD" w:rsidRPr="009A28A3">
        <w:rPr>
          <w:rFonts w:ascii="Times New Roman" w:eastAsia="Calibri" w:hAnsi="Times New Roman" w:cs="Times New Roman"/>
          <w:kern w:val="0"/>
          <w:sz w:val="24"/>
          <w:szCs w:val="24"/>
          <w14:ligatures w14:val="none"/>
        </w:rPr>
        <w:t>-</w:t>
      </w:r>
      <w:r w:rsidR="000A5EF1" w:rsidRPr="009A28A3">
        <w:rPr>
          <w:rFonts w:ascii="Times New Roman" w:eastAsia="Calibri" w:hAnsi="Times New Roman" w:cs="Times New Roman"/>
          <w:kern w:val="0"/>
          <w:sz w:val="24"/>
          <w:szCs w:val="24"/>
          <w14:ligatures w14:val="none"/>
        </w:rPr>
        <w:t>scale ionospheric activity driven by magnetosphere dynamics.</w:t>
      </w:r>
    </w:p>
    <w:p w14:paraId="32F73AA6" w14:textId="1C0731B1" w:rsidR="00C0460A" w:rsidRPr="009A28A3" w:rsidRDefault="00C0460A" w:rsidP="00C0460A">
      <w:pPr>
        <w:pStyle w:val="Heading1"/>
        <w:spacing w:line="480" w:lineRule="auto"/>
        <w:rPr>
          <w:rFonts w:ascii="Times New Roman" w:hAnsi="Times New Roman" w:cs="Times New Roman"/>
          <w:b/>
          <w:bCs/>
          <w:color w:val="auto"/>
          <w:sz w:val="24"/>
          <w:szCs w:val="24"/>
        </w:rPr>
      </w:pPr>
      <w:r w:rsidRPr="009A28A3">
        <w:rPr>
          <w:rFonts w:ascii="Times New Roman" w:hAnsi="Times New Roman" w:cs="Times New Roman"/>
          <w:b/>
          <w:bCs/>
          <w:color w:val="auto"/>
          <w:sz w:val="24"/>
          <w:szCs w:val="24"/>
        </w:rPr>
        <w:t>2 Data and Method</w:t>
      </w:r>
    </w:p>
    <w:p w14:paraId="00E5A34B" w14:textId="1268235C" w:rsidR="00CE53FF" w:rsidRPr="009A28A3" w:rsidRDefault="00CE53FF" w:rsidP="00CE53FF">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b/>
          <w:bCs/>
          <w:kern w:val="0"/>
          <w:sz w:val="24"/>
          <w:szCs w:val="24"/>
          <w14:ligatures w14:val="none"/>
        </w:rPr>
        <w:t xml:space="preserve">Ground-based data: </w:t>
      </w:r>
      <w:r w:rsidRPr="009A28A3">
        <w:rPr>
          <w:rFonts w:ascii="Times New Roman" w:eastAsia="Calibri" w:hAnsi="Times New Roman" w:cs="Times New Roman"/>
          <w:kern w:val="0"/>
          <w:sz w:val="24"/>
          <w:szCs w:val="24"/>
          <w14:ligatures w14:val="none"/>
        </w:rPr>
        <w:t xml:space="preserve">We use the 10-s GIC data measured in the Finnish natural gas pipeline at Mäntsälä (MAN, 60.6N GLAT / 57 MLAT) on 17 March 2013. The corresponding </w:t>
      </w:r>
      <w:r w:rsidR="567BB9A4" w:rsidRPr="009A28A3">
        <w:rPr>
          <w:rFonts w:ascii="Times New Roman" w:eastAsia="Calibri" w:hAnsi="Times New Roman" w:cs="Times New Roman"/>
          <w:b/>
          <w:bCs/>
          <w:kern w:val="0"/>
          <w:sz w:val="24"/>
          <w:szCs w:val="24"/>
          <w14:ligatures w14:val="none"/>
        </w:rPr>
        <w:t>B</w:t>
      </w:r>
      <w:r w:rsidRPr="009A28A3">
        <w:rPr>
          <w:rFonts w:ascii="Times New Roman" w:eastAsia="Calibri" w:hAnsi="Times New Roman" w:cs="Times New Roman"/>
          <w:kern w:val="0"/>
          <w:sz w:val="24"/>
          <w:szCs w:val="24"/>
          <w14:ligatures w14:val="none"/>
        </w:rPr>
        <w:t xml:space="preserve"> is measured by the reference magnetometer at Nurmijärvi (NUR, 60.5N GLAT / 57 MLAT) 30 km </w:t>
      </w:r>
      <w:r w:rsidR="00D533BF" w:rsidRPr="009A28A3">
        <w:rPr>
          <w:rFonts w:ascii="Times New Roman" w:eastAsia="Calibri" w:hAnsi="Times New Roman" w:cs="Times New Roman"/>
          <w:kern w:val="0"/>
          <w:sz w:val="24"/>
          <w:szCs w:val="24"/>
          <w14:ligatures w14:val="none"/>
        </w:rPr>
        <w:t>east of</w:t>
      </w:r>
      <w:r w:rsidRPr="009A28A3">
        <w:rPr>
          <w:rFonts w:ascii="Times New Roman" w:eastAsia="Calibri" w:hAnsi="Times New Roman" w:cs="Times New Roman"/>
          <w:kern w:val="0"/>
          <w:sz w:val="24"/>
          <w:szCs w:val="24"/>
          <w14:ligatures w14:val="none"/>
        </w:rPr>
        <w:t xml:space="preserve"> MAN </w:t>
      </w:r>
      <w:r w:rsidR="004D4CDF" w:rsidRPr="009A28A3">
        <w:rPr>
          <w:rFonts w:ascii="Times New Roman" w:eastAsia="Calibri" w:hAnsi="Times New Roman" w:cs="Times New Roman"/>
          <w:kern w:val="0"/>
          <w:sz w:val="24"/>
          <w:szCs w:val="24"/>
          <w14:ligatures w14:val="none"/>
        </w:rPr>
        <w:fldChar w:fldCharType="begin"/>
      </w:r>
      <w:r w:rsidR="00016E73" w:rsidRPr="009A28A3">
        <w:rPr>
          <w:rFonts w:ascii="Times New Roman" w:eastAsia="Calibri" w:hAnsi="Times New Roman" w:cs="Times New Roman"/>
          <w:kern w:val="0"/>
          <w:sz w:val="24"/>
          <w:szCs w:val="24"/>
          <w14:ligatures w14:val="none"/>
        </w:rPr>
        <w:instrText xml:space="preserve"> ADDIN ZOTERO_ITEM CSL_CITATION {"citationID":"EnHCga9H","properties":{"formattedCitation":"(Pulkkinen, Viljanen, et al., 2001; Viljanen et al., 2006)","plainCitation":"(Pulkkinen, Viljanen, et al., 2001; Viljanen et al., 2006)","noteIndex":0},"citationItems":[{"id":449,"uris":["http://zotero.org/users/13991016/items/XPZDGLE7"],"itemData":{"id":449,"type":"article-journal","abstract":"A project implemented to study the effects of space weather on the Finnish natural gas pipeline was started in August 1998. The aims of the project were (1) to derive a model for calculating geomagnetically induced currents (GIC) and pipe-to-soil (P/S) voltages in the Finnish natural gas pipeline, (2) to perform measurements of GIC and P/S voltages in the pipeline and (3) to derive statistical predictions for the occurrences of GIC and P/S voltages at different locations in the pipeline network. GIC and P/S voltage were recorded at a compressor station. The GIC measurement was made with two magnetometers, one right above the pipe, and another at the Nurmijärvi Geophysical Observatory about 30 km southwest. The largest GIC since November 1998 has been 30 A. The P/S voltage recording was stopped in May 1999, but GIC is still measured. GIC statistics were derived based on the recordings of the geomagnetic field at Nurmijärvi. The geoelectric field was calculated by using the plane wave model. This field was input to the general pipeline model resulting in the distribution of currents and P/S voltages at selected points in the pipeline. As could be expected, the largest P/S voltage variations occur at the ends of the pipeline network, while the largest GIC flow in the middle parts.","container-title":"Journal of Applied Geophysics","DOI":"10.1016/S0926-9851(01)00108-2","ISSN":"0926-9851","issue":"4","journalAbbreviation":"Journal of Applied Geophysics","page":"219-231","source":"ScienceDirect","title":"Recordings and occurrence of geomagnetically induced currents in the Finnish natural gas pipeline network","URL":"https://www.sciencedirect.com/science/article/pii/S0926985101001082","volume":"48","author":[{"family":"Pulkkinen","given":"Antti"},{"family":"Viljanen","given":"Ari"},{"family":"Pajunpää","given":"Kari"},{"family":"Pirjola","given":"Risto"}],"accessed":{"date-parts":[["2024",4,9]]},"issued":{"date-parts":[["2001",12,1]]}}},{"id":410,"uris":["http://zotero.org/users/13991016/items/LA54N94Z"],"itemData":{"id":410,"type":"article-journal","abstract":"The geomagnetically induced currents (GIC) in the Finnish natural gas pipeline have been measured at one site in southern Finland since November 1998. We give an overview of this long and uniform time series covering one sunspot maximum. We also briefly discuss the conventional magnetic activity indices K and Ak, and, additionally, the range of the magnetic field and of its time derivative, as indicators of the GIC activity. The measured GIC data formed the basis of the development of a nowcasting service (GIC Now!), which was implemented within the European Space Agency Space Weather Applications Pilot Project. The service provides a near-real-time view of the geomagnetic activity level and nowcast estimates of GIC and pipe-to-soil voltages in the Finnish natural gas pipeline system. We describe the operation and validation of this service in this paper.","container-title":"Space Weather","DOI":"10.1029/2006SW000234","ISSN":"1542-7390","issue":"10","language":"en","license":"Copyright 2006 by the American Geophysical Union.","note":"_eprint: https://onlinelibrary.wiley.com/doi/pdf/10.1029/2006SW000234","source":"Wiley Online Library","title":"Recordings of geomagnetically induced currents and a nowcasting service of the Finnish natural gas pipeline system","URL":"https://onlinelibrary.wiley.com/doi/abs/10.1029/2006SW000234","volume":"4","author":[{"family":"Viljanen","given":"A."},{"family":"Pulkkinen","given":"A."},{"family":"Pirjola","given":"R."},{"family":"Pajunpää","given":"K."},{"family":"Posio","given":"P."},{"family":"Koistinen","given":"A."}],"accessed":{"date-parts":[["2024",4,9]]},"issued":{"date-parts":[["2006"]]}}}],"schema":"https://github.com/citation-style-language/schema/raw/master/csl-citation.json"} </w:instrText>
      </w:r>
      <w:r w:rsidR="004D4CDF" w:rsidRPr="009A28A3">
        <w:rPr>
          <w:rFonts w:ascii="Times New Roman" w:eastAsia="Calibri" w:hAnsi="Times New Roman" w:cs="Times New Roman"/>
          <w:kern w:val="0"/>
          <w:sz w:val="24"/>
          <w:szCs w:val="24"/>
          <w14:ligatures w14:val="none"/>
        </w:rPr>
        <w:fldChar w:fldCharType="separate"/>
      </w:r>
      <w:r w:rsidR="00016E73" w:rsidRPr="009A28A3">
        <w:rPr>
          <w:rFonts w:ascii="Times New Roman" w:hAnsi="Times New Roman" w:cs="Times New Roman"/>
          <w:sz w:val="24"/>
          <w:szCs w:val="24"/>
        </w:rPr>
        <w:t>(Pulkkinen, Viljanen, et al., 2001; Viljanen et al., 2006)</w:t>
      </w:r>
      <w:r w:rsidR="004D4CDF"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We </w:t>
      </w:r>
      <w:r w:rsidR="008A450E" w:rsidRPr="009A28A3">
        <w:rPr>
          <w:rFonts w:ascii="Times New Roman" w:eastAsia="Calibri" w:hAnsi="Times New Roman" w:cs="Times New Roman"/>
          <w:kern w:val="0"/>
          <w:sz w:val="24"/>
          <w:szCs w:val="24"/>
          <w14:ligatures w14:val="none"/>
        </w:rPr>
        <w:t>10-s</w:t>
      </w:r>
      <w:r w:rsidR="00DB1AD8" w:rsidRPr="009A28A3">
        <w:rPr>
          <w:rFonts w:ascii="Times New Roman" w:eastAsia="Calibri" w:hAnsi="Times New Roman" w:cs="Times New Roman"/>
          <w:kern w:val="0"/>
          <w:sz w:val="24"/>
          <w:szCs w:val="24"/>
          <w14:ligatures w14:val="none"/>
        </w:rPr>
        <w:t xml:space="preserve"> </w:t>
      </w:r>
      <w:r w:rsidR="233404AB" w:rsidRPr="009A28A3">
        <w:rPr>
          <w:rFonts w:ascii="Times New Roman" w:eastAsia="Calibri" w:hAnsi="Times New Roman" w:cs="Times New Roman"/>
          <w:kern w:val="0"/>
          <w:sz w:val="24"/>
          <w:szCs w:val="24"/>
          <w14:ligatures w14:val="none"/>
        </w:rPr>
        <w:t xml:space="preserve">resolution </w:t>
      </w:r>
      <w:r w:rsidR="005C40F1" w:rsidRPr="009A28A3">
        <w:rPr>
          <w:rFonts w:ascii="Times New Roman" w:eastAsia="Calibri" w:hAnsi="Times New Roman" w:cs="Times New Roman"/>
          <w:kern w:val="0"/>
          <w:sz w:val="24"/>
          <w:szCs w:val="24"/>
          <w14:ligatures w14:val="none"/>
        </w:rPr>
        <w:t>International Monitor for Auroral Geomagnetic Effects</w:t>
      </w:r>
      <w:r w:rsidR="0039404C"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IMAGE</w:t>
      </w:r>
      <w:r w:rsidR="0039404C"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 magnetometer-derived 2D Equivalent Currents</w:t>
      </w:r>
      <w:r w:rsidR="008D634F" w:rsidRPr="009A28A3">
        <w:rPr>
          <w:rFonts w:ascii="Times New Roman" w:eastAsia="Calibri" w:hAnsi="Times New Roman" w:cs="Times New Roman"/>
          <w:kern w:val="0"/>
          <w:sz w:val="24"/>
          <w:szCs w:val="24"/>
          <w14:ligatures w14:val="none"/>
        </w:rPr>
        <w:t xml:space="preserve"> (EC)</w:t>
      </w:r>
      <w:r w:rsidRPr="009A28A3">
        <w:rPr>
          <w:rFonts w:ascii="Times New Roman" w:eastAsia="Calibri" w:hAnsi="Times New Roman" w:cs="Times New Roman"/>
          <w:kern w:val="0"/>
          <w:sz w:val="24"/>
          <w:szCs w:val="24"/>
          <w14:ligatures w14:val="none"/>
        </w:rPr>
        <w:t xml:space="preserve"> </w:t>
      </w:r>
      <w:r w:rsidR="00D75CE7" w:rsidRPr="009A28A3">
        <w:rPr>
          <w:rFonts w:ascii="Times New Roman" w:eastAsia="Calibri" w:hAnsi="Times New Roman" w:cs="Times New Roman"/>
          <w:kern w:val="0"/>
          <w:sz w:val="24"/>
          <w:szCs w:val="24"/>
          <w14:ligatures w14:val="none"/>
        </w:rPr>
        <w:fldChar w:fldCharType="begin"/>
      </w:r>
      <w:r w:rsidR="00D75CE7" w:rsidRPr="009A28A3">
        <w:rPr>
          <w:rFonts w:ascii="Times New Roman" w:eastAsia="Calibri" w:hAnsi="Times New Roman" w:cs="Times New Roman"/>
          <w:kern w:val="0"/>
          <w:sz w:val="24"/>
          <w:szCs w:val="24"/>
          <w14:ligatures w14:val="none"/>
        </w:rPr>
        <w:instrText xml:space="preserve"> ADDIN ZOTERO_ITEM CSL_CITATION {"citationID":"Dg0G6Nao","properties":{"formattedCitation":"(Tanskanen, 2009)","plainCitation":"(Tanskanen, 2009)","noteIndex":0},"citationItems":[{"id":371,"uris":["http://zotero.org/users/13991016/items/G9WBALUX"],"itemData":{"id":371,"type":"article-journal","abstract":"The annual and yearly variation of the substorm activity during a complete solar cycle, from year 1993 to year 2003, has been examined. Almost 6000 substorms were identified by an automated search engine. The identification method was found to be robust and applicable to all activity levels. To examine the long-term (annual, yearly, and solar cycle) variability in the substorm occurrence rate, we formed a measure called the substorm number. The substorm number and peak amplitude were found to only weakly follow the Sun's activity measured by a sunspot number. During the years of sunspot maxima in the solar cycle 23, the Northern Hemisphere auroral region was only moderately active. The largest substorm numbers and peak amplitudes were found during the declining solar cycle phases when the interplanetary high-speed streams hit the Earth. We found out that the substorms last longer during the least active season (i.e., summer months) and during the least active years (e.g., 1997 and 2001). Furthermore, the substorm number and peak amplitude show much larger values for winter than for summer, which may be partly due to the fact that the maximum southward component of the interplanetary magnetic field (Bsouth) occurs in February and the minimum occurs in June.","container-title":"Journal of Geophysical Research: Space Physics","DOI":"10.1029/2008JA013682","ISSN":"2156-2202","issue":"A5","language":"en","note":"_eprint: https://onlinelibrary.wiley.com/doi/pdf/10.1029/2008JA013682","source":"Wiley Online Library","title":"A comprehensive high-throughput analysis of substorms observed by IMAGE magnetometer network: Years 1993–2003 examined","title-short":"A comprehensive high-throughput analysis of substorms observed by IMAGE magnetometer network","URL":"https://onlinelibrary.wiley.com/doi/abs/10.1029/2008JA013682","volume":"114","author":[{"family":"Tanskanen","given":"E. I."}],"accessed":{"date-parts":[["2024",4,9]]},"issued":{"date-parts":[["2009"]]}}}],"schema":"https://github.com/citation-style-language/schema/raw/master/csl-citation.json"} </w:instrText>
      </w:r>
      <w:r w:rsidR="00D75CE7" w:rsidRPr="009A28A3">
        <w:rPr>
          <w:rFonts w:ascii="Times New Roman" w:eastAsia="Calibri" w:hAnsi="Times New Roman" w:cs="Times New Roman"/>
          <w:kern w:val="0"/>
          <w:sz w:val="24"/>
          <w:szCs w:val="24"/>
          <w14:ligatures w14:val="none"/>
        </w:rPr>
        <w:fldChar w:fldCharType="separate"/>
      </w:r>
      <w:r w:rsidR="00D75CE7" w:rsidRPr="009A28A3">
        <w:rPr>
          <w:rFonts w:ascii="Times New Roman" w:hAnsi="Times New Roman" w:cs="Times New Roman"/>
          <w:sz w:val="24"/>
          <w:szCs w:val="24"/>
        </w:rPr>
        <w:t>(Tanskanen, 2009)</w:t>
      </w:r>
      <w:r w:rsidR="00D75CE7"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w:t>
      </w:r>
      <w:r w:rsidR="00DB1AD8" w:rsidRPr="009A28A3">
        <w:rPr>
          <w:rFonts w:ascii="Times New Roman" w:eastAsia="Calibri" w:hAnsi="Times New Roman" w:cs="Times New Roman"/>
          <w:kern w:val="0"/>
          <w:sz w:val="24"/>
          <w:szCs w:val="24"/>
          <w14:ligatures w14:val="none"/>
        </w:rPr>
        <w:t xml:space="preserve">1-minute </w:t>
      </w:r>
      <w:r w:rsidRPr="009A28A3">
        <w:rPr>
          <w:rFonts w:ascii="Times New Roman" w:eastAsia="Calibri" w:hAnsi="Times New Roman" w:cs="Times New Roman"/>
          <w:kern w:val="0"/>
          <w:sz w:val="24"/>
          <w:szCs w:val="24"/>
          <w14:ligatures w14:val="none"/>
        </w:rPr>
        <w:t xml:space="preserve">SuperMAG products </w:t>
      </w:r>
      <w:r w:rsidR="00143EA3" w:rsidRPr="009A28A3">
        <w:rPr>
          <w:rFonts w:ascii="Times New Roman" w:eastAsia="Calibri" w:hAnsi="Times New Roman" w:cs="Times New Roman"/>
          <w:kern w:val="0"/>
          <w:sz w:val="24"/>
          <w:szCs w:val="24"/>
          <w14:ligatures w14:val="none"/>
        </w:rPr>
        <w:fldChar w:fldCharType="begin"/>
      </w:r>
      <w:r w:rsidR="00143EA3" w:rsidRPr="009A28A3">
        <w:rPr>
          <w:rFonts w:ascii="Times New Roman" w:eastAsia="Calibri" w:hAnsi="Times New Roman" w:cs="Times New Roman"/>
          <w:kern w:val="0"/>
          <w:sz w:val="24"/>
          <w:szCs w:val="24"/>
          <w14:ligatures w14:val="none"/>
        </w:rPr>
        <w:instrText xml:space="preserve"> ADDIN ZOTERO_ITEM CSL_CITATION {"citationID":"InO5aDgk","properties":{"formattedCitation":"(Newell &amp; Gjerloev, 2011, 2012; Waters et al., 2015)","plainCitation":"(Newell &amp; Gjerloev, 2011, 2012; Waters et al., 2015)","noteIndex":0},"citationItems":[{"id":451,"uris":["http://zotero.org/users/13991016/items/4MPU8XJR"],"itemData":{"id":451,"type":"article-journal","abstract":"We use magnetometer chains collaborating with SuperMAG to derive SME, a generalization of the auroral electrojet indices calculated from 100 or more sites instead of the 12 used in the official auroral electrojet indices, AE(12) = AU(12) − AL(12). We investigate how these various indices relate to nightside auroral power by using both particle (DMSP) and image (Polar Ultraviolet Imager (UVI)) data. The best correlation is between SME and total nightside auroral power, namely, r = 0.86. Hence, nearly 3/4 of the minute-by-minute variance in nightside power can be determined by SME alone. Interestingly, although the geophysical meaning of AE(12) has sometimes been challenged, we show that even that index correlates at the r = 0.81 level, or 2/3 of the variance, in nightside power. Most auroral power stems from the diffuse aurora, with a linear relationship between the auroral electrojet indices and nightside diffuse power. Thus, SME has a clear geophysical meaning: It samples the thermal portion of the magnetotail plasma sheet. We study how well SML (the generalization of AL) identifies substorms in two types of tests. The first is a comparison with a set of 1081 substorms determined from Polar UVI in 1997–1998, and the second is the use of DMSP particle precipitation data for superposed epoch analysis. The same algorithm applied to SML is much more likely (about 50% more likely) to identify an onset seen by UVI than is AL(12). Even when both indices can be used to identify onsets, the median delay after imaging onset until the AL indicator is less than half using SML (about 4 min versus 8 min). There are 10,719 onsets in the SML data between 1 January 1997 and 31 December 2002, of which 5084 are isolated. Isolated SML onsets behave almost identically to the onsets determined by global imagers. Specifically, they represent the same sharp spike in auroral power, which is most pronounced in broadband (wave) precipitation, with the same duration and subsequent recovery. However, recurrent substorms (those following less than 2 h after a previous onset) rise from a higher baseline by a smaller percentage but with the same absolute change in auroral power, thus reaching a higher peak power.","container-title":"Journal of Geophysical Research: Space Physics","DOI":"10.1029/2011JA016779","ISSN":"2156-2202","issue":"A12","language":"en","license":"Copyright 2011 by the American Geophysical Union","note":"_eprint: https://onlinelibrary.wiley.com/doi/pdf/10.1029/2011JA016779","source":"Wiley Online Library","title":"Evaluation of SuperMAG auroral electrojet indices as indicators of substorms and auroral power","URL":"https://onlinelibrary.wiley.com/doi/abs/10.1029/2011JA016779","volume":"116","author":[{"family":"Newell","given":"P. T."},{"family":"Gjerloev","given":"J. W."}],"accessed":{"date-parts":[["2024",4,9]]},"issued":{"date-parts":[["2011"]]}}},{"id":384,"uris":["http://zotero.org/users/13991016/items/WEPN577D"],"itemData":{"id":384,"type":"article-journal","abstract":"Using the extensive set of stations in the SuperMAG collaboration, we introduce partial ring current indices, which provide new insights into ring current development. The indices are labeled SMR-00, SMR-06, SMR-12 and SMR-18 for their center local time range. These indices incorporate data from 98 mid and low latitude stations. The behavior of these local time indices during storms and substorms, on both an individual and superposed epoch basis, produces consistent patterns. The initial positive spike before a storm, which results from solar wind pressure enhancements, is seen simultaneously at all local times. Once the main phase of the storm begins, however, SMR-18 nearly always drops fastest and furthest in magnitude, while SMR-06 drops more slowly (i.e., has weaker ring current signatures), and never as far. Symmetry is, in fact, not reached until storm recovery is well underway, with a typical symmetry point of about 20–25 h after onset. If the main phase continues to new depths (larger magnitude negative SMR) over a longer time period, the SMR-18 sector will continue to lead, and SMR-06 to lag. There has been controversy over the extent to which substorm auroral and cross-tail currents perturb Dst and SYM-H signatures. The signature of substorms can be seen very clearly as a positive spike of roughly 10 nT magnitude in SMR-00, and only to a much lesser extent elsewhere. The SMR global index, and thus also SYM-H, experiences only a small immediate perturbation from a substorm onset, ending with a net drop of a few nT. Since there are typically only 1–2 substorms in a main phase, substorms are a minor factor in the development of the storm time ring current. Indeed, because even the peak perturbation of substorms currents in the most affected sector (which is midnight) is nearly an order of magnitude smaller than the storm perturbation (about 10 nT versus 80 nT), fluctuations in the cross-tail and field-aligned currents in general are not a major influence over SMR. The pattern of LT substorm responses, with a strong positive SMR-00 effect, weak positive SMR-06 effect, and negative SMR-18 effect implies it is field-aligned currents and not the cross-tail currents which create modest perturbations in the putatively ring current indices.","container-title":"Journal of Geophysical Research: Space Physics","DOI":"10.1029/2012JA017586","ISSN":"2156-2202","issue":"A5","language":"en","note":"_eprint: https://onlinelibrary.wiley.com/doi/pdf/10.1029/2012JA017586","source":"Wiley Online Library","title":"SuperMAG-based partial ring current indices","URL":"https://onlinelibrary.wiley.com/doi/abs/10.1029/2012JA017586","volume":"117","author":[{"family":"Newell","given":"P. T."},{"family":"Gjerloev","given":"J. W."}],"accessed":{"date-parts":[["2024",4,9]]},"issued":{"date-parts":[["2012"]]}}},{"id":421,"uris":["http://zotero.org/users/13991016/items/G4QESP3B"],"itemData":{"id":421,"type":"article-journal","abstract":"A statistical-based method combined with basis function expansion techniques is described in order to provide extensive maps of the ground level perturbation magnetic field from 40</w:instrText>
      </w:r>
      <w:r w:rsidR="00143EA3" w:rsidRPr="009A28A3">
        <w:rPr>
          <w:rFonts w:ascii="Cambria Math" w:eastAsia="Calibri" w:hAnsi="Cambria Math" w:cs="Cambria Math"/>
          <w:kern w:val="0"/>
          <w:sz w:val="24"/>
          <w:szCs w:val="24"/>
          <w14:ligatures w14:val="none"/>
        </w:rPr>
        <w:instrText>∘</w:instrText>
      </w:r>
      <w:r w:rsidR="00143EA3" w:rsidRPr="009A28A3">
        <w:rPr>
          <w:rFonts w:ascii="Times New Roman" w:eastAsia="Calibri" w:hAnsi="Times New Roman" w:cs="Times New Roman"/>
          <w:kern w:val="0"/>
          <w:sz w:val="24"/>
          <w:szCs w:val="24"/>
          <w14:ligatures w14:val="none"/>
        </w:rPr>
        <w:instrText xml:space="preserve"> magnetic latitude to the north magnetic pole for all longitudes. The method combines historical data from the SuperMAG data base, Principal Component Analysis, and a spherical cap harmonic basis function expansion in order to fill in magnetic perturbation data where there are no magnetometers and produce the poloidal current potential. The maps have a regular grid with a 2</w:instrText>
      </w:r>
      <w:r w:rsidR="00143EA3" w:rsidRPr="009A28A3">
        <w:rPr>
          <w:rFonts w:ascii="Cambria Math" w:eastAsia="Calibri" w:hAnsi="Cambria Math" w:cs="Cambria Math"/>
          <w:kern w:val="0"/>
          <w:sz w:val="24"/>
          <w:szCs w:val="24"/>
          <w14:ligatures w14:val="none"/>
        </w:rPr>
        <w:instrText>∘</w:instrText>
      </w:r>
      <w:r w:rsidR="00143EA3" w:rsidRPr="009A28A3">
        <w:rPr>
          <w:rFonts w:ascii="Times New Roman" w:eastAsia="Calibri" w:hAnsi="Times New Roman" w:cs="Times New Roman"/>
          <w:kern w:val="0"/>
          <w:sz w:val="24"/>
          <w:szCs w:val="24"/>
          <w14:ligatures w14:val="none"/>
        </w:rPr>
        <w:instrText xml:space="preserve"> latitude and 1 h longitude spacing. The statistical process uses SuperMAG data derived magnetic indices plus the solar zenith angle which orders the resulting spatial maps by geomagnetic activity indicators to enhance model agreement with the data. For quiet through to moderate magnetic activity intervals, the root-mean-square error between the input and the fitted data are 18 nT and 10 nT for the north-south and east-west components, respectively, which are of similar magnitude to the statistical uncertainty in the SuperMAG data set.","container-title":"Journal of Geophysical Research: Space Physics","DOI":"10.1002/2015JA021596","ISSN":"2169-9402","issue":"11","language":"en","note":"_eprint: https://onlinelibrary.wiley.com/doi/pdf/10.1002/2015JA021596","page":"9651-9660","source":"Wiley Online Library","title":"Global maps of ground magnetometer data","URL":"https://onlinelibrary.wiley.com/doi/abs/10.1002/2015JA021596","volume":"120","author":[{"family":"Waters","given":"C. L."},{"family":"Gjerloev","given":"J. W."},{"family":"Dupont","given":"M."},{"family":"Barnes","given":"R. J."}],"accessed":{"date-parts":[["2024",4,9]]},"issued":{"date-parts":[["2015"]]}}}],"schema":"https://github.com/citation-style-language/schema/raw/master/csl-citation.json"} </w:instrText>
      </w:r>
      <w:r w:rsidR="00143EA3" w:rsidRPr="009A28A3">
        <w:rPr>
          <w:rFonts w:ascii="Times New Roman" w:eastAsia="Calibri" w:hAnsi="Times New Roman" w:cs="Times New Roman"/>
          <w:kern w:val="0"/>
          <w:sz w:val="24"/>
          <w:szCs w:val="24"/>
          <w14:ligatures w14:val="none"/>
        </w:rPr>
        <w:fldChar w:fldCharType="separate"/>
      </w:r>
      <w:r w:rsidR="00143EA3" w:rsidRPr="009A28A3">
        <w:rPr>
          <w:rFonts w:ascii="Times New Roman" w:hAnsi="Times New Roman" w:cs="Times New Roman"/>
          <w:sz w:val="24"/>
          <w:szCs w:val="24"/>
        </w:rPr>
        <w:t>(Newell &amp; Gjerloev, 2011, 2012; Waters et al., 2015)</w:t>
      </w:r>
      <w:r w:rsidR="00143EA3"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and</w:t>
      </w:r>
      <w:r w:rsidR="00DB1AD8" w:rsidRPr="009A28A3">
        <w:rPr>
          <w:rFonts w:ascii="Times New Roman" w:eastAsia="Calibri" w:hAnsi="Times New Roman" w:cs="Times New Roman"/>
          <w:kern w:val="0"/>
          <w:sz w:val="24"/>
          <w:szCs w:val="24"/>
          <w14:ligatures w14:val="none"/>
        </w:rPr>
        <w:t xml:space="preserve"> 2-minute </w:t>
      </w:r>
      <w:r w:rsidR="383D93F0" w:rsidRPr="009A28A3">
        <w:rPr>
          <w:rFonts w:ascii="Times New Roman" w:eastAsia="Calibri" w:hAnsi="Times New Roman" w:cs="Times New Roman"/>
          <w:kern w:val="0"/>
          <w:sz w:val="24"/>
          <w:szCs w:val="24"/>
          <w14:ligatures w14:val="none"/>
        </w:rPr>
        <w:t>S</w:t>
      </w:r>
      <w:r w:rsidR="4AC36177" w:rsidRPr="009A28A3">
        <w:rPr>
          <w:rFonts w:ascii="Times New Roman" w:eastAsia="Calibri" w:hAnsi="Times New Roman" w:cs="Times New Roman"/>
          <w:kern w:val="0"/>
          <w:sz w:val="24"/>
          <w:szCs w:val="24"/>
          <w14:ligatures w14:val="none"/>
        </w:rPr>
        <w:t>uper Dual Aur</w:t>
      </w:r>
      <w:r w:rsidR="478C91D1" w:rsidRPr="009A28A3">
        <w:rPr>
          <w:rFonts w:ascii="Times New Roman" w:eastAsia="Calibri" w:hAnsi="Times New Roman" w:cs="Times New Roman"/>
          <w:kern w:val="0"/>
          <w:sz w:val="24"/>
          <w:szCs w:val="24"/>
          <w14:ligatures w14:val="none"/>
        </w:rPr>
        <w:t>o</w:t>
      </w:r>
      <w:r w:rsidR="4AC36177" w:rsidRPr="009A28A3">
        <w:rPr>
          <w:rFonts w:ascii="Times New Roman" w:eastAsia="Calibri" w:hAnsi="Times New Roman" w:cs="Times New Roman"/>
          <w:kern w:val="0"/>
          <w:sz w:val="24"/>
          <w:szCs w:val="24"/>
          <w14:ligatures w14:val="none"/>
        </w:rPr>
        <w:t>ral Radar Network (</w:t>
      </w:r>
      <w:r w:rsidRPr="009A28A3">
        <w:rPr>
          <w:rFonts w:ascii="Times New Roman" w:eastAsia="Calibri" w:hAnsi="Times New Roman" w:cs="Times New Roman"/>
          <w:kern w:val="0"/>
          <w:sz w:val="24"/>
          <w:szCs w:val="24"/>
          <w14:ligatures w14:val="none"/>
        </w:rPr>
        <w:t>SuperDARN</w:t>
      </w:r>
      <w:r w:rsidR="68106AD2"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 products </w:t>
      </w:r>
      <w:r w:rsidR="00A46EAC" w:rsidRPr="009A28A3">
        <w:rPr>
          <w:rFonts w:ascii="Times New Roman" w:eastAsia="Calibri" w:hAnsi="Times New Roman" w:cs="Times New Roman"/>
          <w:kern w:val="0"/>
          <w:sz w:val="24"/>
          <w:szCs w:val="24"/>
          <w14:ligatures w14:val="none"/>
        </w:rPr>
        <w:fldChar w:fldCharType="begin"/>
      </w:r>
      <w:r w:rsidR="00282FDD" w:rsidRPr="009A28A3">
        <w:rPr>
          <w:rFonts w:ascii="Times New Roman" w:eastAsia="Calibri" w:hAnsi="Times New Roman" w:cs="Times New Roman"/>
          <w:kern w:val="0"/>
          <w:sz w:val="24"/>
          <w:szCs w:val="24"/>
          <w14:ligatures w14:val="none"/>
        </w:rPr>
        <w:instrText xml:space="preserve"> ADDIN ZOTERO_ITEM CSL_CITATION {"citationID":"j5VKmtND","properties":{"formattedCitation":"(Greenwald et al., 1995)","plainCitation":"(Greenwald et al., 1995)","noteIndex":0},"citationItems":[{"id":457,"uris":["http://zotero.org/users/13991016/items/Y7G3KS6C"],"itemData":{"id":457,"type":"article-journal","abstract":"The Dual Auroral Radar Network (DARN) is a global-scale network of HF and VHF radars capable of sensing backscatter from ionospheric irregularities in the E and F-regions of the high-latitude ionosphere. Currently, the network consists of the STARE VHF radar system in northern Scandinavia, a northern-hemisphere, longitudinal chain of HF radars that is funded to extend from Saskatoon, Canada to central Finland, and a southern-hemisphere chain that is funded to include Halley Station, SANAE and Syowa Station in Antarctica. When all of the HF radars have been completed they will operate in pairs with common viewing areas so that the Doppler information contained in the backscattered signals may be combined to yield maps of high-latitude plasma convection and the convection electric field. In this paper, the evolution of DARN and particularly the development of its SuperDARN HF radar element is discussed. The DARN/SupperDARN network is particularly suited to studies of large-scale dynamical processes in the magnetosphere-ionosphere system, such as the evolution of the global configuration of the convection electric field under changing IMF conditions and the development and global extent of large-scale MHD waves in the magnetosphere-ionosphere cavity. A description of the HF radars within SuperDARN is given along with an overview of their existing and intended locations, intended start of operations, Principal Investigators, and sponsoring agencies. Finally, the operation of the DARN experiment within ISTP/GGS, the availability of data, and the form and availability of the Key Parameter files is discussed.","container-title":"Space Science Reviews","DOI":"10.1007/BF00751350","ISSN":"1572-9672","issue":"1","journalAbbreviation":"Space Sci Rev","language":"en","page":"761-796","source":"Springer Link","title":"DARN/SuperDARN","URL":"https://doi.org/10.1007/BF00751350","volume":"71","author":[{"family":"Greenwald","given":"R. A."},{"family":"Baker","given":"K. B."},{"family":"Dudeney","given":"J. R."},{"family":"Pinnock","given":"M."},{"family":"Jones","given":"T. B."},{"family":"Thomas","given":"E. C."},{"family":"Villain","given":"J. -P."},{"family":"Cerisier","given":"J. -C."},{"family":"Senior","given":"C."},{"family":"Hanuise","given":"C."},{"family":"Hunsucker","given":"R. D."},{"family":"Sofko","given":"G."},{"family":"Koehler","given":"J."},{"family":"Nielsen","given":"E."},{"family":"Pellinen","given":"R."},{"family":"Walker","given":"A. D. M."},{"family":"Sato","given":"N."},{"family":"Yamagishi","given":"H."}],"accessed":{"date-parts":[["2024",4,9]]},"issued":{"date-parts":[["1995",2,1]]}}}],"schema":"https://github.com/citation-style-language/schema/raw/master/csl-citation.json"} </w:instrText>
      </w:r>
      <w:r w:rsidR="00A46EAC" w:rsidRPr="009A28A3">
        <w:rPr>
          <w:rFonts w:ascii="Times New Roman" w:eastAsia="Calibri" w:hAnsi="Times New Roman" w:cs="Times New Roman"/>
          <w:kern w:val="0"/>
          <w:sz w:val="24"/>
          <w:szCs w:val="24"/>
          <w14:ligatures w14:val="none"/>
        </w:rPr>
        <w:fldChar w:fldCharType="separate"/>
      </w:r>
      <w:r w:rsidR="00282FDD" w:rsidRPr="009A28A3">
        <w:rPr>
          <w:rFonts w:ascii="Times New Roman" w:hAnsi="Times New Roman" w:cs="Times New Roman"/>
          <w:sz w:val="24"/>
          <w:szCs w:val="24"/>
        </w:rPr>
        <w:t>(Greenwald et al., 1995)</w:t>
      </w:r>
      <w:r w:rsidR="00A46EAC"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for assessing the ionospheric activity. </w:t>
      </w:r>
    </w:p>
    <w:p w14:paraId="04B63729" w14:textId="29BC5508" w:rsidR="00CE53FF" w:rsidRPr="009A28A3" w:rsidRDefault="00CE53FF" w:rsidP="00CE53FF">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14:ligatures w14:val="none"/>
        </w:rPr>
        <w:t xml:space="preserve">It is important to note that </w:t>
      </w:r>
      <w:r w:rsidR="00D44158" w:rsidRPr="009A28A3">
        <w:rPr>
          <w:rFonts w:ascii="Times New Roman" w:eastAsia="Calibri" w:hAnsi="Times New Roman" w:cs="Times New Roman"/>
          <w:kern w:val="0"/>
          <w:sz w:val="24"/>
          <w:szCs w:val="24"/>
          <w14:ligatures w14:val="none"/>
        </w:rPr>
        <w:t xml:space="preserve">MAN </w:t>
      </w:r>
      <w:r w:rsidR="00D958B8" w:rsidRPr="009A28A3">
        <w:rPr>
          <w:rFonts w:ascii="Times New Roman" w:eastAsia="Calibri" w:hAnsi="Times New Roman" w:cs="Times New Roman"/>
          <w:kern w:val="0"/>
          <w:sz w:val="24"/>
          <w:szCs w:val="24"/>
          <w14:ligatures w14:val="none"/>
        </w:rPr>
        <w:t>sits at the central junction the</w:t>
      </w:r>
      <w:r w:rsidRPr="009A28A3">
        <w:rPr>
          <w:rFonts w:ascii="Times New Roman" w:eastAsia="Calibri" w:hAnsi="Times New Roman" w:cs="Times New Roman"/>
          <w:kern w:val="0"/>
          <w:sz w:val="24"/>
          <w:szCs w:val="24"/>
          <w14:ligatures w14:val="none"/>
        </w:rPr>
        <w:t xml:space="preserve"> pipeline </w:t>
      </w:r>
      <w:r w:rsidR="00D958B8" w:rsidRPr="009A28A3">
        <w:rPr>
          <w:rFonts w:ascii="Times New Roman" w:eastAsia="Calibri" w:hAnsi="Times New Roman" w:cs="Times New Roman"/>
          <w:kern w:val="0"/>
          <w:sz w:val="24"/>
          <w:szCs w:val="24"/>
          <w14:ligatures w14:val="none"/>
        </w:rPr>
        <w:t xml:space="preserve">that </w:t>
      </w:r>
      <w:r w:rsidRPr="009A28A3">
        <w:rPr>
          <w:rFonts w:ascii="Times New Roman" w:eastAsia="Calibri" w:hAnsi="Times New Roman" w:cs="Times New Roman"/>
          <w:kern w:val="0"/>
          <w:sz w:val="24"/>
          <w:szCs w:val="24"/>
          <w14:ligatures w14:val="none"/>
        </w:rPr>
        <w:t>spans 350 km in the east-west direction and about 120 km in the north-south direction</w:t>
      </w:r>
      <w:r w:rsidR="00D958B8"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 xml:space="preserve">Although, </w:t>
      </w:r>
      <w:r w:rsidR="00016E73" w:rsidRPr="009A28A3">
        <w:rPr>
          <w:rFonts w:ascii="Times New Roman" w:eastAsia="Calibri" w:hAnsi="Times New Roman" w:cs="Times New Roman"/>
          <w:kern w:val="0"/>
          <w:sz w:val="24"/>
          <w:szCs w:val="24"/>
          <w14:ligatures w14:val="none"/>
        </w:rPr>
        <w:fldChar w:fldCharType="begin"/>
      </w:r>
      <w:r w:rsidR="00CC0224" w:rsidRPr="009A28A3">
        <w:rPr>
          <w:rFonts w:ascii="Times New Roman" w:eastAsia="Calibri" w:hAnsi="Times New Roman" w:cs="Times New Roman"/>
          <w:kern w:val="0"/>
          <w:sz w:val="24"/>
          <w:szCs w:val="24"/>
          <w14:ligatures w14:val="none"/>
        </w:rPr>
        <w:instrText xml:space="preserve"> ADDIN ZOTERO_ITEM CSL_CITATION {"citationID":"HjEW9wAx","properties":{"formattedCitation":"(Pulkkinen, Pirjola, et al., 2001)","plainCitation":"(Pulkkinen, Pirjola, et al., 2001)","dontUpdate":true,"noteIndex":0},"citationItems":[{"id":459,"uris":["http://zotero.org/users/13991016/items/GZJHIM8X"],"itemData":{"id":459,"type":"article-journal","abstract":"The interaction between the solar wind and the Earth's magnetic field produces time varying currents in the ionosphere and magnetosphere. The currents cause variations of the geomagnetic field at the surface of the earth and induce an electric field which drives currents in oil and gas pipelines and other long conductors. Geomagnetically induced currents (GIC) interfere with electrical surveys of pipelines and possibly contribute to pipeline corrosion. In this paper, we introduce a general method which can be used to determine voltage and current profiles for buried pipelines, when the external geoelectric field and the geometry and electromagnetic properties of the pipeline are known. The method is based on the analogy between pipelines and transmission lines, which makes it possible to use the distributed source transmission line (DSTL) theory. The general equations derived for the current and voltage profiles are applied in special cases. A particular attention is paid to the Finnish natural gas pipeline network. This paper, related to a project about GIC in the Finnish pipeline, thus provides a tool for understanding space weather effects on pipelines. Combined with methods of calculating the geoelectric field during magnetic storms, the results are applicable to forecasting of geomagnetically induced currents and voltages on pipelines in the future.","container-title":"Journal of Applied Geophysics","DOI":"10.1016/S0926-9851(01)00109-4","ISSN":"0926-9851","issue":"4","journalAbbreviation":"Journal of Applied Geophysics","page":"233-256","source":"ScienceDirect","title":"Modelling of space weather effects on pipelines","URL":"https://www.sciencedirect.com/science/article/pii/S0926985101001094","volume":"48","author":[{"family":"Pulkkinen","given":"Antti"},{"family":"Pirjola","given":"Risto"},{"family":"Boteler","given":"David"},{"family":"Viljanen","given":"Ari"},{"family":"Yegorov","given":"Igor"}],"accessed":{"date-parts":[["2024",4,9]]},"issued":{"date-parts":[["2001",12,1]]}}}],"schema":"https://github.com/citation-style-language/schema/raw/master/csl-citation.json"} </w:instrText>
      </w:r>
      <w:r w:rsidR="00016E73" w:rsidRPr="009A28A3">
        <w:rPr>
          <w:rFonts w:ascii="Times New Roman" w:eastAsia="Calibri" w:hAnsi="Times New Roman" w:cs="Times New Roman"/>
          <w:kern w:val="0"/>
          <w:sz w:val="24"/>
          <w:szCs w:val="24"/>
          <w14:ligatures w14:val="none"/>
        </w:rPr>
        <w:fldChar w:fldCharType="separate"/>
      </w:r>
      <w:r w:rsidR="00016E73" w:rsidRPr="009A28A3">
        <w:rPr>
          <w:rFonts w:ascii="Times New Roman" w:hAnsi="Times New Roman" w:cs="Times New Roman"/>
          <w:sz w:val="24"/>
          <w:szCs w:val="24"/>
        </w:rPr>
        <w:t>Pulkkinen, Pirjola, et al.</w:t>
      </w:r>
      <w:r w:rsidR="001F60E5" w:rsidRPr="009A28A3">
        <w:rPr>
          <w:rFonts w:ascii="Times New Roman" w:hAnsi="Times New Roman" w:cs="Times New Roman"/>
          <w:sz w:val="24"/>
          <w:szCs w:val="24"/>
        </w:rPr>
        <w:t xml:space="preserve"> </w:t>
      </w:r>
      <w:r w:rsidR="00016E73" w:rsidRPr="009A28A3">
        <w:rPr>
          <w:rFonts w:ascii="Times New Roman" w:hAnsi="Times New Roman" w:cs="Times New Roman"/>
          <w:sz w:val="24"/>
          <w:szCs w:val="24"/>
        </w:rPr>
        <w:t xml:space="preserve"> </w:t>
      </w:r>
      <w:r w:rsidR="001F60E5" w:rsidRPr="009A28A3">
        <w:rPr>
          <w:rFonts w:ascii="Times New Roman" w:hAnsi="Times New Roman" w:cs="Times New Roman"/>
          <w:sz w:val="24"/>
          <w:szCs w:val="24"/>
        </w:rPr>
        <w:t>(</w:t>
      </w:r>
      <w:r w:rsidR="00016E73" w:rsidRPr="009A28A3">
        <w:rPr>
          <w:rFonts w:ascii="Times New Roman" w:hAnsi="Times New Roman" w:cs="Times New Roman"/>
          <w:sz w:val="24"/>
          <w:szCs w:val="24"/>
        </w:rPr>
        <w:t>2001)</w:t>
      </w:r>
      <w:r w:rsidR="00016E73"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note that the Finnish pipeline is electrically connected to the Russian pipeline, the GICs induced far in the Russian side of the network does not reach very far to the Finnish side. </w:t>
      </w:r>
      <w:r w:rsidR="005873B7" w:rsidRPr="009A28A3">
        <w:rPr>
          <w:rFonts w:ascii="Times New Roman" w:eastAsia="Calibri" w:hAnsi="Times New Roman" w:cs="Times New Roman"/>
          <w:kern w:val="0"/>
          <w:sz w:val="24"/>
          <w:szCs w:val="24"/>
          <w14:ligatures w14:val="none"/>
        </w:rPr>
        <w:t>They also</w:t>
      </w:r>
      <w:r w:rsidRPr="009A28A3">
        <w:rPr>
          <w:rFonts w:ascii="Times New Roman" w:eastAsia="Calibri" w:hAnsi="Times New Roman" w:cs="Times New Roman"/>
          <w:kern w:val="0"/>
          <w:sz w:val="24"/>
          <w:szCs w:val="24"/>
          <w14:ligatures w14:val="none"/>
        </w:rPr>
        <w:t xml:space="preserve"> note that although the GIC is measured at a single location (MAN), it is influenced by activity over the entire pipeline. In contrast, NUR is not a part of an electrically connected network and </w:t>
      </w:r>
      <w:r w:rsidR="007E54E9" w:rsidRPr="009A28A3">
        <w:rPr>
          <w:rFonts w:ascii="Times New Roman" w:eastAsia="Calibri" w:hAnsi="Times New Roman" w:cs="Times New Roman"/>
          <w:kern w:val="0"/>
          <w:sz w:val="24"/>
          <w:szCs w:val="24"/>
          <w14:ligatures w14:val="none"/>
        </w:rPr>
        <w:t xml:space="preserve">hence will </w:t>
      </w:r>
      <w:r w:rsidR="008D2A71" w:rsidRPr="009A28A3">
        <w:rPr>
          <w:rFonts w:ascii="Times New Roman" w:eastAsia="Calibri" w:hAnsi="Times New Roman" w:cs="Times New Roman"/>
          <w:kern w:val="0"/>
          <w:sz w:val="24"/>
          <w:szCs w:val="24"/>
          <w14:ligatures w14:val="none"/>
        </w:rPr>
        <w:t xml:space="preserve">have slight differences in the </w:t>
      </w:r>
      <w:r w:rsidR="007E54E9" w:rsidRPr="009A28A3">
        <w:rPr>
          <w:rFonts w:ascii="Times New Roman" w:eastAsia="Calibri" w:hAnsi="Times New Roman" w:cs="Times New Roman"/>
          <w:kern w:val="0"/>
          <w:sz w:val="24"/>
          <w:szCs w:val="24"/>
          <w14:ligatures w14:val="none"/>
        </w:rPr>
        <w:t>signal</w:t>
      </w:r>
      <w:r w:rsidR="008D2A71" w:rsidRPr="009A28A3">
        <w:rPr>
          <w:rFonts w:ascii="Times New Roman" w:eastAsia="Calibri" w:hAnsi="Times New Roman" w:cs="Times New Roman"/>
          <w:kern w:val="0"/>
          <w:sz w:val="24"/>
          <w:szCs w:val="24"/>
          <w14:ligatures w14:val="none"/>
        </w:rPr>
        <w:t xml:space="preserve"> fluctuations</w:t>
      </w:r>
      <w:r w:rsidRPr="009A28A3">
        <w:rPr>
          <w:rFonts w:ascii="Times New Roman" w:eastAsia="Calibri" w:hAnsi="Times New Roman" w:cs="Times New Roman"/>
          <w:kern w:val="0"/>
          <w:sz w:val="24"/>
          <w:szCs w:val="24"/>
          <w14:ligatures w14:val="none"/>
        </w:rPr>
        <w:t>.</w:t>
      </w:r>
    </w:p>
    <w:p w14:paraId="5D6EDB3D" w14:textId="23CF56AD" w:rsidR="00CE53FF" w:rsidRPr="009A28A3" w:rsidRDefault="00CE53FF" w:rsidP="00CE53FF">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b/>
          <w:bCs/>
          <w:kern w:val="0"/>
          <w:sz w:val="24"/>
          <w:szCs w:val="24"/>
          <w14:ligatures w14:val="none"/>
        </w:rPr>
        <w:t>Space-based data:</w:t>
      </w:r>
      <w:r w:rsidRPr="009A28A3">
        <w:rPr>
          <w:rFonts w:ascii="Times New Roman" w:eastAsia="Calibri" w:hAnsi="Times New Roman" w:cs="Times New Roman"/>
          <w:kern w:val="0"/>
          <w:sz w:val="24"/>
          <w:szCs w:val="24"/>
          <w14:ligatures w14:val="none"/>
        </w:rPr>
        <w:t xml:space="preserve"> We use Active Magnetosphere and Planetary Electrodynamic Response Experiment (AMPERE) fitted </w:t>
      </w:r>
      <w:r w:rsidR="00701035" w:rsidRPr="009A28A3">
        <w:rPr>
          <w:rFonts w:ascii="Times New Roman" w:eastAsia="Calibri" w:hAnsi="Times New Roman" w:cs="Times New Roman"/>
          <w:kern w:val="0"/>
          <w:sz w:val="24"/>
          <w:szCs w:val="24"/>
          <w14:ligatures w14:val="none"/>
        </w:rPr>
        <w:t xml:space="preserve">Field Aligned Current (FAC) </w:t>
      </w:r>
      <w:r w:rsidRPr="009A28A3">
        <w:rPr>
          <w:rFonts w:ascii="Times New Roman" w:eastAsia="Calibri" w:hAnsi="Times New Roman" w:cs="Times New Roman"/>
          <w:kern w:val="0"/>
          <w:sz w:val="24"/>
          <w:szCs w:val="24"/>
          <w14:ligatures w14:val="none"/>
        </w:rPr>
        <w:t xml:space="preserve">data </w:t>
      </w:r>
      <w:r w:rsidR="00DB1AD8" w:rsidRPr="009A28A3">
        <w:rPr>
          <w:rFonts w:ascii="Times New Roman" w:eastAsia="Calibri" w:hAnsi="Times New Roman" w:cs="Times New Roman"/>
          <w:kern w:val="0"/>
          <w:sz w:val="24"/>
          <w:szCs w:val="24"/>
          <w14:ligatures w14:val="none"/>
        </w:rPr>
        <w:t xml:space="preserve">(10-minute averaged) </w:t>
      </w:r>
      <w:r w:rsidRPr="009A28A3">
        <w:rPr>
          <w:rFonts w:ascii="Times New Roman" w:eastAsia="Calibri" w:hAnsi="Times New Roman" w:cs="Times New Roman"/>
          <w:kern w:val="0"/>
          <w:sz w:val="24"/>
          <w:szCs w:val="24"/>
          <w14:ligatures w14:val="none"/>
        </w:rPr>
        <w:t xml:space="preserve">and plots </w:t>
      </w:r>
      <w:r w:rsidR="005873B7" w:rsidRPr="009A28A3">
        <w:rPr>
          <w:rFonts w:ascii="Times New Roman" w:eastAsia="Calibri" w:hAnsi="Times New Roman" w:cs="Times New Roman"/>
          <w:kern w:val="0"/>
          <w:sz w:val="24"/>
          <w:szCs w:val="24"/>
          <w14:ligatures w14:val="none"/>
        </w:rPr>
        <w:fldChar w:fldCharType="begin"/>
      </w:r>
      <w:r w:rsidR="005873B7" w:rsidRPr="009A28A3">
        <w:rPr>
          <w:rFonts w:ascii="Times New Roman" w:eastAsia="Calibri" w:hAnsi="Times New Roman" w:cs="Times New Roman"/>
          <w:kern w:val="0"/>
          <w:sz w:val="24"/>
          <w:szCs w:val="24"/>
          <w14:ligatures w14:val="none"/>
        </w:rPr>
        <w:instrText xml:space="preserve"> ADDIN ZOTERO_ITEM CSL_CITATION {"citationID":"d5bxXxf2","properties":{"formattedCitation":"(Anderson et al., 2002; Waters et al., 2001)","plainCitation":"(Anderson et al., 2002; Waters et al., 2001)","noteIndex":0},"citationItems":[{"id":143,"uris":["http://zotero.org/users/13991016/items/U3C5CK5A"],"itemData":{"id":143,"type":"article-journal","abstract":"The Iridium satellites in 780 km altitude, circular polar orbits provide continuous global monitoring of the Birkeland current system via engineering magnetometer data. These data have been used to characterize basic features of the global field‐aligned currents (FACs) with a time window of 45 min and a time step of 15 min. The three sigma magnetometer data noise threshold is 93 nT on average. The fraction of measurements above the noise is used to provide one measure of the location of the auroral FACs. Measures are also presented for the mean latitude and equatorward/poleward extent of the region 1/region 2 FAC system. The equatorward latitude of region 1/region 2 FACs is anticorrelated with\n              Kp\n              ,\n              r\n              = −0.68. Indices are presented for the net FAC intensity in terms of the eastward (westward) magnetic perturbation in the northern (southern) hemisphere by analogy with the\n              AE\n              ,\n              AU\n              , and\n              AL\n              indices. The Iridium system indices show high correlation with the quick look auroral electrojet indices both in individual cases and statistically,\n              r\n              = +0.73 between their logarithms. Results are presented for two storms, 22–23 September 1999,\n              Dst\n              minimum approximately −160 nT, and 21–22 October 1999,\n              Dst\n              minimum approximately −230 nT, reflecting that intensification and equatorward expansion of the global FACs occur in response to southward IMF. Enhanced dynamic pressure promotes more rapid equatorial expansion, 10° in 1.5 hours for the September storm, for which the dynamic pressure was enhanced, 15–20 nPa, at southward IMF turning, as opposed to the October case, 13° over </w:instrText>
      </w:r>
      <w:r w:rsidR="005873B7" w:rsidRPr="009A28A3">
        <w:rPr>
          <w:rFonts w:ascii="Cambria Math" w:eastAsia="Calibri" w:hAnsi="Cambria Math" w:cs="Cambria Math"/>
          <w:kern w:val="0"/>
          <w:sz w:val="24"/>
          <w:szCs w:val="24"/>
          <w14:ligatures w14:val="none"/>
        </w:rPr>
        <w:instrText>∼</w:instrText>
      </w:r>
      <w:r w:rsidR="005873B7" w:rsidRPr="009A28A3">
        <w:rPr>
          <w:rFonts w:ascii="Times New Roman" w:eastAsia="Calibri" w:hAnsi="Times New Roman" w:cs="Times New Roman"/>
          <w:kern w:val="0"/>
          <w:sz w:val="24"/>
          <w:szCs w:val="24"/>
          <w14:ligatures w14:val="none"/>
        </w:rPr>
        <w:instrText xml:space="preserve">8 hours, for which the southward turning occurred during nominal dynamic pressure, </w:instrText>
      </w:r>
      <w:r w:rsidR="005873B7" w:rsidRPr="009A28A3">
        <w:rPr>
          <w:rFonts w:ascii="Cambria Math" w:eastAsia="Calibri" w:hAnsi="Cambria Math" w:cs="Cambria Math"/>
          <w:kern w:val="0"/>
          <w:sz w:val="24"/>
          <w:szCs w:val="24"/>
          <w14:ligatures w14:val="none"/>
        </w:rPr>
        <w:instrText>∼</w:instrText>
      </w:r>
      <w:r w:rsidR="005873B7" w:rsidRPr="009A28A3">
        <w:rPr>
          <w:rFonts w:ascii="Times New Roman" w:eastAsia="Calibri" w:hAnsi="Times New Roman" w:cs="Times New Roman"/>
          <w:kern w:val="0"/>
          <w:sz w:val="24"/>
          <w:szCs w:val="24"/>
          <w14:ligatures w14:val="none"/>
        </w:rPr>
        <w:instrText xml:space="preserve">5 nPa. In both storms the current intensity decreases to prestorm levels within an hour when the IMF turns northward or nearly horizontal, at the beginning of storm recovery. The key parameters are a useful means of accessing the Iridium system data for preliminary analyses, and the initial results provide motivation for future analyses to quantify the accuracy and reliability of products derived from the Iridium system data.","container-title":"Journal of Geophysical Research: Space Physics","DOI":"10.1029/2001JA000080","ISSN":"0148-0227","issue":"A6","journalAbbreviation":"J. Geophys. Res.","language":"en","license":"http://onlinelibrary.wiley.com/termsAndConditions#vor","source":"DOI.org (Crossref)","title":"Birkeland current system key parameters derived from Iridium observations: Method and initial validation results","title-short":"Birkeland current system key parameters derived from Iridium observations","URL":"https://agupubs.onlinelibrary.wiley.com/doi/10.1029/2001JA000080","volume":"107","author":[{"family":"Anderson","given":"B. J."},{"family":"Takahashi","given":"K."},{"family":"Kamei","given":"T."},{"family":"Waters","given":"C. L."},{"family":"Toth","given":"B. A."}],"accessed":{"date-parts":[["2024",4,1]]},"issued":{"date-parts":[["2002",6]]}}},{"id":418,"uris":["http://zotero.org/users/13991016/items/KN8YTZWS"],"itemData":{"id":418,"type":"article-journal","abstract":"The Iridium® System satellite constellation consists of 66 satellites in circular, polar, 780 km altitude orbits in six equally spaced planes. Each satellite carries an engineering magnetometer which has sufficient resolution to sense the Birkeland currents. This paper presents a spherical harmonic fitting (SHF) technique for estimating field aligned currents (FACs) using the cross track component of the magnetic field measurements from the Iridium satellites. The SHF magnetic field perturbations along with Ampere's law are used to derive the global FACs from 40° MLAT to the pole in either hemisphere. Data for 10–11 UT, 23 August, 1999 were obtained from Iridium, Defense Meteorology Satellite Program (DMSP) Fl3 and the Ultraviolet Imager (UVI) onboard the POLAR satellite. The SHF data were evaluated along the DMSP F13 track. The range of east-west component, SHF magnetic perturbations from Iridium was (−530,465) nT compared with ( −630,634) nT from DMSP F13. The derived upward FACs ranged from −0.8 to 0.9 µAm−2. Upward FACs were co-located with bright dayside UVI emissions.","container-title":"Geophysical Research Letters","DOI":"10.1029/2000GL012725","ISSN":"1944-8007","issue":"11","language":"en","note":"_eprint: https://onlinelibrary.wiley.com/doi/pdf/10.1029/2000GL012725","page":"2165-2168","source":"Wiley Online Library","title":"Estimation of global field aligned currents using the iridium® System magnetometer data","URL":"https://onlinelibrary.wiley.com/doi/abs/10.1029/2000GL012725","volume":"28","author":[{"family":"Waters","given":"C. L."},{"family":"Anderson","given":"B. J."},{"family":"Liou","given":"K."}],"accessed":{"date-parts":[["2024",4,9]]},"issued":{"date-parts":[["2001"]]}}}],"schema":"https://github.com/citation-style-language/schema/raw/master/csl-citation.json"} </w:instrText>
      </w:r>
      <w:r w:rsidR="005873B7" w:rsidRPr="009A28A3">
        <w:rPr>
          <w:rFonts w:ascii="Times New Roman" w:eastAsia="Calibri" w:hAnsi="Times New Roman" w:cs="Times New Roman"/>
          <w:kern w:val="0"/>
          <w:sz w:val="24"/>
          <w:szCs w:val="24"/>
          <w14:ligatures w14:val="none"/>
        </w:rPr>
        <w:fldChar w:fldCharType="separate"/>
      </w:r>
      <w:r w:rsidR="005873B7" w:rsidRPr="009A28A3">
        <w:rPr>
          <w:rFonts w:ascii="Times New Roman" w:hAnsi="Times New Roman" w:cs="Times New Roman"/>
          <w:sz w:val="24"/>
          <w:szCs w:val="24"/>
        </w:rPr>
        <w:t>(Anderson et al., 2002; Waters et al., 2001)</w:t>
      </w:r>
      <w:r w:rsidR="005873B7" w:rsidRPr="009A28A3">
        <w:rPr>
          <w:rFonts w:ascii="Times New Roman" w:eastAsia="Calibri" w:hAnsi="Times New Roman" w:cs="Times New Roman"/>
          <w:kern w:val="0"/>
          <w:sz w:val="24"/>
          <w:szCs w:val="24"/>
          <w14:ligatures w14:val="none"/>
        </w:rPr>
        <w:fldChar w:fldCharType="end"/>
      </w:r>
      <w:r w:rsidR="003D2ACB"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for assessing the</w:t>
      </w:r>
      <w:r w:rsidR="0017541B"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M-I</w:t>
      </w:r>
      <w:r w:rsidR="0017541B"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 xml:space="preserve">coupling. Energetic Neutral Atom (ENA) </w:t>
      </w:r>
      <w:r w:rsidR="00DB1AD8" w:rsidRPr="009A28A3">
        <w:rPr>
          <w:rFonts w:ascii="Times New Roman" w:eastAsia="Calibri" w:hAnsi="Times New Roman" w:cs="Times New Roman"/>
          <w:kern w:val="0"/>
          <w:sz w:val="24"/>
          <w:szCs w:val="24"/>
          <w14:ligatures w14:val="none"/>
        </w:rPr>
        <w:t xml:space="preserve">15-minute averaged </w:t>
      </w:r>
      <w:r w:rsidRPr="009A28A3">
        <w:rPr>
          <w:rFonts w:ascii="Times New Roman" w:eastAsia="Calibri" w:hAnsi="Times New Roman" w:cs="Times New Roman"/>
          <w:kern w:val="0"/>
          <w:sz w:val="24"/>
          <w:szCs w:val="24"/>
          <w14:ligatures w14:val="none"/>
        </w:rPr>
        <w:t xml:space="preserve">images from Two Wide-Angle Imaging Neutral-atom Spectrometers (TWINS) instrument provide information about the RC population distribution </w:t>
      </w:r>
      <w:r w:rsidR="009F33A9" w:rsidRPr="009A28A3">
        <w:rPr>
          <w:rFonts w:ascii="Times New Roman" w:eastAsia="Calibri" w:hAnsi="Times New Roman" w:cs="Times New Roman"/>
          <w:kern w:val="0"/>
          <w:sz w:val="24"/>
          <w:szCs w:val="24"/>
          <w14:ligatures w14:val="none"/>
        </w:rPr>
        <w:fldChar w:fldCharType="begin"/>
      </w:r>
      <w:r w:rsidR="00220AAE" w:rsidRPr="009A28A3">
        <w:rPr>
          <w:rFonts w:ascii="Times New Roman" w:eastAsia="Calibri" w:hAnsi="Times New Roman" w:cs="Times New Roman"/>
          <w:kern w:val="0"/>
          <w:sz w:val="24"/>
          <w:szCs w:val="24"/>
          <w14:ligatures w14:val="none"/>
        </w:rPr>
        <w:instrText xml:space="preserve"> ADDIN ZOTERO_ITEM CSL_CITATION {"citationID":"9nG4nJCm","properties":{"formattedCitation":"(McComas et al., 2009)","plainCitation":"(McComas et al., 2009)","noteIndex":0},"citationItems":[{"id":470,"uris":["http://zotero.org/users/13991016/items/WATZCQ4N"],"itemData":{"id":470,"type":"article-journal","abstract":"Two Wide-angle Imaging Neutral-atom Spectrometers (TWINS) is a NASA Explorer Mission-of-Opportunity to stereoscopically image the Earth’s magnetosphere for the first time. TWINS extends our understanding of magnetospheric structure and processes by providing simultaneous Energetic Neutral Atom (ENA) imaging from two widely separated locations. TWINS observes ENAs from 1–100 keV with high angular (</w:instrText>
      </w:r>
      <w:r w:rsidR="00220AAE" w:rsidRPr="009A28A3">
        <w:rPr>
          <w:rFonts w:ascii="Cambria Math" w:eastAsia="Calibri" w:hAnsi="Cambria Math" w:cs="Cambria Math"/>
          <w:kern w:val="0"/>
          <w:sz w:val="24"/>
          <w:szCs w:val="24"/>
          <w14:ligatures w14:val="none"/>
        </w:rPr>
        <w:instrText>∼</w:instrText>
      </w:r>
      <w:r w:rsidR="00220AAE" w:rsidRPr="009A28A3">
        <w:rPr>
          <w:rFonts w:ascii="Times New Roman" w:eastAsia="Calibri" w:hAnsi="Times New Roman" w:cs="Times New Roman"/>
          <w:kern w:val="0"/>
          <w:sz w:val="24"/>
          <w:szCs w:val="24"/>
          <w14:ligatures w14:val="none"/>
        </w:rPr>
        <w:instrText>4°×4°) and time (</w:instrText>
      </w:r>
      <w:r w:rsidR="00220AAE" w:rsidRPr="009A28A3">
        <w:rPr>
          <w:rFonts w:ascii="Cambria Math" w:eastAsia="Calibri" w:hAnsi="Cambria Math" w:cs="Cambria Math"/>
          <w:kern w:val="0"/>
          <w:sz w:val="24"/>
          <w:szCs w:val="24"/>
          <w14:ligatures w14:val="none"/>
        </w:rPr>
        <w:instrText>∼</w:instrText>
      </w:r>
      <w:r w:rsidR="00220AAE" w:rsidRPr="009A28A3">
        <w:rPr>
          <w:rFonts w:ascii="Times New Roman" w:eastAsia="Calibri" w:hAnsi="Times New Roman" w:cs="Times New Roman"/>
          <w:kern w:val="0"/>
          <w:sz w:val="24"/>
          <w:szCs w:val="24"/>
          <w14:ligatures w14:val="none"/>
        </w:rPr>
        <w:instrText xml:space="preserve">1-minute) resolution. The TWINS Ly-α monitor measures the geocoronal hydrogen density to aid in ENA analysis while environmental sensors provide contemporaneous measurements of the local charged particle environments. By imaging ENAs with identical instruments from two widely spaced, high-altitude, high-inclination spacecraft, TWINS enables three-dimensional visualization of the large-scale structures and dynamics within the magnetosphere for the first time. This “instrument paper” documents the TWINS design, construction, calibration, and initial results. Finally, the appendix of this paper describes and documents the Southwest Research Institute (SwRI) instrument calibration facility; this facility was used for all TWINS instrument-level calibrations.","container-title":"Space Science Reviews","DOI":"10.1007/s11214-008-9467-4","ISSN":"1572-9672","issue":"1","journalAbbreviation":"Space Sci Rev","language":"en","page":"157-231","source":"Springer Link","title":"The Two Wide-angle Imaging Neutral-atom Spectrometers (TWINS) NASA Mission-of-Opportunity","URL":"https://doi.org/10.1007/s11214-008-9467-4","volume":"142","author":[{"family":"McComas","given":"D. J."},{"family":"Allegrini","given":"F."},{"family":"Baldonado","given":"J."},{"family":"Blake","given":"B."},{"family":"Brandt","given":"P. C."},{"family":"Burch","given":"J."},{"family":"Clemmons","given":"J."},{"family":"Crain","given":"W."},{"family":"Delapp","given":"D."},{"family":"DeMajistre","given":"R."},{"family":"Everett","given":"D."},{"family":"Fahr","given":"H."},{"family":"Friesen","given":"L."},{"family":"Funsten","given":"H."},{"family":"Goldstein","given":"J."},{"family":"Gruntman","given":"M."},{"family":"Harbaugh","given":"R."},{"family":"Harper","given":"R."},{"family":"Henkel","given":"H."},{"family":"Holmlund","given":"C."},{"family":"Lay","given":"G."},{"family":"Mabry","given":"D."},{"family":"Mitchell","given":"D."},{"family":"Nass","given":"U."},{"family":"Pollock","given":"C."},{"family":"Pope","given":"S."},{"family":"Reno","given":"M."},{"family":"Ritzau","given":"S."},{"family":"Roelof","given":"E."},{"family":"Scime","given":"E."},{"family":"Sivjee","given":"M."},{"family":"Skoug","given":"R."},{"family":"Sotirelis","given":"T. S."},{"family":"Thomsen","given":"M."},{"family":"Urdiales","given":"C."},{"family":"Valek","given":"P."},{"family":"Viherkanto","given":"K."},{"family":"Weidner","given":"S."},{"family":"Ylikorpi","given":"T."},{"family":"Young","given":"M."},{"family":"Zoennchen","given":"J."}],"accessed":{"date-parts":[["2024",4,9]]},"issued":{"date-parts":[["2009",2,1]]}}}],"schema":"https://github.com/citation-style-language/schema/raw/master/csl-citation.json"} </w:instrText>
      </w:r>
      <w:r w:rsidR="009F33A9" w:rsidRPr="009A28A3">
        <w:rPr>
          <w:rFonts w:ascii="Times New Roman" w:eastAsia="Calibri" w:hAnsi="Times New Roman" w:cs="Times New Roman"/>
          <w:kern w:val="0"/>
          <w:sz w:val="24"/>
          <w:szCs w:val="24"/>
          <w14:ligatures w14:val="none"/>
        </w:rPr>
        <w:fldChar w:fldCharType="separate"/>
      </w:r>
      <w:r w:rsidR="00220AAE" w:rsidRPr="009A28A3">
        <w:rPr>
          <w:rFonts w:ascii="Times New Roman" w:hAnsi="Times New Roman" w:cs="Times New Roman"/>
          <w:sz w:val="24"/>
          <w:szCs w:val="24"/>
        </w:rPr>
        <w:t>(McComas et al., 2009)</w:t>
      </w:r>
      <w:r w:rsidR="009F33A9"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The </w:t>
      </w:r>
      <w:r w:rsidR="00EC6165" w:rsidRPr="009A28A3">
        <w:rPr>
          <w:rFonts w:ascii="Times New Roman" w:eastAsia="Calibri" w:hAnsi="Times New Roman" w:cs="Times New Roman"/>
          <w:kern w:val="0"/>
          <w:sz w:val="24"/>
          <w:szCs w:val="24"/>
          <w14:ligatures w14:val="none"/>
        </w:rPr>
        <w:t>solar wind</w:t>
      </w:r>
      <w:r w:rsidRPr="009A28A3">
        <w:rPr>
          <w:rFonts w:ascii="Times New Roman" w:eastAsia="Calibri" w:hAnsi="Times New Roman" w:cs="Times New Roman"/>
          <w:kern w:val="0"/>
          <w:sz w:val="24"/>
          <w:szCs w:val="24"/>
          <w14:ligatures w14:val="none"/>
        </w:rPr>
        <w:t xml:space="preserve"> observations, Sym-H, and AE indices are from </w:t>
      </w:r>
      <w:r w:rsidR="002E4DF8" w:rsidRPr="009A28A3">
        <w:rPr>
          <w:rFonts w:ascii="Times New Roman" w:eastAsia="Calibri" w:hAnsi="Times New Roman" w:cs="Times New Roman"/>
          <w:kern w:val="0"/>
          <w:sz w:val="24"/>
          <w:szCs w:val="24"/>
          <w14:ligatures w14:val="none"/>
        </w:rPr>
        <w:fldChar w:fldCharType="begin"/>
      </w:r>
      <w:r w:rsidR="002E4DF8" w:rsidRPr="009A28A3">
        <w:rPr>
          <w:rFonts w:ascii="Times New Roman" w:eastAsia="Calibri" w:hAnsi="Times New Roman" w:cs="Times New Roman"/>
          <w:kern w:val="0"/>
          <w:sz w:val="24"/>
          <w:szCs w:val="24"/>
          <w14:ligatures w14:val="none"/>
        </w:rPr>
        <w:instrText xml:space="preserve"> ADDIN ZOTERO_ITEM CSL_CITATION {"citationID":"IGw43pIV","properties":{"formattedCitation":"(King &amp; Papitashvili, 2005)","plainCitation":"(King &amp; Papitashvili, 2005)","noteIndex":0},"citationItems":[{"id":472,"uris":["http://zotero.org/users/13991016/items/JX3WG8FS"],"itemData":{"id":472,"type":"article-journal","abstract":"Hourly averaged interplanetary magnetic field (IMF) and plasma data from the Advanced Composition Explorer (ACE) and Wind spacecraft, generated from 1 to 4 min resolution data time-shifted to Earth have been analyzed for systematic and random differences. ACE moments-based proton densities are larger than Wind/Solar Wind Experiment (SWE) fits-based densities by up to 18%, depending on solar wind speed. ACE temperatures are less than Wind/SWE temperatures by up to </w:instrText>
      </w:r>
      <w:r w:rsidR="002E4DF8" w:rsidRPr="009A28A3">
        <w:rPr>
          <w:rFonts w:ascii="Cambria Math" w:eastAsia="Calibri" w:hAnsi="Cambria Math" w:cs="Cambria Math"/>
          <w:kern w:val="0"/>
          <w:sz w:val="24"/>
          <w:szCs w:val="24"/>
          <w14:ligatures w14:val="none"/>
        </w:rPr>
        <w:instrText>∼</w:instrText>
      </w:r>
      <w:r w:rsidR="002E4DF8" w:rsidRPr="009A28A3">
        <w:rPr>
          <w:rFonts w:ascii="Times New Roman" w:eastAsia="Calibri" w:hAnsi="Times New Roman" w:cs="Times New Roman"/>
          <w:kern w:val="0"/>
          <w:sz w:val="24"/>
          <w:szCs w:val="24"/>
          <w14:ligatures w14:val="none"/>
        </w:rPr>
        <w:instrText xml:space="preserve">25%. ACE densities and temperatures were normalized to equivalent Wind values in National Space Science Data Center's creation of the OMNI 2 data set that contains 1963–2004 solar wind field and plasma data and other data. For times of ACE-Wind transverse separations &lt;60 RE, random differences between Wind values and normalized ACE values are </w:instrText>
      </w:r>
      <w:r w:rsidR="002E4DF8" w:rsidRPr="009A28A3">
        <w:rPr>
          <w:rFonts w:ascii="Cambria Math" w:eastAsia="Calibri" w:hAnsi="Cambria Math" w:cs="Cambria Math"/>
          <w:kern w:val="0"/>
          <w:sz w:val="24"/>
          <w:szCs w:val="24"/>
          <w14:ligatures w14:val="none"/>
        </w:rPr>
        <w:instrText>∼</w:instrText>
      </w:r>
      <w:r w:rsidR="002E4DF8" w:rsidRPr="009A28A3">
        <w:rPr>
          <w:rFonts w:ascii="Times New Roman" w:eastAsia="Calibri" w:hAnsi="Times New Roman" w:cs="Times New Roman"/>
          <w:kern w:val="0"/>
          <w:sz w:val="24"/>
          <w:szCs w:val="24"/>
          <w14:ligatures w14:val="none"/>
        </w:rPr>
        <w:instrText xml:space="preserve">0.2 nT for </w:instrText>
      </w:r>
      <w:r w:rsidR="002E4DF8" w:rsidRPr="009A28A3">
        <w:rPr>
          <w:rFonts w:ascii="Cambria Math" w:eastAsia="Calibri" w:hAnsi="Cambria Math" w:cs="Cambria Math"/>
          <w:kern w:val="0"/>
          <w:sz w:val="24"/>
          <w:szCs w:val="24"/>
          <w14:ligatures w14:val="none"/>
        </w:rPr>
        <w:instrText>∣</w:instrText>
      </w:r>
      <w:r w:rsidR="002E4DF8" w:rsidRPr="009A28A3">
        <w:rPr>
          <w:rFonts w:ascii="Times New Roman" w:eastAsia="Calibri" w:hAnsi="Times New Roman" w:cs="Times New Roman"/>
          <w:kern w:val="0"/>
          <w:sz w:val="24"/>
          <w:szCs w:val="24"/>
          <w14:ligatures w14:val="none"/>
        </w:rPr>
        <w:instrText>B</w:instrText>
      </w:r>
      <w:r w:rsidR="002E4DF8" w:rsidRPr="009A28A3">
        <w:rPr>
          <w:rFonts w:ascii="Cambria Math" w:eastAsia="Calibri" w:hAnsi="Cambria Math" w:cs="Cambria Math"/>
          <w:kern w:val="0"/>
          <w:sz w:val="24"/>
          <w:szCs w:val="24"/>
          <w14:ligatures w14:val="none"/>
        </w:rPr>
        <w:instrText>∣</w:instrText>
      </w:r>
      <w:r w:rsidR="002E4DF8" w:rsidRPr="009A28A3">
        <w:rPr>
          <w:rFonts w:ascii="Times New Roman" w:eastAsia="Calibri" w:hAnsi="Times New Roman" w:cs="Times New Roman"/>
          <w:kern w:val="0"/>
          <w:sz w:val="24"/>
          <w:szCs w:val="24"/>
          <w14:ligatures w14:val="none"/>
        </w:rPr>
        <w:instrText xml:space="preserve">, </w:instrText>
      </w:r>
      <w:r w:rsidR="002E4DF8" w:rsidRPr="009A28A3">
        <w:rPr>
          <w:rFonts w:ascii="Cambria Math" w:eastAsia="Calibri" w:hAnsi="Cambria Math" w:cs="Cambria Math"/>
          <w:kern w:val="0"/>
          <w:sz w:val="24"/>
          <w:szCs w:val="24"/>
          <w14:ligatures w14:val="none"/>
        </w:rPr>
        <w:instrText>∼</w:instrText>
      </w:r>
      <w:r w:rsidR="002E4DF8" w:rsidRPr="009A28A3">
        <w:rPr>
          <w:rFonts w:ascii="Times New Roman" w:eastAsia="Calibri" w:hAnsi="Times New Roman" w:cs="Times New Roman"/>
          <w:kern w:val="0"/>
          <w:sz w:val="24"/>
          <w:szCs w:val="24"/>
          <w14:ligatures w14:val="none"/>
        </w:rPr>
        <w:instrText xml:space="preserve">0.45 nT for IMF Cartesian components, </w:instrText>
      </w:r>
      <w:r w:rsidR="002E4DF8" w:rsidRPr="009A28A3">
        <w:rPr>
          <w:rFonts w:ascii="Cambria Math" w:eastAsia="Calibri" w:hAnsi="Cambria Math" w:cs="Cambria Math"/>
          <w:kern w:val="0"/>
          <w:sz w:val="24"/>
          <w:szCs w:val="24"/>
          <w14:ligatures w14:val="none"/>
        </w:rPr>
        <w:instrText>∼</w:instrText>
      </w:r>
      <w:r w:rsidR="002E4DF8" w:rsidRPr="009A28A3">
        <w:rPr>
          <w:rFonts w:ascii="Times New Roman" w:eastAsia="Calibri" w:hAnsi="Times New Roman" w:cs="Times New Roman"/>
          <w:kern w:val="0"/>
          <w:sz w:val="24"/>
          <w:szCs w:val="24"/>
          <w14:ligatures w14:val="none"/>
        </w:rPr>
        <w:instrText xml:space="preserve">5 km/s for flow speed, and </w:instrText>
      </w:r>
      <w:r w:rsidR="002E4DF8" w:rsidRPr="009A28A3">
        <w:rPr>
          <w:rFonts w:ascii="Cambria Math" w:eastAsia="Calibri" w:hAnsi="Cambria Math" w:cs="Cambria Math"/>
          <w:kern w:val="0"/>
          <w:sz w:val="24"/>
          <w:szCs w:val="24"/>
          <w14:ligatures w14:val="none"/>
        </w:rPr>
        <w:instrText>∼</w:instrText>
      </w:r>
      <w:r w:rsidR="002E4DF8" w:rsidRPr="009A28A3">
        <w:rPr>
          <w:rFonts w:ascii="Times New Roman" w:eastAsia="Calibri" w:hAnsi="Times New Roman" w:cs="Times New Roman"/>
          <w:kern w:val="0"/>
          <w:sz w:val="24"/>
          <w:szCs w:val="24"/>
          <w14:ligatures w14:val="none"/>
        </w:rPr>
        <w:instrText xml:space="preserve">15 and </w:instrText>
      </w:r>
      <w:r w:rsidR="002E4DF8" w:rsidRPr="009A28A3">
        <w:rPr>
          <w:rFonts w:ascii="Cambria Math" w:eastAsia="Calibri" w:hAnsi="Cambria Math" w:cs="Cambria Math"/>
          <w:kern w:val="0"/>
          <w:sz w:val="24"/>
          <w:szCs w:val="24"/>
          <w14:ligatures w14:val="none"/>
        </w:rPr>
        <w:instrText>∼</w:instrText>
      </w:r>
      <w:r w:rsidR="002E4DF8" w:rsidRPr="009A28A3">
        <w:rPr>
          <w:rFonts w:ascii="Times New Roman" w:eastAsia="Calibri" w:hAnsi="Times New Roman" w:cs="Times New Roman"/>
          <w:kern w:val="0"/>
          <w:sz w:val="24"/>
          <w:szCs w:val="24"/>
          <w14:ligatures w14:val="none"/>
        </w:rPr>
        <w:instrText xml:space="preserve">30% for proton densities and temperatures. These differences grow as a function of transverse separation more rapidly for IMF parameters than for plasma parameters. Autocorrelation analyses show that spatial scales become progressively shorter for the parameter sequence: flow speed, IMF magnitude, plasma density and temperature, IMF X and Y components, and IMF Z component. IMF variations have shorter scales at solar quiet times than at solar active times, while plasma variations show no equivalent solar cycle dependence.","container-title":"Journal of Geophysical Research: Space Physics","DOI":"10.1029/2004JA010649","ISSN":"2156-2202","issue":"A2","language":"en","note":"_eprint: https://onlinelibrary.wiley.com/doi/pdf/10.1029/2004JA010649","source":"Wiley Online Library","title":"Solar wind spatial scales in and comparisons of hourly Wind and ACE plasma and magnetic field data","URL":"https://onlinelibrary.wiley.com/doi/abs/10.1029/2004JA010649","volume":"110","author":[{"family":"King","given":"J. H."},{"family":"Papitashvili","given":"N. E."}],"accessed":{"date-parts":[["2024",4,9]]},"issued":{"date-parts":[["2005"]]}}}],"schema":"https://github.com/citation-style-language/schema/raw/master/csl-citation.json"} </w:instrText>
      </w:r>
      <w:r w:rsidR="002E4DF8" w:rsidRPr="009A28A3">
        <w:rPr>
          <w:rFonts w:ascii="Times New Roman" w:eastAsia="Calibri" w:hAnsi="Times New Roman" w:cs="Times New Roman"/>
          <w:kern w:val="0"/>
          <w:sz w:val="24"/>
          <w:szCs w:val="24"/>
          <w14:ligatures w14:val="none"/>
        </w:rPr>
        <w:fldChar w:fldCharType="separate"/>
      </w:r>
      <w:r w:rsidR="002E4DF8" w:rsidRPr="009A28A3">
        <w:rPr>
          <w:rFonts w:ascii="Times New Roman" w:hAnsi="Times New Roman" w:cs="Times New Roman"/>
          <w:sz w:val="24"/>
          <w:szCs w:val="24"/>
        </w:rPr>
        <w:t>(King &amp; Papitashvili, 2005)</w:t>
      </w:r>
      <w:r w:rsidR="002E4DF8"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w:t>
      </w:r>
    </w:p>
    <w:p w14:paraId="31866FC5" w14:textId="08FA67C6" w:rsidR="00331A43" w:rsidRPr="009A28A3" w:rsidRDefault="00CE53FF" w:rsidP="002E709D">
      <w:pPr>
        <w:spacing w:line="480" w:lineRule="auto"/>
        <w:ind w:firstLine="720"/>
        <w:rPr>
          <w:rFonts w:ascii="Times New Roman" w:eastAsia="Calibri" w:hAnsi="Times New Roman" w:cs="Times New Roman"/>
          <w:i/>
          <w:iCs/>
          <w:kern w:val="0"/>
          <w:sz w:val="24"/>
          <w:szCs w:val="24"/>
          <w14:ligatures w14:val="none"/>
        </w:rPr>
      </w:pPr>
      <w:r w:rsidRPr="009A28A3">
        <w:rPr>
          <w:rFonts w:ascii="Times New Roman" w:eastAsia="Calibri" w:hAnsi="Times New Roman" w:cs="Times New Roman"/>
          <w:kern w:val="0"/>
          <w:sz w:val="24"/>
          <w:szCs w:val="24"/>
          <w14:ligatures w14:val="none"/>
        </w:rPr>
        <w:t>For TWINS images, we performed a sensor-dependent flat-field and background subtraction for each image</w:t>
      </w:r>
      <w:r w:rsidR="00D533BF" w:rsidRPr="009A28A3">
        <w:rPr>
          <w:rFonts w:ascii="Times New Roman" w:eastAsia="Calibri" w:hAnsi="Times New Roman" w:cs="Times New Roman"/>
          <w:kern w:val="0"/>
          <w:sz w:val="24"/>
          <w:szCs w:val="24"/>
          <w14:ligatures w14:val="none"/>
        </w:rPr>
        <w:t xml:space="preserve"> f</w:t>
      </w:r>
      <w:r w:rsidRPr="009A28A3">
        <w:rPr>
          <w:rFonts w:ascii="Times New Roman" w:eastAsia="Calibri" w:hAnsi="Times New Roman" w:cs="Times New Roman"/>
          <w:kern w:val="0"/>
          <w:sz w:val="24"/>
          <w:szCs w:val="24"/>
          <w14:ligatures w14:val="none"/>
        </w:rPr>
        <w:t xml:space="preserve">ollowing </w:t>
      </w:r>
      <w:r w:rsidR="00842852" w:rsidRPr="009A28A3">
        <w:rPr>
          <w:rFonts w:ascii="Times New Roman" w:eastAsia="Calibri" w:hAnsi="Times New Roman" w:cs="Times New Roman"/>
          <w:kern w:val="0"/>
          <w:sz w:val="24"/>
          <w:szCs w:val="24"/>
          <w14:ligatures w14:val="none"/>
        </w:rPr>
        <w:fldChar w:fldCharType="begin"/>
      </w:r>
      <w:r w:rsidR="004F338E" w:rsidRPr="009A28A3">
        <w:rPr>
          <w:rFonts w:ascii="Times New Roman" w:eastAsia="Calibri" w:hAnsi="Times New Roman" w:cs="Times New Roman"/>
          <w:kern w:val="0"/>
          <w:sz w:val="24"/>
          <w:szCs w:val="24"/>
          <w14:ligatures w14:val="none"/>
        </w:rPr>
        <w:instrText xml:space="preserve"> ADDIN ZOTERO_ITEM CSL_CITATION {"citationID":"KWUDGDce","properties":{"formattedCitation":"(McComas et al., 2012)","plainCitation":"(McComas et al., 2012)","dontUpdate":true,"noteIndex":0},"citationItems":[{"id":465,"uris":["http://zotero.org/users/13991016/items/IPGEFQP8"],"itemData":{"id":465,"type":"article-journal","abstract":"This study is the first to combine energetic neutral atom (ENA) observations from Two Wide-Angle Imaging Neutral-Atom Spectrometers (TWINS) and Interstellar Boundary Explorer (IBEX). Here we examine the arrival of an interplanetary shock and the subsequent geomagnetically effective substorm on 5 April 2010, which was associated with the Galaxy 15 communications satellite anomaly. IBEX shows sharply enhanced ENA emissions immediately upon compression of the dayside magnetosphere at 08:26:17+/−9 s UT. The compression drove a markedly different spectral shape for the dayside emissions, with a strong enhancement at energies &gt;1 keV, which persisted for hours after the shock arrival, consistent with the higher solar wind speed, density, and dynamic pressure (</w:instrText>
      </w:r>
      <w:r w:rsidR="004F338E" w:rsidRPr="009A28A3">
        <w:rPr>
          <w:rFonts w:ascii="Cambria Math" w:eastAsia="Calibri" w:hAnsi="Cambria Math" w:cs="Cambria Math"/>
          <w:kern w:val="0"/>
          <w:sz w:val="24"/>
          <w:szCs w:val="24"/>
          <w14:ligatures w14:val="none"/>
        </w:rPr>
        <w:instrText>∼</w:instrText>
      </w:r>
      <w:r w:rsidR="004F338E" w:rsidRPr="009A28A3">
        <w:rPr>
          <w:rFonts w:ascii="Times New Roman" w:eastAsia="Calibri" w:hAnsi="Times New Roman" w:cs="Times New Roman"/>
          <w:kern w:val="0"/>
          <w:sz w:val="24"/>
          <w:szCs w:val="24"/>
          <w14:ligatures w14:val="none"/>
        </w:rPr>
        <w:instrText xml:space="preserve">10 nPa) after the shock. TWINS ENA observations indicate a slower response of the ring current and precipitation of ring current ions as low-altitude emissions </w:instrText>
      </w:r>
      <w:r w:rsidR="004F338E" w:rsidRPr="009A28A3">
        <w:rPr>
          <w:rFonts w:ascii="Cambria Math" w:eastAsia="Calibri" w:hAnsi="Cambria Math" w:cs="Cambria Math"/>
          <w:kern w:val="0"/>
          <w:sz w:val="24"/>
          <w:szCs w:val="24"/>
          <w14:ligatures w14:val="none"/>
        </w:rPr>
        <w:instrText>∼</w:instrText>
      </w:r>
      <w:r w:rsidR="004F338E" w:rsidRPr="009A28A3">
        <w:rPr>
          <w:rFonts w:ascii="Times New Roman" w:eastAsia="Calibri" w:hAnsi="Times New Roman" w:cs="Times New Roman"/>
          <w:kern w:val="0"/>
          <w:sz w:val="24"/>
          <w:szCs w:val="24"/>
          <w14:ligatures w14:val="none"/>
        </w:rPr>
        <w:instrText xml:space="preserve">15 min later, with the &gt;50 keV ion precipitation leading the &lt;10 keV precipitation by </w:instrText>
      </w:r>
      <w:r w:rsidR="004F338E" w:rsidRPr="009A28A3">
        <w:rPr>
          <w:rFonts w:ascii="Cambria Math" w:eastAsia="Calibri" w:hAnsi="Cambria Math" w:cs="Cambria Math"/>
          <w:kern w:val="0"/>
          <w:sz w:val="24"/>
          <w:szCs w:val="24"/>
          <w14:ligatures w14:val="none"/>
        </w:rPr>
        <w:instrText>∼</w:instrText>
      </w:r>
      <w:r w:rsidR="004F338E" w:rsidRPr="009A28A3">
        <w:rPr>
          <w:rFonts w:ascii="Times New Roman" w:eastAsia="Calibri" w:hAnsi="Times New Roman" w:cs="Times New Roman"/>
          <w:kern w:val="0"/>
          <w:sz w:val="24"/>
          <w:szCs w:val="24"/>
          <w14:ligatures w14:val="none"/>
        </w:rPr>
        <w:instrText xml:space="preserve">20 min. These observations suggest internal magnetospheric processes are occurring after compression of the magnetosphere and before the ring current ions end up in the loss cone and precipitate into the ionosphere. We also compare MHD simulation results with both the TWINS and IBEX ENA observations; while the overall fluxes and distributions of emissions were generally similar, there were significant quantitative differences. Such differences emphasize the complexity of the magnetospheric system and importance of the global perspective for macroscopic magnetospheric studies. Finally, Appendix A documents important details of the TWINS data processing, including improved binning procedures, smoothing of images to a given level of statistical accuracy, and differential background subtraction.","container-title":"Journal of Geophysical Research: Space Physics","DOI":"10.1029/2011JA017273","ISSN":"2156-2202","issue":"A3","language":"en","license":"Copyright 2012 by the American Geophysical Union","note":"_eprint: https://onlinelibrary.wiley.com/doi/pdf/10.1029/2011JA017273","source":"Wiley Online Library","title":"Two Wide-Angle Imaging Neutral-Atom Spectrometers and Interstellar Boundary Explorer energetic neutral atom imaging of the 5 April 2010 substorm","URL":"https://onlinelibrary.wiley.com/doi/abs/10.1029/2011JA017273","volume":"117","author":[{"family":"McComas","given":"D. J."},{"family":"Buzulukova","given":"N."},{"family":"Connors","given":"M. G."},{"family":"Dayeh","given":"M. A."},{"family":"Goldstein","given":"J."},{"family":"Funsten","given":"H. O."},{"family":"Fuselier","given":"S."},{"family":"Schwadron","given":"N. A."},{"family":"Valek","given":"P."}],"accessed":{"date-parts":[["2024",4,9]]},"issued":{"date-parts":[["2012"]]}}}],"schema":"https://github.com/citation-style-language/schema/raw/master/csl-citation.json"} </w:instrText>
      </w:r>
      <w:r w:rsidR="00842852" w:rsidRPr="009A28A3">
        <w:rPr>
          <w:rFonts w:ascii="Times New Roman" w:eastAsia="Calibri" w:hAnsi="Times New Roman" w:cs="Times New Roman"/>
          <w:kern w:val="0"/>
          <w:sz w:val="24"/>
          <w:szCs w:val="24"/>
          <w14:ligatures w14:val="none"/>
        </w:rPr>
        <w:fldChar w:fldCharType="separate"/>
      </w:r>
      <w:r w:rsidR="00842852" w:rsidRPr="009A28A3">
        <w:rPr>
          <w:rFonts w:ascii="Times New Roman" w:hAnsi="Times New Roman" w:cs="Times New Roman"/>
          <w:sz w:val="24"/>
          <w:szCs w:val="24"/>
        </w:rPr>
        <w:t>McComas et al. (2012)</w:t>
      </w:r>
      <w:r w:rsidR="00842852"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a flat-field image was produced: i.e., any flux mismatch at the boundaries between adjacent TWINS sensor heads was removed by subtracting the excess from the higher-flux side. Then, the minimum measured flux along the outermost edge of the flat-field image field-of-view (FOV) was subtracted from the entire image.  </w:t>
      </w:r>
    </w:p>
    <w:p w14:paraId="722193FC" w14:textId="77777777" w:rsidR="00145E7D" w:rsidRPr="009A28A3" w:rsidRDefault="00145E7D" w:rsidP="00145E7D">
      <w:pPr>
        <w:keepNext/>
        <w:spacing w:before="240" w:after="120" w:line="480" w:lineRule="auto"/>
        <w:outlineLvl w:val="0"/>
        <w:rPr>
          <w:rFonts w:ascii="Times New Roman" w:eastAsia="Times New Roman" w:hAnsi="Times New Roman" w:cs="Times New Roman"/>
          <w:b/>
          <w:bCs/>
          <w:kern w:val="28"/>
          <w:sz w:val="24"/>
          <w:szCs w:val="24"/>
          <w14:ligatures w14:val="none"/>
        </w:rPr>
      </w:pPr>
      <w:r w:rsidRPr="009A28A3">
        <w:rPr>
          <w:rFonts w:ascii="Times New Roman" w:eastAsia="Times New Roman" w:hAnsi="Times New Roman" w:cs="Times New Roman"/>
          <w:b/>
          <w:bCs/>
          <w:kern w:val="28"/>
          <w:sz w:val="24"/>
          <w:szCs w:val="24"/>
          <w14:ligatures w14:val="none"/>
        </w:rPr>
        <w:t>Method: Wavelet Analysis + Information fusion</w:t>
      </w:r>
    </w:p>
    <w:p w14:paraId="0D37109A" w14:textId="2D7347F3" w:rsidR="00145E7D" w:rsidRPr="009A28A3" w:rsidRDefault="00145E7D" w:rsidP="00145E7D">
      <w:pPr>
        <w:spacing w:after="0" w:line="480" w:lineRule="auto"/>
        <w:rPr>
          <w:rFonts w:ascii="Times New Roman" w:eastAsia="Calibri" w:hAnsi="Times New Roman" w:cs="Times New Roman"/>
          <w:b/>
          <w:bCs/>
          <w:kern w:val="0"/>
          <w:sz w:val="24"/>
          <w:szCs w:val="24"/>
          <w14:ligatures w14:val="none"/>
        </w:rPr>
      </w:pPr>
      <w:r w:rsidRPr="009A28A3">
        <w:rPr>
          <w:rFonts w:ascii="Times New Roman" w:eastAsia="Calibri" w:hAnsi="Times New Roman" w:cs="Times New Roman"/>
          <w:kern w:val="0"/>
          <w:sz w:val="24"/>
          <w:szCs w:val="24"/>
          <w14:ligatures w14:val="none"/>
        </w:rPr>
        <w:t xml:space="preserve">We analyze the 1-D time-series of GIC at MAN and </w:t>
      </w:r>
      <m:oMath>
        <m:r>
          <w:rPr>
            <w:rFonts w:ascii="Cambria Math" w:eastAsia="Calibri" w:hAnsi="Cambria Math" w:cs="Times New Roman"/>
            <w:kern w:val="0"/>
            <w:sz w:val="24"/>
            <w:szCs w:val="24"/>
            <w14:ligatures w14:val="none"/>
          </w:rPr>
          <m:t>BH</m:t>
        </m:r>
        <m:r>
          <m:rPr>
            <m:sty m:val="bi"/>
          </m:rPr>
          <w:rPr>
            <w:rFonts w:ascii="Cambria Math" w:eastAsia="Calibri" w:hAnsi="Cambria Math" w:cs="Times New Roman"/>
            <w:kern w:val="0"/>
            <w:sz w:val="24"/>
            <w:szCs w:val="24"/>
            <w14:ligatures w14:val="none"/>
          </w:rPr>
          <m:t>=</m:t>
        </m:r>
        <m:rad>
          <m:radPr>
            <m:degHide m:val="1"/>
            <m:ctrlPr>
              <w:rPr>
                <w:rFonts w:ascii="Cambria Math" w:eastAsia="Calibri" w:hAnsi="Cambria Math" w:cs="Times New Roman"/>
                <w:kern w:val="0"/>
                <w:sz w:val="24"/>
                <w:szCs w:val="24"/>
                <w14:ligatures w14:val="none"/>
              </w:rPr>
            </m:ctrlPr>
          </m:radPr>
          <m:deg>
            <m:ctrlPr>
              <w:rPr>
                <w:rFonts w:ascii="Cambria Math" w:eastAsia="Calibri" w:hAnsi="Cambria Math" w:cs="Times New Roman"/>
                <w:i/>
                <w:kern w:val="0"/>
                <w:sz w:val="24"/>
                <w:szCs w:val="24"/>
                <w14:ligatures w14:val="none"/>
              </w:rPr>
            </m:ctrlPr>
          </m:deg>
          <m:e>
            <m:sSubSup>
              <m:sSubSupPr>
                <m:ctrlPr>
                  <w:rPr>
                    <w:rFonts w:ascii="Cambria Math" w:eastAsia="Calibri" w:hAnsi="Cambria Math" w:cs="Times New Roman"/>
                    <w:i/>
                    <w:kern w:val="0"/>
                    <w:sz w:val="24"/>
                    <w:szCs w:val="24"/>
                    <w14:ligatures w14:val="none"/>
                  </w:rPr>
                </m:ctrlPr>
              </m:sSubSupPr>
              <m:e>
                <m:r>
                  <m:rPr>
                    <m:sty m:val="bi"/>
                  </m:rPr>
                  <w:rPr>
                    <w:rFonts w:ascii="Cambria Math" w:eastAsia="Calibri" w:hAnsi="Cambria Math" w:cs="Times New Roman"/>
                    <w:kern w:val="0"/>
                    <w:sz w:val="24"/>
                    <w:szCs w:val="24"/>
                    <w14:ligatures w14:val="none"/>
                  </w:rPr>
                  <m:t>B</m:t>
                </m:r>
              </m:e>
              <m:sub>
                <m:r>
                  <m:rPr>
                    <m:sty m:val="bi"/>
                  </m:rPr>
                  <w:rPr>
                    <w:rFonts w:ascii="Cambria Math" w:eastAsia="Calibri" w:hAnsi="Cambria Math" w:cs="Times New Roman"/>
                    <w:kern w:val="0"/>
                    <w:sz w:val="24"/>
                    <w:szCs w:val="24"/>
                    <w14:ligatures w14:val="none"/>
                  </w:rPr>
                  <m:t>X</m:t>
                </m:r>
              </m:sub>
              <m:sup>
                <m:r>
                  <m:rPr>
                    <m:sty m:val="bi"/>
                  </m:rPr>
                  <w:rPr>
                    <w:rFonts w:ascii="Cambria Math" w:eastAsia="Calibri" w:hAnsi="Cambria Math" w:cs="Times New Roman"/>
                    <w:kern w:val="0"/>
                    <w:sz w:val="24"/>
                    <w:szCs w:val="24"/>
                    <w14:ligatures w14:val="none"/>
                  </w:rPr>
                  <m:t>2</m:t>
                </m:r>
              </m:sup>
            </m:sSubSup>
            <m:r>
              <m:rPr>
                <m:sty m:val="bi"/>
              </m:rPr>
              <w:rPr>
                <w:rFonts w:ascii="Cambria Math" w:eastAsia="Calibri" w:hAnsi="Cambria Math" w:cs="Times New Roman"/>
                <w:kern w:val="0"/>
                <w:sz w:val="24"/>
                <w:szCs w:val="24"/>
                <w14:ligatures w14:val="none"/>
              </w:rPr>
              <m:t>+</m:t>
            </m:r>
            <m:sSubSup>
              <m:sSubSupPr>
                <m:ctrlPr>
                  <w:rPr>
                    <w:rFonts w:ascii="Cambria Math" w:eastAsia="Calibri" w:hAnsi="Cambria Math" w:cs="Times New Roman"/>
                    <w:i/>
                    <w:kern w:val="0"/>
                    <w:sz w:val="24"/>
                    <w:szCs w:val="24"/>
                    <w14:ligatures w14:val="none"/>
                  </w:rPr>
                </m:ctrlPr>
              </m:sSubSupPr>
              <m:e>
                <m:r>
                  <m:rPr>
                    <m:sty m:val="bi"/>
                  </m:rPr>
                  <w:rPr>
                    <w:rFonts w:ascii="Cambria Math" w:eastAsia="Calibri" w:hAnsi="Cambria Math" w:cs="Times New Roman"/>
                    <w:kern w:val="0"/>
                    <w:sz w:val="24"/>
                    <w:szCs w:val="24"/>
                    <w14:ligatures w14:val="none"/>
                  </w:rPr>
                  <m:t>B</m:t>
                </m:r>
              </m:e>
              <m:sub>
                <m:r>
                  <m:rPr>
                    <m:sty m:val="bi"/>
                  </m:rPr>
                  <w:rPr>
                    <w:rFonts w:ascii="Cambria Math" w:eastAsia="Calibri" w:hAnsi="Cambria Math" w:cs="Times New Roman"/>
                    <w:kern w:val="0"/>
                    <w:sz w:val="24"/>
                    <w:szCs w:val="24"/>
                    <w14:ligatures w14:val="none"/>
                  </w:rPr>
                  <m:t>Y</m:t>
                </m:r>
              </m:sub>
              <m:sup>
                <m:r>
                  <m:rPr>
                    <m:sty m:val="bi"/>
                  </m:rPr>
                  <w:rPr>
                    <w:rFonts w:ascii="Cambria Math" w:eastAsia="Calibri" w:hAnsi="Cambria Math" w:cs="Times New Roman"/>
                    <w:kern w:val="0"/>
                    <w:sz w:val="24"/>
                    <w:szCs w:val="24"/>
                    <w14:ligatures w14:val="none"/>
                  </w:rPr>
                  <m:t>2</m:t>
                </m:r>
              </m:sup>
            </m:sSubSup>
          </m:e>
        </m:rad>
      </m:oMath>
      <w:r w:rsidRPr="009A28A3">
        <w:rPr>
          <w:rFonts w:ascii="Times New Roman" w:eastAsia="Calibri" w:hAnsi="Times New Roman" w:cs="Times New Roman"/>
          <w:kern w:val="0"/>
          <w:sz w:val="24"/>
          <w:szCs w:val="24"/>
          <w14:ligatures w14:val="none"/>
        </w:rPr>
        <w:t>,  at NUR using wavelet analysis techniques. We favor the use of frequency analysis of BH rather than dB</w:t>
      </w:r>
      <w:r w:rsidRPr="009A28A3">
        <w:rPr>
          <w:rFonts w:ascii="Times New Roman" w:eastAsia="Calibri" w:hAnsi="Times New Roman" w:cs="Times New Roman"/>
          <w:kern w:val="0"/>
          <w:sz w:val="24"/>
          <w:szCs w:val="24"/>
          <w:vertAlign w:val="subscript"/>
          <w14:ligatures w14:val="none"/>
        </w:rPr>
        <w:t>X</w:t>
      </w:r>
      <w:r w:rsidRPr="009A28A3">
        <w:rPr>
          <w:rFonts w:ascii="Times New Roman" w:eastAsia="Calibri" w:hAnsi="Times New Roman" w:cs="Times New Roman"/>
          <w:kern w:val="0"/>
          <w:sz w:val="24"/>
          <w:szCs w:val="24"/>
          <w14:ligatures w14:val="none"/>
        </w:rPr>
        <w:t xml:space="preserve">/dt in </w:t>
      </w:r>
      <w:r w:rsidR="00392729" w:rsidRPr="009A28A3">
        <w:rPr>
          <w:rFonts w:ascii="Times New Roman" w:eastAsia="Calibri" w:hAnsi="Times New Roman" w:cs="Times New Roman"/>
          <w:kern w:val="0"/>
          <w:sz w:val="24"/>
          <w:szCs w:val="24"/>
          <w14:ligatures w14:val="none"/>
        </w:rPr>
        <w:t>our</w:t>
      </w:r>
      <w:r w:rsidRPr="009A28A3">
        <w:rPr>
          <w:rFonts w:ascii="Times New Roman" w:eastAsia="Calibri" w:hAnsi="Times New Roman" w:cs="Times New Roman"/>
          <w:kern w:val="0"/>
          <w:sz w:val="24"/>
          <w:szCs w:val="24"/>
          <w14:ligatures w14:val="none"/>
        </w:rPr>
        <w:t xml:space="preserve"> study</w:t>
      </w:r>
      <w:r w:rsidR="000241E0"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to capture all underlying frequencies</w:t>
      </w:r>
      <w:r w:rsidR="008755DE" w:rsidRPr="009A28A3">
        <w:rPr>
          <w:rFonts w:ascii="Times New Roman" w:eastAsia="Calibri" w:hAnsi="Times New Roman" w:cs="Times New Roman"/>
          <w:kern w:val="0"/>
          <w:sz w:val="24"/>
          <w:szCs w:val="24"/>
          <w14:ligatures w14:val="none"/>
        </w:rPr>
        <w:t xml:space="preserve"> from all directions</w:t>
      </w:r>
      <w:r w:rsidRPr="009A28A3">
        <w:rPr>
          <w:rFonts w:ascii="Times New Roman" w:eastAsia="Calibri" w:hAnsi="Times New Roman" w:cs="Times New Roman"/>
          <w:kern w:val="0"/>
          <w:sz w:val="24"/>
          <w:szCs w:val="24"/>
          <w14:ligatures w14:val="none"/>
        </w:rPr>
        <w:t xml:space="preserve">, which can be important for scientific investigations </w:t>
      </w:r>
      <w:r w:rsidR="00FB7B3E" w:rsidRPr="009A28A3">
        <w:rPr>
          <w:rFonts w:ascii="Times New Roman" w:eastAsia="Calibri" w:hAnsi="Times New Roman" w:cs="Times New Roman"/>
          <w:kern w:val="0"/>
          <w:sz w:val="24"/>
          <w:szCs w:val="24"/>
          <w14:ligatures w14:val="none"/>
        </w:rPr>
        <w:fldChar w:fldCharType="begin"/>
      </w:r>
      <w:r w:rsidR="00203E7B" w:rsidRPr="009A28A3">
        <w:rPr>
          <w:rFonts w:ascii="Times New Roman" w:eastAsia="Calibri" w:hAnsi="Times New Roman" w:cs="Times New Roman"/>
          <w:kern w:val="0"/>
          <w:sz w:val="24"/>
          <w:szCs w:val="24"/>
          <w14:ligatures w14:val="none"/>
        </w:rPr>
        <w:instrText xml:space="preserve"> ADDIN ZOTERO_ITEM CSL_CITATION {"citationID":"saUnL0Qf","properties":{"formattedCitation":"(Heyns et al., 2021; Watari et al., 2009)","plainCitation":"(Heyns et al., 2021; Watari et al., 2009)","noteIndex":0},"citationItems":[{"id":96,"uris":["http://zotero.org/users/13991016/items/7JSKTFFY"],"itemData":{"id":96,"type":"article-journal","abstract":"Geomagnetically induced currents (GICs) are driven by the geoelectric ﬁeld induced by ﬂuctuations of Earth's magnetic ﬁeld. Drivers of intense GICs are often associated with large impulsive events such as coronal mass ejections. To a lesser extent ﬂuctuations from regular oscillations of the geomagnetic ﬁeld, or geomagnetic pulsations, have also been identiﬁed as possible drivers of GICs. In this work we show that these low‐frequency pulsations are directly observed in measured GIC data from power networks. Due to the low‐pass nature of GICs, Pc5 and lower‐frequency pulsations drive signiﬁcant GICs for an extended duration even at midlatitudes. Longer‐period Ps6‐type disturbances apparently not typical of midlatitudes are seen with GIC amplitudes comparable to the peak GIC at storm sudden commencement. The quasi‐ac (alternating current) nature of the sustained pulsation driving affects the power system response and cannot be properly modeled using only direct current (dc) models. A further consideration is that the often used dB/dt GIC proxy is biased to the sampling rate of the geomagnetic ﬁeld measurements used. The dB/dt metric does not adequately characterize GIC activity at frequencies in the low ultralow‐frequency (ULF) range, and a frequency‐weighted proxy akin to geoelectric ﬁeld should be used instead. Plain Language Summary Geomagnetically induced currents (GICs) are naturally occurring currents induced in conductive media, such as the Earth, by ﬂuctuations of the geomagnetic ﬁeld. When large grounded conductors such as power networks are present, these currents also enter the network and pose serious risk to the stability of the network. In extreme cases, the GICs can result in total network collapse. Particular ﬂuctuations of the local geomagnetic ﬁeld are geomagnetic pulsations, which occur when the magnetic ﬁeld lines are perturbed and ring, causing oscillations. These oscillations have not previously been thought to be effective in driving large GICs, but now measured GIC data have shown this is not always the case, and the power grid couples particularly well to low‐frequency pulsations. Essentially, the power grid acts as an antenna, and pulsations have been picked up where not previously expected. Understanding the effectiveness of these pulsations and including them in GIC modeling is vital for protection of the grounded power networks we rely on.","container-title":"Space Weather","DOI":"10.1029/2020SW002557","ISSN":"1542-7390, 1542-7390","issue":"2","journalAbbreviation":"Space Weather","language":"en","page":"e2020SW002557","source":"DOI.org (Crossref)","title":"Geomagnetic Pulsations Driving Geomagnetically Induced Currents","URL":"https://agupubs.onlinelibrary.wiley.com/doi/10.1029/2020SW002557","volume":"19","author":[{"family":"Heyns","given":"M. J."},{"family":"Lotz","given":"S. I."},{"family":"Gaunt","given":"C. T."}],"accessed":{"date-parts":[["2024",4,1]]},"issued":{"date-parts":[["2021",2]]}}},{"id":73,"uris":["http://zotero.org/users/13991016/items/9IIX53M9","http://zotero.org/users/13991016/items/SGT7IZJW"],"itemData":{"id":73,"type":"article-journal","abstract":"There have been numerous reports showing that space weather affects power grids through a geomagnetically induced current (GIC). Generally, power grids consist of power lines connected to transformers, of which neutral points are directly grounded. The GIC flows into those transformers through the neutral points if geomagnetic variations cause a ground level potential. These currents can damage power grids, especially transformers. It has been tacitly assumed, however, that the effect of the GIC is minor in Japan because of the country's location at geomagnetically lower latitudes. To examine the GIC effect in Japan, we conducted approximately 2 years of GIC measurements in Hokkaido, Japan. It is found that GICs associated with substorms can be detected in Japan even at the solar minimum although intense GICs do occur mostly during geomagnetic storms. Temporal variations of GICs show high correlation with geomagnetic field variations, rather than time derivatives of the geomagnetic field.","container-title":"Space Weather","DOI":"10.1029/2008SW000417","ISSN":"1542-7390, 1542-7390","issue":"3","journalAbbreviation":"Space Weather","language":"en","license":"http://onlinelibrary.wiley.com/termsAndConditions#vor","page":"2008SW000417","source":"DOI.org (Crossref)","title":"Measurements of geomagnetically induced current in a power grid in Hokkaido, Japan","URL":"https://agupubs.onlinelibrary.wiley.com/doi/10.1029/2008SW000417","volume":"7","author":[{"family":"Watari","given":"S."},{"family":"Kunitake","given":"M."},{"family":"Kitamura","given":"K."},{"family":"Hori","given":"T."},{"family":"Kikuchi","given":"T."},{"family":"Shiokawa","given":"K."},{"family":"Nishitani","given":"N."},{"family":"Kataoka","given":"R."},{"family":"Kamide","given":"Y."},{"family":"Aso","given":"T."},{"family":"Watanabe","given":"Y."},{"family":"Tsuneta","given":"Y."}],"accessed":{"date-parts":[["2024",4,1]]},"issued":{"date-parts":[["2009",3]]}}}],"schema":"https://github.com/citation-style-language/schema/raw/master/csl-citation.json"} </w:instrText>
      </w:r>
      <w:r w:rsidR="00FB7B3E" w:rsidRPr="009A28A3">
        <w:rPr>
          <w:rFonts w:ascii="Times New Roman" w:eastAsia="Calibri" w:hAnsi="Times New Roman" w:cs="Times New Roman"/>
          <w:kern w:val="0"/>
          <w:sz w:val="24"/>
          <w:szCs w:val="24"/>
          <w14:ligatures w14:val="none"/>
        </w:rPr>
        <w:fldChar w:fldCharType="separate"/>
      </w:r>
      <w:r w:rsidR="00FB7B3E" w:rsidRPr="009A28A3">
        <w:rPr>
          <w:rFonts w:ascii="Times New Roman" w:hAnsi="Times New Roman" w:cs="Times New Roman"/>
          <w:sz w:val="24"/>
          <w:szCs w:val="24"/>
        </w:rPr>
        <w:t>(Heyns et al., 2021; Watari et al., 2009)</w:t>
      </w:r>
      <w:r w:rsidR="00FB7B3E"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w:t>
      </w:r>
    </w:p>
    <w:p w14:paraId="36DC315C" w14:textId="77777777" w:rsidR="00F8251F" w:rsidRPr="009A28A3" w:rsidRDefault="00F8251F" w:rsidP="008A7DFE">
      <w:pPr>
        <w:pStyle w:val="Heading2"/>
        <w:rPr>
          <w:rFonts w:ascii="Times New Roman" w:hAnsi="Times New Roman" w:cs="Times New Roman"/>
          <w:b/>
          <w:bCs/>
          <w:color w:val="auto"/>
          <w:sz w:val="24"/>
          <w:szCs w:val="24"/>
        </w:rPr>
      </w:pPr>
      <w:r w:rsidRPr="009A28A3">
        <w:rPr>
          <w:rFonts w:ascii="Times New Roman" w:hAnsi="Times New Roman" w:cs="Times New Roman"/>
          <w:b/>
          <w:bCs/>
          <w:color w:val="auto"/>
          <w:sz w:val="24"/>
          <w:szCs w:val="24"/>
        </w:rPr>
        <w:t>2.1 Continuous Wavelet Transform (CWT)</w:t>
      </w:r>
    </w:p>
    <w:p w14:paraId="385E664C" w14:textId="45A336C8" w:rsidR="00F8251F" w:rsidRPr="009A28A3" w:rsidRDefault="00F8251F" w:rsidP="00F8251F">
      <w:pPr>
        <w:spacing w:after="0" w:line="480" w:lineRule="auto"/>
        <w:ind w:firstLine="720"/>
        <w:rPr>
          <w:rFonts w:ascii="Times New Roman" w:eastAsia="Calibri" w:hAnsi="Times New Roman" w:cs="Times New Roman"/>
          <w:kern w:val="0"/>
          <w:sz w:val="24"/>
          <w:szCs w:val="24"/>
          <w:lang w:val="da-DK"/>
          <w14:ligatures w14:val="none"/>
        </w:rPr>
      </w:pPr>
      <w:r w:rsidRPr="009A28A3">
        <w:rPr>
          <w:rFonts w:ascii="Times New Roman" w:eastAsia="Calibri" w:hAnsi="Times New Roman" w:cs="Times New Roman"/>
          <w:kern w:val="0"/>
          <w:sz w:val="24"/>
          <w:szCs w:val="24"/>
          <w14:ligatures w14:val="none"/>
        </w:rPr>
        <w:t xml:space="preserve">Given the continuous nature of the signal, and the relationship of the magnetic field to GIC in the frequency domain, CWT emerges as the optimal tool for analyzing this event. Importantly, CWT exhibits high resistance to signal noise </w:t>
      </w:r>
      <w:r w:rsidR="00FB7B3E" w:rsidRPr="009A28A3">
        <w:rPr>
          <w:rFonts w:ascii="Times New Roman" w:eastAsia="Calibri" w:hAnsi="Times New Roman" w:cs="Times New Roman"/>
          <w:kern w:val="0"/>
          <w:sz w:val="24"/>
          <w:szCs w:val="24"/>
          <w14:ligatures w14:val="none"/>
        </w:rPr>
        <w:fldChar w:fldCharType="begin"/>
      </w:r>
      <w:r w:rsidR="00203E7B" w:rsidRPr="009A28A3">
        <w:rPr>
          <w:rFonts w:ascii="Times New Roman" w:eastAsia="Calibri" w:hAnsi="Times New Roman" w:cs="Times New Roman"/>
          <w:kern w:val="0"/>
          <w:sz w:val="24"/>
          <w:szCs w:val="24"/>
          <w14:ligatures w14:val="none"/>
        </w:rPr>
        <w:instrText xml:space="preserve"> ADDIN ZOTERO_ITEM CSL_CITATION {"citationID":"yQN7K7Vc","properties":{"formattedCitation":"(Slavi\\uc0\\u269{} et al., 2003)","plainCitation":"(Slavič et al., 2003)","noteIndex":0},"citationItems":[{"id":401,"uris":["http://zotero.org/users/13991016/items/KTJ335G5","http://zotero.org/users/13991016/items/MMWT6ZS2"],"itemData":{"id":401,"type":"article-journal","abstract":"A continuous wavelet transform (CWT) based on the Gabor wavelet function is used to identify the damping of a multi-degree-of-freedom system. The common procedures are already known, especially the identification with a Morlet CWT. This study gives special attention to the following: a description of the instantaneous noise, the edge-effect of the CWT, the frequency-shift of the CWT, the bandwidth of the wavelet function and the selection of the parameter σ of the Gabor wavelet function of the CWT. The procedures are demonstrated using several numerical examples and on signals acquired from the lateral vibration of a uniform beam. The study demonstrates the advantages of using the amplitude and phase methods, both of which provide information about the instantaneous noise. The procedures presented are appropriate for automating the identification process.","container-title":"Journal of Sound and Vibration","DOI":"10.1016/S0022-460X(02)01032-5","ISSN":"0022-460X","issue":"2","journalAbbreviation":"Journal of Sound and Vibration","page":"291-307","source":"ScienceDirect","title":"Damping identification using a continuous wavelet transform: application to real data","title-short":"Damping identification using a continuous wavelet transform","URL":"https://www.sciencedirect.com/science/article/pii/S0022460X02010325","volume":"262","author":[{"family":"Slavič","given":"J."},{"family":"Simonovski","given":"I."},{"family":"Boltežar","given":"M."}],"accessed":{"date-parts":[["2024",4,9]]},"issued":{"date-parts":[["2003",4,24]]}}}],"schema":"https://github.com/citation-style-language/schema/raw/master/csl-citation.json"} </w:instrText>
      </w:r>
      <w:r w:rsidR="00FB7B3E" w:rsidRPr="009A28A3">
        <w:rPr>
          <w:rFonts w:ascii="Times New Roman" w:eastAsia="Calibri" w:hAnsi="Times New Roman" w:cs="Times New Roman"/>
          <w:kern w:val="0"/>
          <w:sz w:val="24"/>
          <w:szCs w:val="24"/>
          <w14:ligatures w14:val="none"/>
        </w:rPr>
        <w:fldChar w:fldCharType="separate"/>
      </w:r>
      <w:r w:rsidR="00FB7B3E" w:rsidRPr="009A28A3">
        <w:rPr>
          <w:rFonts w:ascii="Times New Roman" w:hAnsi="Times New Roman" w:cs="Times New Roman"/>
          <w:kern w:val="0"/>
          <w:sz w:val="24"/>
          <w:szCs w:val="24"/>
        </w:rPr>
        <w:t>(Slavič et al., 2003)</w:t>
      </w:r>
      <w:r w:rsidR="00FB7B3E"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making it particularly advantageous for the analysis of potentially noisy GIC data </w:t>
      </w:r>
      <w:r w:rsidR="00D91A30" w:rsidRPr="009A28A3">
        <w:rPr>
          <w:rFonts w:ascii="Times New Roman" w:eastAsia="Calibri" w:hAnsi="Times New Roman" w:cs="Times New Roman"/>
          <w:kern w:val="0"/>
          <w:sz w:val="24"/>
          <w:szCs w:val="24"/>
          <w14:ligatures w14:val="none"/>
        </w:rPr>
        <w:fldChar w:fldCharType="begin"/>
      </w:r>
      <w:r w:rsidR="00D91A30" w:rsidRPr="009A28A3">
        <w:rPr>
          <w:rFonts w:ascii="Times New Roman" w:eastAsia="Calibri" w:hAnsi="Times New Roman" w:cs="Times New Roman"/>
          <w:kern w:val="0"/>
          <w:sz w:val="24"/>
          <w:szCs w:val="24"/>
          <w14:ligatures w14:val="none"/>
        </w:rPr>
        <w:instrText xml:space="preserve"> ADDIN ZOTERO_ITEM CSL_CITATION {"citationID":"f3AmpEfU","properties":{"formattedCitation":"(Pulkkinen, Viljanen, et al., 2001)","plainCitation":"(Pulkkinen, Viljanen, et al., 2001)","noteIndex":0},"citationItems":[{"id":449,"uris":["http://zotero.org/users/13991016/items/XPZDGLE7"],"itemData":{"id":449,"type":"article-journal","abstract":"A project implemented to study the effects of space weather on the Finnish natural gas pipeline was started in August 1998. The aims of the project were (1) to derive a model for calculating geomagnetically induced currents (GIC) and pipe-to-soil (P/S) voltages in the Finnish natural gas pipeline, (2) to perform measurements of GIC and P/S voltages in the pipeline and (3) to derive statistical predictions for the occurrences of GIC and P/S voltages at different locations in the pipeline network. GIC and P/S voltage were recorded at a compressor station. The GIC measurement was made with two magnetometers, one right above the pipe, and another at the Nurmijärvi Geophysical Observatory about 30 km southwest. The largest GIC since November 1998 has been 30 A. The P/S voltage recording was stopped in May 1999, but GIC is still measured. GIC statistics were derived based on the recordings of the geomagnetic field at Nurmijärvi. The geoelectric field was calculated by using the plane wave model. This field was input to the general pipeline model resulting in the distribution of currents and P/S voltages at selected points in the pipeline. As could be expected, the largest P/S voltage variations occur at the ends of the pipeline network, while the largest GIC flow in the middle parts.","container-title":"Journal of Applied Geophysics","DOI":"10.1016/S0926-9851(01)00108-2","ISSN":"0926-9851","issue":"4","journalAbbreviation":"Journal of Applied Geophysics","page":"219-231","source":"ScienceDirect","title":"Recordings and occurrence of geomagnetically induced currents in the Finnish natural gas pipeline network","URL":"https://www.sciencedirect.com/science/article/pii/S0926985101001082","volume":"48","author":[{"family":"Pulkkinen","given":"Antti"},{"family":"Viljanen","given":"Ari"},{"family":"Pajunpää","given":"Kari"},{"family":"Pirjola","given":"Risto"}],"accessed":{"date-parts":[["2024",4,9]]},"issued":{"date-parts":[["2001",12,1]]}}}],"schema":"https://github.com/citation-style-language/schema/raw/master/csl-citation.json"} </w:instrText>
      </w:r>
      <w:r w:rsidR="00D91A30" w:rsidRPr="009A28A3">
        <w:rPr>
          <w:rFonts w:ascii="Times New Roman" w:eastAsia="Calibri" w:hAnsi="Times New Roman" w:cs="Times New Roman"/>
          <w:kern w:val="0"/>
          <w:sz w:val="24"/>
          <w:szCs w:val="24"/>
          <w14:ligatures w14:val="none"/>
        </w:rPr>
        <w:fldChar w:fldCharType="separate"/>
      </w:r>
      <w:r w:rsidR="00D91A30" w:rsidRPr="009A28A3">
        <w:rPr>
          <w:rFonts w:ascii="Times New Roman" w:hAnsi="Times New Roman" w:cs="Times New Roman"/>
          <w:sz w:val="24"/>
          <w:szCs w:val="24"/>
        </w:rPr>
        <w:t>(Pulkkinen, Viljanen, et al., 2001)</w:t>
      </w:r>
      <w:r w:rsidR="00D91A30"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b/>
          <w:bCs/>
          <w:kern w:val="0"/>
          <w:sz w:val="24"/>
          <w:szCs w:val="24"/>
          <w14:ligatures w14:val="none"/>
        </w:rPr>
        <w:t xml:space="preserve"> </w:t>
      </w:r>
      <w:r w:rsidRPr="009A28A3">
        <w:rPr>
          <w:rFonts w:ascii="Times New Roman" w:eastAsia="Calibri" w:hAnsi="Times New Roman" w:cs="Times New Roman"/>
          <w:kern w:val="0"/>
          <w:sz w:val="24"/>
          <w:szCs w:val="24"/>
          <w14:ligatures w14:val="none"/>
        </w:rPr>
        <w:t xml:space="preserve">CWT is a convolution of the input data sequence (GIC and </w:t>
      </w:r>
      <w:r w:rsidRPr="009A28A3">
        <w:rPr>
          <w:rFonts w:ascii="Times New Roman" w:eastAsia="Calibri" w:hAnsi="Times New Roman" w:cs="Times New Roman"/>
          <w:bCs/>
          <w:kern w:val="0"/>
          <w:sz w:val="24"/>
          <w:szCs w:val="24"/>
          <w14:ligatures w14:val="none"/>
        </w:rPr>
        <w:t>B</w:t>
      </w:r>
      <w:r w:rsidRPr="009A28A3">
        <w:rPr>
          <w:rFonts w:ascii="Times New Roman" w:eastAsia="Calibri" w:hAnsi="Times New Roman" w:cs="Times New Roman"/>
          <w:kern w:val="0"/>
          <w:sz w:val="24"/>
          <w:szCs w:val="24"/>
          <w14:ligatures w14:val="none"/>
        </w:rPr>
        <w:t>H</w:t>
      </w:r>
      <w:r w:rsidR="00E77626"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 with a set of functions generated by the mother wavelet. We employ the </w:t>
      </w:r>
      <w:r w:rsidR="00F745B3"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Morlet</w:t>
      </w:r>
      <w:r w:rsidR="00F745B3"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 mother wavelet, based on its good time-frequency localization capabilities </w:t>
      </w:r>
      <w:r w:rsidR="00D91A30" w:rsidRPr="009A28A3">
        <w:rPr>
          <w:rFonts w:ascii="Times New Roman" w:eastAsia="Calibri" w:hAnsi="Times New Roman" w:cs="Times New Roman"/>
          <w:kern w:val="0"/>
          <w:sz w:val="24"/>
          <w:szCs w:val="24"/>
          <w14:ligatures w14:val="none"/>
        </w:rPr>
        <w:fldChar w:fldCharType="begin"/>
      </w:r>
      <w:r w:rsidR="00D91A30" w:rsidRPr="009A28A3">
        <w:rPr>
          <w:rFonts w:ascii="Times New Roman" w:eastAsia="Calibri" w:hAnsi="Times New Roman" w:cs="Times New Roman"/>
          <w:kern w:val="0"/>
          <w:sz w:val="24"/>
          <w:szCs w:val="24"/>
          <w14:ligatures w14:val="none"/>
        </w:rPr>
        <w:instrText xml:space="preserve"> ADDIN ZOTERO_ITEM CSL_CITATION {"citationID":"BTg26NrV","properties":{"formattedCitation":"(Grinsted et al., 2004; Khanal et al., 2019; Torrence &amp; Compo, 1998; W.-H. Xu et al., 2022)","plainCitation":"(Grinsted et al., 2004; Khanal et al., 2019; Torrence &amp; Compo, 1998; W.-H. Xu et al., 2022)","noteIndex":0},"citationItems":[{"id":69,"uris":["http://zotero.org/users/13991016/items/PCWU58Q9"],"itemData":{"id":69,"type":"article-journal","abstract":"Many scientists have made use of the wavelet method in analyzing time series, often using popular free software. However, at present there are no similar easy to use wavelet packages for analyzing two time series together. We discuss the cross wavelet transform and wavelet coherence for examining relationships in time frequency space between two time series. We demonstrate how phase angle statistics can be used to gain conﬁdence in causal relationships and test mechanistic models of physical relationships between the time series. As an example of typical data where such analyses have proven useful, we apply the methods to the Arctic Oscillation index and the Baltic maximum sea ice extent record. Monte Carlo methods are used to assess the statistical signiﬁcance against red noise backgrounds. A software package has been developed that allows users to perform the cross wavelet transform and wavelet coherence (http://www.pol.ac.uk/home/research/waveletcoherence/).","container-title":"Nonlinear Processes in Geophysics","DOI":"10.5194/npg-11-561-2004","ISSN":"1607-7946","issue":"5/6","journalAbbreviation":"Nonlin. Processes Geophys.","language":"en","license":"https://creativecommons.org/licenses/by-nc-sa/2.5/","page":"561-566","source":"DOI.org (Crossref)","title":"Application of the cross wavelet transform and wavelet coherence to geophysical time series","URL":"https://npg.copernicus.org/articles/11/561/2004/","volume":"11","author":[{"family":"Grinsted","given":"A."},{"family":"Moore","given":"J. C."},{"family":"Jevrejeva","given":"S."}],"accessed":{"date-parts":[["2024",4,1]]},"issued":{"date-parts":[["2004",11,18]]}}},{"id":218,"uris":["http://zotero.org/users/13991016/items/FAJQR65N"],"itemData":{"id":218,"type":"article-journal","abstract":"High-intensity long-duration continuous auroral electrojet activities (HILDCAAs) are recognized as the continuous (duration &gt;2 days) auroral electrojet activities (AE &gt; 1,000 nT) caused by interplanetary Alfvén waves driving magnetic reconnection at the Earth's magnetopause. This paper focuses on the study of geoeffectiveness of HILDCAA on the basis of associated geomagnetically induced currents (GICs) and pipe-to-soil voltage (PSV) observed in an underground pipeline at Finnish Natural Gas Station, Mäntsälä. In this study, 113 HILDCAAs with different interplanetary sources (72 corotating interaction region-storm preceded, 29 interplanetary coronal mass ejection-storm preceded, and 12 nonstorm) have been selected and their possible contributions in underground pipeline corrosion have been quantitatively compared by assessing GIC/PSV profiles for each of these events. In addition, the spectral characteristics of GIC during these events have been studied using continuous wavelet transforms. The Morlet wavelet has been applied to 10-s modeled GIC data corresponding to each event to explore the main band structures and the periodicities found in GIC spectrum. GIC/PSV modeling is based on plane wave method and distributed source transmission line analogy between pipelines and electric circuits. HILDCAAs are found to drive a small-amplitude, but continuous, fluctuation in GIC throughout the event duration of several days. This makes the cumulative effect of HILDCAAs in pipeline corrosion noteworthy. The spectral analysis shows that GIC possesses both short-term, as well as continuous, power distribution with different periodicities. CIR-preceded HILDCAAs are found to be more geoeffective while taking associated GIC and PSV into account. Possible physical explanations supporting the results have been presented.","container-title":"Space Weather","DOI":"10.1029/2018SW001879","ISSN":"1542-7390","issue":"2","language":"en","note":"_eprint: https://onlinelibrary.wiley.com/doi/pdf/10.1029/2018SW001879","page":"238-251","source":"Wiley Online Library","title":"HILDCAA-Related GIC and Possible Corrosion Hazard in Underground Pipelines: A Comparison Based on Wavelet Transform","title-short":"HILDCAA-Related GIC and Possible Corrosion Hazard in Underground Pipelines","URL":"https://onlinelibrary.wiley.com/doi/abs/10.1029/2018SW001879","volume":"17","author":[{"family":"Khanal","given":"Krishna"},{"family":"Adhikari","given":"Binod"},{"family":"Chapagain","given":"Narayan P."},{"family":"Bhattarai","given":"Binod"}],"accessed":{"date-parts":[["2024",4,2]]},"issued":{"date-parts":[["2019"]]}}},{"id":211,"uris":["http://zotero.org/users/13991016/items/VU54E5ZB"],"itemData":{"id":211,"type":"article-journal","abstract":"A practical step-by-step guide to wavelet analysis is given, with examples taken from time series of the El Niño–Southern Oscillation (ENSO). The guide includes a comparison to the windowed Fourier transform, the choice of an appropriate wavelet basis function, edge effects due to finite-length time series, and the relationship between wavelet scale and Fourier frequency. New statistical significance tests for wavelet power spectra are developed by deriving theoretical wavelet spectra for white and red noise processes and using these to establish significance levels and confidence intervals. It is shown that smoothing in time or scale can be used to increase the confidence of the wavelet spectrum. Empirical formulas are given for the effect of smoothing on significance levels and confidence intervals. Extensions to wavelet analysis such as filtering, the power Hovmöller, cross-wavelet spectra, and coherence are described. The statistical significance tests are used to give a quantitative measure of changes in ENSO variance on interdecadal timescales. Using new datasets that extend back to 1871, the Niño3 sea surface temperature and the Southern Oscillation index show significantly higher power during 1880–1920 and 1960–90, and lower power during 1920–60, as well as a possible 15-yr modulation of variance. The power Hovmöller of sea level pressure shows significant variations in 2–8-yr wavelet power in both longitude and time.","container-title":"Bulletin of the American Meteorological Society","DOI":"10.1175/1520-0477(1998)079&lt;0061:APGTWA&gt;2.0.CO;2","ISSN":"0003-0007, 1520-0477","issue":"1","language":"en","note":"publisher: American Meteorological Society\nsection: Bulletin of the American Meteorological Society","page":"61-78","source":"journals.ametsoc.org","title":"A Practical Guide to Wavelet Analysis","URL":"https://journals.ametsoc.org/view/journals/bams/79/1/1520-0477_1998_079_0061_apgtwa_2_0_co_2.xml","volume":"79","author":[{"family":"Torrence","given":"Christopher"},{"family":"Compo","given":"Gilbert P."}],"accessed":{"date-parts":[["2024",4,1]]},"issued":{"date-parts":[["1998",1,1]]}}},{"id":109,"uris":["http://zotero.org/users/13991016/items/A3K8FE47"],"itemData":{"id":109,"type":"article-journal","abstract":"Geomagnetically induced current (GIC) is known to be closely related to the rate of change of local horizontal magnetic ﬁeld (dBx/ dt); and their spectra can give better insight into the relationship. We study the spectral characteristics of GIC measured in Finland and dBx/dt measured 30 km away during the 17 March 2013 intense geomagnetic storm (SymHMin = À132 nT). Two bursts of large GIC (up to 32A) and dBx/dt occurred at $16 UT and 18 UT during the storm main phase. For the ﬁrst time, the cross wavelet transform (XWT) and wavelet coherence (WTC) techniques are used to investigate the correlation and phase relationship of GIC and dBx/dt in time-frequency domain. Their WTC correlation is strong (over 0.9) over the entire storm period, indicating dBx/dt is the main factor causing GIC. Their XWT spectra show two enclosed periods (8–42 </w:instrText>
      </w:r>
      <w:r w:rsidR="00D91A30" w:rsidRPr="009A28A3">
        <w:rPr>
          <w:rFonts w:ascii="Times New Roman" w:eastAsia="Calibri" w:hAnsi="Times New Roman" w:cs="Times New Roman"/>
          <w:kern w:val="0"/>
          <w:sz w:val="24"/>
          <w:szCs w:val="24"/>
          <w:lang w:val="da-DK"/>
          <w14:ligatures w14:val="none"/>
        </w:rPr>
        <w:instrText>min and 2–42 min) in the high energy region corresponding to the two bursts of activity in GIC and dBx/dt. Morever, we use continuous wavelet transform (CWT) and discrete wavelet transform (DWT) to analyze the spectral characteristics of GIC and dBx/dt. It is found that the CWT and DWT spectra of the two are very similar, especially in the low frequency characteristics, without continuous periodicity. Wavelet coe</w:instrText>
      </w:r>
      <w:r w:rsidR="00D91A30" w:rsidRPr="009A28A3">
        <w:rPr>
          <w:rFonts w:ascii="Times New Roman" w:eastAsia="Calibri" w:hAnsi="Times New Roman" w:cs="Times New Roman"/>
          <w:kern w:val="0"/>
          <w:sz w:val="24"/>
          <w:szCs w:val="24"/>
          <w14:ligatures w14:val="none"/>
        </w:rPr>
        <w:instrText>ﬃ</w:instrText>
      </w:r>
      <w:r w:rsidR="00D91A30" w:rsidRPr="009A28A3">
        <w:rPr>
          <w:rFonts w:ascii="Times New Roman" w:eastAsia="Calibri" w:hAnsi="Times New Roman" w:cs="Times New Roman"/>
          <w:kern w:val="0"/>
          <w:sz w:val="24"/>
          <w:szCs w:val="24"/>
          <w:lang w:val="da-DK"/>
          <w14:ligatures w14:val="none"/>
        </w:rPr>
        <w:instrText>cients become large when GIC and dBx/dT are large; and the third-order coe</w:instrText>
      </w:r>
      <w:r w:rsidR="00D91A30" w:rsidRPr="009A28A3">
        <w:rPr>
          <w:rFonts w:ascii="Times New Roman" w:eastAsia="Calibri" w:hAnsi="Times New Roman" w:cs="Times New Roman"/>
          <w:kern w:val="0"/>
          <w:sz w:val="24"/>
          <w:szCs w:val="24"/>
          <w14:ligatures w14:val="none"/>
        </w:rPr>
        <w:instrText>ﬃ</w:instrText>
      </w:r>
      <w:r w:rsidR="00D91A30" w:rsidRPr="009A28A3">
        <w:rPr>
          <w:rFonts w:ascii="Times New Roman" w:eastAsia="Calibri" w:hAnsi="Times New Roman" w:cs="Times New Roman"/>
          <w:kern w:val="0"/>
          <w:sz w:val="24"/>
          <w:szCs w:val="24"/>
          <w:lang w:val="da-DK"/>
          <w14:ligatures w14:val="none"/>
        </w:rPr>
        <w:instrText>cient, which corresponds to low-frequency part, best re</w:instrText>
      </w:r>
      <w:r w:rsidR="00D91A30" w:rsidRPr="009A28A3">
        <w:rPr>
          <w:rFonts w:ascii="Times New Roman" w:eastAsia="Calibri" w:hAnsi="Times New Roman" w:cs="Times New Roman"/>
          <w:kern w:val="0"/>
          <w:sz w:val="24"/>
          <w:szCs w:val="24"/>
          <w14:ligatures w14:val="none"/>
        </w:rPr>
        <w:instrText>ﬂ</w:instrText>
      </w:r>
      <w:r w:rsidR="00D91A30" w:rsidRPr="009A28A3">
        <w:rPr>
          <w:rFonts w:ascii="Times New Roman" w:eastAsia="Calibri" w:hAnsi="Times New Roman" w:cs="Times New Roman"/>
          <w:kern w:val="0"/>
          <w:sz w:val="24"/>
          <w:szCs w:val="24"/>
          <w:lang w:val="da-DK"/>
          <w14:ligatures w14:val="none"/>
        </w:rPr>
        <w:instrText xml:space="preserve">ects the disturbance of GIC and dBx/dt.","container-title":"Advances in Space Research","DOI":"10.1016/j.asr.2022.02.025","ISSN":"02731177","issue":"9","journalAbbreviation":"Advances in Space Research","language":"en","page":"3417-3425","source":"DOI.org (Crossref)","title":"Spectral analysis of geomagnetically induced current and local magnetic field during the 17 March 2013 geomagnetic storm","URL":"https://linkinghub.elsevier.com/retrieve/pii/S0273117722001211","volume":"69","author":[{"family":"Xu","given":"Wen-Hao"},{"family":"Xing","given":"Zan-Yang"},{"family":"Balan","given":"Nanan"},{"family":"Liang","given":"Li-Kai"},{"family":"Wang","given":"Yan-Ling"},{"family":"Zhang","given":"Qing-He"},{"family":"Sun","given":"Zi-Dan"},{"family":"Li","given":"Wen-Bin"}],"accessed":{"date-parts":[["2024",4,1]]},"issued":{"date-parts":[["2022",5]]}}}],"schema":"https://github.com/citation-style-language/schema/raw/master/csl-citation.json"} </w:instrText>
      </w:r>
      <w:r w:rsidR="00D91A30" w:rsidRPr="009A28A3">
        <w:rPr>
          <w:rFonts w:ascii="Times New Roman" w:eastAsia="Calibri" w:hAnsi="Times New Roman" w:cs="Times New Roman"/>
          <w:kern w:val="0"/>
          <w:sz w:val="24"/>
          <w:szCs w:val="24"/>
          <w14:ligatures w14:val="none"/>
        </w:rPr>
        <w:fldChar w:fldCharType="separate"/>
      </w:r>
      <w:r w:rsidR="00D91A30" w:rsidRPr="009A28A3">
        <w:rPr>
          <w:rFonts w:ascii="Times New Roman" w:hAnsi="Times New Roman" w:cs="Times New Roman"/>
          <w:sz w:val="24"/>
          <w:szCs w:val="24"/>
          <w:lang w:val="da-DK"/>
        </w:rPr>
        <w:t>(Grinsted et al., 2004; Khanal et al., 2019; Torrence &amp; Compo, 1998; W.-H. Xu et al., 2022)</w:t>
      </w:r>
      <w:r w:rsidR="00D91A30"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lang w:val="da-DK"/>
          <w14:ligatures w14:val="none"/>
        </w:rPr>
        <w:t xml:space="preserve">. </w:t>
      </w:r>
    </w:p>
    <w:p w14:paraId="18873D37" w14:textId="10D54A65" w:rsidR="00F8251F" w:rsidRPr="009A28A3" w:rsidRDefault="00F8251F" w:rsidP="00F8251F">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14:ligatures w14:val="none"/>
        </w:rPr>
        <w:t>CWT coefficients C(a,b) are calculated using Eq. 1 such that the continuous wavelet function, ψ(t) is shifted using the position parameter ‘b,’ across the time-series x(t) with changing scale factor ‘a’ which stretches the wavelet to provide a 2-D representation of time-localized oscillations of a 1-D signal.</w:t>
      </w:r>
    </w:p>
    <w:p w14:paraId="17442506" w14:textId="77777777" w:rsidR="00F8251F" w:rsidRPr="009A28A3" w:rsidRDefault="00F8251F" w:rsidP="00F8251F">
      <w:pPr>
        <w:spacing w:after="0" w:line="480" w:lineRule="auto"/>
        <w:ind w:firstLine="720"/>
        <w:jc w:val="right"/>
        <w:rPr>
          <w:rFonts w:ascii="Times New Roman" w:eastAsia="Calibri" w:hAnsi="Times New Roman" w:cs="Times New Roman"/>
          <w:kern w:val="0"/>
          <w:sz w:val="24"/>
          <w:szCs w:val="24"/>
          <w14:ligatures w14:val="none"/>
        </w:rPr>
      </w:pPr>
      <m:oMath>
        <m:r>
          <w:rPr>
            <w:rFonts w:ascii="Cambria Math" w:eastAsia="Calibri" w:hAnsi="Cambria Math" w:cs="Times New Roman"/>
            <w:kern w:val="0"/>
            <w:sz w:val="24"/>
            <w:szCs w:val="24"/>
            <w14:ligatures w14:val="none"/>
          </w:rPr>
          <m:t>C</m:t>
        </m:r>
        <m:d>
          <m:dPr>
            <m:ctrlPr>
              <w:rPr>
                <w:rFonts w:ascii="Cambria Math" w:eastAsia="Calibri" w:hAnsi="Cambria Math" w:cs="Times New Roman"/>
                <w:i/>
                <w:kern w:val="0"/>
                <w:sz w:val="24"/>
                <w:szCs w:val="24"/>
                <w14:ligatures w14:val="none"/>
              </w:rPr>
            </m:ctrlPr>
          </m:dPr>
          <m:e>
            <m:r>
              <w:rPr>
                <w:rFonts w:ascii="Cambria Math" w:eastAsia="Calibri" w:hAnsi="Cambria Math" w:cs="Times New Roman"/>
                <w:kern w:val="0"/>
                <w:sz w:val="24"/>
                <w:szCs w:val="24"/>
                <w14:ligatures w14:val="none"/>
              </w:rPr>
              <m:t>a,b</m:t>
            </m:r>
          </m:e>
        </m:d>
        <m:r>
          <w:rPr>
            <w:rFonts w:ascii="Cambria Math" w:eastAsia="Calibri" w:hAnsi="Cambria Math" w:cs="Times New Roman"/>
            <w:kern w:val="0"/>
            <w:sz w:val="24"/>
            <w:szCs w:val="24"/>
            <w14:ligatures w14:val="none"/>
          </w:rPr>
          <m:t>=</m:t>
        </m:r>
        <m:f>
          <m:fPr>
            <m:ctrlPr>
              <w:rPr>
                <w:rFonts w:ascii="Cambria Math" w:eastAsia="Calibri" w:hAnsi="Cambria Math" w:cs="Times New Roman"/>
                <w:kern w:val="0"/>
                <w:sz w:val="24"/>
                <w:szCs w:val="24"/>
                <w14:ligatures w14:val="none"/>
              </w:rPr>
            </m:ctrlPr>
          </m:fPr>
          <m:num>
            <m:r>
              <w:rPr>
                <w:rFonts w:ascii="Cambria Math" w:eastAsia="Calibri" w:hAnsi="Cambria Math" w:cs="Times New Roman"/>
                <w:kern w:val="0"/>
                <w:sz w:val="24"/>
                <w:szCs w:val="24"/>
                <w14:ligatures w14:val="none"/>
              </w:rPr>
              <m:t>1</m:t>
            </m:r>
            <m:ctrlPr>
              <w:rPr>
                <w:rFonts w:ascii="Cambria Math" w:eastAsia="Calibri" w:hAnsi="Cambria Math" w:cs="Times New Roman"/>
                <w:i/>
                <w:kern w:val="0"/>
                <w:sz w:val="24"/>
                <w:szCs w:val="24"/>
                <w14:ligatures w14:val="none"/>
              </w:rPr>
            </m:ctrlPr>
          </m:num>
          <m:den>
            <m:rad>
              <m:radPr>
                <m:degHide m:val="1"/>
                <m:ctrlPr>
                  <w:rPr>
                    <w:rFonts w:ascii="Cambria Math" w:eastAsia="Calibri" w:hAnsi="Cambria Math" w:cs="Times New Roman"/>
                    <w:kern w:val="0"/>
                    <w:sz w:val="24"/>
                    <w:szCs w:val="24"/>
                    <w14:ligatures w14:val="none"/>
                  </w:rPr>
                </m:ctrlPr>
              </m:radPr>
              <m:deg>
                <m:ctrlPr>
                  <w:rPr>
                    <w:rFonts w:ascii="Cambria Math" w:eastAsia="Calibri" w:hAnsi="Cambria Math" w:cs="Times New Roman"/>
                    <w:i/>
                    <w:kern w:val="0"/>
                    <w:sz w:val="24"/>
                    <w:szCs w:val="24"/>
                    <w14:ligatures w14:val="none"/>
                  </w:rPr>
                </m:ctrlPr>
              </m:deg>
              <m:e>
                <m:d>
                  <m:dPr>
                    <m:ctrlPr>
                      <w:rPr>
                        <w:rFonts w:ascii="Cambria Math" w:eastAsia="Calibri" w:hAnsi="Cambria Math" w:cs="Times New Roman"/>
                        <w:i/>
                        <w:kern w:val="0"/>
                        <w:sz w:val="24"/>
                        <w:szCs w:val="24"/>
                        <w14:ligatures w14:val="none"/>
                      </w:rPr>
                    </m:ctrlPr>
                  </m:dPr>
                  <m:e>
                    <m:r>
                      <w:rPr>
                        <w:rFonts w:ascii="Cambria Math" w:eastAsia="Calibri" w:hAnsi="Cambria Math" w:cs="Times New Roman"/>
                        <w:kern w:val="0"/>
                        <w:sz w:val="24"/>
                        <w:szCs w:val="24"/>
                        <w14:ligatures w14:val="none"/>
                      </w:rPr>
                      <m:t>a</m:t>
                    </m:r>
                  </m:e>
                </m:d>
              </m:e>
            </m:rad>
            <m:ctrlPr>
              <w:rPr>
                <w:rFonts w:ascii="Cambria Math" w:eastAsia="Calibri" w:hAnsi="Cambria Math" w:cs="Times New Roman"/>
                <w:i/>
                <w:kern w:val="0"/>
                <w:sz w:val="24"/>
                <w:szCs w:val="24"/>
                <w14:ligatures w14:val="none"/>
              </w:rPr>
            </m:ctrlPr>
          </m:den>
        </m:f>
        <m:nary>
          <m:naryPr>
            <m:ctrlPr>
              <w:rPr>
                <w:rFonts w:ascii="Cambria Math" w:eastAsia="Calibri" w:hAnsi="Cambria Math" w:cs="Times New Roman"/>
                <w:kern w:val="0"/>
                <w:sz w:val="24"/>
                <w:szCs w:val="24"/>
                <w14:ligatures w14:val="none"/>
              </w:rPr>
            </m:ctrlPr>
          </m:naryPr>
          <m:sub>
            <m:r>
              <w:rPr>
                <w:rFonts w:ascii="Cambria Math" w:eastAsia="Calibri" w:hAnsi="Cambria Math" w:cs="Times New Roman"/>
                <w:kern w:val="0"/>
                <w:sz w:val="24"/>
                <w:szCs w:val="24"/>
                <w14:ligatures w14:val="none"/>
              </w:rPr>
              <m:t>-</m:t>
            </m:r>
            <m:r>
              <m:rPr>
                <m:sty m:val="p"/>
              </m:rPr>
              <w:rPr>
                <w:rFonts w:ascii="Cambria Math" w:eastAsia="Calibri" w:hAnsi="Cambria Math" w:cs="Times New Roman"/>
                <w:kern w:val="0"/>
                <w:sz w:val="24"/>
                <w:szCs w:val="24"/>
                <w14:ligatures w14:val="none"/>
              </w:rPr>
              <m:t>∞</m:t>
            </m:r>
            <m:ctrlPr>
              <w:rPr>
                <w:rFonts w:ascii="Cambria Math" w:eastAsia="Calibri" w:hAnsi="Cambria Math" w:cs="Times New Roman"/>
                <w:i/>
                <w:kern w:val="0"/>
                <w:sz w:val="24"/>
                <w:szCs w:val="24"/>
                <w14:ligatures w14:val="none"/>
              </w:rPr>
            </m:ctrlPr>
          </m:sub>
          <m:sup>
            <m:r>
              <m:rPr>
                <m:sty m:val="p"/>
              </m:rPr>
              <w:rPr>
                <w:rFonts w:ascii="Cambria Math" w:eastAsia="Calibri" w:hAnsi="Cambria Math" w:cs="Times New Roman"/>
                <w:kern w:val="0"/>
                <w:sz w:val="24"/>
                <w:szCs w:val="24"/>
                <w14:ligatures w14:val="none"/>
              </w:rPr>
              <m:t>∞</m:t>
            </m:r>
            <m:ctrlPr>
              <w:rPr>
                <w:rFonts w:ascii="Cambria Math" w:eastAsia="Calibri" w:hAnsi="Cambria Math" w:cs="Times New Roman"/>
                <w:i/>
                <w:kern w:val="0"/>
                <w:sz w:val="24"/>
                <w:szCs w:val="24"/>
                <w14:ligatures w14:val="none"/>
              </w:rPr>
            </m:ctrlPr>
          </m:sup>
          <m:e>
            <m:r>
              <w:rPr>
                <w:rFonts w:ascii="Cambria Math" w:eastAsia="Calibri" w:hAnsi="Cambria Math" w:cs="Times New Roman"/>
                <w:kern w:val="0"/>
                <w:sz w:val="24"/>
                <w:szCs w:val="24"/>
                <w14:ligatures w14:val="none"/>
              </w:rPr>
              <m:t>x</m:t>
            </m:r>
            <m:d>
              <m:dPr>
                <m:ctrlPr>
                  <w:rPr>
                    <w:rFonts w:ascii="Cambria Math" w:eastAsia="Calibri" w:hAnsi="Cambria Math" w:cs="Times New Roman"/>
                    <w:i/>
                    <w:kern w:val="0"/>
                    <w:sz w:val="24"/>
                    <w:szCs w:val="24"/>
                    <w14:ligatures w14:val="none"/>
                  </w:rPr>
                </m:ctrlPr>
              </m:dPr>
              <m:e>
                <m:r>
                  <w:rPr>
                    <w:rFonts w:ascii="Cambria Math" w:eastAsia="Calibri" w:hAnsi="Cambria Math" w:cs="Times New Roman"/>
                    <w:kern w:val="0"/>
                    <w:sz w:val="24"/>
                    <w:szCs w:val="24"/>
                    <w14:ligatures w14:val="none"/>
                  </w:rPr>
                  <m:t>t</m:t>
                </m:r>
              </m:e>
            </m:d>
            <m:r>
              <m:rPr>
                <m:sty m:val="p"/>
              </m:rPr>
              <w:rPr>
                <w:rFonts w:ascii="Cambria Math" w:eastAsia="Calibri" w:hAnsi="Cambria Math" w:cs="Times New Roman"/>
                <w:kern w:val="0"/>
                <w:sz w:val="24"/>
                <w:szCs w:val="24"/>
                <w14:ligatures w14:val="none"/>
              </w:rPr>
              <m:t>ψ</m:t>
            </m:r>
            <m:d>
              <m:dPr>
                <m:ctrlPr>
                  <w:rPr>
                    <w:rFonts w:ascii="Cambria Math" w:eastAsia="Calibri" w:hAnsi="Cambria Math" w:cs="Times New Roman"/>
                    <w:i/>
                    <w:kern w:val="0"/>
                    <w:sz w:val="24"/>
                    <w:szCs w:val="24"/>
                    <w14:ligatures w14:val="none"/>
                  </w:rPr>
                </m:ctrlPr>
              </m:dPr>
              <m:e>
                <m:r>
                  <w:rPr>
                    <w:rFonts w:ascii="Cambria Math" w:eastAsia="Calibri" w:hAnsi="Cambria Math" w:cs="Times New Roman"/>
                    <w:kern w:val="0"/>
                    <w:sz w:val="24"/>
                    <w:szCs w:val="24"/>
                    <w14:ligatures w14:val="none"/>
                  </w:rPr>
                  <m:t>t-</m:t>
                </m:r>
                <m:f>
                  <m:fPr>
                    <m:ctrlPr>
                      <w:rPr>
                        <w:rFonts w:ascii="Cambria Math" w:eastAsia="Calibri" w:hAnsi="Cambria Math" w:cs="Times New Roman"/>
                        <w:kern w:val="0"/>
                        <w:sz w:val="24"/>
                        <w:szCs w:val="24"/>
                        <w14:ligatures w14:val="none"/>
                      </w:rPr>
                    </m:ctrlPr>
                  </m:fPr>
                  <m:num>
                    <m:r>
                      <w:rPr>
                        <w:rFonts w:ascii="Cambria Math" w:eastAsia="Calibri" w:hAnsi="Cambria Math" w:cs="Times New Roman"/>
                        <w:kern w:val="0"/>
                        <w:sz w:val="24"/>
                        <w:szCs w:val="24"/>
                        <w14:ligatures w14:val="none"/>
                      </w:rPr>
                      <m:t>b</m:t>
                    </m:r>
                    <m:ctrlPr>
                      <w:rPr>
                        <w:rFonts w:ascii="Cambria Math" w:eastAsia="Calibri" w:hAnsi="Cambria Math" w:cs="Times New Roman"/>
                        <w:i/>
                        <w:kern w:val="0"/>
                        <w:sz w:val="24"/>
                        <w:szCs w:val="24"/>
                        <w14:ligatures w14:val="none"/>
                      </w:rPr>
                    </m:ctrlPr>
                  </m:num>
                  <m:den>
                    <m:r>
                      <w:rPr>
                        <w:rFonts w:ascii="Cambria Math" w:eastAsia="Calibri" w:hAnsi="Cambria Math" w:cs="Times New Roman"/>
                        <w:kern w:val="0"/>
                        <w:sz w:val="24"/>
                        <w:szCs w:val="24"/>
                        <w14:ligatures w14:val="none"/>
                      </w:rPr>
                      <m:t>a</m:t>
                    </m:r>
                    <m:ctrlPr>
                      <w:rPr>
                        <w:rFonts w:ascii="Cambria Math" w:eastAsia="Calibri" w:hAnsi="Cambria Math" w:cs="Times New Roman"/>
                        <w:i/>
                        <w:kern w:val="0"/>
                        <w:sz w:val="24"/>
                        <w:szCs w:val="24"/>
                        <w14:ligatures w14:val="none"/>
                      </w:rPr>
                    </m:ctrlPr>
                  </m:den>
                </m:f>
              </m:e>
            </m:d>
            <m:r>
              <w:rPr>
                <w:rFonts w:ascii="Cambria Math" w:eastAsia="Calibri" w:hAnsi="Cambria Math" w:cs="Times New Roman"/>
                <w:kern w:val="0"/>
                <w:sz w:val="24"/>
                <w:szCs w:val="24"/>
                <w14:ligatures w14:val="none"/>
              </w:rPr>
              <m:t>dt</m:t>
            </m:r>
            <m:ctrlPr>
              <w:rPr>
                <w:rFonts w:ascii="Cambria Math" w:eastAsia="Calibri" w:hAnsi="Cambria Math" w:cs="Times New Roman"/>
                <w:i/>
                <w:kern w:val="0"/>
                <w:sz w:val="24"/>
                <w:szCs w:val="24"/>
                <w14:ligatures w14:val="none"/>
              </w:rPr>
            </m:ctrlPr>
          </m:e>
        </m:nary>
      </m:oMath>
      <w:r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ab/>
      </w:r>
      <w:r w:rsidRPr="009A28A3">
        <w:rPr>
          <w:rFonts w:ascii="Times New Roman" w:eastAsia="Calibri" w:hAnsi="Times New Roman" w:cs="Times New Roman"/>
          <w:kern w:val="0"/>
          <w:sz w:val="24"/>
          <w:szCs w:val="24"/>
          <w14:ligatures w14:val="none"/>
        </w:rPr>
        <w:tab/>
      </w:r>
      <w:r w:rsidRPr="009A28A3">
        <w:rPr>
          <w:rFonts w:ascii="Times New Roman" w:eastAsia="Calibri" w:hAnsi="Times New Roman" w:cs="Times New Roman"/>
          <w:kern w:val="0"/>
          <w:sz w:val="24"/>
          <w:szCs w:val="24"/>
          <w14:ligatures w14:val="none"/>
        </w:rPr>
        <w:tab/>
        <w:t>………………….. (1)</w:t>
      </w:r>
    </w:p>
    <w:p w14:paraId="2C4D19F1" w14:textId="77777777" w:rsidR="00F8251F" w:rsidRPr="009A28A3" w:rsidRDefault="00F8251F" w:rsidP="00F8251F">
      <w:pPr>
        <w:spacing w:after="0" w:line="480" w:lineRule="auto"/>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14:ligatures w14:val="none"/>
        </w:rPr>
        <w:t xml:space="preserve">The heatmap in Fig. 2a shows the power spectrum of the CWT of GIC, calculated using Eq. 2, </w:t>
      </w:r>
    </w:p>
    <w:p w14:paraId="24E90653" w14:textId="51BFFAA1" w:rsidR="00F8251F" w:rsidRPr="009A28A3" w:rsidRDefault="005949D5" w:rsidP="002913BB">
      <w:pPr>
        <w:spacing w:after="0" w:line="480" w:lineRule="auto"/>
        <w:ind w:left="720" w:firstLine="720"/>
        <w:jc w:val="center"/>
        <w:rPr>
          <w:rFonts w:ascii="Times New Roman" w:eastAsia="Calibri" w:hAnsi="Times New Roman" w:cs="Times New Roman"/>
          <w:kern w:val="0"/>
          <w:sz w:val="24"/>
          <w:szCs w:val="24"/>
          <w14:ligatures w14:val="none"/>
        </w:rPr>
      </w:pPr>
      <m:oMath>
        <m:r>
          <w:rPr>
            <w:rFonts w:ascii="Cambria Math" w:eastAsia="Calibri" w:hAnsi="Cambria Math" w:cs="Times New Roman"/>
            <w:kern w:val="0"/>
            <w:sz w:val="24"/>
            <w:szCs w:val="24"/>
            <w14:ligatures w14:val="none"/>
          </w:rPr>
          <m:t>Wavelet power Spectrum=</m:t>
        </m:r>
        <m:sSup>
          <m:sSupPr>
            <m:ctrlPr>
              <w:rPr>
                <w:rFonts w:ascii="Cambria Math" w:eastAsia="Calibri" w:hAnsi="Cambria Math" w:cs="Times New Roman"/>
                <w:i/>
                <w:kern w:val="0"/>
                <w:sz w:val="24"/>
                <w:szCs w:val="24"/>
                <w14:ligatures w14:val="none"/>
              </w:rPr>
            </m:ctrlPr>
          </m:sSupPr>
          <m:e>
            <m:d>
              <m:dPr>
                <m:begChr m:val="|"/>
                <m:endChr m:val="|"/>
                <m:ctrlPr>
                  <w:rPr>
                    <w:rFonts w:ascii="Cambria Math" w:eastAsia="Calibri" w:hAnsi="Cambria Math" w:cs="Times New Roman"/>
                    <w:i/>
                    <w:kern w:val="0"/>
                    <w:sz w:val="24"/>
                    <w:szCs w:val="24"/>
                    <w14:ligatures w14:val="none"/>
                  </w:rPr>
                </m:ctrlPr>
              </m:dPr>
              <m:e>
                <m:r>
                  <w:rPr>
                    <w:rFonts w:ascii="Cambria Math" w:eastAsia="Calibri" w:hAnsi="Cambria Math" w:cs="Times New Roman"/>
                    <w:kern w:val="0"/>
                    <w:sz w:val="24"/>
                    <w:szCs w:val="24"/>
                    <w14:ligatures w14:val="none"/>
                  </w:rPr>
                  <m:t>C</m:t>
                </m:r>
                <m:d>
                  <m:dPr>
                    <m:ctrlPr>
                      <w:rPr>
                        <w:rFonts w:ascii="Cambria Math" w:eastAsia="Calibri" w:hAnsi="Cambria Math" w:cs="Times New Roman"/>
                        <w:i/>
                        <w:kern w:val="0"/>
                        <w:sz w:val="24"/>
                        <w:szCs w:val="24"/>
                        <w14:ligatures w14:val="none"/>
                      </w:rPr>
                    </m:ctrlPr>
                  </m:dPr>
                  <m:e>
                    <m:r>
                      <w:rPr>
                        <w:rFonts w:ascii="Cambria Math" w:eastAsia="Calibri" w:hAnsi="Cambria Math" w:cs="Times New Roman"/>
                        <w:kern w:val="0"/>
                        <w:sz w:val="24"/>
                        <w:szCs w:val="24"/>
                        <w14:ligatures w14:val="none"/>
                      </w:rPr>
                      <m:t>a,b</m:t>
                    </m:r>
                  </m:e>
                </m:d>
              </m:e>
            </m:d>
          </m:e>
          <m:sup>
            <m:r>
              <w:rPr>
                <w:rFonts w:ascii="Cambria Math" w:eastAsia="Calibri" w:hAnsi="Cambria Math" w:cs="Times New Roman"/>
                <w:kern w:val="0"/>
                <w:sz w:val="24"/>
                <w:szCs w:val="24"/>
                <w14:ligatures w14:val="none"/>
              </w:rPr>
              <m:t>2</m:t>
            </m:r>
          </m:sup>
        </m:sSup>
      </m:oMath>
      <w:r w:rsidR="00F8251F" w:rsidRPr="009A28A3">
        <w:rPr>
          <w:rFonts w:ascii="Times New Roman" w:eastAsia="Calibri" w:hAnsi="Times New Roman" w:cs="Times New Roman"/>
          <w:kern w:val="0"/>
          <w:sz w:val="24"/>
          <w:szCs w:val="24"/>
          <w14:ligatures w14:val="none"/>
        </w:rPr>
        <w:t xml:space="preserve"> </w:t>
      </w:r>
      <w:r w:rsidR="00F8251F" w:rsidRPr="009A28A3">
        <w:rPr>
          <w:rFonts w:ascii="Times New Roman" w:eastAsia="Calibri" w:hAnsi="Times New Roman" w:cs="Times New Roman"/>
          <w:kern w:val="0"/>
          <w:sz w:val="24"/>
          <w:szCs w:val="24"/>
          <w14:ligatures w14:val="none"/>
        </w:rPr>
        <w:tab/>
      </w:r>
      <w:r w:rsidR="00F8251F" w:rsidRPr="009A28A3">
        <w:rPr>
          <w:rFonts w:ascii="Times New Roman" w:eastAsia="Calibri" w:hAnsi="Times New Roman" w:cs="Times New Roman"/>
          <w:kern w:val="0"/>
          <w:sz w:val="24"/>
          <w:szCs w:val="24"/>
          <w14:ligatures w14:val="none"/>
        </w:rPr>
        <w:tab/>
      </w:r>
      <w:r w:rsidR="00F8251F" w:rsidRPr="009A28A3">
        <w:rPr>
          <w:rFonts w:ascii="Times New Roman" w:eastAsia="Calibri" w:hAnsi="Times New Roman" w:cs="Times New Roman"/>
          <w:kern w:val="0"/>
          <w:sz w:val="24"/>
          <w:szCs w:val="24"/>
          <w14:ligatures w14:val="none"/>
        </w:rPr>
        <w:tab/>
        <w:t>……………….. (2)</w:t>
      </w:r>
    </w:p>
    <w:p w14:paraId="085BCBE6" w14:textId="3C9275CE" w:rsidR="000F6757" w:rsidRPr="009A28A3" w:rsidRDefault="00F8251F" w:rsidP="00613B72">
      <w:pPr>
        <w:spacing w:after="0" w:line="480" w:lineRule="auto"/>
        <w:rPr>
          <w:rFonts w:ascii="Times New Roman" w:hAnsi="Times New Roman" w:cs="Times New Roman"/>
          <w:sz w:val="24"/>
          <w:szCs w:val="24"/>
        </w:rPr>
      </w:pPr>
      <w:r w:rsidRPr="009A28A3">
        <w:rPr>
          <w:rFonts w:ascii="Times New Roman" w:eastAsia="Calibri" w:hAnsi="Times New Roman" w:cs="Times New Roman"/>
          <w:kern w:val="0"/>
          <w:sz w:val="24"/>
          <w:szCs w:val="24"/>
          <w14:ligatures w14:val="none"/>
        </w:rPr>
        <w:t xml:space="preserve">To differentiate between underlying periodicities and noise, </w:t>
      </w:r>
      <w:r w:rsidR="00767704" w:rsidRPr="009A28A3">
        <w:rPr>
          <w:rFonts w:ascii="Times New Roman" w:eastAsia="Calibri" w:hAnsi="Times New Roman" w:cs="Times New Roman"/>
          <w:kern w:val="0"/>
          <w:sz w:val="24"/>
          <w:szCs w:val="24"/>
          <w14:ligatures w14:val="none"/>
        </w:rPr>
        <w:fldChar w:fldCharType="begin"/>
      </w:r>
      <w:r w:rsidR="004F338E" w:rsidRPr="009A28A3">
        <w:rPr>
          <w:rFonts w:ascii="Times New Roman" w:eastAsia="Calibri" w:hAnsi="Times New Roman" w:cs="Times New Roman"/>
          <w:kern w:val="0"/>
          <w:sz w:val="24"/>
          <w:szCs w:val="24"/>
          <w14:ligatures w14:val="none"/>
        </w:rPr>
        <w:instrText xml:space="preserve"> ADDIN ZOTERO_ITEM CSL_CITATION {"citationID":"Wa0s01LQ","properties":{"formattedCitation":"(Torrence &amp; Compo, 1998)","plainCitation":"(Torrence &amp; Compo, 1998)","dontUpdate":true,"noteIndex":0},"citationItems":[{"id":211,"uris":["http://zotero.org/users/13991016/items/VU54E5ZB"],"itemData":{"id":211,"type":"article-journal","abstract":"A practical step-by-step guide to wavelet analysis is given, with examples taken from time series of the El Niño–Southern Oscillation (ENSO). The guide includes a comparison to the windowed Fourier transform, the choice of an appropriate wavelet basis function, edge effects due to finite-length time series, and the relationship between wavelet scale and Fourier frequency. New statistical significance tests for wavelet power spectra are developed by deriving theoretical wavelet spectra for white and red noise processes and using these to establish significance levels and confidence intervals. It is shown that smoothing in time or scale can be used to increase the confidence of the wavelet spectrum. Empirical formulas are given for the effect of smoothing on significance levels and confidence intervals. Extensions to wavelet analysis such as filtering, the power Hovmöller, cross-wavelet spectra, and coherence are described. The statistical significance tests are used to give a quantitative measure of changes in ENSO variance on interdecadal timescales. Using new datasets that extend back to 1871, the Niño3 sea surface temperature and the Southern Oscillation index show significantly higher power during 1880–1920 and 1960–90, and lower power during 1920–60, as well as a possible 15-yr modulation of variance. The power Hovmöller of sea level pressure shows significant variations in 2–8-yr wavelet power in both longitude and time.","container-title":"Bulletin of the American Meteorological Society","DOI":"10.1175/1520-0477(1998)079&lt;0061:APGTWA&gt;2.0.CO;2","ISSN":"0003-0007, 1520-0477","issue":"1","language":"en","note":"publisher: American Meteorological Society\nsection: Bulletin of the American Meteorological Society","page":"61-78","source":"journals.ametsoc.org","title":"A Practical Guide to Wavelet Analysis","URL":"https://journals.ametsoc.org/view/journals/bams/79/1/1520-0477_1998_079_0061_apgtwa_2_0_co_2.xml","volume":"79","author":[{"family":"Torrence","given":"Christopher"},{"family":"Compo","given":"Gilbert P."}],"accessed":{"date-parts":[["2024",4,1]]},"issued":{"date-parts":[["1998",1,1]]}}}],"schema":"https://github.com/citation-style-language/schema/raw/master/csl-citation.json"} </w:instrText>
      </w:r>
      <w:r w:rsidR="00767704" w:rsidRPr="009A28A3">
        <w:rPr>
          <w:rFonts w:ascii="Times New Roman" w:eastAsia="Calibri" w:hAnsi="Times New Roman" w:cs="Times New Roman"/>
          <w:kern w:val="0"/>
          <w:sz w:val="24"/>
          <w:szCs w:val="24"/>
          <w14:ligatures w14:val="none"/>
        </w:rPr>
        <w:fldChar w:fldCharType="separate"/>
      </w:r>
      <w:r w:rsidR="00767704" w:rsidRPr="009A28A3">
        <w:rPr>
          <w:rFonts w:ascii="Times New Roman" w:hAnsi="Times New Roman" w:cs="Times New Roman"/>
          <w:sz w:val="24"/>
          <w:szCs w:val="24"/>
        </w:rPr>
        <w:t>Torrence &amp; Compo</w:t>
      </w:r>
      <w:r w:rsidR="00726314" w:rsidRPr="009A28A3">
        <w:rPr>
          <w:rFonts w:ascii="Times New Roman" w:hAnsi="Times New Roman" w:cs="Times New Roman"/>
          <w:sz w:val="24"/>
          <w:szCs w:val="24"/>
        </w:rPr>
        <w:t xml:space="preserve"> (</w:t>
      </w:r>
      <w:r w:rsidR="00767704" w:rsidRPr="009A28A3">
        <w:rPr>
          <w:rFonts w:ascii="Times New Roman" w:hAnsi="Times New Roman" w:cs="Times New Roman"/>
          <w:sz w:val="24"/>
          <w:szCs w:val="24"/>
        </w:rPr>
        <w:t>1998)</w:t>
      </w:r>
      <w:r w:rsidR="00767704"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created a statistical significance test for determining the significance of the time-localized oscillation in the wavelet power spectra. Fig. 2b shows the zoomed version of the GIC amplitude time</w:t>
      </w:r>
      <w:r w:rsidR="000F563E"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series between 15-19 UT to confirm that CWT shows significant identifiable periodicities.</w:t>
      </w:r>
      <w:r w:rsidR="000F6757" w:rsidRPr="009A28A3">
        <w:rPr>
          <w:rFonts w:ascii="Times New Roman" w:hAnsi="Times New Roman" w:cs="Times New Roman"/>
          <w:noProof/>
          <w:sz w:val="24"/>
          <w:szCs w:val="24"/>
        </w:rPr>
        <w:drawing>
          <wp:inline distT="0" distB="0" distL="0" distR="0" wp14:anchorId="1C1F0C66" wp14:editId="6D1994E9">
            <wp:extent cx="5713468" cy="3157220"/>
            <wp:effectExtent l="0" t="0" r="1905" b="5080"/>
            <wp:docPr id="365745585" name="Picture 365745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45585" name="Picture 365745585"/>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5713468" cy="3157220"/>
                    </a:xfrm>
                    <a:prstGeom prst="rect">
                      <a:avLst/>
                    </a:prstGeom>
                    <a:noFill/>
                    <a:ln>
                      <a:noFill/>
                    </a:ln>
                  </pic:spPr>
                </pic:pic>
              </a:graphicData>
            </a:graphic>
          </wp:inline>
        </w:drawing>
      </w:r>
    </w:p>
    <w:p w14:paraId="51F5793F" w14:textId="5176074F" w:rsidR="00E20315" w:rsidRPr="009A28A3" w:rsidRDefault="000F6757" w:rsidP="000F6757">
      <w:pPr>
        <w:pStyle w:val="Caption"/>
        <w:rPr>
          <w:color w:val="auto"/>
          <w:sz w:val="24"/>
          <w:szCs w:val="24"/>
        </w:rPr>
      </w:pPr>
      <w:r w:rsidRPr="009A28A3">
        <w:rPr>
          <w:b/>
          <w:bCs/>
          <w:color w:val="auto"/>
          <w:sz w:val="24"/>
          <w:szCs w:val="24"/>
        </w:rPr>
        <w:t xml:space="preserve">Figure </w:t>
      </w:r>
      <w:r w:rsidRPr="009A28A3">
        <w:rPr>
          <w:b/>
          <w:bCs/>
          <w:color w:val="auto"/>
          <w:sz w:val="24"/>
          <w:szCs w:val="24"/>
        </w:rPr>
        <w:fldChar w:fldCharType="begin"/>
      </w:r>
      <w:r w:rsidRPr="009A28A3">
        <w:rPr>
          <w:b/>
          <w:bCs/>
          <w:color w:val="auto"/>
          <w:sz w:val="24"/>
          <w:szCs w:val="24"/>
        </w:rPr>
        <w:instrText xml:space="preserve"> SEQ Figure \* ARABIC </w:instrText>
      </w:r>
      <w:r w:rsidRPr="009A28A3">
        <w:rPr>
          <w:b/>
          <w:bCs/>
          <w:color w:val="auto"/>
          <w:sz w:val="24"/>
          <w:szCs w:val="24"/>
        </w:rPr>
        <w:fldChar w:fldCharType="separate"/>
      </w:r>
      <w:r w:rsidRPr="009A28A3">
        <w:rPr>
          <w:b/>
          <w:bCs/>
          <w:noProof/>
          <w:color w:val="auto"/>
          <w:sz w:val="24"/>
          <w:szCs w:val="24"/>
        </w:rPr>
        <w:t>2</w:t>
      </w:r>
      <w:r w:rsidRPr="009A28A3">
        <w:rPr>
          <w:b/>
          <w:bCs/>
          <w:color w:val="auto"/>
          <w:sz w:val="24"/>
          <w:szCs w:val="24"/>
        </w:rPr>
        <w:fldChar w:fldCharType="end"/>
      </w:r>
      <w:r w:rsidRPr="009A28A3">
        <w:rPr>
          <w:b/>
          <w:bCs/>
          <w:color w:val="auto"/>
          <w:sz w:val="24"/>
          <w:szCs w:val="24"/>
        </w:rPr>
        <w:t>:  a) Continuous Wavelet Transform (CWT) of GIC shown as heatmap overlai</w:t>
      </w:r>
      <w:r w:rsidR="00B60AD8" w:rsidRPr="009A28A3">
        <w:rPr>
          <w:b/>
          <w:bCs/>
          <w:color w:val="auto"/>
          <w:sz w:val="24"/>
          <w:szCs w:val="24"/>
        </w:rPr>
        <w:t>d</w:t>
      </w:r>
      <w:r w:rsidRPr="009A28A3">
        <w:rPr>
          <w:b/>
          <w:bCs/>
          <w:color w:val="auto"/>
          <w:sz w:val="24"/>
          <w:szCs w:val="24"/>
        </w:rPr>
        <w:t xml:space="preserve"> with GIC time</w:t>
      </w:r>
      <w:r w:rsidR="000F563E" w:rsidRPr="009A28A3">
        <w:rPr>
          <w:b/>
          <w:bCs/>
          <w:color w:val="auto"/>
          <w:sz w:val="24"/>
          <w:szCs w:val="24"/>
        </w:rPr>
        <w:t>-</w:t>
      </w:r>
      <w:r w:rsidRPr="009A28A3">
        <w:rPr>
          <w:b/>
          <w:bCs/>
          <w:color w:val="auto"/>
          <w:sz w:val="24"/>
          <w:szCs w:val="24"/>
        </w:rPr>
        <w:t xml:space="preserve">series. </w:t>
      </w:r>
      <w:r w:rsidRPr="009A28A3">
        <w:rPr>
          <w:color w:val="auto"/>
          <w:sz w:val="24"/>
          <w:szCs w:val="24"/>
        </w:rPr>
        <w:t xml:space="preserve"> The left axis indicates period [minutes];</w:t>
      </w:r>
      <w:r w:rsidRPr="009A28A3">
        <w:rPr>
          <w:b/>
          <w:bCs/>
          <w:color w:val="auto"/>
          <w:sz w:val="24"/>
          <w:szCs w:val="24"/>
        </w:rPr>
        <w:t xml:space="preserve"> </w:t>
      </w:r>
      <w:r w:rsidRPr="009A28A3">
        <w:rPr>
          <w:color w:val="auto"/>
          <w:sz w:val="24"/>
          <w:szCs w:val="24"/>
        </w:rPr>
        <w:t>the right axis indicates GIC [A]</w:t>
      </w:r>
      <w:r w:rsidRPr="009A28A3">
        <w:rPr>
          <w:b/>
          <w:bCs/>
          <w:color w:val="auto"/>
          <w:sz w:val="24"/>
          <w:szCs w:val="24"/>
        </w:rPr>
        <w:t xml:space="preserve">. Yellow indicates high wavelet power. Black contour lines indicate time-frequency oscillations that are statistically significant (95% confidence). </w:t>
      </w:r>
      <w:r w:rsidRPr="009A28A3">
        <w:rPr>
          <w:color w:val="auto"/>
          <w:sz w:val="24"/>
          <w:szCs w:val="24"/>
        </w:rPr>
        <w:t>The frequency boundaries for Pi1 and Pi2 pulsation</w:t>
      </w:r>
      <w:r w:rsidR="00BB52DC" w:rsidRPr="009A28A3">
        <w:rPr>
          <w:color w:val="auto"/>
          <w:sz w:val="24"/>
          <w:szCs w:val="24"/>
        </w:rPr>
        <w:t xml:space="preserve"> ranges</w:t>
      </w:r>
      <w:r w:rsidRPr="009A28A3">
        <w:rPr>
          <w:color w:val="auto"/>
          <w:sz w:val="24"/>
          <w:szCs w:val="24"/>
        </w:rPr>
        <w:t xml:space="preserve"> are shown in white.</w:t>
      </w:r>
      <w:r w:rsidRPr="009A28A3">
        <w:rPr>
          <w:b/>
          <w:bCs/>
          <w:color w:val="auto"/>
          <w:sz w:val="24"/>
          <w:szCs w:val="24"/>
        </w:rPr>
        <w:t xml:space="preserve"> b) GIC time-series </w:t>
      </w:r>
      <w:r w:rsidRPr="009A28A3">
        <w:rPr>
          <w:color w:val="auto"/>
          <w:sz w:val="24"/>
          <w:szCs w:val="24"/>
        </w:rPr>
        <w:t>(absolute values)</w:t>
      </w:r>
      <w:r w:rsidRPr="009A28A3">
        <w:rPr>
          <w:b/>
          <w:bCs/>
          <w:color w:val="auto"/>
          <w:sz w:val="24"/>
          <w:szCs w:val="24"/>
        </w:rPr>
        <w:t xml:space="preserve"> zoomed on 15:00-19:00 UT to show the underlying periodicities.</w:t>
      </w:r>
      <w:r w:rsidRPr="009A28A3">
        <w:rPr>
          <w:color w:val="auto"/>
          <w:sz w:val="24"/>
          <w:szCs w:val="24"/>
        </w:rPr>
        <w:t xml:space="preserve"> Annotated arrows in a) show key periods identified in the time</w:t>
      </w:r>
      <w:r w:rsidR="000F563E" w:rsidRPr="009A28A3">
        <w:rPr>
          <w:color w:val="auto"/>
          <w:sz w:val="24"/>
          <w:szCs w:val="24"/>
        </w:rPr>
        <w:t>-</w:t>
      </w:r>
      <w:r w:rsidRPr="009A28A3">
        <w:rPr>
          <w:color w:val="auto"/>
          <w:sz w:val="24"/>
          <w:szCs w:val="24"/>
        </w:rPr>
        <w:t>series.</w:t>
      </w:r>
    </w:p>
    <w:p w14:paraId="22EBFB74" w14:textId="77777777" w:rsidR="001A4BB1" w:rsidRPr="009A28A3" w:rsidRDefault="001A4BB1" w:rsidP="008A7DFE">
      <w:pPr>
        <w:pStyle w:val="Heading2"/>
        <w:rPr>
          <w:rFonts w:ascii="Times New Roman" w:hAnsi="Times New Roman" w:cs="Times New Roman"/>
          <w:b/>
          <w:bCs/>
          <w:color w:val="auto"/>
          <w:sz w:val="24"/>
          <w:szCs w:val="24"/>
        </w:rPr>
      </w:pPr>
      <w:r w:rsidRPr="009A28A3">
        <w:rPr>
          <w:rFonts w:ascii="Times New Roman" w:hAnsi="Times New Roman" w:cs="Times New Roman"/>
          <w:b/>
          <w:bCs/>
          <w:color w:val="auto"/>
          <w:sz w:val="24"/>
          <w:szCs w:val="24"/>
        </w:rPr>
        <w:t>2.2 Cross Wavelet Transform (XWT) and Wavelet Coherence (WTC)</w:t>
      </w:r>
    </w:p>
    <w:p w14:paraId="3EF647ED" w14:textId="77777777" w:rsidR="006D48D4" w:rsidRPr="009A28A3" w:rsidRDefault="006D48D4" w:rsidP="006D48D4">
      <w:pPr>
        <w:keepNext/>
        <w:spacing w:line="480" w:lineRule="auto"/>
        <w:jc w:val="center"/>
        <w:rPr>
          <w:rFonts w:ascii="Times New Roman" w:hAnsi="Times New Roman" w:cs="Times New Roman"/>
          <w:sz w:val="24"/>
          <w:szCs w:val="24"/>
        </w:rPr>
      </w:pPr>
      <w:r w:rsidRPr="009A28A3">
        <w:rPr>
          <w:rFonts w:ascii="Times New Roman" w:hAnsi="Times New Roman" w:cs="Times New Roman"/>
          <w:noProof/>
          <w:sz w:val="24"/>
          <w:szCs w:val="24"/>
        </w:rPr>
        <w:drawing>
          <wp:inline distT="0" distB="0" distL="0" distR="0" wp14:anchorId="642B52ED" wp14:editId="6D19430F">
            <wp:extent cx="5943600" cy="5866130"/>
            <wp:effectExtent l="0" t="0" r="0" b="1270"/>
            <wp:docPr id="126777325" name="Picture 4" descr="A close-up of several different colored wav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77325" name="Picture 4" descr="A close-up of several different colored waves&#10;&#10;Description automatically generated with medium confidence"/>
                    <pic:cNvPicPr/>
                  </pic:nvPicPr>
                  <pic:blipFill>
                    <a:blip r:embed="rId11">
                      <a:extLst>
                        <a:ext uri="{28A0092B-C50C-407E-A947-70E740481C1C}">
                          <a14:useLocalDpi xmlns:a14="http://schemas.microsoft.com/office/drawing/2010/main" val="0"/>
                        </a:ext>
                      </a:extLst>
                    </a:blip>
                    <a:stretch>
                      <a:fillRect/>
                    </a:stretch>
                  </pic:blipFill>
                  <pic:spPr>
                    <a:xfrm>
                      <a:off x="0" y="0"/>
                      <a:ext cx="5943600" cy="5866130"/>
                    </a:xfrm>
                    <a:prstGeom prst="rect">
                      <a:avLst/>
                    </a:prstGeom>
                  </pic:spPr>
                </pic:pic>
              </a:graphicData>
            </a:graphic>
          </wp:inline>
        </w:drawing>
      </w:r>
    </w:p>
    <w:p w14:paraId="093227BE" w14:textId="751C5D30" w:rsidR="006D48D4" w:rsidRPr="009A28A3" w:rsidRDefault="006D48D4" w:rsidP="006D48D4">
      <w:pPr>
        <w:pStyle w:val="Caption"/>
        <w:jc w:val="center"/>
        <w:rPr>
          <w:color w:val="auto"/>
          <w:sz w:val="24"/>
          <w:szCs w:val="24"/>
        </w:rPr>
      </w:pPr>
      <w:r w:rsidRPr="009A28A3">
        <w:rPr>
          <w:b/>
          <w:bCs/>
          <w:color w:val="auto"/>
          <w:sz w:val="24"/>
          <w:szCs w:val="24"/>
        </w:rPr>
        <w:t xml:space="preserve">Figure </w:t>
      </w:r>
      <w:r w:rsidRPr="009A28A3">
        <w:rPr>
          <w:b/>
          <w:bCs/>
          <w:color w:val="auto"/>
          <w:sz w:val="24"/>
          <w:szCs w:val="24"/>
        </w:rPr>
        <w:fldChar w:fldCharType="begin"/>
      </w:r>
      <w:r w:rsidRPr="009A28A3">
        <w:rPr>
          <w:b/>
          <w:bCs/>
          <w:color w:val="auto"/>
          <w:sz w:val="24"/>
          <w:szCs w:val="24"/>
        </w:rPr>
        <w:instrText xml:space="preserve"> SEQ Figure \* ARABIC </w:instrText>
      </w:r>
      <w:r w:rsidRPr="009A28A3">
        <w:rPr>
          <w:b/>
          <w:bCs/>
          <w:color w:val="auto"/>
          <w:sz w:val="24"/>
          <w:szCs w:val="24"/>
        </w:rPr>
        <w:fldChar w:fldCharType="separate"/>
      </w:r>
      <w:r w:rsidRPr="009A28A3">
        <w:rPr>
          <w:b/>
          <w:bCs/>
          <w:noProof/>
          <w:color w:val="auto"/>
          <w:sz w:val="24"/>
          <w:szCs w:val="24"/>
        </w:rPr>
        <w:t>3</w:t>
      </w:r>
      <w:r w:rsidRPr="009A28A3">
        <w:rPr>
          <w:b/>
          <w:bCs/>
          <w:color w:val="auto"/>
          <w:sz w:val="24"/>
          <w:szCs w:val="24"/>
        </w:rPr>
        <w:fldChar w:fldCharType="end"/>
      </w:r>
      <w:r w:rsidRPr="009A28A3">
        <w:rPr>
          <w:b/>
          <w:bCs/>
          <w:color w:val="auto"/>
          <w:sz w:val="24"/>
          <w:szCs w:val="24"/>
        </w:rPr>
        <w:t xml:space="preserve">: Wavelet analysis - a) Repeat Fig. </w:t>
      </w:r>
      <w:r w:rsidR="004C34E8" w:rsidRPr="009A28A3">
        <w:rPr>
          <w:b/>
          <w:bCs/>
          <w:color w:val="auto"/>
          <w:sz w:val="24"/>
          <w:szCs w:val="24"/>
        </w:rPr>
        <w:t>2</w:t>
      </w:r>
      <w:r w:rsidRPr="009A28A3">
        <w:rPr>
          <w:b/>
          <w:bCs/>
          <w:color w:val="auto"/>
          <w:sz w:val="24"/>
          <w:szCs w:val="24"/>
        </w:rPr>
        <w:t>a. b) CWT of BH at NUR</w:t>
      </w:r>
      <w:r w:rsidR="0077628B" w:rsidRPr="009A28A3">
        <w:rPr>
          <w:b/>
          <w:bCs/>
          <w:color w:val="auto"/>
          <w:sz w:val="24"/>
          <w:szCs w:val="24"/>
        </w:rPr>
        <w:t xml:space="preserve"> overlai</w:t>
      </w:r>
      <w:r w:rsidR="00B60AD8" w:rsidRPr="009A28A3">
        <w:rPr>
          <w:b/>
          <w:bCs/>
          <w:color w:val="auto"/>
          <w:sz w:val="24"/>
          <w:szCs w:val="24"/>
        </w:rPr>
        <w:t>d</w:t>
      </w:r>
      <w:r w:rsidR="0077628B" w:rsidRPr="009A28A3">
        <w:rPr>
          <w:b/>
          <w:bCs/>
          <w:color w:val="auto"/>
          <w:sz w:val="24"/>
          <w:szCs w:val="24"/>
        </w:rPr>
        <w:t xml:space="preserve"> with BH Time</w:t>
      </w:r>
      <w:r w:rsidR="000F563E" w:rsidRPr="009A28A3">
        <w:rPr>
          <w:b/>
          <w:bCs/>
          <w:color w:val="auto"/>
          <w:sz w:val="24"/>
          <w:szCs w:val="24"/>
        </w:rPr>
        <w:t>-</w:t>
      </w:r>
      <w:r w:rsidR="0077628B" w:rsidRPr="009A28A3">
        <w:rPr>
          <w:b/>
          <w:bCs/>
          <w:color w:val="auto"/>
          <w:sz w:val="24"/>
          <w:szCs w:val="24"/>
        </w:rPr>
        <w:t>series</w:t>
      </w:r>
      <w:r w:rsidRPr="009A28A3">
        <w:rPr>
          <w:b/>
          <w:bCs/>
          <w:color w:val="auto"/>
          <w:sz w:val="24"/>
          <w:szCs w:val="24"/>
        </w:rPr>
        <w:t xml:space="preserve"> </w:t>
      </w:r>
      <w:r w:rsidRPr="009A28A3">
        <w:rPr>
          <w:color w:val="auto"/>
          <w:sz w:val="24"/>
          <w:szCs w:val="24"/>
        </w:rPr>
        <w:t>[Right axis indicates the magnitude of BH [nT]]</w:t>
      </w:r>
      <w:r w:rsidRPr="009A28A3">
        <w:rPr>
          <w:b/>
          <w:bCs/>
          <w:color w:val="auto"/>
          <w:sz w:val="24"/>
          <w:szCs w:val="24"/>
        </w:rPr>
        <w:t xml:space="preserve">; c) Cross Wavelet Spectrum (XWT) of GIC and B-field with phase arrows indicating lag between the time-series; d) Wavelet Coherence of (WTC) of GIC and B-field indicating the correlation between the two time-series. </w:t>
      </w:r>
      <w:r w:rsidRPr="009A28A3">
        <w:rPr>
          <w:color w:val="auto"/>
          <w:sz w:val="24"/>
          <w:szCs w:val="24"/>
        </w:rPr>
        <w:t>Left Axis indicates period [min]</w:t>
      </w:r>
      <w:r w:rsidRPr="009A28A3">
        <w:rPr>
          <w:b/>
          <w:bCs/>
          <w:color w:val="auto"/>
          <w:sz w:val="24"/>
          <w:szCs w:val="24"/>
        </w:rPr>
        <w:t xml:space="preserve">. </w:t>
      </w:r>
      <w:r w:rsidRPr="009A28A3">
        <w:rPr>
          <w:color w:val="auto"/>
          <w:sz w:val="24"/>
          <w:szCs w:val="24"/>
        </w:rPr>
        <w:t>The black arrows in (c) and (d) indicate the phase angle between the two time-series. Translucent highlights at bottom left and right corners show cone of influence.</w:t>
      </w:r>
    </w:p>
    <w:p w14:paraId="4A9D1CE5" w14:textId="1818FF67" w:rsidR="001A4BB1" w:rsidRPr="009A28A3" w:rsidRDefault="00726314" w:rsidP="001A4BB1">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14:ligatures w14:val="none"/>
        </w:rPr>
        <w:fldChar w:fldCharType="begin"/>
      </w:r>
      <w:r w:rsidR="004F338E" w:rsidRPr="009A28A3">
        <w:rPr>
          <w:rFonts w:ascii="Times New Roman" w:eastAsia="Calibri" w:hAnsi="Times New Roman" w:cs="Times New Roman"/>
          <w:kern w:val="0"/>
          <w:sz w:val="24"/>
          <w:szCs w:val="24"/>
          <w14:ligatures w14:val="none"/>
        </w:rPr>
        <w:instrText xml:space="preserve"> ADDIN ZOTERO_ITEM CSL_CITATION {"citationID":"Xt7wyd86","properties":{"formattedCitation":"(Grinsted et al., 2004)","plainCitation":"(Grinsted et al., 2004)","dontUpdate":true,"noteIndex":0},"citationItems":[{"id":69,"uris":["http://zotero.org/users/13991016/items/PCWU58Q9"],"itemData":{"id":69,"type":"article-journal","abstract":"Many scientists have made use of the wavelet method in analyzing time series, often using popular free software. However, at present there are no similar easy to use wavelet packages for analyzing two time series together. We discuss the cross wavelet transform and wavelet coherence for examining relationships in time frequency space between two time series. We demonstrate how phase angle statistics can be used to gain conﬁdence in causal relationships and test mechanistic models of physical relationships between the time series. As an example of typical data where such analyses have proven useful, we apply the methods to the Arctic Oscillation index and the Baltic maximum sea ice extent record. Monte Carlo methods are used to assess the statistical signiﬁcance against red noise backgrounds. A software package has been developed that allows users to perform the cross wavelet transform and wavelet coherence (http://www.pol.ac.uk/home/research/waveletcoherence/).","container-title":"Nonlinear Processes in Geophysics","DOI":"10.5194/npg-11-561-2004","ISSN":"1607-7946","issue":"5/6","journalAbbreviation":"Nonlin. Processes Geophys.","language":"en","license":"https://creativecommons.org/licenses/by-nc-sa/2.5/","page":"561-566","source":"DOI.org (Crossref)","title":"Application of the cross wavelet transform and wavelet coherence to geophysical time series","URL":"https://npg.copernicus.org/articles/11/561/2004/","volume":"11","author":[{"family":"Grinsted","given":"A."},{"family":"Moore","given":"J. C."},{"family":"Jevrejeva","given":"S."}],"accessed":{"date-parts":[["2024",4,1]]},"issued":{"date-parts":[["2004",11,18]]}}}],"schema":"https://github.com/citation-style-language/schema/raw/master/csl-citation.json"} </w:instrText>
      </w:r>
      <w:r w:rsidRPr="009A28A3">
        <w:rPr>
          <w:rFonts w:ascii="Times New Roman" w:eastAsia="Calibri" w:hAnsi="Times New Roman" w:cs="Times New Roman"/>
          <w:kern w:val="0"/>
          <w:sz w:val="24"/>
          <w:szCs w:val="24"/>
          <w14:ligatures w14:val="none"/>
        </w:rPr>
        <w:fldChar w:fldCharType="separate"/>
      </w:r>
      <w:r w:rsidRPr="009A28A3">
        <w:rPr>
          <w:rFonts w:ascii="Times New Roman" w:hAnsi="Times New Roman" w:cs="Times New Roman"/>
          <w:sz w:val="24"/>
          <w:szCs w:val="24"/>
        </w:rPr>
        <w:t>Grinsted et al. (2004)</w:t>
      </w:r>
      <w:r w:rsidRPr="009A28A3">
        <w:rPr>
          <w:rFonts w:ascii="Times New Roman" w:eastAsia="Calibri" w:hAnsi="Times New Roman" w:cs="Times New Roman"/>
          <w:kern w:val="0"/>
          <w:sz w:val="24"/>
          <w:szCs w:val="24"/>
          <w14:ligatures w14:val="none"/>
        </w:rPr>
        <w:fldChar w:fldCharType="end"/>
      </w:r>
      <w:r w:rsidR="005C0BF3" w:rsidRPr="009A28A3">
        <w:rPr>
          <w:rFonts w:ascii="Times New Roman" w:eastAsia="Calibri" w:hAnsi="Times New Roman" w:cs="Times New Roman"/>
          <w:kern w:val="0"/>
          <w:sz w:val="24"/>
          <w:szCs w:val="24"/>
          <w14:ligatures w14:val="none"/>
        </w:rPr>
        <w:t xml:space="preserve"> </w:t>
      </w:r>
      <w:r w:rsidR="001A4BB1" w:rsidRPr="009A28A3">
        <w:rPr>
          <w:rFonts w:ascii="Times New Roman" w:eastAsia="Calibri" w:hAnsi="Times New Roman" w:cs="Times New Roman"/>
          <w:kern w:val="0"/>
          <w:sz w:val="24"/>
          <w:szCs w:val="24"/>
          <w14:ligatures w14:val="none"/>
        </w:rPr>
        <w:t xml:space="preserve">extended </w:t>
      </w:r>
      <w:r w:rsidR="00D368AB" w:rsidRPr="009A28A3">
        <w:rPr>
          <w:rFonts w:ascii="Times New Roman" w:eastAsia="Calibri" w:hAnsi="Times New Roman" w:cs="Times New Roman"/>
          <w:kern w:val="0"/>
          <w:sz w:val="24"/>
          <w:szCs w:val="24"/>
          <w14:ligatures w14:val="none"/>
        </w:rPr>
        <w:t>the</w:t>
      </w:r>
      <w:r w:rsidR="001A4BB1" w:rsidRPr="009A28A3">
        <w:rPr>
          <w:rFonts w:ascii="Times New Roman" w:eastAsia="Calibri" w:hAnsi="Times New Roman" w:cs="Times New Roman"/>
          <w:kern w:val="0"/>
          <w:sz w:val="24"/>
          <w:szCs w:val="24"/>
          <w14:ligatures w14:val="none"/>
        </w:rPr>
        <w:t xml:space="preserve"> statistical test to cross-wavelet analyses. We adapt their code (https://grinsted.github.io/wavelet-coherence) to generate Fig.3. The associated equations for creating the plots have been described in detail by the authors. This method ascertains that the time-frequency oscillations</w:t>
      </w:r>
      <w:r w:rsidR="00F76B9E" w:rsidRPr="009A28A3">
        <w:rPr>
          <w:rFonts w:ascii="Times New Roman" w:eastAsia="Calibri" w:hAnsi="Times New Roman" w:cs="Times New Roman"/>
          <w:kern w:val="0"/>
          <w:sz w:val="24"/>
          <w:szCs w:val="24"/>
          <w14:ligatures w14:val="none"/>
        </w:rPr>
        <w:t xml:space="preserve"> of any signal</w:t>
      </w:r>
      <w:r w:rsidR="001A4BB1" w:rsidRPr="009A28A3">
        <w:rPr>
          <w:rFonts w:ascii="Times New Roman" w:eastAsia="Calibri" w:hAnsi="Times New Roman" w:cs="Times New Roman"/>
          <w:kern w:val="0"/>
          <w:sz w:val="24"/>
          <w:szCs w:val="24"/>
          <w14:ligatures w14:val="none"/>
        </w:rPr>
        <w:t xml:space="preserve"> are significantly different from the background red noise power spectrum (that captures randomness typically found in geophysical time</w:t>
      </w:r>
      <w:r w:rsidR="000F563E" w:rsidRPr="009A28A3">
        <w:rPr>
          <w:rFonts w:ascii="Times New Roman" w:eastAsia="Calibri" w:hAnsi="Times New Roman" w:cs="Times New Roman"/>
          <w:kern w:val="0"/>
          <w:sz w:val="24"/>
          <w:szCs w:val="24"/>
          <w14:ligatures w14:val="none"/>
        </w:rPr>
        <w:t>-</w:t>
      </w:r>
      <w:r w:rsidR="001A4BB1" w:rsidRPr="009A28A3">
        <w:rPr>
          <w:rFonts w:ascii="Times New Roman" w:eastAsia="Calibri" w:hAnsi="Times New Roman" w:cs="Times New Roman"/>
          <w:kern w:val="0"/>
          <w:sz w:val="24"/>
          <w:szCs w:val="24"/>
          <w14:ligatures w14:val="none"/>
        </w:rPr>
        <w:t>series) and that the power spectrum of GIC is neither noise nor random. Fig</w:t>
      </w:r>
      <w:r w:rsidR="000D71F2" w:rsidRPr="009A28A3">
        <w:rPr>
          <w:rFonts w:ascii="Times New Roman" w:eastAsia="Calibri" w:hAnsi="Times New Roman" w:cs="Times New Roman"/>
          <w:kern w:val="0"/>
          <w:sz w:val="24"/>
          <w:szCs w:val="24"/>
          <w14:ligatures w14:val="none"/>
        </w:rPr>
        <w:t>. 3</w:t>
      </w:r>
      <w:r w:rsidR="001A4BB1" w:rsidRPr="009A28A3">
        <w:rPr>
          <w:rFonts w:ascii="Times New Roman" w:eastAsia="Calibri" w:hAnsi="Times New Roman" w:cs="Times New Roman"/>
          <w:kern w:val="0"/>
          <w:sz w:val="24"/>
          <w:szCs w:val="24"/>
          <w14:ligatures w14:val="none"/>
        </w:rPr>
        <w:t>a-b show the CWT of GIC and BH</w:t>
      </w:r>
      <w:r w:rsidR="00845F50" w:rsidRPr="009A28A3">
        <w:rPr>
          <w:rFonts w:ascii="Times New Roman" w:eastAsia="Calibri" w:hAnsi="Times New Roman" w:cs="Times New Roman"/>
          <w:kern w:val="0"/>
          <w:sz w:val="24"/>
          <w:szCs w:val="24"/>
          <w14:ligatures w14:val="none"/>
        </w:rPr>
        <w:t xml:space="preserve"> respectively</w:t>
      </w:r>
      <w:r w:rsidR="001A4BB1" w:rsidRPr="009A28A3">
        <w:rPr>
          <w:rFonts w:ascii="Times New Roman" w:eastAsia="Calibri" w:hAnsi="Times New Roman" w:cs="Times New Roman"/>
          <w:kern w:val="0"/>
          <w:sz w:val="24"/>
          <w:szCs w:val="24"/>
          <w14:ligatures w14:val="none"/>
        </w:rPr>
        <w:t>.</w:t>
      </w:r>
    </w:p>
    <w:p w14:paraId="769FC875" w14:textId="3050F860" w:rsidR="00374053" w:rsidRPr="009A28A3" w:rsidRDefault="00374053" w:rsidP="00374053">
      <w:pPr>
        <w:spacing w:after="0" w:line="480" w:lineRule="auto"/>
        <w:ind w:firstLine="720"/>
        <w:rPr>
          <w:rFonts w:ascii="Times New Roman" w:eastAsia="Calibri" w:hAnsi="Times New Roman" w:cs="Times New Roman"/>
          <w:b/>
          <w:bCs/>
          <w:kern w:val="0"/>
          <w:sz w:val="24"/>
          <w:szCs w:val="24"/>
          <w14:ligatures w14:val="none"/>
        </w:rPr>
      </w:pPr>
      <w:r w:rsidRPr="009A28A3">
        <w:rPr>
          <w:rFonts w:ascii="Times New Roman" w:eastAsia="Calibri" w:hAnsi="Times New Roman" w:cs="Times New Roman"/>
          <w:kern w:val="0"/>
          <w:sz w:val="24"/>
          <w:szCs w:val="24"/>
          <w14:ligatures w14:val="none"/>
        </w:rPr>
        <w:t>The XWT between BH and GIC identifies common time-frequency oscillations and shows the relative lag between the two time-series as small black arrows overlayed on the color map. The phase arrows represent the following: right (in-phase), left (anti-phase), down (B</w:t>
      </w:r>
      <w:r w:rsidR="008F004B" w:rsidRPr="009A28A3">
        <w:rPr>
          <w:rFonts w:ascii="Times New Roman" w:eastAsia="Calibri" w:hAnsi="Times New Roman" w:cs="Times New Roman"/>
          <w:kern w:val="0"/>
          <w:sz w:val="24"/>
          <w:szCs w:val="24"/>
          <w14:ligatures w14:val="none"/>
        </w:rPr>
        <w:t>H</w:t>
      </w:r>
      <w:r w:rsidRPr="009A28A3">
        <w:rPr>
          <w:rFonts w:ascii="Times New Roman" w:eastAsia="Calibri" w:hAnsi="Times New Roman" w:cs="Times New Roman"/>
          <w:kern w:val="0"/>
          <w:sz w:val="24"/>
          <w:szCs w:val="24"/>
          <w14:ligatures w14:val="none"/>
        </w:rPr>
        <w:t xml:space="preserve"> leading GIC by 90°), and up (GIC leading B</w:t>
      </w:r>
      <w:r w:rsidR="008F004B" w:rsidRPr="009A28A3">
        <w:rPr>
          <w:rFonts w:ascii="Times New Roman" w:eastAsia="Calibri" w:hAnsi="Times New Roman" w:cs="Times New Roman"/>
          <w:kern w:val="0"/>
          <w:sz w:val="24"/>
          <w:szCs w:val="24"/>
          <w14:ligatures w14:val="none"/>
        </w:rPr>
        <w:t>H</w:t>
      </w:r>
      <w:r w:rsidRPr="009A28A3">
        <w:rPr>
          <w:rFonts w:ascii="Times New Roman" w:eastAsia="Calibri" w:hAnsi="Times New Roman" w:cs="Times New Roman"/>
          <w:kern w:val="0"/>
          <w:sz w:val="24"/>
          <w:szCs w:val="24"/>
          <w14:ligatures w14:val="none"/>
        </w:rPr>
        <w:t xml:space="preserve"> by 90°). WTC resembles the traditional correlation coefficient but is superior to that since it shows a correlation between the two signals at different frequencies. Fig. 3c shows the power of XWT coefficients with similar color schemes as CWT. Fig. 3d shows the WTC colormap with yellow indicating a high correlation and blue indicating a low correlation.</w:t>
      </w:r>
    </w:p>
    <w:p w14:paraId="2B562C56" w14:textId="49F6DDF1" w:rsidR="006D48D4" w:rsidRPr="009A28A3" w:rsidRDefault="00374053" w:rsidP="00374053">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14:ligatures w14:val="none"/>
        </w:rPr>
        <w:t>The CWT, XWT, and WTC have edge artifacts because the wavelet is not completely localized in time. It is therefore useful to introduce a Cone of Influence (COI) in which edge effects cannot be ignored</w:t>
      </w:r>
      <w:r w:rsidR="00E10425"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 which is shown as gray highlighted region in the bottom right and bottom left corners of the plots. The COI is removed from panels d and e to show the time</w:t>
      </w:r>
      <w:r w:rsidR="000F563E"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series clearly (GIC and BH respectively), but it occupies the same area as (c) and (d).</w:t>
      </w:r>
      <w:r w:rsidR="006D48D4" w:rsidRPr="009A28A3">
        <w:rPr>
          <w:rFonts w:ascii="Times New Roman" w:hAnsi="Times New Roman" w:cs="Times New Roman"/>
          <w:sz w:val="24"/>
          <w:szCs w:val="24"/>
        </w:rPr>
        <w:br w:type="page"/>
      </w:r>
    </w:p>
    <w:p w14:paraId="6239E261" w14:textId="77777777" w:rsidR="00374053" w:rsidRPr="009A28A3" w:rsidRDefault="00374053" w:rsidP="00374053">
      <w:pPr>
        <w:keepNext/>
        <w:keepLines/>
        <w:spacing w:before="40" w:after="0" w:line="480" w:lineRule="auto"/>
        <w:outlineLvl w:val="1"/>
        <w:rPr>
          <w:rFonts w:ascii="Times New Roman" w:eastAsia="Yu Gothic Light" w:hAnsi="Times New Roman" w:cs="Times New Roman"/>
          <w:b/>
          <w:bCs/>
          <w:kern w:val="0"/>
          <w:sz w:val="24"/>
          <w:szCs w:val="24"/>
          <w14:ligatures w14:val="none"/>
        </w:rPr>
      </w:pPr>
      <w:r w:rsidRPr="009A28A3">
        <w:rPr>
          <w:rFonts w:ascii="Times New Roman" w:eastAsia="Yu Gothic Light" w:hAnsi="Times New Roman" w:cs="Times New Roman"/>
          <w:b/>
          <w:bCs/>
          <w:kern w:val="0"/>
          <w:sz w:val="24"/>
          <w:szCs w:val="24"/>
          <w14:ligatures w14:val="none"/>
        </w:rPr>
        <w:t>2.3 Ground-Up Approach to Information Fusion</w:t>
      </w:r>
    </w:p>
    <w:p w14:paraId="33099ED9" w14:textId="1559A686" w:rsidR="00E20315" w:rsidRPr="009A28A3" w:rsidRDefault="00E20315" w:rsidP="00613A27">
      <w:pPr>
        <w:spacing w:line="480" w:lineRule="auto"/>
        <w:rPr>
          <w:rFonts w:ascii="Times New Roman" w:hAnsi="Times New Roman" w:cs="Times New Roman"/>
          <w:sz w:val="24"/>
          <w:szCs w:val="24"/>
        </w:rPr>
      </w:pPr>
      <w:r w:rsidRPr="009A28A3">
        <w:rPr>
          <w:rFonts w:ascii="Times New Roman" w:hAnsi="Times New Roman" w:cs="Times New Roman"/>
          <w:noProof/>
          <w:sz w:val="24"/>
          <w:szCs w:val="24"/>
        </w:rPr>
        <w:drawing>
          <wp:inline distT="0" distB="0" distL="0" distR="0" wp14:anchorId="417BB22E" wp14:editId="5485A50A">
            <wp:extent cx="5802756" cy="3858308"/>
            <wp:effectExtent l="0" t="0" r="7620" b="8890"/>
            <wp:docPr id="7615528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52840" name="Picture 3"/>
                    <pic:cNvPicPr/>
                  </pic:nvPicPr>
                  <pic:blipFill rotWithShape="1">
                    <a:blip r:embed="rId12" cstate="print">
                      <a:extLst>
                        <a:ext uri="{28A0092B-C50C-407E-A947-70E740481C1C}">
                          <a14:useLocalDpi xmlns:a14="http://schemas.microsoft.com/office/drawing/2010/main" val="0"/>
                        </a:ext>
                      </a:extLst>
                    </a:blip>
                    <a:srcRect l="7880" t="-2" r="4379" b="2"/>
                    <a:stretch/>
                  </pic:blipFill>
                  <pic:spPr bwMode="auto">
                    <a:xfrm>
                      <a:off x="0" y="0"/>
                      <a:ext cx="5808773" cy="3862309"/>
                    </a:xfrm>
                    <a:prstGeom prst="rect">
                      <a:avLst/>
                    </a:prstGeom>
                    <a:ln>
                      <a:noFill/>
                    </a:ln>
                    <a:extLst>
                      <a:ext uri="{53640926-AAD7-44D8-BBD7-CCE9431645EC}">
                        <a14:shadowObscured xmlns:a14="http://schemas.microsoft.com/office/drawing/2010/main"/>
                      </a:ext>
                    </a:extLst>
                  </pic:spPr>
                </pic:pic>
              </a:graphicData>
            </a:graphic>
          </wp:inline>
        </w:drawing>
      </w:r>
    </w:p>
    <w:p w14:paraId="19F1851A" w14:textId="2290D9FA" w:rsidR="00091636" w:rsidRPr="009A28A3" w:rsidRDefault="00E20315" w:rsidP="00A865A5">
      <w:pPr>
        <w:pStyle w:val="Caption"/>
        <w:jc w:val="center"/>
        <w:rPr>
          <w:b/>
          <w:bCs/>
          <w:color w:val="auto"/>
          <w:sz w:val="24"/>
          <w:szCs w:val="24"/>
        </w:rPr>
      </w:pPr>
      <w:r w:rsidRPr="009A28A3">
        <w:rPr>
          <w:b/>
          <w:bCs/>
          <w:color w:val="auto"/>
          <w:sz w:val="24"/>
          <w:szCs w:val="24"/>
        </w:rPr>
        <w:t xml:space="preserve">Figure </w:t>
      </w:r>
      <w:r w:rsidRPr="009A28A3">
        <w:rPr>
          <w:b/>
          <w:bCs/>
          <w:color w:val="auto"/>
          <w:sz w:val="24"/>
          <w:szCs w:val="24"/>
        </w:rPr>
        <w:fldChar w:fldCharType="begin"/>
      </w:r>
      <w:r w:rsidRPr="009A28A3">
        <w:rPr>
          <w:b/>
          <w:bCs/>
          <w:color w:val="auto"/>
          <w:sz w:val="24"/>
          <w:szCs w:val="24"/>
        </w:rPr>
        <w:instrText xml:space="preserve"> SEQ Figure \* ARABIC </w:instrText>
      </w:r>
      <w:r w:rsidRPr="009A28A3">
        <w:rPr>
          <w:b/>
          <w:bCs/>
          <w:color w:val="auto"/>
          <w:sz w:val="24"/>
          <w:szCs w:val="24"/>
        </w:rPr>
        <w:fldChar w:fldCharType="separate"/>
      </w:r>
      <w:r w:rsidRPr="009A28A3">
        <w:rPr>
          <w:b/>
          <w:bCs/>
          <w:noProof/>
          <w:color w:val="auto"/>
          <w:sz w:val="24"/>
          <w:szCs w:val="24"/>
        </w:rPr>
        <w:t>4</w:t>
      </w:r>
      <w:r w:rsidRPr="009A28A3">
        <w:rPr>
          <w:b/>
          <w:bCs/>
          <w:color w:val="auto"/>
          <w:sz w:val="24"/>
          <w:szCs w:val="24"/>
        </w:rPr>
        <w:fldChar w:fldCharType="end"/>
      </w:r>
      <w:r w:rsidRPr="009A28A3">
        <w:rPr>
          <w:b/>
          <w:bCs/>
          <w:color w:val="auto"/>
          <w:sz w:val="24"/>
          <w:szCs w:val="24"/>
        </w:rPr>
        <w:t>: Summary of datasets used for the Ground-Up Approach using ground and space-based observations.</w:t>
      </w:r>
      <w:r w:rsidR="00613A27" w:rsidRPr="009A28A3">
        <w:rPr>
          <w:b/>
          <w:bCs/>
          <w:color w:val="auto"/>
          <w:sz w:val="24"/>
          <w:szCs w:val="24"/>
        </w:rPr>
        <w:t xml:space="preserve"> </w:t>
      </w:r>
      <w:r w:rsidR="00A865A5" w:rsidRPr="009A28A3">
        <w:rPr>
          <w:b/>
          <w:bCs/>
          <w:color w:val="auto"/>
          <w:sz w:val="24"/>
          <w:szCs w:val="24"/>
        </w:rPr>
        <w:t xml:space="preserve">Right side shows the </w:t>
      </w:r>
      <w:r w:rsidR="00E31747" w:rsidRPr="009A28A3">
        <w:rPr>
          <w:b/>
          <w:bCs/>
          <w:color w:val="auto"/>
          <w:sz w:val="24"/>
          <w:szCs w:val="24"/>
        </w:rPr>
        <w:t xml:space="preserve">time </w:t>
      </w:r>
      <w:r w:rsidR="00A865A5" w:rsidRPr="009A28A3">
        <w:rPr>
          <w:b/>
          <w:bCs/>
          <w:color w:val="auto"/>
          <w:sz w:val="24"/>
          <w:szCs w:val="24"/>
        </w:rPr>
        <w:t>resolutions of the observations.</w:t>
      </w:r>
    </w:p>
    <w:p w14:paraId="0CED7A06" w14:textId="7343547F" w:rsidR="004170C6" w:rsidRPr="009A28A3" w:rsidRDefault="004170C6" w:rsidP="00F56E9C">
      <w:pPr>
        <w:spacing w:line="480" w:lineRule="auto"/>
        <w:ind w:firstLine="720"/>
        <w:rPr>
          <w:rFonts w:ascii="Times New Roman" w:eastAsia="Yu Gothic Light" w:hAnsi="Times New Roman" w:cs="Times New Roman"/>
          <w:b/>
          <w:bCs/>
          <w:kern w:val="0"/>
          <w:sz w:val="24"/>
          <w:szCs w:val="24"/>
          <w14:ligatures w14:val="none"/>
        </w:rPr>
      </w:pPr>
      <w:r w:rsidRPr="009A28A3">
        <w:rPr>
          <w:rFonts w:ascii="Times New Roman" w:eastAsia="Calibri" w:hAnsi="Times New Roman" w:cs="Times New Roman"/>
          <w:kern w:val="0"/>
          <w:sz w:val="24"/>
          <w:szCs w:val="24"/>
          <w14:ligatures w14:val="none"/>
        </w:rPr>
        <w:t>Fig. 4 illustrates the ground</w:t>
      </w:r>
      <w:r w:rsidR="00057863"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up approach with datasets that sample the activity at </w:t>
      </w:r>
      <w:r w:rsidR="00EA557E" w:rsidRPr="009A28A3">
        <w:rPr>
          <w:rFonts w:ascii="Times New Roman" w:eastAsia="Calibri" w:hAnsi="Times New Roman" w:cs="Times New Roman"/>
          <w:kern w:val="0"/>
          <w:sz w:val="24"/>
          <w:szCs w:val="24"/>
          <w14:ligatures w14:val="none"/>
        </w:rPr>
        <w:t xml:space="preserve">different </w:t>
      </w:r>
      <w:r w:rsidR="00057863" w:rsidRPr="009A28A3">
        <w:rPr>
          <w:rFonts w:ascii="Times New Roman" w:eastAsia="Calibri" w:hAnsi="Times New Roman" w:cs="Times New Roman"/>
          <w:kern w:val="0"/>
          <w:sz w:val="24"/>
          <w:szCs w:val="24"/>
          <w14:ligatures w14:val="none"/>
        </w:rPr>
        <w:t>resolutions</w:t>
      </w:r>
      <w:r w:rsidR="00EA557E" w:rsidRPr="009A28A3">
        <w:rPr>
          <w:rFonts w:ascii="Times New Roman" w:eastAsia="Calibri" w:hAnsi="Times New Roman" w:cs="Times New Roman"/>
          <w:kern w:val="0"/>
          <w:sz w:val="24"/>
          <w:szCs w:val="24"/>
          <w14:ligatures w14:val="none"/>
        </w:rPr>
        <w:t xml:space="preserve"> and </w:t>
      </w:r>
      <w:r w:rsidRPr="009A28A3">
        <w:rPr>
          <w:rFonts w:ascii="Times New Roman" w:eastAsia="Calibri" w:hAnsi="Times New Roman" w:cs="Times New Roman"/>
          <w:kern w:val="0"/>
          <w:sz w:val="24"/>
          <w:szCs w:val="24"/>
          <w14:ligatures w14:val="none"/>
        </w:rPr>
        <w:t xml:space="preserve">altitudes, thus </w:t>
      </w:r>
      <w:r w:rsidR="00BD6BEB" w:rsidRPr="009A28A3">
        <w:rPr>
          <w:rFonts w:ascii="Times New Roman" w:eastAsia="Calibri" w:hAnsi="Times New Roman" w:cs="Times New Roman"/>
          <w:kern w:val="0"/>
          <w:sz w:val="24"/>
          <w:szCs w:val="24"/>
          <w14:ligatures w14:val="none"/>
        </w:rPr>
        <w:t>providing support for physical interpretation of</w:t>
      </w:r>
      <w:r w:rsidRPr="009A28A3">
        <w:rPr>
          <w:rFonts w:ascii="Times New Roman" w:eastAsia="Calibri" w:hAnsi="Times New Roman" w:cs="Times New Roman"/>
          <w:kern w:val="0"/>
          <w:sz w:val="24"/>
          <w:szCs w:val="24"/>
          <w14:ligatures w14:val="none"/>
        </w:rPr>
        <w:t xml:space="preserve"> </w:t>
      </w:r>
      <w:r w:rsidR="00C70813" w:rsidRPr="009A28A3">
        <w:rPr>
          <w:rFonts w:ascii="Times New Roman" w:eastAsia="Calibri" w:hAnsi="Times New Roman" w:cs="Times New Roman"/>
          <w:kern w:val="0"/>
          <w:sz w:val="24"/>
          <w:szCs w:val="24"/>
          <w14:ligatures w14:val="none"/>
        </w:rPr>
        <w:t>the</w:t>
      </w:r>
      <w:r w:rsidR="00345B8C" w:rsidRPr="009A28A3">
        <w:rPr>
          <w:rFonts w:ascii="Times New Roman" w:eastAsia="Calibri" w:hAnsi="Times New Roman" w:cs="Times New Roman"/>
          <w:kern w:val="0"/>
          <w:sz w:val="24"/>
          <w:szCs w:val="24"/>
          <w14:ligatures w14:val="none"/>
        </w:rPr>
        <w:t xml:space="preserve"> significant </w:t>
      </w:r>
      <w:r w:rsidR="00EB23F3" w:rsidRPr="009A28A3">
        <w:rPr>
          <w:rFonts w:ascii="Times New Roman" w:eastAsia="Calibri" w:hAnsi="Times New Roman" w:cs="Times New Roman"/>
          <w:kern w:val="0"/>
          <w:sz w:val="24"/>
          <w:szCs w:val="24"/>
          <w14:ligatures w14:val="none"/>
        </w:rPr>
        <w:t xml:space="preserve">multiscale </w:t>
      </w:r>
      <w:r w:rsidR="00345B8C" w:rsidRPr="009A28A3">
        <w:rPr>
          <w:rFonts w:ascii="Times New Roman" w:eastAsia="Calibri" w:hAnsi="Times New Roman" w:cs="Times New Roman"/>
          <w:kern w:val="0"/>
          <w:sz w:val="24"/>
          <w:szCs w:val="24"/>
          <w14:ligatures w14:val="none"/>
        </w:rPr>
        <w:t>periodicities identified in wavelet plots</w:t>
      </w:r>
      <w:r w:rsidRPr="009A28A3">
        <w:rPr>
          <w:rFonts w:ascii="Times New Roman" w:eastAsia="Calibri" w:hAnsi="Times New Roman" w:cs="Times New Roman"/>
          <w:kern w:val="0"/>
          <w:sz w:val="24"/>
          <w:szCs w:val="24"/>
          <w14:ligatures w14:val="none"/>
        </w:rPr>
        <w:t xml:space="preserve">. </w:t>
      </w:r>
      <w:r w:rsidR="00F56E9C" w:rsidRPr="009A28A3">
        <w:rPr>
          <w:rFonts w:ascii="Times New Roman" w:eastAsia="Calibri" w:hAnsi="Times New Roman" w:cs="Times New Roman"/>
          <w:kern w:val="0"/>
          <w:sz w:val="24"/>
          <w:szCs w:val="24"/>
          <w14:ligatures w14:val="none"/>
        </w:rPr>
        <w:t xml:space="preserve">We use three tools in this paper – wavelet analysis for time-frequency perspective, global maps for spatial perspective, and keograms for </w:t>
      </w:r>
      <w:r w:rsidR="390893FC" w:rsidRPr="009A28A3">
        <w:rPr>
          <w:rFonts w:ascii="Times New Roman" w:eastAsia="Calibri" w:hAnsi="Times New Roman" w:cs="Times New Roman"/>
          <w:kern w:val="0"/>
          <w:sz w:val="24"/>
          <w:szCs w:val="24"/>
          <w14:ligatures w14:val="none"/>
        </w:rPr>
        <w:t>localized</w:t>
      </w:r>
      <w:r w:rsidR="00F56E9C" w:rsidRPr="009A28A3">
        <w:rPr>
          <w:rFonts w:ascii="Times New Roman" w:eastAsia="Calibri" w:hAnsi="Times New Roman" w:cs="Times New Roman"/>
          <w:kern w:val="0"/>
          <w:sz w:val="24"/>
          <w:szCs w:val="24"/>
          <w14:ligatures w14:val="none"/>
        </w:rPr>
        <w:t>-temporal perspective. The waveform (1-D time</w:t>
      </w:r>
      <w:r w:rsidR="000F563E" w:rsidRPr="009A28A3">
        <w:rPr>
          <w:rFonts w:ascii="Times New Roman" w:eastAsia="Calibri" w:hAnsi="Times New Roman" w:cs="Times New Roman"/>
          <w:kern w:val="0"/>
          <w:sz w:val="24"/>
          <w:szCs w:val="24"/>
          <w14:ligatures w14:val="none"/>
        </w:rPr>
        <w:t>-</w:t>
      </w:r>
      <w:r w:rsidR="00F56E9C" w:rsidRPr="009A28A3">
        <w:rPr>
          <w:rFonts w:ascii="Times New Roman" w:eastAsia="Calibri" w:hAnsi="Times New Roman" w:cs="Times New Roman"/>
          <w:kern w:val="0"/>
          <w:sz w:val="24"/>
          <w:szCs w:val="24"/>
          <w14:ligatures w14:val="none"/>
        </w:rPr>
        <w:t xml:space="preserve">series) and wavelet transform (2-D time-frequency heatmaps) reveal underlying frequencies in the GIC and BH signal. Spatial maps around the time of GIC spikes provide a local/global context of ionospheric and magnetospheric activity. Keograms for </w:t>
      </w:r>
      <w:r w:rsidR="6149E79F" w:rsidRPr="009A28A3">
        <w:rPr>
          <w:rFonts w:ascii="Times New Roman" w:eastAsia="Calibri" w:hAnsi="Times New Roman" w:cs="Times New Roman"/>
          <w:kern w:val="0"/>
          <w:sz w:val="24"/>
          <w:szCs w:val="24"/>
          <w14:ligatures w14:val="none"/>
        </w:rPr>
        <w:t xml:space="preserve">the </w:t>
      </w:r>
      <w:r w:rsidR="00F56E9C" w:rsidRPr="009A28A3">
        <w:rPr>
          <w:rFonts w:ascii="Times New Roman" w:eastAsia="Calibri" w:hAnsi="Times New Roman" w:cs="Times New Roman"/>
          <w:kern w:val="0"/>
          <w:sz w:val="24"/>
          <w:szCs w:val="24"/>
          <w14:ligatures w14:val="none"/>
        </w:rPr>
        <w:t>evolution</w:t>
      </w:r>
      <w:r w:rsidR="00D756FD" w:rsidRPr="009A28A3">
        <w:rPr>
          <w:rFonts w:ascii="Times New Roman" w:eastAsia="Calibri" w:hAnsi="Times New Roman" w:cs="Times New Roman"/>
          <w:kern w:val="0"/>
          <w:sz w:val="24"/>
          <w:szCs w:val="24"/>
          <w14:ligatures w14:val="none"/>
        </w:rPr>
        <w:t xml:space="preserve"> of</w:t>
      </w:r>
      <w:r w:rsidR="00F56E9C" w:rsidRPr="009A28A3">
        <w:rPr>
          <w:rFonts w:ascii="Times New Roman" w:eastAsia="Calibri" w:hAnsi="Times New Roman" w:cs="Times New Roman"/>
          <w:kern w:val="0"/>
          <w:sz w:val="24"/>
          <w:szCs w:val="24"/>
          <w14:ligatures w14:val="none"/>
        </w:rPr>
        <w:t xml:space="preserve"> AMPERE-derived FAC and IMAGE 2D</w:t>
      </w:r>
      <w:r w:rsidR="00C064CE" w:rsidRPr="009A28A3">
        <w:rPr>
          <w:rFonts w:ascii="Times New Roman" w:eastAsia="Calibri" w:hAnsi="Times New Roman" w:cs="Times New Roman"/>
          <w:kern w:val="0"/>
          <w:sz w:val="24"/>
          <w:szCs w:val="24"/>
          <w14:ligatures w14:val="none"/>
        </w:rPr>
        <w:t>-</w:t>
      </w:r>
      <w:r w:rsidR="00E01CAD" w:rsidRPr="009A28A3">
        <w:rPr>
          <w:rFonts w:ascii="Times New Roman" w:eastAsia="Calibri" w:hAnsi="Times New Roman" w:cs="Times New Roman"/>
          <w:kern w:val="0"/>
          <w:sz w:val="24"/>
          <w:szCs w:val="24"/>
          <w14:ligatures w14:val="none"/>
        </w:rPr>
        <w:t>EC</w:t>
      </w:r>
      <w:r w:rsidR="00F56E9C" w:rsidRPr="009A28A3">
        <w:rPr>
          <w:rFonts w:ascii="Times New Roman" w:eastAsia="Calibri" w:hAnsi="Times New Roman" w:cs="Times New Roman"/>
          <w:kern w:val="0"/>
          <w:sz w:val="24"/>
          <w:szCs w:val="24"/>
          <w14:ligatures w14:val="none"/>
        </w:rPr>
        <w:t xml:space="preserve"> provide insights into the magnetospheric drivers and their duration.</w:t>
      </w:r>
      <w:r w:rsidR="00AB1038" w:rsidRPr="009A28A3">
        <w:rPr>
          <w:rFonts w:ascii="Times New Roman" w:eastAsia="Calibri" w:hAnsi="Times New Roman" w:cs="Times New Roman"/>
          <w:kern w:val="0"/>
          <w:sz w:val="24"/>
          <w:szCs w:val="24"/>
          <w14:ligatures w14:val="none"/>
        </w:rPr>
        <w:t xml:space="preserve"> </w:t>
      </w:r>
    </w:p>
    <w:p w14:paraId="43A76CFE" w14:textId="0BA9D217" w:rsidR="00C36E03" w:rsidRPr="009A28A3" w:rsidRDefault="00C36E03" w:rsidP="00C36E03">
      <w:pPr>
        <w:keepNext/>
        <w:keepLines/>
        <w:spacing w:before="240" w:after="0" w:line="480" w:lineRule="auto"/>
        <w:outlineLvl w:val="0"/>
        <w:rPr>
          <w:rFonts w:ascii="Times New Roman" w:eastAsia="Yu Gothic Light" w:hAnsi="Times New Roman" w:cs="Times New Roman"/>
          <w:b/>
          <w:bCs/>
          <w:kern w:val="0"/>
          <w:sz w:val="24"/>
          <w:szCs w:val="24"/>
          <w14:ligatures w14:val="none"/>
        </w:rPr>
      </w:pPr>
      <w:r w:rsidRPr="009A28A3">
        <w:rPr>
          <w:rFonts w:ascii="Times New Roman" w:eastAsia="Yu Gothic Light" w:hAnsi="Times New Roman" w:cs="Times New Roman"/>
          <w:b/>
          <w:bCs/>
          <w:kern w:val="0"/>
          <w:sz w:val="24"/>
          <w:szCs w:val="24"/>
          <w14:ligatures w14:val="none"/>
        </w:rPr>
        <w:t>3 Results</w:t>
      </w:r>
    </w:p>
    <w:p w14:paraId="090D3268" w14:textId="0B93FF79" w:rsidR="00C36E03" w:rsidRPr="009A28A3" w:rsidRDefault="00C36E03" w:rsidP="00C36E03">
      <w:pPr>
        <w:spacing w:after="0" w:line="480" w:lineRule="auto"/>
        <w:ind w:firstLine="720"/>
        <w:rPr>
          <w:rFonts w:ascii="Times New Roman" w:eastAsia="Calibri" w:hAnsi="Times New Roman" w:cs="Times New Roman"/>
          <w:b/>
          <w:bCs/>
          <w:kern w:val="0"/>
          <w:sz w:val="24"/>
          <w:szCs w:val="24"/>
          <w14:ligatures w14:val="none"/>
        </w:rPr>
      </w:pPr>
      <w:r w:rsidRPr="009A28A3">
        <w:rPr>
          <w:rFonts w:ascii="Times New Roman" w:eastAsia="Calibri" w:hAnsi="Times New Roman" w:cs="Times New Roman"/>
          <w:kern w:val="0"/>
          <w:sz w:val="24"/>
          <w:szCs w:val="24"/>
          <w14:ligatures w14:val="none"/>
        </w:rPr>
        <w:t xml:space="preserve">The first GIC spike has a sinusoidal waveform with 12 A peak at 15:56 UT (G1a) and 9.8A peak at 16:04 UT (G1b).  </w:t>
      </w:r>
      <w:r w:rsidR="50704B35" w:rsidRPr="009A28A3">
        <w:rPr>
          <w:rFonts w:ascii="Times New Roman" w:eastAsia="Calibri" w:hAnsi="Times New Roman" w:cs="Times New Roman"/>
          <w:kern w:val="0"/>
          <w:sz w:val="24"/>
          <w:szCs w:val="24"/>
          <w14:ligatures w14:val="none"/>
        </w:rPr>
        <w:t>For reasons described later, w</w:t>
      </w:r>
      <w:r w:rsidR="43058DE4" w:rsidRPr="009A28A3">
        <w:rPr>
          <w:rFonts w:ascii="Times New Roman" w:eastAsia="Calibri" w:hAnsi="Times New Roman" w:cs="Times New Roman"/>
          <w:kern w:val="0"/>
          <w:sz w:val="24"/>
          <w:szCs w:val="24"/>
          <w14:ligatures w14:val="none"/>
        </w:rPr>
        <w:t>e</w:t>
      </w:r>
      <w:r w:rsidRPr="009A28A3">
        <w:rPr>
          <w:rFonts w:ascii="Times New Roman" w:eastAsia="Calibri" w:hAnsi="Times New Roman" w:cs="Times New Roman"/>
          <w:kern w:val="0"/>
          <w:sz w:val="24"/>
          <w:szCs w:val="24"/>
          <w14:ligatures w14:val="none"/>
        </w:rPr>
        <w:t xml:space="preserve"> refer to this as a </w:t>
      </w:r>
      <w:r w:rsidR="005F24C1"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compound</w:t>
      </w:r>
      <w:r w:rsidR="005F24C1"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 GIC. The largest GIC peak of 31.65 A occurs at 18:04 UT (G2). Two more GICs &gt;10 A occur at 18:28 (G3) and 18:46 UT (G4). We discuss the observational differences between these spikes in the rest of the section.</w:t>
      </w:r>
    </w:p>
    <w:p w14:paraId="3DBB46B7" w14:textId="77777777" w:rsidR="00417374" w:rsidRPr="009A28A3" w:rsidRDefault="00417374" w:rsidP="00417374">
      <w:pPr>
        <w:keepNext/>
        <w:keepLines/>
        <w:spacing w:before="40" w:after="0" w:line="480" w:lineRule="auto"/>
        <w:outlineLvl w:val="1"/>
        <w:rPr>
          <w:rFonts w:ascii="Times New Roman" w:eastAsia="Yu Gothic Light" w:hAnsi="Times New Roman" w:cs="Times New Roman"/>
          <w:b/>
          <w:bCs/>
          <w:kern w:val="0"/>
          <w:sz w:val="24"/>
          <w:szCs w:val="24"/>
          <w14:ligatures w14:val="none"/>
        </w:rPr>
      </w:pPr>
      <w:r w:rsidRPr="009A28A3">
        <w:rPr>
          <w:rFonts w:ascii="Times New Roman" w:eastAsia="Yu Gothic Light" w:hAnsi="Times New Roman" w:cs="Times New Roman"/>
          <w:b/>
          <w:bCs/>
          <w:kern w:val="0"/>
          <w:sz w:val="24"/>
          <w:szCs w:val="24"/>
          <w14:ligatures w14:val="none"/>
        </w:rPr>
        <w:t>3.1 Spectral Similarities and Differences in Wavelet Analysis</w:t>
      </w:r>
    </w:p>
    <w:p w14:paraId="2C9D9F80" w14:textId="4FF4B3DA" w:rsidR="00C277AA" w:rsidRPr="009A28A3" w:rsidRDefault="00417374" w:rsidP="00417374">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14:ligatures w14:val="none"/>
        </w:rPr>
        <w:t>The CWT heatmaps in Figs. 2a and 3a-b show minimal fluctuations in the GIC and BH spectra before the shock arrival at 06 UT; thereafter intensified high-frequency variations are present during the passage of the pre-CME sheath (06 UT - 10 UT) while the MAN/NUR region is on the dayside. The large amplitude GIC spikes occur in tandem with spikes in BH after the magnetic cloud arrives at ~15:30 UT. Both heatmap</w:t>
      </w:r>
      <w:r w:rsidR="49747467" w:rsidRPr="009A28A3">
        <w:rPr>
          <w:rFonts w:ascii="Times New Roman" w:eastAsia="Calibri" w:hAnsi="Times New Roman" w:cs="Times New Roman"/>
          <w:kern w:val="0"/>
          <w:sz w:val="24"/>
          <w:szCs w:val="24"/>
          <w14:ligatures w14:val="none"/>
        </w:rPr>
        <w:t>s</w:t>
      </w:r>
      <w:r w:rsidRPr="009A28A3">
        <w:rPr>
          <w:rFonts w:ascii="Times New Roman" w:eastAsia="Calibri" w:hAnsi="Times New Roman" w:cs="Times New Roman"/>
          <w:kern w:val="0"/>
          <w:sz w:val="24"/>
          <w:szCs w:val="24"/>
          <w14:ligatures w14:val="none"/>
        </w:rPr>
        <w:t xml:space="preserve"> show two distinct multi-minute regions of time-frequency oscillations - one at </w:t>
      </w:r>
      <w:r w:rsidRPr="009A28A3">
        <w:rPr>
          <w:rFonts w:ascii="Cambria Math" w:eastAsia="Calibri" w:hAnsi="Cambria Math" w:cs="Cambria Math"/>
          <w:kern w:val="0"/>
          <w:sz w:val="24"/>
          <w:szCs w:val="24"/>
          <w14:ligatures w14:val="none"/>
        </w:rPr>
        <w:t>∼</w:t>
      </w:r>
      <w:r w:rsidRPr="009A28A3">
        <w:rPr>
          <w:rFonts w:ascii="Times New Roman" w:eastAsia="Calibri" w:hAnsi="Times New Roman" w:cs="Times New Roman"/>
          <w:kern w:val="0"/>
          <w:sz w:val="24"/>
          <w:szCs w:val="24"/>
          <w14:ligatures w14:val="none"/>
        </w:rPr>
        <w:t xml:space="preserve">16 UT (&lt;1 min to ~30 min period, and the other between 18-19 UT (&lt;1 min to ~1h period). XWT power in Fig. 3c shows phase arrows (down and/or down-left) within the 95% significance contour indicating that BH leads (down) the GIC response and is out-of-phase (left) after 15 UT. This is consistent with </w:t>
      </w:r>
      <w:r w:rsidR="002414D2" w:rsidRPr="009A28A3">
        <w:rPr>
          <w:rFonts w:ascii="Times New Roman" w:eastAsia="Calibri" w:hAnsi="Times New Roman" w:cs="Times New Roman"/>
          <w:kern w:val="0"/>
          <w:sz w:val="24"/>
          <w:szCs w:val="24"/>
          <w14:ligatures w14:val="none"/>
        </w:rPr>
        <w:fldChar w:fldCharType="begin"/>
      </w:r>
      <w:r w:rsidR="004F338E" w:rsidRPr="009A28A3">
        <w:rPr>
          <w:rFonts w:ascii="Times New Roman" w:eastAsia="Calibri" w:hAnsi="Times New Roman" w:cs="Times New Roman"/>
          <w:kern w:val="0"/>
          <w:sz w:val="24"/>
          <w:szCs w:val="24"/>
          <w14:ligatures w14:val="none"/>
        </w:rPr>
        <w:instrText xml:space="preserve"> ADDIN ZOTERO_ITEM CSL_CITATION {"citationID":"RoIdI6TR","properties":{"formattedCitation":"(W.-H. Xu et al., 2022)","plainCitation":"(W.-H. Xu et al., 2022)","dontUpdate":true,"noteIndex":0},"citationItems":[{"id":109,"uris":["http://zotero.org/users/13991016/items/A3K8FE47"],"itemData":{"id":109,"type":"article-journal","abstract":"Geomagnetically induced current (GIC) is known to be closely related to the rate of change of local horizontal magnetic ﬁeld (dBx/ dt); and their spectra can give better insight into the relationship. We study the spectral characteristics of GIC measured in Finland and dBx/dt measured 30 km away during the 17 March 2013 intense geomagnetic storm (SymHMin = À132 nT). Two bursts of large GIC (up to 32A) and dBx/dt occurred at $16 UT and 18 UT during the storm main phase. For the ﬁrst time, the cross wavelet transform (XWT) and wavelet coherence (WTC) techniques are used to investigate the correlation and phase relationship of GIC and dBx/dt in time-frequency domain. Their WTC correlation is strong (over 0.9) over the entire storm period, indicating dBx/dt is the main factor causing GIC. Their XWT spectra show two enclosed periods (8–42 min and 2–42 min) in the high energy region corresponding to the two bursts of activity in GIC and dBx/dt. Morever, we use continuous wavelet transform (CWT) and discrete wavelet transform (DWT) to analyze the spectral characteristics of GIC and dBx/dt. It is found that the CWT and DWT spectra of the two are very similar, especially in the low frequency characteristics, without continuous periodicity. Wavelet coeﬃcients become large when GIC and dBx/dT are large; and the third-order coeﬃcient, which corresponds to low-frequency part, best reﬂects the disturbance of GIC and dBx/dt.","container-title":"Advances in Space Research","DOI":"10.1016/j.asr.2022.02.025","ISSN":"02731177","issue":"9","journalAbbreviation":"Advances in Space Research","language":"en","page":"3417-3425","source":"DOI.org (Crossref)","title":"Spectral analysis of geomagnetically induced current and local magnetic field during the 17 March 2013 geomagnetic storm","URL":"https://linkinghub.elsevier.com/retrieve/pii/S0273117722001211","volume":"69","author":[{"family":"Xu","given":"Wen-Hao"},{"family":"Xing","given":"Zan-Yang"},{"family":"Balan","given":"Nanan"},{"family":"Liang","given":"Li-Kai"},{"family":"Wang","given":"Yan-Ling"},{"family":"Zhang","given":"Qing-He"},{"family":"Sun","given":"Zi-Dan"},{"family":"Li","given":"Wen-Bin"}],"accessed":{"date-parts":[["2024",4,1]]},"issued":{"date-parts":[["2022",5]]}}}],"schema":"https://github.com/citation-style-language/schema/raw/master/csl-citation.json"} </w:instrText>
      </w:r>
      <w:r w:rsidR="002414D2" w:rsidRPr="009A28A3">
        <w:rPr>
          <w:rFonts w:ascii="Times New Roman" w:eastAsia="Calibri" w:hAnsi="Times New Roman" w:cs="Times New Roman"/>
          <w:kern w:val="0"/>
          <w:sz w:val="24"/>
          <w:szCs w:val="24"/>
          <w14:ligatures w14:val="none"/>
        </w:rPr>
        <w:fldChar w:fldCharType="separate"/>
      </w:r>
      <w:r w:rsidR="002414D2" w:rsidRPr="009A28A3">
        <w:rPr>
          <w:rFonts w:ascii="Times New Roman" w:hAnsi="Times New Roman" w:cs="Times New Roman"/>
          <w:sz w:val="24"/>
          <w:szCs w:val="24"/>
        </w:rPr>
        <w:t>W.-H. Xu et al.'s (2022)</w:t>
      </w:r>
      <w:r w:rsidR="002414D2"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results and confirms the physical intuition of B</w:t>
      </w:r>
      <w:r w:rsidR="00A11B51" w:rsidRPr="009A28A3">
        <w:rPr>
          <w:rFonts w:ascii="Times New Roman" w:eastAsia="Calibri" w:hAnsi="Times New Roman" w:cs="Times New Roman"/>
          <w:kern w:val="0"/>
          <w:sz w:val="24"/>
          <w:szCs w:val="24"/>
          <w14:ligatures w14:val="none"/>
        </w:rPr>
        <w:t>H</w:t>
      </w:r>
      <w:r w:rsidR="005B5211" w:rsidRPr="009A28A3">
        <w:rPr>
          <w:rFonts w:ascii="Times New Roman" w:eastAsia="Calibri" w:hAnsi="Times New Roman" w:cs="Times New Roman"/>
          <w:kern w:val="0"/>
          <w:sz w:val="24"/>
          <w:szCs w:val="24"/>
          <w14:ligatures w14:val="none"/>
        </w:rPr>
        <w:t xml:space="preserve"> variations</w:t>
      </w:r>
      <w:r w:rsidRPr="009A28A3">
        <w:rPr>
          <w:rFonts w:ascii="Times New Roman" w:eastAsia="Calibri" w:hAnsi="Times New Roman" w:cs="Times New Roman"/>
          <w:kern w:val="0"/>
          <w:sz w:val="24"/>
          <w:szCs w:val="24"/>
          <w14:ligatures w14:val="none"/>
        </w:rPr>
        <w:t xml:space="preserve"> driving GICs. The WTC plot (Fig. </w:t>
      </w:r>
      <w:r w:rsidR="00537B05" w:rsidRPr="009A28A3">
        <w:rPr>
          <w:rFonts w:ascii="Times New Roman" w:eastAsia="Calibri" w:hAnsi="Times New Roman" w:cs="Times New Roman"/>
          <w:kern w:val="0"/>
          <w:sz w:val="24"/>
          <w:szCs w:val="24"/>
          <w14:ligatures w14:val="none"/>
        </w:rPr>
        <w:t>3</w:t>
      </w:r>
      <w:r w:rsidRPr="009A28A3">
        <w:rPr>
          <w:rFonts w:ascii="Times New Roman" w:eastAsia="Calibri" w:hAnsi="Times New Roman" w:cs="Times New Roman"/>
          <w:kern w:val="0"/>
          <w:sz w:val="24"/>
          <w:szCs w:val="24"/>
          <w14:ligatures w14:val="none"/>
        </w:rPr>
        <w:t>d) shows a low correlation in the two time-series at higher frequencies before the shock arrival and a high correlation thereafter. The correlation is much higher across all frequencies during GIC spikes. That is: the duration</w:t>
      </w:r>
      <w:r w:rsidR="00640662" w:rsidRPr="009A28A3">
        <w:rPr>
          <w:rFonts w:ascii="Times New Roman" w:eastAsia="Calibri" w:hAnsi="Times New Roman" w:cs="Times New Roman"/>
          <w:kern w:val="0"/>
          <w:sz w:val="24"/>
          <w:szCs w:val="24"/>
          <w14:ligatures w14:val="none"/>
        </w:rPr>
        <w:t xml:space="preserve"> </w:t>
      </w:r>
      <w:r w:rsidR="00911516" w:rsidRPr="009A28A3">
        <w:rPr>
          <w:rFonts w:ascii="Times New Roman" w:eastAsia="Calibri" w:hAnsi="Times New Roman" w:cs="Times New Roman"/>
          <w:kern w:val="0"/>
          <w:sz w:val="24"/>
          <w:szCs w:val="24"/>
          <w14:ligatures w14:val="none"/>
        </w:rPr>
        <w:t>and variation</w:t>
      </w:r>
      <w:r w:rsidRPr="009A28A3">
        <w:rPr>
          <w:rFonts w:ascii="Times New Roman" w:eastAsia="Calibri" w:hAnsi="Times New Roman" w:cs="Times New Roman"/>
          <w:kern w:val="0"/>
          <w:sz w:val="24"/>
          <w:szCs w:val="24"/>
          <w14:ligatures w14:val="none"/>
        </w:rPr>
        <w:t xml:space="preserve"> of activity affecting BH is also reflected in the GIC signal. </w:t>
      </w:r>
    </w:p>
    <w:p w14:paraId="4E5238E8" w14:textId="7D8FA521" w:rsidR="00442CD6" w:rsidRPr="009A28A3" w:rsidRDefault="00417374" w:rsidP="00417374">
      <w:pPr>
        <w:spacing w:after="0" w:line="480" w:lineRule="auto"/>
        <w:ind w:firstLine="720"/>
        <w:rPr>
          <w:rFonts w:ascii="Times New Roman" w:eastAsia="Calibri" w:hAnsi="Times New Roman" w:cs="Times New Roman"/>
          <w:sz w:val="24"/>
          <w:szCs w:val="24"/>
        </w:rPr>
      </w:pPr>
      <w:r w:rsidRPr="009A28A3">
        <w:rPr>
          <w:rFonts w:ascii="Times New Roman" w:eastAsia="Calibri" w:hAnsi="Times New Roman" w:cs="Times New Roman"/>
          <w:kern w:val="0"/>
          <w:sz w:val="24"/>
          <w:szCs w:val="24"/>
          <w14:ligatures w14:val="none"/>
        </w:rPr>
        <w:t xml:space="preserve">The key takeaway from </w:t>
      </w:r>
      <w:r w:rsidR="00C277AA" w:rsidRPr="009A28A3">
        <w:rPr>
          <w:rFonts w:ascii="Times New Roman" w:eastAsia="Calibri" w:hAnsi="Times New Roman" w:cs="Times New Roman"/>
          <w:kern w:val="0"/>
          <w:sz w:val="24"/>
          <w:szCs w:val="24"/>
          <w14:ligatures w14:val="none"/>
        </w:rPr>
        <w:t>the spectral analysis</w:t>
      </w:r>
      <w:r w:rsidRPr="009A28A3">
        <w:rPr>
          <w:rFonts w:ascii="Times New Roman" w:eastAsia="Calibri" w:hAnsi="Times New Roman" w:cs="Times New Roman"/>
          <w:kern w:val="0"/>
          <w:sz w:val="24"/>
          <w:szCs w:val="24"/>
          <w14:ligatures w14:val="none"/>
        </w:rPr>
        <w:t xml:space="preserve"> is that around 16 UT, the </w:t>
      </w:r>
      <w:r w:rsidR="009B4069"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compound</w:t>
      </w:r>
      <w:r w:rsidR="009B4069"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 GIC spikes occur over 20 minutes with</w:t>
      </w:r>
      <w:r w:rsidR="521C0ADC" w:rsidRPr="009A28A3">
        <w:rPr>
          <w:rFonts w:ascii="Times New Roman" w:eastAsia="Calibri" w:hAnsi="Times New Roman" w:cs="Times New Roman"/>
          <w:kern w:val="0"/>
          <w:sz w:val="24"/>
          <w:szCs w:val="24"/>
          <w14:ligatures w14:val="none"/>
        </w:rPr>
        <w:t xml:space="preserve"> peaks having an</w:t>
      </w:r>
      <w:r w:rsidRPr="009A28A3">
        <w:rPr>
          <w:rFonts w:ascii="Times New Roman" w:eastAsia="Calibri" w:hAnsi="Times New Roman" w:cs="Times New Roman"/>
          <w:kern w:val="0"/>
          <w:sz w:val="24"/>
          <w:szCs w:val="24"/>
          <w14:ligatures w14:val="none"/>
        </w:rPr>
        <w:t xml:space="preserve"> </w:t>
      </w:r>
      <w:r w:rsidR="00E9243E" w:rsidRPr="009A28A3">
        <w:rPr>
          <w:rFonts w:ascii="Times New Roman" w:eastAsia="Calibri" w:hAnsi="Times New Roman" w:cs="Times New Roman"/>
          <w:kern w:val="0"/>
          <w:sz w:val="24"/>
          <w:szCs w:val="24"/>
          <w14:ligatures w14:val="none"/>
        </w:rPr>
        <w:t>8-minute</w:t>
      </w:r>
      <w:r w:rsidRPr="009A28A3">
        <w:rPr>
          <w:rFonts w:ascii="Times New Roman" w:eastAsia="Calibri" w:hAnsi="Times New Roman" w:cs="Times New Roman"/>
          <w:kern w:val="0"/>
          <w:sz w:val="24"/>
          <w:szCs w:val="24"/>
          <w14:ligatures w14:val="none"/>
        </w:rPr>
        <w:t xml:space="preserve"> </w:t>
      </w:r>
      <w:r w:rsidR="793BF4BD" w:rsidRPr="009A28A3">
        <w:rPr>
          <w:rFonts w:ascii="Times New Roman" w:eastAsia="Calibri" w:hAnsi="Times New Roman" w:cs="Times New Roman"/>
          <w:kern w:val="0"/>
          <w:sz w:val="24"/>
          <w:szCs w:val="24"/>
          <w14:ligatures w14:val="none"/>
        </w:rPr>
        <w:t>separation</w:t>
      </w:r>
      <w:r w:rsidRPr="009A28A3">
        <w:rPr>
          <w:rFonts w:ascii="Times New Roman" w:eastAsia="Calibri" w:hAnsi="Times New Roman" w:cs="Times New Roman"/>
          <w:kern w:val="0"/>
          <w:sz w:val="24"/>
          <w:szCs w:val="24"/>
          <w14:ligatures w14:val="none"/>
        </w:rPr>
        <w:t xml:space="preserve">. Subsequently, three periodic spikes (G2-G4) occur over 40 minutes; G2 and G3 are 24 minutes apart and G3 and G4 are 17 minutes apart. The higher frequency fluctuations in the range Pi1 and Pi2 </w:t>
      </w:r>
      <w:r w:rsidR="00485D2E" w:rsidRPr="009A28A3">
        <w:rPr>
          <w:rFonts w:ascii="Times New Roman" w:eastAsia="Calibri" w:hAnsi="Times New Roman" w:cs="Times New Roman"/>
          <w:kern w:val="0"/>
          <w:sz w:val="24"/>
          <w:szCs w:val="24"/>
          <w14:ligatures w14:val="none"/>
        </w:rPr>
        <w:t xml:space="preserve">(periods &lt; 40 s and 40-150 s, respectively) </w:t>
      </w:r>
      <w:r w:rsidRPr="009A28A3">
        <w:rPr>
          <w:rFonts w:ascii="Times New Roman" w:eastAsia="Calibri" w:hAnsi="Times New Roman" w:cs="Times New Roman"/>
          <w:kern w:val="0"/>
          <w:sz w:val="24"/>
          <w:szCs w:val="24"/>
          <w14:ligatures w14:val="none"/>
        </w:rPr>
        <w:t xml:space="preserve">shown in Fig. 2a have been associated with substorm onset </w:t>
      </w:r>
      <w:r w:rsidRPr="009A28A3">
        <w:rPr>
          <w:rFonts w:ascii="Times New Roman" w:eastAsia="Calibri" w:hAnsi="Times New Roman" w:cs="Times New Roman"/>
          <w:sz w:val="24"/>
          <w:szCs w:val="24"/>
        </w:rPr>
        <w:fldChar w:fldCharType="begin"/>
      </w:r>
      <w:r w:rsidR="007E1516" w:rsidRPr="009A28A3">
        <w:rPr>
          <w:rFonts w:ascii="Times New Roman" w:eastAsia="Calibri" w:hAnsi="Times New Roman" w:cs="Times New Roman"/>
          <w:sz w:val="24"/>
          <w:szCs w:val="24"/>
        </w:rPr>
        <w:instrText xml:space="preserve"> ADDIN ZOTERO_ITEM CSL_CITATION {"citationID":"vMrEDyiJ","properties":{"formattedCitation":"(Saito, 1969)","plainCitation":"(Saito, 1969)","dontUpdate":true,"noteIndex":0},"citationItems":[{"id":63,"uris":["http://zotero.org/users/13991016/items/ELSMQUFL"],"itemData":{"id":63,"type":"article-journal","container-title":"Space Science Reviews","DOI":"https://doi.org/10.1007/BF00203620","issue":"3","language":"en","page":"319-412","source":"Zotero","title":"Geomagnetic pulsations","volume":"10","author":[{"family":"Saito","given":"Takao"}],"issued":{"date-parts":[["1969"]]}}}],"schema":"https://github.com/citation-style-language/schema/raw/master/csl-citation.json"} </w:instrText>
      </w:r>
      <w:r w:rsidRPr="009A28A3">
        <w:rPr>
          <w:rFonts w:ascii="Times New Roman" w:eastAsia="Calibri" w:hAnsi="Times New Roman" w:cs="Times New Roman"/>
          <w:sz w:val="24"/>
          <w:szCs w:val="24"/>
        </w:rPr>
        <w:fldChar w:fldCharType="separate"/>
      </w:r>
      <w:r w:rsidR="00AC079B" w:rsidRPr="009A28A3">
        <w:rPr>
          <w:rFonts w:ascii="Times New Roman" w:hAnsi="Times New Roman" w:cs="Times New Roman"/>
          <w:sz w:val="24"/>
          <w:szCs w:val="24"/>
        </w:rPr>
        <w:t>(Saito, 1969</w:t>
      </w:r>
      <w:r w:rsidR="003E361A" w:rsidRPr="009A28A3">
        <w:rPr>
          <w:rFonts w:ascii="Times New Roman" w:hAnsi="Times New Roman" w:cs="Times New Roman"/>
          <w:sz w:val="24"/>
          <w:szCs w:val="24"/>
        </w:rPr>
        <w:t xml:space="preserve"> and references therein</w:t>
      </w:r>
      <w:r w:rsidR="00AC079B" w:rsidRPr="009A28A3">
        <w:rPr>
          <w:rFonts w:ascii="Times New Roman" w:hAnsi="Times New Roman" w:cs="Times New Roman"/>
          <w:sz w:val="24"/>
          <w:szCs w:val="24"/>
        </w:rPr>
        <w:t>)</w:t>
      </w:r>
      <w:r w:rsidRPr="009A28A3">
        <w:rPr>
          <w:rFonts w:ascii="Times New Roman" w:eastAsia="Calibri" w:hAnsi="Times New Roman" w:cs="Times New Roman"/>
          <w:sz w:val="24"/>
          <w:szCs w:val="24"/>
        </w:rPr>
        <w:fldChar w:fldCharType="end"/>
      </w:r>
      <w:r w:rsidR="003E361A" w:rsidRPr="009A28A3">
        <w:rPr>
          <w:rFonts w:ascii="Times New Roman" w:eastAsia="Calibri" w:hAnsi="Times New Roman" w:cs="Times New Roman"/>
          <w:sz w:val="24"/>
          <w:szCs w:val="24"/>
        </w:rPr>
        <w:t xml:space="preserve"> </w:t>
      </w:r>
      <w:r w:rsidRPr="009A28A3">
        <w:rPr>
          <w:rFonts w:ascii="Times New Roman" w:eastAsia="Calibri" w:hAnsi="Times New Roman" w:cs="Times New Roman"/>
          <w:sz w:val="24"/>
          <w:szCs w:val="24"/>
        </w:rPr>
        <w:t>which is discussed in Section 4.</w:t>
      </w:r>
      <w:r w:rsidR="00AF4D48" w:rsidRPr="009A28A3">
        <w:rPr>
          <w:rFonts w:ascii="Times New Roman" w:eastAsia="Calibri" w:hAnsi="Times New Roman" w:cs="Times New Roman"/>
          <w:sz w:val="24"/>
          <w:szCs w:val="24"/>
        </w:rPr>
        <w:t xml:space="preserve"> </w:t>
      </w:r>
      <w:r w:rsidR="006B1CAB" w:rsidRPr="009A28A3">
        <w:rPr>
          <w:rFonts w:ascii="Times New Roman" w:eastAsia="Calibri" w:hAnsi="Times New Roman" w:cs="Times New Roman"/>
          <w:sz w:val="24"/>
          <w:szCs w:val="24"/>
        </w:rPr>
        <w:t xml:space="preserve">We suspect there </w:t>
      </w:r>
      <w:r w:rsidR="07E18845" w:rsidRPr="009A28A3">
        <w:rPr>
          <w:rFonts w:ascii="Times New Roman" w:eastAsia="Calibri" w:hAnsi="Times New Roman" w:cs="Times New Roman"/>
          <w:sz w:val="24"/>
          <w:szCs w:val="24"/>
        </w:rPr>
        <w:t>is</w:t>
      </w:r>
      <w:r w:rsidR="006B1CAB" w:rsidRPr="009A28A3">
        <w:rPr>
          <w:rFonts w:ascii="Times New Roman" w:eastAsia="Calibri" w:hAnsi="Times New Roman" w:cs="Times New Roman"/>
          <w:sz w:val="24"/>
          <w:szCs w:val="24"/>
        </w:rPr>
        <w:t xml:space="preserve"> more Pi2 fluctuation in the GIC signal compared to BH (or dBx/dt from </w:t>
      </w:r>
      <w:r w:rsidRPr="009A28A3">
        <w:rPr>
          <w:rFonts w:ascii="Times New Roman" w:eastAsia="Calibri" w:hAnsi="Times New Roman" w:cs="Times New Roman"/>
          <w:sz w:val="24"/>
          <w:szCs w:val="24"/>
        </w:rPr>
        <w:fldChar w:fldCharType="begin"/>
      </w:r>
      <w:r w:rsidRPr="009A28A3">
        <w:rPr>
          <w:rFonts w:ascii="Times New Roman" w:eastAsia="Calibri" w:hAnsi="Times New Roman" w:cs="Times New Roman"/>
          <w:sz w:val="24"/>
          <w:szCs w:val="24"/>
        </w:rPr>
        <w:instrText xml:space="preserve"> ADDIN ZOTERO_ITEM CSL_CITATION {"citationID":"OLnyoYxd","properties":{"formattedCitation":"(W.-H. Xu et al., 2022)","plainCitation":"(W.-H. Xu et al., 2022)","dontUpdate":true,"noteIndex":0},"citationItems":[{"id":109,"uris":["http://zotero.org/users/13991016/items/A3K8FE47"],"itemData":{"id":109,"type":"article-journal","abstract":"Geomagnetically induced current (GIC) is known to be closely related to the rate of change of local horizontal magnetic ﬁeld (dBx/ dt); and their spectra can give better insight into the relationship. We study the spectral characteristics of GIC measured in Finland and dBx/dt measured 30 km away during the 17 March 2013 intense geomagnetic storm (SymHMin = À132 nT). Two bursts of large GIC (up to 32A) and dBx/dt occurred at $16 UT and 18 UT during the storm main phase. For the ﬁrst time, the cross wavelet transform (XWT) and wavelet coherence (WTC) techniques are used to investigate the correlation and phase relationship of GIC and dBx/dt in time-frequency domain. Their WTC correlation is strong (over 0.9) over the entire storm period, indicating dBx/dt is the main factor causing GIC. Their XWT spectra show two enclosed periods (8–42 min and 2–42 min) in the high energy region corresponding to the two bursts of activity in GIC and dBx/dt. Morever, we use continuous wavelet transform (CWT) and discrete wavelet transform (DWT) to analyze the spectral characteristics of GIC and dBx/dt. It is found that the CWT and DWT spectra of the two are very similar, especially in the low frequency characteristics, without continuous periodicity. Wavelet coeﬃcients become large when GIC and dBx/dT are large; and the third-order coeﬃcient, which corresponds to low-frequency part, best reﬂects the disturbance of GIC and dBx/dt.","container-title":"Advances in Space Research","DOI":"10.1016/j.asr.2022.02.025","ISSN":"02731177","issue":"9","journalAbbreviation":"Advances in Space Research","language":"en","page":"3417-3425","source":"DOI.org (Crossref)","title":"Spectral analysis of geomagnetically induced current and local magnetic field during the 17 March 2013 geomagnetic storm","URL":"https://linkinghub.elsevier.com/retrieve/pii/S0273117722001211","volume":"69","author":[{"family":"Xu","given":"Wen-Hao"},{"family":"Xing","given":"Zan-Yang"},{"family":"Balan","given":"Nanan"},{"family":"Liang","given":"Li-Kai"},{"family":"Wang","given":"Yan-Ling"},{"family":"Zhang","given":"Qing-He"},{"family":"Sun","given":"Zi-Dan"},{"family":"Li","given":"Wen-Bin"}],"accessed":{"date-parts":[["2024",4,1]]},"issued":{"date-parts":[["2022",5]]}}}],"schema":"https://github.com/citation-style-language/schema/raw/master/csl-citation.json"} </w:instrText>
      </w:r>
      <w:r w:rsidRPr="009A28A3">
        <w:rPr>
          <w:rFonts w:ascii="Times New Roman" w:eastAsia="Calibri" w:hAnsi="Times New Roman" w:cs="Times New Roman"/>
          <w:sz w:val="24"/>
          <w:szCs w:val="24"/>
        </w:rPr>
        <w:fldChar w:fldCharType="separate"/>
      </w:r>
      <w:r w:rsidR="000F2948" w:rsidRPr="009A28A3">
        <w:rPr>
          <w:rFonts w:ascii="Times New Roman" w:hAnsi="Times New Roman" w:cs="Times New Roman"/>
          <w:sz w:val="24"/>
          <w:szCs w:val="24"/>
        </w:rPr>
        <w:t>W.-H. Xu et al. (2022)</w:t>
      </w:r>
      <w:r w:rsidRPr="009A28A3">
        <w:rPr>
          <w:rFonts w:ascii="Times New Roman" w:eastAsia="Calibri" w:hAnsi="Times New Roman" w:cs="Times New Roman"/>
          <w:sz w:val="24"/>
          <w:szCs w:val="24"/>
        </w:rPr>
        <w:fldChar w:fldCharType="end"/>
      </w:r>
      <w:r w:rsidR="006B1CAB" w:rsidRPr="009A28A3">
        <w:rPr>
          <w:rFonts w:ascii="Times New Roman" w:eastAsia="Calibri" w:hAnsi="Times New Roman" w:cs="Times New Roman"/>
          <w:sz w:val="24"/>
          <w:szCs w:val="24"/>
        </w:rPr>
        <w:t xml:space="preserve">) due to the integrated effect </w:t>
      </w:r>
      <w:r w:rsidR="0072932B" w:rsidRPr="009A28A3">
        <w:rPr>
          <w:rFonts w:ascii="Times New Roman" w:eastAsia="Calibri" w:hAnsi="Times New Roman" w:cs="Times New Roman"/>
          <w:sz w:val="24"/>
          <w:szCs w:val="24"/>
        </w:rPr>
        <w:t>over the pipeline</w:t>
      </w:r>
      <w:r w:rsidR="006B1CAB" w:rsidRPr="009A28A3">
        <w:rPr>
          <w:rFonts w:ascii="Times New Roman" w:eastAsia="Calibri" w:hAnsi="Times New Roman" w:cs="Times New Roman"/>
          <w:kern w:val="0"/>
          <w:sz w:val="24"/>
          <w:szCs w:val="24"/>
          <w14:ligatures w14:val="none"/>
        </w:rPr>
        <w:t>.</w:t>
      </w:r>
    </w:p>
    <w:p w14:paraId="3CD0438D" w14:textId="21838A02" w:rsidR="00442CD6" w:rsidRPr="009A28A3" w:rsidRDefault="00442CD6" w:rsidP="00442CD6">
      <w:pPr>
        <w:pStyle w:val="Heading2"/>
        <w:spacing w:line="480" w:lineRule="auto"/>
        <w:rPr>
          <w:rFonts w:ascii="Times New Roman" w:hAnsi="Times New Roman" w:cs="Times New Roman"/>
          <w:b/>
          <w:bCs/>
          <w:color w:val="auto"/>
          <w:sz w:val="24"/>
          <w:szCs w:val="24"/>
        </w:rPr>
      </w:pPr>
      <w:r w:rsidRPr="009A28A3">
        <w:rPr>
          <w:rFonts w:ascii="Times New Roman" w:hAnsi="Times New Roman" w:cs="Times New Roman"/>
          <w:b/>
          <w:bCs/>
          <w:color w:val="auto"/>
          <w:sz w:val="24"/>
          <w:szCs w:val="24"/>
        </w:rPr>
        <w:t>3.2 Ionospheric Activity and Coupling with Magnetosphere</w:t>
      </w:r>
    </w:p>
    <w:p w14:paraId="1CBC41CE" w14:textId="4FBB2EEF" w:rsidR="00442CD6" w:rsidRPr="009A28A3" w:rsidRDefault="00442CD6" w:rsidP="00442CD6">
      <w:pPr>
        <w:spacing w:line="480" w:lineRule="auto"/>
        <w:ind w:firstLine="720"/>
        <w:rPr>
          <w:rFonts w:ascii="Times New Roman" w:hAnsi="Times New Roman" w:cs="Times New Roman"/>
          <w:sz w:val="24"/>
          <w:szCs w:val="24"/>
        </w:rPr>
      </w:pPr>
      <w:r w:rsidRPr="009A28A3">
        <w:rPr>
          <w:rFonts w:ascii="Times New Roman" w:hAnsi="Times New Roman" w:cs="Times New Roman"/>
          <w:sz w:val="24"/>
          <w:szCs w:val="24"/>
        </w:rPr>
        <w:t>The combination of signal waveform and spectral heatmap suggests different driver(s) for the GIC spike around 16 UT compared to spikes between 18-19 UT. We explore the ionospheric activity and the associated coupling with the magnetosphere to learn about the different drivers in Fig. 5.</w:t>
      </w:r>
      <w:r w:rsidR="00AF0B9B" w:rsidRPr="009A28A3">
        <w:rPr>
          <w:rFonts w:ascii="Times New Roman" w:hAnsi="Times New Roman" w:cs="Times New Roman"/>
          <w:sz w:val="24"/>
          <w:szCs w:val="24"/>
        </w:rPr>
        <w:t xml:space="preserve"> </w:t>
      </w:r>
      <w:r w:rsidRPr="009A28A3">
        <w:rPr>
          <w:rFonts w:ascii="Times New Roman" w:hAnsi="Times New Roman" w:cs="Times New Roman"/>
          <w:sz w:val="24"/>
          <w:szCs w:val="24"/>
        </w:rPr>
        <w:t xml:space="preserve">The first column </w:t>
      </w:r>
      <w:r w:rsidR="008B42B9" w:rsidRPr="009A28A3">
        <w:rPr>
          <w:rFonts w:ascii="Times New Roman" w:hAnsi="Times New Roman" w:cs="Times New Roman"/>
          <w:sz w:val="24"/>
          <w:szCs w:val="24"/>
        </w:rPr>
        <w:t>show</w:t>
      </w:r>
      <w:r w:rsidR="006533EF" w:rsidRPr="009A28A3">
        <w:rPr>
          <w:rFonts w:ascii="Times New Roman" w:hAnsi="Times New Roman" w:cs="Times New Roman"/>
          <w:sz w:val="24"/>
          <w:szCs w:val="24"/>
        </w:rPr>
        <w:t>s</w:t>
      </w:r>
      <w:r w:rsidRPr="009A28A3">
        <w:rPr>
          <w:rFonts w:ascii="Times New Roman" w:hAnsi="Times New Roman" w:cs="Times New Roman"/>
          <w:sz w:val="24"/>
          <w:szCs w:val="24"/>
        </w:rPr>
        <w:t xml:space="preserve"> the local IMAGE 2D</w:t>
      </w:r>
      <w:r w:rsidR="007E31F4" w:rsidRPr="009A28A3">
        <w:rPr>
          <w:rFonts w:ascii="Times New Roman" w:hAnsi="Times New Roman" w:cs="Times New Roman"/>
          <w:sz w:val="24"/>
          <w:szCs w:val="24"/>
        </w:rPr>
        <w:t>-</w:t>
      </w:r>
      <w:r w:rsidR="008B42B9" w:rsidRPr="009A28A3">
        <w:rPr>
          <w:rFonts w:ascii="Times New Roman" w:hAnsi="Times New Roman" w:cs="Times New Roman"/>
          <w:sz w:val="24"/>
          <w:szCs w:val="24"/>
        </w:rPr>
        <w:t>EC spatial map</w:t>
      </w:r>
      <w:r w:rsidRPr="009A28A3">
        <w:rPr>
          <w:rFonts w:ascii="Times New Roman" w:hAnsi="Times New Roman" w:cs="Times New Roman"/>
          <w:sz w:val="24"/>
          <w:szCs w:val="24"/>
        </w:rPr>
        <w:t xml:space="preserve"> over Finland</w:t>
      </w:r>
      <w:r w:rsidR="008B42B9" w:rsidRPr="009A28A3">
        <w:rPr>
          <w:rFonts w:ascii="Times New Roman" w:hAnsi="Times New Roman" w:cs="Times New Roman"/>
          <w:sz w:val="24"/>
          <w:szCs w:val="24"/>
        </w:rPr>
        <w:t xml:space="preserve"> </w:t>
      </w:r>
      <w:r w:rsidR="006533EF" w:rsidRPr="009A28A3">
        <w:rPr>
          <w:rFonts w:ascii="Times New Roman" w:hAnsi="Times New Roman" w:cs="Times New Roman"/>
          <w:sz w:val="24"/>
          <w:szCs w:val="24"/>
        </w:rPr>
        <w:t>while</w:t>
      </w:r>
      <w:r w:rsidR="3671CAB9" w:rsidRPr="009A28A3">
        <w:rPr>
          <w:rFonts w:ascii="Times New Roman" w:hAnsi="Times New Roman" w:cs="Times New Roman"/>
          <w:sz w:val="24"/>
          <w:szCs w:val="24"/>
        </w:rPr>
        <w:t xml:space="preserve"> the</w:t>
      </w:r>
      <w:r w:rsidR="006533EF" w:rsidRPr="009A28A3">
        <w:rPr>
          <w:rFonts w:ascii="Times New Roman" w:hAnsi="Times New Roman" w:cs="Times New Roman"/>
          <w:sz w:val="24"/>
          <w:szCs w:val="24"/>
        </w:rPr>
        <w:t xml:space="preserve"> second column shows the </w:t>
      </w:r>
      <w:r w:rsidR="008B42B9" w:rsidRPr="009A28A3">
        <w:rPr>
          <w:rFonts w:ascii="Times New Roman" w:hAnsi="Times New Roman" w:cs="Times New Roman"/>
          <w:sz w:val="24"/>
          <w:szCs w:val="24"/>
        </w:rPr>
        <w:t>global map</w:t>
      </w:r>
      <w:r w:rsidRPr="009A28A3">
        <w:rPr>
          <w:rFonts w:ascii="Times New Roman" w:hAnsi="Times New Roman" w:cs="Times New Roman"/>
          <w:sz w:val="24"/>
          <w:szCs w:val="24"/>
        </w:rPr>
        <w:t xml:space="preserve"> of the</w:t>
      </w:r>
      <w:r w:rsidR="00A93DC8" w:rsidRPr="009A28A3">
        <w:rPr>
          <w:rFonts w:ascii="Times New Roman" w:hAnsi="Times New Roman" w:cs="Times New Roman"/>
          <w:sz w:val="24"/>
          <w:szCs w:val="24"/>
        </w:rPr>
        <w:t xml:space="preserve"> </w:t>
      </w:r>
      <w:r w:rsidRPr="009A28A3">
        <w:rPr>
          <w:rFonts w:ascii="Times New Roman" w:hAnsi="Times New Roman" w:cs="Times New Roman"/>
          <w:sz w:val="24"/>
          <w:szCs w:val="24"/>
        </w:rPr>
        <w:t xml:space="preserve">SuperMAG </w:t>
      </w:r>
      <w:r w:rsidR="00A93DC8" w:rsidRPr="009A28A3">
        <w:rPr>
          <w:rFonts w:ascii="Times New Roman" w:hAnsi="Times New Roman" w:cs="Times New Roman"/>
          <w:sz w:val="24"/>
          <w:szCs w:val="24"/>
        </w:rPr>
        <w:t>equivalent currents</w:t>
      </w:r>
      <w:r w:rsidRPr="009A28A3">
        <w:rPr>
          <w:rFonts w:ascii="Times New Roman" w:hAnsi="Times New Roman" w:cs="Times New Roman"/>
          <w:sz w:val="24"/>
          <w:szCs w:val="24"/>
        </w:rPr>
        <w:t xml:space="preserve"> </w:t>
      </w:r>
      <w:r w:rsidR="006533EF" w:rsidRPr="009A28A3">
        <w:rPr>
          <w:rFonts w:ascii="Times New Roman" w:hAnsi="Times New Roman" w:cs="Times New Roman"/>
          <w:sz w:val="24"/>
          <w:szCs w:val="24"/>
        </w:rPr>
        <w:t xml:space="preserve">in the </w:t>
      </w:r>
      <w:r w:rsidRPr="009A28A3">
        <w:rPr>
          <w:rFonts w:ascii="Times New Roman" w:hAnsi="Times New Roman" w:cs="Times New Roman"/>
          <w:sz w:val="24"/>
          <w:szCs w:val="24"/>
        </w:rPr>
        <w:t>northern hemisphere. The third and fourth columns show polar plots of the NH SuperDARN convection maps and AMPERE FACs, respectively.</w:t>
      </w:r>
      <w:r w:rsidR="00C96B23" w:rsidRPr="009A28A3">
        <w:rPr>
          <w:rFonts w:ascii="Times New Roman" w:hAnsi="Times New Roman" w:cs="Times New Roman"/>
          <w:sz w:val="24"/>
          <w:szCs w:val="24"/>
        </w:rPr>
        <w:t xml:space="preserve"> </w:t>
      </w:r>
      <w:r w:rsidR="00297BE7" w:rsidRPr="009A28A3">
        <w:rPr>
          <w:rFonts w:ascii="Times New Roman" w:hAnsi="Times New Roman" w:cs="Times New Roman"/>
          <w:sz w:val="24"/>
          <w:szCs w:val="24"/>
        </w:rPr>
        <w:t xml:space="preserve">We organize the spatial maps in increasing </w:t>
      </w:r>
      <w:r w:rsidR="00BE368B" w:rsidRPr="009A28A3">
        <w:rPr>
          <w:rFonts w:ascii="Times New Roman" w:hAnsi="Times New Roman" w:cs="Times New Roman"/>
          <w:sz w:val="24"/>
          <w:szCs w:val="24"/>
        </w:rPr>
        <w:t xml:space="preserve">altitudes and </w:t>
      </w:r>
      <w:r w:rsidR="00297BE7" w:rsidRPr="009A28A3">
        <w:rPr>
          <w:rFonts w:ascii="Times New Roman" w:hAnsi="Times New Roman" w:cs="Times New Roman"/>
          <w:sz w:val="24"/>
          <w:szCs w:val="24"/>
        </w:rPr>
        <w:t>temporal resol</w:t>
      </w:r>
      <w:r w:rsidR="00BE368B" w:rsidRPr="009A28A3">
        <w:rPr>
          <w:rFonts w:ascii="Times New Roman" w:hAnsi="Times New Roman" w:cs="Times New Roman"/>
          <w:sz w:val="24"/>
          <w:szCs w:val="24"/>
        </w:rPr>
        <w:t>utions</w:t>
      </w:r>
      <w:r w:rsidR="00330FBE" w:rsidRPr="009A28A3">
        <w:rPr>
          <w:rFonts w:ascii="Times New Roman" w:hAnsi="Times New Roman" w:cs="Times New Roman"/>
          <w:sz w:val="24"/>
          <w:szCs w:val="24"/>
        </w:rPr>
        <w:t xml:space="preserve">, which also capture </w:t>
      </w:r>
      <w:r w:rsidR="00A924AF" w:rsidRPr="009A28A3">
        <w:rPr>
          <w:rFonts w:ascii="Times New Roman" w:hAnsi="Times New Roman" w:cs="Times New Roman"/>
          <w:sz w:val="24"/>
          <w:szCs w:val="24"/>
        </w:rPr>
        <w:t xml:space="preserve">multiscale </w:t>
      </w:r>
      <w:r w:rsidR="0017541B" w:rsidRPr="009A28A3">
        <w:rPr>
          <w:rFonts w:ascii="Times New Roman" w:hAnsi="Times New Roman" w:cs="Times New Roman"/>
          <w:sz w:val="24"/>
          <w:szCs w:val="24"/>
        </w:rPr>
        <w:t xml:space="preserve">M-I </w:t>
      </w:r>
      <w:r w:rsidR="00330FBE" w:rsidRPr="009A28A3">
        <w:rPr>
          <w:rFonts w:ascii="Times New Roman" w:hAnsi="Times New Roman" w:cs="Times New Roman"/>
          <w:sz w:val="24"/>
          <w:szCs w:val="24"/>
        </w:rPr>
        <w:t>ac</w:t>
      </w:r>
      <w:r w:rsidR="00A924AF" w:rsidRPr="009A28A3">
        <w:rPr>
          <w:rFonts w:ascii="Times New Roman" w:hAnsi="Times New Roman" w:cs="Times New Roman"/>
          <w:sz w:val="24"/>
          <w:szCs w:val="24"/>
        </w:rPr>
        <w:t>tivities.</w:t>
      </w:r>
    </w:p>
    <w:p w14:paraId="54B0A2A6" w14:textId="77777777" w:rsidR="00442CD6" w:rsidRPr="009A28A3" w:rsidRDefault="00442CD6" w:rsidP="00442CD6">
      <w:pPr>
        <w:rPr>
          <w:rFonts w:ascii="Times New Roman" w:hAnsi="Times New Roman" w:cs="Times New Roman"/>
          <w:sz w:val="24"/>
          <w:szCs w:val="24"/>
        </w:rPr>
      </w:pPr>
    </w:p>
    <w:p w14:paraId="26E08CFF" w14:textId="77777777" w:rsidR="00091636" w:rsidRPr="009A28A3" w:rsidRDefault="00091636" w:rsidP="00091636">
      <w:pPr>
        <w:keepNext/>
        <w:spacing w:line="480" w:lineRule="auto"/>
        <w:jc w:val="center"/>
        <w:rPr>
          <w:rFonts w:ascii="Times New Roman" w:hAnsi="Times New Roman" w:cs="Times New Roman"/>
          <w:sz w:val="24"/>
          <w:szCs w:val="24"/>
        </w:rPr>
      </w:pPr>
      <w:r w:rsidRPr="009A28A3">
        <w:rPr>
          <w:rFonts w:ascii="Times New Roman" w:hAnsi="Times New Roman" w:cs="Times New Roman"/>
          <w:noProof/>
          <w:sz w:val="24"/>
          <w:szCs w:val="24"/>
        </w:rPr>
        <w:drawing>
          <wp:inline distT="0" distB="0" distL="0" distR="0" wp14:anchorId="4D1E5665" wp14:editId="436FB98D">
            <wp:extent cx="5958664" cy="7471950"/>
            <wp:effectExtent l="0" t="0" r="4445" b="0"/>
            <wp:docPr id="1135742990" name="Picture 3" descr="A collage of images of different colored circles&#10;&#10;Description automatically generated">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742990" name="Picture 3" descr="A collage of images of different colored circles&#10;&#10;Description automatically generated">
                      <a:hlinkClick r:id="rId13"/>
                    </pic:cNvPr>
                    <pic:cNvPicPr/>
                  </pic:nvPicPr>
                  <pic:blipFill rotWithShape="1">
                    <a:blip r:embed="rId14">
                      <a:extLst>
                        <a:ext uri="{28A0092B-C50C-407E-A947-70E740481C1C}">
                          <a14:useLocalDpi xmlns:a14="http://schemas.microsoft.com/office/drawing/2010/main" val="0"/>
                        </a:ext>
                      </a:extLst>
                    </a:blip>
                    <a:srcRect t="176" b="-114"/>
                    <a:stretch/>
                  </pic:blipFill>
                  <pic:spPr bwMode="auto">
                    <a:xfrm>
                      <a:off x="0" y="0"/>
                      <a:ext cx="5958664" cy="7471950"/>
                    </a:xfrm>
                    <a:prstGeom prst="rect">
                      <a:avLst/>
                    </a:prstGeom>
                    <a:ln>
                      <a:noFill/>
                    </a:ln>
                    <a:extLst>
                      <a:ext uri="{53640926-AAD7-44D8-BBD7-CCE9431645EC}">
                        <a14:shadowObscured xmlns:a14="http://schemas.microsoft.com/office/drawing/2010/main"/>
                      </a:ext>
                    </a:extLst>
                  </pic:spPr>
                </pic:pic>
              </a:graphicData>
            </a:graphic>
          </wp:inline>
        </w:drawing>
      </w:r>
    </w:p>
    <w:p w14:paraId="0F8DC72A" w14:textId="1CE278AD" w:rsidR="00091636" w:rsidRPr="009A28A3" w:rsidRDefault="00091636" w:rsidP="00091636">
      <w:pPr>
        <w:pStyle w:val="Caption"/>
        <w:rPr>
          <w:b/>
          <w:bCs/>
          <w:color w:val="auto"/>
          <w:sz w:val="24"/>
          <w:szCs w:val="24"/>
        </w:rPr>
      </w:pPr>
      <w:r w:rsidRPr="009A28A3">
        <w:rPr>
          <w:b/>
          <w:bCs/>
          <w:color w:val="auto"/>
          <w:sz w:val="24"/>
          <w:szCs w:val="24"/>
        </w:rPr>
        <w:t xml:space="preserve">Figure </w:t>
      </w:r>
      <w:r w:rsidRPr="009A28A3">
        <w:rPr>
          <w:b/>
          <w:bCs/>
          <w:color w:val="auto"/>
          <w:sz w:val="24"/>
          <w:szCs w:val="24"/>
        </w:rPr>
        <w:fldChar w:fldCharType="begin"/>
      </w:r>
      <w:r w:rsidRPr="009A28A3">
        <w:rPr>
          <w:b/>
          <w:bCs/>
          <w:color w:val="auto"/>
          <w:sz w:val="24"/>
          <w:szCs w:val="24"/>
        </w:rPr>
        <w:instrText xml:space="preserve"> SEQ Figure \* ARABIC </w:instrText>
      </w:r>
      <w:r w:rsidRPr="009A28A3">
        <w:rPr>
          <w:b/>
          <w:bCs/>
          <w:color w:val="auto"/>
          <w:sz w:val="24"/>
          <w:szCs w:val="24"/>
        </w:rPr>
        <w:fldChar w:fldCharType="separate"/>
      </w:r>
      <w:r w:rsidRPr="009A28A3">
        <w:rPr>
          <w:b/>
          <w:bCs/>
          <w:noProof/>
          <w:color w:val="auto"/>
          <w:sz w:val="24"/>
          <w:szCs w:val="24"/>
        </w:rPr>
        <w:t>5</w:t>
      </w:r>
      <w:r w:rsidRPr="009A28A3">
        <w:rPr>
          <w:b/>
          <w:bCs/>
          <w:color w:val="auto"/>
          <w:sz w:val="24"/>
          <w:szCs w:val="24"/>
        </w:rPr>
        <w:fldChar w:fldCharType="end"/>
      </w:r>
      <w:r w:rsidRPr="009A28A3">
        <w:rPr>
          <w:b/>
          <w:bCs/>
          <w:color w:val="auto"/>
          <w:sz w:val="24"/>
          <w:szCs w:val="24"/>
        </w:rPr>
        <w:t xml:space="preserve">: Matrix of observations (Top to Bottom) Ionospheric activity and coupling with magnetosphere during the instances of peak GICs labeled as G1a, G1b, G2, G3, G4. (Left to right) IMAGE 2D Equivalent Currents (EC) </w:t>
      </w:r>
      <w:r w:rsidRPr="009A28A3">
        <w:rPr>
          <w:color w:val="auto"/>
          <w:sz w:val="24"/>
          <w:szCs w:val="24"/>
        </w:rPr>
        <w:t>[NUR marked with black star]</w:t>
      </w:r>
      <w:r w:rsidRPr="009A28A3">
        <w:rPr>
          <w:b/>
          <w:bCs/>
          <w:color w:val="auto"/>
          <w:sz w:val="24"/>
          <w:szCs w:val="24"/>
        </w:rPr>
        <w:t xml:space="preserve">, SuperMAG plots with green vectors </w:t>
      </w:r>
      <w:r w:rsidR="00CA5798" w:rsidRPr="009A28A3">
        <w:rPr>
          <w:b/>
          <w:bCs/>
          <w:color w:val="auto"/>
          <w:sz w:val="24"/>
          <w:szCs w:val="24"/>
        </w:rPr>
        <w:t xml:space="preserve">indicating </w:t>
      </w:r>
      <w:r w:rsidRPr="009A28A3">
        <w:rPr>
          <w:b/>
          <w:bCs/>
          <w:color w:val="auto"/>
          <w:sz w:val="24"/>
          <w:szCs w:val="24"/>
        </w:rPr>
        <w:t>electrojet</w:t>
      </w:r>
      <w:r w:rsidR="00CA5798" w:rsidRPr="009A28A3">
        <w:rPr>
          <w:b/>
          <w:bCs/>
          <w:color w:val="auto"/>
          <w:sz w:val="24"/>
          <w:szCs w:val="24"/>
        </w:rPr>
        <w:t xml:space="preserve"> pattern</w:t>
      </w:r>
      <w:r w:rsidRPr="009A28A3">
        <w:rPr>
          <w:b/>
          <w:bCs/>
          <w:color w:val="auto"/>
          <w:sz w:val="24"/>
          <w:szCs w:val="24"/>
        </w:rPr>
        <w:t xml:space="preserve">, SuperDARN convection maps with black vectors showing plasma velocity. AMPERE-derived upward (red) and downward (blue) FACs, </w:t>
      </w:r>
      <w:r w:rsidRPr="009A28A3">
        <w:rPr>
          <w:color w:val="auto"/>
          <w:sz w:val="24"/>
          <w:szCs w:val="24"/>
        </w:rPr>
        <w:t>Outlines mark 50 MLAT on all plots. Location of MAN marked as orange circle.</w:t>
      </w:r>
    </w:p>
    <w:p w14:paraId="35510CF0" w14:textId="627A75BE" w:rsidR="00036A51" w:rsidRPr="009A28A3" w:rsidRDefault="00036A51" w:rsidP="00036A51">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14:ligatures w14:val="none"/>
        </w:rPr>
        <w:t>The interval at ~16 UT, shows two GIC extrema occurring within 20-minutes.</w:t>
      </w:r>
      <w:r w:rsidR="00BE368B"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 xml:space="preserve">The top row of Fig. 5 shows NUR station (black star) at 15:56 UT </w:t>
      </w:r>
      <w:r w:rsidR="7119E58A" w:rsidRPr="009A28A3">
        <w:rPr>
          <w:rFonts w:ascii="Times New Roman" w:eastAsia="Calibri" w:hAnsi="Times New Roman" w:cs="Times New Roman"/>
          <w:kern w:val="0"/>
          <w:sz w:val="24"/>
          <w:szCs w:val="24"/>
          <w14:ligatures w14:val="none"/>
        </w:rPr>
        <w:t>under</w:t>
      </w:r>
      <w:r w:rsidRPr="009A28A3">
        <w:rPr>
          <w:rFonts w:ascii="Times New Roman" w:eastAsia="Calibri" w:hAnsi="Times New Roman" w:cs="Times New Roman"/>
          <w:kern w:val="0"/>
          <w:sz w:val="24"/>
          <w:szCs w:val="24"/>
          <w14:ligatures w14:val="none"/>
        </w:rPr>
        <w:t xml:space="preserve"> a region of strong equivalent current at the equatorward edge of the IMAGE 2D</w:t>
      </w:r>
      <w:r w:rsidR="007E31F4" w:rsidRPr="009A28A3">
        <w:rPr>
          <w:rFonts w:ascii="Times New Roman" w:eastAsia="Calibri" w:hAnsi="Times New Roman" w:cs="Times New Roman"/>
          <w:kern w:val="0"/>
          <w:sz w:val="24"/>
          <w:szCs w:val="24"/>
          <w14:ligatures w14:val="none"/>
        </w:rPr>
        <w:t>-</w:t>
      </w:r>
      <w:r w:rsidR="00BE368B" w:rsidRPr="009A28A3">
        <w:rPr>
          <w:rFonts w:ascii="Times New Roman" w:eastAsia="Calibri" w:hAnsi="Times New Roman" w:cs="Times New Roman"/>
          <w:kern w:val="0"/>
          <w:sz w:val="24"/>
          <w:szCs w:val="24"/>
          <w14:ligatures w14:val="none"/>
        </w:rPr>
        <w:t xml:space="preserve">EC </w:t>
      </w:r>
      <w:r w:rsidRPr="009A28A3">
        <w:rPr>
          <w:rFonts w:ascii="Times New Roman" w:eastAsia="Calibri" w:hAnsi="Times New Roman" w:cs="Times New Roman"/>
          <w:kern w:val="0"/>
          <w:sz w:val="24"/>
          <w:szCs w:val="24"/>
          <w14:ligatures w14:val="none"/>
        </w:rPr>
        <w:t>map.  SuperMAG suggests a strong localized eastward electrojet (eEJ) over MAN/NUR, with a broad westward auroral electrojet (wEJ) poleward of the location. This is consistent with the rising trend in BH. Although the SuperDARN convection map lacks duskside plasma velocity vectors, possibly due to the expanded auroral oval, the line-of-sight (LoS) spectrogram of plasma velocity (see supporting information Fig</w:t>
      </w:r>
      <w:r w:rsidR="00E9243E"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 S1) shows near-range echoes at Hankasalmi station, indicating activity in the E-region and suggestive of an enhanced eEJ. AMPERE-derived FACs show a highly structured layered pattern (alternating reds and blues) from the pole to the equator, with MAN/NUR beneath the transition of upward and downward FACs. For context, typically, Region 1 (R1) FAC points into the ionosphere on the dawnside (blue) and out of the ionosphere on the duskside (red) whereas Region 2 (R2) FAC (equatorward of R1) points downward on the duskside and upward on the dawn-side </w:t>
      </w:r>
      <w:r w:rsidR="004476A7" w:rsidRPr="009A28A3">
        <w:rPr>
          <w:rFonts w:ascii="Times New Roman" w:eastAsia="Calibri" w:hAnsi="Times New Roman" w:cs="Times New Roman"/>
          <w:kern w:val="0"/>
          <w:sz w:val="24"/>
          <w:szCs w:val="24"/>
          <w14:ligatures w14:val="none"/>
        </w:rPr>
        <w:fldChar w:fldCharType="begin"/>
      </w:r>
      <w:r w:rsidR="004476A7" w:rsidRPr="009A28A3">
        <w:rPr>
          <w:rFonts w:ascii="Times New Roman" w:eastAsia="Calibri" w:hAnsi="Times New Roman" w:cs="Times New Roman"/>
          <w:kern w:val="0"/>
          <w:sz w:val="24"/>
          <w:szCs w:val="24"/>
          <w14:ligatures w14:val="none"/>
        </w:rPr>
        <w:instrText xml:space="preserve"> ADDIN ZOTERO_ITEM CSL_CITATION {"citationID":"n13GILGq","properties":{"formattedCitation":"(Iijima &amp; Potemra, 1976)","plainCitation":"(Iijima &amp; Potemra, 1976)","noteIndex":0},"citationItems":[{"id":611,"uris":["http://zotero.org/users/13991016/items/LS93Y5TJ"],"itemData":{"id":611,"type":"article-journal","abstract":"The spatial distribution and magnitudes of field-aligned currents at 800-km altitude over northern high latitudes were determined from Triad magnetometer data recorded at College, Alaska, during th...","container-title":"Journal of Geophysical Research","ISSN":"2156-2202","issue":"13","language":"en","note":"publisher: John Wiley &amp; Sons, Ltd","page":"2165-2174","source":"agupubs.onlinelibrary.wiley.com","title":"The amplitude distribution of field-aligned currents at northern high latitudes observed by Triad","URL":"https://onlinelibrary.wiley.com/doi/abs/10.1029/JA081i013p02165","volume":"81","author":[{"family":"Iijima","given":"Takesi"},{"family":"Potemra","given":"T. A."}],"accessed":{"date-parts":[["2024",4,13]]},"issued":{"date-parts":[["1976",5,1]]}}}],"schema":"https://github.com/citation-style-language/schema/raw/master/csl-citation.json"} </w:instrText>
      </w:r>
      <w:r w:rsidR="004476A7" w:rsidRPr="009A28A3">
        <w:rPr>
          <w:rFonts w:ascii="Times New Roman" w:eastAsia="Calibri" w:hAnsi="Times New Roman" w:cs="Times New Roman"/>
          <w:kern w:val="0"/>
          <w:sz w:val="24"/>
          <w:szCs w:val="24"/>
          <w14:ligatures w14:val="none"/>
        </w:rPr>
        <w:fldChar w:fldCharType="separate"/>
      </w:r>
      <w:r w:rsidR="004476A7" w:rsidRPr="009A28A3">
        <w:rPr>
          <w:rFonts w:ascii="Times New Roman" w:hAnsi="Times New Roman" w:cs="Times New Roman"/>
          <w:sz w:val="24"/>
          <w:szCs w:val="24"/>
        </w:rPr>
        <w:t>(Iijima &amp; Potemra, 1976)</w:t>
      </w:r>
      <w:r w:rsidR="004476A7"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The DMSP SSUSI emission maps (see</w:t>
      </w:r>
      <w:r w:rsidR="00EE36EF"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Fi</w:t>
      </w:r>
      <w:r w:rsidR="00E9243E" w:rsidRPr="009A28A3">
        <w:rPr>
          <w:rFonts w:ascii="Times New Roman" w:eastAsia="Calibri" w:hAnsi="Times New Roman" w:cs="Times New Roman"/>
          <w:kern w:val="0"/>
          <w:sz w:val="24"/>
          <w:szCs w:val="24"/>
          <w14:ligatures w14:val="none"/>
        </w:rPr>
        <w:t xml:space="preserve">g. </w:t>
      </w:r>
      <w:r w:rsidRPr="009A28A3">
        <w:rPr>
          <w:rFonts w:ascii="Times New Roman" w:eastAsia="Calibri" w:hAnsi="Times New Roman" w:cs="Times New Roman"/>
          <w:kern w:val="0"/>
          <w:sz w:val="24"/>
          <w:szCs w:val="24"/>
          <w14:ligatures w14:val="none"/>
        </w:rPr>
        <w:t xml:space="preserve">S2) show duskside precipitation stretching from 65°-75° MLAT, indicative of highly structured ionospheric conductivity. </w:t>
      </w:r>
    </w:p>
    <w:p w14:paraId="016A296F" w14:textId="34538234" w:rsidR="00036A51" w:rsidRPr="009A28A3" w:rsidRDefault="00036A51" w:rsidP="62F63B6D">
      <w:pPr>
        <w:spacing w:after="0" w:line="480" w:lineRule="auto"/>
        <w:ind w:firstLine="720"/>
        <w:rPr>
          <w:rFonts w:ascii="Times New Roman" w:eastAsia="Calibri" w:hAnsi="Times New Roman" w:cs="Times New Roman"/>
          <w:sz w:val="24"/>
          <w:szCs w:val="24"/>
        </w:rPr>
      </w:pPr>
      <w:r w:rsidRPr="009A28A3">
        <w:rPr>
          <w:rFonts w:ascii="Times New Roman" w:eastAsia="Calibri" w:hAnsi="Times New Roman" w:cs="Times New Roman"/>
          <w:kern w:val="0"/>
          <w:sz w:val="24"/>
          <w:szCs w:val="24"/>
          <w14:ligatures w14:val="none"/>
        </w:rPr>
        <w:t>The second row of Fig. 5 follows the same sequence for 16:04 UT. The IMAGE 2D</w:t>
      </w:r>
      <w:r w:rsidR="00904225"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EC gained a significantly structured north-south component. Similarly, the SuperMAG plot reveals a</w:t>
      </w:r>
      <w:r w:rsidR="4A14F46E" w:rsidRPr="009A28A3">
        <w:rPr>
          <w:rFonts w:ascii="Times New Roman" w:eastAsia="Calibri" w:hAnsi="Times New Roman" w:cs="Times New Roman"/>
          <w:kern w:val="0"/>
          <w:sz w:val="24"/>
          <w:szCs w:val="24"/>
          <w14:ligatures w14:val="none"/>
        </w:rPr>
        <w:t xml:space="preserve"> narrow</w:t>
      </w:r>
      <w:r w:rsidRPr="009A28A3">
        <w:rPr>
          <w:rFonts w:ascii="Times New Roman" w:eastAsia="Calibri" w:hAnsi="Times New Roman" w:cs="Times New Roman"/>
          <w:kern w:val="0"/>
          <w:sz w:val="24"/>
          <w:szCs w:val="24"/>
          <w14:ligatures w14:val="none"/>
        </w:rPr>
        <w:t xml:space="preserve"> equivalent-current </w:t>
      </w:r>
      <w:r w:rsidR="17C21F74" w:rsidRPr="009A28A3">
        <w:rPr>
          <w:rFonts w:ascii="Times New Roman" w:eastAsia="Calibri" w:hAnsi="Times New Roman" w:cs="Times New Roman"/>
          <w:sz w:val="24"/>
          <w:szCs w:val="24"/>
        </w:rPr>
        <w:t>channel</w:t>
      </w:r>
      <w:r w:rsidRPr="009A28A3">
        <w:rPr>
          <w:rFonts w:ascii="Times New Roman" w:eastAsia="Calibri" w:hAnsi="Times New Roman" w:cs="Times New Roman"/>
          <w:kern w:val="0"/>
          <w:sz w:val="24"/>
          <w:szCs w:val="24"/>
          <w14:ligatures w14:val="none"/>
        </w:rPr>
        <w:t xml:space="preserve"> north of MAN. The AMPERE-derived FACs show that the layered structure has subsided and the R1 FAC at 18 MLT has moved poleward. The DMSP Southern Hemisphere emission map </w:t>
      </w:r>
      <w:r w:rsidR="005B5211" w:rsidRPr="009A28A3">
        <w:rPr>
          <w:rFonts w:ascii="Times New Roman" w:eastAsia="Calibri" w:hAnsi="Times New Roman" w:cs="Times New Roman"/>
          <w:kern w:val="0"/>
          <w:sz w:val="24"/>
          <w:szCs w:val="24"/>
          <w14:ligatures w14:val="none"/>
        </w:rPr>
        <w:t xml:space="preserve">(Fig. S2) </w:t>
      </w:r>
      <w:r w:rsidRPr="009A28A3">
        <w:rPr>
          <w:rFonts w:ascii="Times New Roman" w:eastAsia="Calibri" w:hAnsi="Times New Roman" w:cs="Times New Roman"/>
          <w:kern w:val="0"/>
          <w:sz w:val="24"/>
          <w:szCs w:val="24"/>
          <w14:ligatures w14:val="none"/>
        </w:rPr>
        <w:t>shows a bright spot just above 65° MLAT and slightly west of the 18 MLT line.</w:t>
      </w:r>
    </w:p>
    <w:p w14:paraId="5BB7FE2C" w14:textId="2EA4076D" w:rsidR="00036A51" w:rsidRPr="009A28A3" w:rsidRDefault="00036A51" w:rsidP="62F63B6D">
      <w:pPr>
        <w:spacing w:line="480" w:lineRule="auto"/>
        <w:ind w:firstLine="720"/>
        <w:rPr>
          <w:rFonts w:ascii="Times New Roman" w:eastAsia="Calibri" w:hAnsi="Times New Roman" w:cs="Times New Roman"/>
          <w:sz w:val="24"/>
          <w:szCs w:val="24"/>
        </w:rPr>
      </w:pPr>
      <w:r w:rsidRPr="009A28A3">
        <w:rPr>
          <w:rFonts w:ascii="Times New Roman" w:eastAsia="Calibri" w:hAnsi="Times New Roman" w:cs="Times New Roman"/>
          <w:kern w:val="0"/>
          <w:sz w:val="24"/>
          <w:szCs w:val="24"/>
          <w14:ligatures w14:val="none"/>
        </w:rPr>
        <w:t xml:space="preserve">The bottom three rows in Fig. 5 suggest that MAN/NUR were under the influence of shearing eastward and westward electrojets during G2-G4. The SuperDARN convection maps show that a mesoscale plasma vortex structure (identified by the tight curl) forms and dissipates over the three timestamps. FACs appear to have a complex upward and downward structure. The </w:t>
      </w:r>
      <w:r w:rsidR="6814E21A" w:rsidRPr="009A28A3">
        <w:rPr>
          <w:rFonts w:ascii="Times New Roman" w:eastAsia="Calibri" w:hAnsi="Times New Roman" w:cs="Times New Roman"/>
          <w:kern w:val="0"/>
          <w:sz w:val="24"/>
          <w:szCs w:val="24"/>
          <w14:ligatures w14:val="none"/>
        </w:rPr>
        <w:t>sequence of</w:t>
      </w:r>
      <w:r w:rsidRPr="009A28A3">
        <w:rPr>
          <w:rFonts w:ascii="Times New Roman" w:eastAsia="Calibri" w:hAnsi="Times New Roman" w:cs="Times New Roman"/>
          <w:kern w:val="0"/>
          <w:sz w:val="24"/>
          <w:szCs w:val="24"/>
          <w14:ligatures w14:val="none"/>
        </w:rPr>
        <w:t xml:space="preserve"> observations shown in Fig. 5 </w:t>
      </w:r>
      <w:r w:rsidR="2A95C02E" w:rsidRPr="009A28A3">
        <w:rPr>
          <w:rFonts w:ascii="Times New Roman" w:eastAsia="Calibri" w:hAnsi="Times New Roman" w:cs="Times New Roman"/>
          <w:kern w:val="0"/>
          <w:sz w:val="24"/>
          <w:szCs w:val="24"/>
          <w14:ligatures w14:val="none"/>
        </w:rPr>
        <w:t>sugges</w:t>
      </w:r>
      <w:r w:rsidR="1E19FD0F" w:rsidRPr="009A28A3">
        <w:rPr>
          <w:rFonts w:ascii="Times New Roman" w:eastAsia="Calibri" w:hAnsi="Times New Roman" w:cs="Times New Roman"/>
          <w:kern w:val="0"/>
          <w:sz w:val="24"/>
          <w:szCs w:val="24"/>
          <w14:ligatures w14:val="none"/>
        </w:rPr>
        <w:t xml:space="preserve">ts </w:t>
      </w:r>
      <w:r w:rsidRPr="009A28A3">
        <w:rPr>
          <w:rFonts w:ascii="Times New Roman" w:eastAsia="Calibri" w:hAnsi="Times New Roman" w:cs="Times New Roman"/>
          <w:kern w:val="0"/>
          <w:sz w:val="24"/>
          <w:szCs w:val="24"/>
          <w14:ligatures w14:val="none"/>
        </w:rPr>
        <w:t>different magnetospheric mechanisms affecting the ionosphere at G1(a and b) compared to G2-G4</w:t>
      </w:r>
      <w:r w:rsidR="6B012228" w:rsidRPr="009A28A3">
        <w:rPr>
          <w:rFonts w:ascii="Times New Roman" w:eastAsia="Calibri" w:hAnsi="Times New Roman" w:cs="Times New Roman"/>
          <w:kern w:val="0"/>
          <w:sz w:val="24"/>
          <w:szCs w:val="24"/>
          <w14:ligatures w14:val="none"/>
        </w:rPr>
        <w:t xml:space="preserve">.  We discuss these in </w:t>
      </w:r>
      <w:r w:rsidR="1CE77040" w:rsidRPr="009A28A3">
        <w:rPr>
          <w:rFonts w:ascii="Times New Roman" w:eastAsia="Calibri" w:hAnsi="Times New Roman" w:cs="Times New Roman"/>
          <w:kern w:val="0"/>
          <w:sz w:val="24"/>
          <w:szCs w:val="24"/>
          <w14:ligatures w14:val="none"/>
        </w:rPr>
        <w:t>Section 4.</w:t>
      </w:r>
    </w:p>
    <w:p w14:paraId="7ED586E9" w14:textId="0AA7A029" w:rsidR="00D8371A" w:rsidRPr="009A28A3" w:rsidRDefault="00D8371A" w:rsidP="00036A51">
      <w:pPr>
        <w:spacing w:line="480" w:lineRule="auto"/>
        <w:rPr>
          <w:rFonts w:ascii="Times New Roman" w:hAnsi="Times New Roman" w:cs="Times New Roman"/>
          <w:sz w:val="24"/>
          <w:szCs w:val="24"/>
        </w:rPr>
      </w:pPr>
      <w:r w:rsidRPr="009A28A3">
        <w:rPr>
          <w:rFonts w:ascii="Times New Roman" w:hAnsi="Times New Roman" w:cs="Times New Roman"/>
          <w:noProof/>
          <w:sz w:val="24"/>
          <w:szCs w:val="24"/>
        </w:rPr>
        <w:drawing>
          <wp:inline distT="0" distB="0" distL="0" distR="0" wp14:anchorId="4C5B6933" wp14:editId="226CBD6C">
            <wp:extent cx="5943600" cy="5674290"/>
            <wp:effectExtent l="0" t="0" r="0" b="3175"/>
            <wp:docPr id="1377939646" name="Picture 1377939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939646" name="Picture 137793964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5674290"/>
                    </a:xfrm>
                    <a:prstGeom prst="rect">
                      <a:avLst/>
                    </a:prstGeom>
                  </pic:spPr>
                </pic:pic>
              </a:graphicData>
            </a:graphic>
          </wp:inline>
        </w:drawing>
      </w:r>
    </w:p>
    <w:p w14:paraId="2D121C60" w14:textId="1BAF5236" w:rsidR="00217440" w:rsidRPr="009A28A3" w:rsidRDefault="00D8371A" w:rsidP="00D8371A">
      <w:pPr>
        <w:pStyle w:val="Caption"/>
        <w:rPr>
          <w:color w:val="auto"/>
          <w:sz w:val="24"/>
          <w:szCs w:val="24"/>
        </w:rPr>
      </w:pPr>
      <w:r w:rsidRPr="009A28A3">
        <w:rPr>
          <w:b/>
          <w:bCs/>
          <w:color w:val="auto"/>
          <w:sz w:val="24"/>
          <w:szCs w:val="24"/>
        </w:rPr>
        <w:t xml:space="preserve">Figure </w:t>
      </w:r>
      <w:r w:rsidRPr="009A28A3">
        <w:rPr>
          <w:b/>
          <w:bCs/>
          <w:color w:val="auto"/>
          <w:sz w:val="24"/>
          <w:szCs w:val="24"/>
        </w:rPr>
        <w:fldChar w:fldCharType="begin"/>
      </w:r>
      <w:r w:rsidRPr="009A28A3">
        <w:rPr>
          <w:b/>
          <w:bCs/>
          <w:color w:val="auto"/>
          <w:sz w:val="24"/>
          <w:szCs w:val="24"/>
        </w:rPr>
        <w:instrText xml:space="preserve"> SEQ Figure \* ARABIC </w:instrText>
      </w:r>
      <w:r w:rsidRPr="009A28A3">
        <w:rPr>
          <w:b/>
          <w:bCs/>
          <w:color w:val="auto"/>
          <w:sz w:val="24"/>
          <w:szCs w:val="24"/>
        </w:rPr>
        <w:fldChar w:fldCharType="separate"/>
      </w:r>
      <w:r w:rsidRPr="009A28A3">
        <w:rPr>
          <w:b/>
          <w:bCs/>
          <w:noProof/>
          <w:color w:val="auto"/>
          <w:sz w:val="24"/>
          <w:szCs w:val="24"/>
        </w:rPr>
        <w:t>6</w:t>
      </w:r>
      <w:r w:rsidRPr="009A28A3">
        <w:rPr>
          <w:b/>
          <w:bCs/>
          <w:color w:val="auto"/>
          <w:sz w:val="24"/>
          <w:szCs w:val="24"/>
        </w:rPr>
        <w:fldChar w:fldCharType="end"/>
      </w:r>
      <w:r w:rsidRPr="009A28A3">
        <w:rPr>
          <w:b/>
          <w:bCs/>
          <w:color w:val="auto"/>
          <w:sz w:val="24"/>
          <w:szCs w:val="24"/>
        </w:rPr>
        <w:t>: Ground-to-Space dynamics between 15-19 UT. a) SuperMAG</w:t>
      </w:r>
      <w:r w:rsidR="00FC4ACC" w:rsidRPr="009A28A3">
        <w:rPr>
          <w:b/>
          <w:bCs/>
          <w:color w:val="auto"/>
          <w:sz w:val="24"/>
          <w:szCs w:val="24"/>
        </w:rPr>
        <w:t>-</w:t>
      </w:r>
      <w:r w:rsidRPr="009A28A3">
        <w:rPr>
          <w:b/>
          <w:bCs/>
          <w:color w:val="auto"/>
          <w:sz w:val="24"/>
          <w:szCs w:val="24"/>
        </w:rPr>
        <w:t xml:space="preserve">derived parameters Newell Coupling Function and </w:t>
      </w:r>
      <w:r w:rsidR="00EC6165" w:rsidRPr="009A28A3">
        <w:rPr>
          <w:b/>
          <w:bCs/>
          <w:color w:val="auto"/>
          <w:sz w:val="24"/>
          <w:szCs w:val="24"/>
        </w:rPr>
        <w:t>solar wind</w:t>
      </w:r>
      <w:r w:rsidRPr="009A28A3">
        <w:rPr>
          <w:b/>
          <w:bCs/>
          <w:color w:val="auto"/>
          <w:sz w:val="24"/>
          <w:szCs w:val="24"/>
        </w:rPr>
        <w:t xml:space="preserve"> dynamic pressure; b) SuperMAG Ring current indices at four local times; c,d) FAC keogram at 18 MLT and 20 MLT respectively. </w:t>
      </w:r>
      <w:r w:rsidRPr="009A28A3">
        <w:rPr>
          <w:color w:val="auto"/>
          <w:sz w:val="24"/>
          <w:szCs w:val="24"/>
        </w:rPr>
        <w:t>Red indicates upward FAC, Blue indicates downward</w:t>
      </w:r>
      <w:r w:rsidRPr="009A28A3">
        <w:rPr>
          <w:b/>
          <w:bCs/>
          <w:color w:val="auto"/>
          <w:sz w:val="24"/>
          <w:szCs w:val="24"/>
        </w:rPr>
        <w:t xml:space="preserve"> </w:t>
      </w:r>
      <w:r w:rsidRPr="009A28A3">
        <w:rPr>
          <w:color w:val="auto"/>
          <w:sz w:val="24"/>
          <w:szCs w:val="24"/>
        </w:rPr>
        <w:t>FAC</w:t>
      </w:r>
      <w:r w:rsidRPr="009A28A3">
        <w:rPr>
          <w:b/>
          <w:bCs/>
          <w:color w:val="auto"/>
          <w:sz w:val="24"/>
          <w:szCs w:val="24"/>
        </w:rPr>
        <w:t>. e) SuperMAG Auroral Electrojet Index Upper</w:t>
      </w:r>
      <w:r w:rsidR="00FC4ACC" w:rsidRPr="009A28A3">
        <w:rPr>
          <w:b/>
          <w:bCs/>
          <w:color w:val="auto"/>
          <w:sz w:val="24"/>
          <w:szCs w:val="24"/>
        </w:rPr>
        <w:t xml:space="preserve"> (</w:t>
      </w:r>
      <w:r w:rsidR="006F1D16" w:rsidRPr="009A28A3">
        <w:rPr>
          <w:b/>
          <w:bCs/>
          <w:color w:val="auto"/>
          <w:sz w:val="24"/>
          <w:szCs w:val="24"/>
        </w:rPr>
        <w:t>SMU/</w:t>
      </w:r>
      <w:r w:rsidR="00FC4ACC" w:rsidRPr="009A28A3">
        <w:rPr>
          <w:b/>
          <w:bCs/>
          <w:color w:val="auto"/>
          <w:sz w:val="24"/>
          <w:szCs w:val="24"/>
        </w:rPr>
        <w:t>eastward)</w:t>
      </w:r>
      <w:r w:rsidRPr="009A28A3">
        <w:rPr>
          <w:b/>
          <w:bCs/>
          <w:color w:val="auto"/>
          <w:sz w:val="24"/>
          <w:szCs w:val="24"/>
        </w:rPr>
        <w:t xml:space="preserve"> and Lower</w:t>
      </w:r>
      <w:r w:rsidR="00FC4ACC" w:rsidRPr="009A28A3">
        <w:rPr>
          <w:b/>
          <w:bCs/>
          <w:color w:val="auto"/>
          <w:sz w:val="24"/>
          <w:szCs w:val="24"/>
        </w:rPr>
        <w:t xml:space="preserve"> (</w:t>
      </w:r>
      <w:r w:rsidR="006F1D16" w:rsidRPr="009A28A3">
        <w:rPr>
          <w:b/>
          <w:bCs/>
          <w:color w:val="auto"/>
          <w:sz w:val="24"/>
          <w:szCs w:val="24"/>
        </w:rPr>
        <w:t>SML/</w:t>
      </w:r>
      <w:r w:rsidR="00FC4ACC" w:rsidRPr="009A28A3">
        <w:rPr>
          <w:b/>
          <w:bCs/>
          <w:color w:val="auto"/>
          <w:sz w:val="24"/>
          <w:szCs w:val="24"/>
        </w:rPr>
        <w:t>westward)</w:t>
      </w:r>
      <w:r w:rsidRPr="009A28A3">
        <w:rPr>
          <w:b/>
          <w:bCs/>
          <w:color w:val="auto"/>
          <w:sz w:val="24"/>
          <w:szCs w:val="24"/>
        </w:rPr>
        <w:t xml:space="preserve"> values for global substorm activity; f) IMAGE Magnetometer</w:t>
      </w:r>
      <w:r w:rsidR="00690940" w:rsidRPr="009A28A3">
        <w:rPr>
          <w:b/>
          <w:bCs/>
          <w:color w:val="auto"/>
          <w:sz w:val="24"/>
          <w:szCs w:val="24"/>
        </w:rPr>
        <w:t>-</w:t>
      </w:r>
      <w:r w:rsidRPr="009A28A3">
        <w:rPr>
          <w:b/>
          <w:bCs/>
          <w:color w:val="auto"/>
          <w:sz w:val="24"/>
          <w:szCs w:val="24"/>
        </w:rPr>
        <w:t>derived Electrojet Indicator Upper</w:t>
      </w:r>
      <w:r w:rsidR="00617D2A" w:rsidRPr="009A28A3">
        <w:rPr>
          <w:b/>
          <w:bCs/>
          <w:color w:val="auto"/>
          <w:sz w:val="24"/>
          <w:szCs w:val="24"/>
        </w:rPr>
        <w:t xml:space="preserve"> (IU)</w:t>
      </w:r>
      <w:r w:rsidRPr="009A28A3">
        <w:rPr>
          <w:b/>
          <w:bCs/>
          <w:color w:val="auto"/>
          <w:sz w:val="24"/>
          <w:szCs w:val="24"/>
        </w:rPr>
        <w:t xml:space="preserve"> and Lowe</w:t>
      </w:r>
      <w:r w:rsidR="00FC4ACC" w:rsidRPr="009A28A3">
        <w:rPr>
          <w:b/>
          <w:bCs/>
          <w:color w:val="auto"/>
          <w:sz w:val="24"/>
          <w:szCs w:val="24"/>
        </w:rPr>
        <w:t>r</w:t>
      </w:r>
      <w:r w:rsidR="00617D2A" w:rsidRPr="009A28A3">
        <w:rPr>
          <w:b/>
          <w:bCs/>
          <w:color w:val="auto"/>
          <w:sz w:val="24"/>
          <w:szCs w:val="24"/>
        </w:rPr>
        <w:t xml:space="preserve"> (IL)</w:t>
      </w:r>
      <w:r w:rsidRPr="009A28A3">
        <w:rPr>
          <w:b/>
          <w:bCs/>
          <w:color w:val="auto"/>
          <w:sz w:val="24"/>
          <w:szCs w:val="24"/>
        </w:rPr>
        <w:t xml:space="preserve"> values for local substorm activity; g) GIC signal. </w:t>
      </w:r>
      <w:r w:rsidRPr="009A28A3">
        <w:rPr>
          <w:color w:val="auto"/>
          <w:sz w:val="24"/>
          <w:szCs w:val="24"/>
        </w:rPr>
        <w:t>Green highlights mark the duration of GIC spikes.</w:t>
      </w:r>
    </w:p>
    <w:p w14:paraId="1296D699" w14:textId="4C160136" w:rsidR="00C06496" w:rsidRPr="009A28A3" w:rsidRDefault="00C06496" w:rsidP="00C06496">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Times New Roman" w:hAnsi="Times New Roman" w:cs="Times New Roman"/>
          <w:kern w:val="0"/>
          <w:sz w:val="24"/>
          <w:szCs w:val="24"/>
          <w14:ligatures w14:val="none"/>
        </w:rPr>
        <w:t xml:space="preserve">Additional parameters that add insight </w:t>
      </w:r>
      <w:r w:rsidRPr="009A28A3">
        <w:rPr>
          <w:rFonts w:ascii="Times New Roman" w:eastAsia="Calibri" w:hAnsi="Times New Roman" w:cs="Times New Roman"/>
          <w:kern w:val="0"/>
          <w:sz w:val="24"/>
          <w:szCs w:val="24"/>
          <w14:ligatures w14:val="none"/>
        </w:rPr>
        <w:t xml:space="preserve">to the state of magnetosphere during these GIC spikes are shown in Fig. 6. The rate of magnetic flux addition (Fig. 6a) quantified by the Newell coupling function </w:t>
      </w:r>
      <w:r w:rsidR="00442CCE" w:rsidRPr="009A28A3">
        <w:rPr>
          <w:rFonts w:ascii="Times New Roman" w:eastAsia="Calibri" w:hAnsi="Times New Roman" w:cs="Times New Roman"/>
          <w:kern w:val="0"/>
          <w:sz w:val="24"/>
          <w:szCs w:val="24"/>
          <w14:ligatures w14:val="none"/>
        </w:rPr>
        <w:fldChar w:fldCharType="begin"/>
      </w:r>
      <w:r w:rsidR="00442CCE" w:rsidRPr="009A28A3">
        <w:rPr>
          <w:rFonts w:ascii="Times New Roman" w:eastAsia="Calibri" w:hAnsi="Times New Roman" w:cs="Times New Roman"/>
          <w:kern w:val="0"/>
          <w:sz w:val="24"/>
          <w:szCs w:val="24"/>
          <w14:ligatures w14:val="none"/>
        </w:rPr>
        <w:instrText xml:space="preserve"> ADDIN ZOTERO_ITEM CSL_CITATION {"citationID":"06Dc8id7","properties":{"formattedCitation":"(Newell et al., 2007)","plainCitation":"(Newell et al., 2007)","noteIndex":0},"citationItems":[{"id":374,"uris":["http://zotero.org/users/13991016/items/IVI3CW94"],"itemData":{"id":374,"type":"article-journal","abstract":"We investigated whether one or a few coupling functions can represent best the interaction between the solar wind and the magnetosphere over a wide variety of magnetospheric activity. Ten variables which characterize the state of the magnetosphere were studied. Five indices from ground-based magnetometers were selected, namely Dst, Kp, AE, AU, and AL, and five from other sources, namely auroral power (Polar UVI), cusp latitude (sin(Λc)), b2i (both DMSP), geosynchronous magnetic inclination angle (GOES), and polar cap size (SuperDARN). These indices were correlated with more than 20 candidate solar wind coupling functions. One function, representing the rate magnetic flux is opened at the magnetopause, correlated best with 9 out of 10 indices of magnetospheric activity. This is dΦMP/dt = v4/3BT2/3sin8/3(θc/2), calculated from (rate IMF field lines approach the magnetopause, </w:instrText>
      </w:r>
      <w:r w:rsidR="00442CCE" w:rsidRPr="009A28A3">
        <w:rPr>
          <w:rFonts w:ascii="Cambria Math" w:eastAsia="Calibri" w:hAnsi="Cambria Math" w:cs="Cambria Math"/>
          <w:kern w:val="0"/>
          <w:sz w:val="24"/>
          <w:szCs w:val="24"/>
          <w14:ligatures w14:val="none"/>
        </w:rPr>
        <w:instrText>∼</w:instrText>
      </w:r>
      <w:r w:rsidR="00442CCE" w:rsidRPr="009A28A3">
        <w:rPr>
          <w:rFonts w:ascii="Times New Roman" w:eastAsia="Calibri" w:hAnsi="Times New Roman" w:cs="Times New Roman"/>
          <w:kern w:val="0"/>
          <w:sz w:val="24"/>
          <w:szCs w:val="24"/>
          <w14:ligatures w14:val="none"/>
        </w:rPr>
        <w:instrText xml:space="preserve">v)(% of IMF lines which merge, sin8/3(θc/2))(interplanetary field magnitude, BT)(merging line length, </w:instrText>
      </w:r>
      <w:r w:rsidR="00442CCE" w:rsidRPr="009A28A3">
        <w:rPr>
          <w:rFonts w:ascii="Cambria Math" w:eastAsia="Calibri" w:hAnsi="Cambria Math" w:cs="Cambria Math"/>
          <w:kern w:val="0"/>
          <w:sz w:val="24"/>
          <w:szCs w:val="24"/>
          <w14:ligatures w14:val="none"/>
        </w:rPr>
        <w:instrText>∼</w:instrText>
      </w:r>
      <w:r w:rsidR="00442CCE" w:rsidRPr="009A28A3">
        <w:rPr>
          <w:rFonts w:ascii="Times New Roman" w:eastAsia="Calibri" w:hAnsi="Times New Roman" w:cs="Times New Roman"/>
          <w:kern w:val="0"/>
          <w:sz w:val="24"/>
          <w:szCs w:val="24"/>
          <w14:ligatures w14:val="none"/>
        </w:rPr>
        <w:instrText xml:space="preserve">(BMP/BT)1/3). The merging line length is based on flux matching between the solar wind and a dipole field and agrees with a superposed IMF on a vacuum dipole. The IMF clock angle dependence matches the merging rate reported (albeit with limited statistics) at high altitude. The nonlinearities of the magnetospheric response to BT and v are evident when the mean values of indices are plotted, in scatterplots, and in the superior correlations from dΦMP/dt. Our results show that a wide variety of magnetospheric phenomena can be predicted with reasonable accuracy (r &gt; 0.80 in several cases) ab initio, that is without the time history of the target index, by a single function, estimating the dayside merging rate. Across all state variables studied (including AL, which is hard to predict, and polar cap size, which is hard to measure), dΦMP/dt accounts for about 57.2% of the variance, compared to 50.9% for EKL and 48.8% for vBs. All data sets included at least thousands of points over many years, up to two solar cycles, with just two parameter fits, and the correlations are thus robust. The sole index which does not correlate best with dΦMP/dt is Dst, which correlates best (r = 0.87) with p1/2dΦMP/dt. If dΦMP/dt were credited with this success, its average score would be even higher.","container-title":"Journal of Geophysical Research: Space Physics","DOI":"10.1029/2006JA012015","ISSN":"2156-2202","issue":"A1","language":"en","license":"Copyright 2007 by the American Geophysical Union.","note":"_eprint: https://onlinelibrary.wiley.com/doi/pdf/10.1029/2006JA012015","source":"Wiley Online Library","title":"A nearly universal solar wind-magnetosphere coupling function inferred from 10 magnetospheric state variables","URL":"https://onlinelibrary.wiley.com/doi/abs/10.1029/2006JA012015","volume":"112","author":[{"family":"Newell","given":"P. T."},{"family":"Sotirelis","given":"T."},{"family":"Liou","given":"K."},{"family":"Meng","given":"C.-I."},{"family":"Rich","given":"F. J."}],"accessed":{"date-parts":[["2024",4,9]]},"issued":{"date-parts":[["2007"]]}}}],"schema":"https://github.com/citation-style-language/schema/raw/master/csl-citation.json"} </w:instrText>
      </w:r>
      <w:r w:rsidR="00442CCE" w:rsidRPr="009A28A3">
        <w:rPr>
          <w:rFonts w:ascii="Times New Roman" w:eastAsia="Calibri" w:hAnsi="Times New Roman" w:cs="Times New Roman"/>
          <w:kern w:val="0"/>
          <w:sz w:val="24"/>
          <w:szCs w:val="24"/>
          <w14:ligatures w14:val="none"/>
        </w:rPr>
        <w:fldChar w:fldCharType="separate"/>
      </w:r>
      <w:r w:rsidR="00442CCE" w:rsidRPr="009A28A3">
        <w:rPr>
          <w:rFonts w:ascii="Times New Roman" w:hAnsi="Times New Roman" w:cs="Times New Roman"/>
          <w:sz w:val="24"/>
          <w:szCs w:val="24"/>
        </w:rPr>
        <w:t>(Newell et al., 2007)</w:t>
      </w:r>
      <w:r w:rsidR="00442CCE" w:rsidRPr="009A28A3">
        <w:rPr>
          <w:rFonts w:ascii="Times New Roman" w:eastAsia="Calibri" w:hAnsi="Times New Roman" w:cs="Times New Roman"/>
          <w:kern w:val="0"/>
          <w:sz w:val="24"/>
          <w:szCs w:val="24"/>
          <w14:ligatures w14:val="none"/>
        </w:rPr>
        <w:fldChar w:fldCharType="end"/>
      </w:r>
      <w:r w:rsidRPr="009A28A3">
        <w:rPr>
          <w:rFonts w:ascii="Times New Roman" w:eastAsia="Calibri" w:hAnsi="Times New Roman" w:cs="Times New Roman"/>
          <w:kern w:val="0"/>
          <w:sz w:val="24"/>
          <w:szCs w:val="24"/>
          <w14:ligatures w14:val="none"/>
        </w:rPr>
        <w:t xml:space="preserve"> increases from 1x10</w:t>
      </w:r>
      <w:r w:rsidRPr="009A28A3">
        <w:rPr>
          <w:rFonts w:ascii="Times New Roman" w:eastAsia="Calibri" w:hAnsi="Times New Roman" w:cs="Times New Roman"/>
          <w:kern w:val="0"/>
          <w:sz w:val="24"/>
          <w:szCs w:val="24"/>
          <w:vertAlign w:val="superscript"/>
          <w14:ligatures w14:val="none"/>
        </w:rPr>
        <w:t>4</w:t>
      </w:r>
      <w:r w:rsidRPr="009A28A3">
        <w:rPr>
          <w:rFonts w:ascii="Times New Roman" w:eastAsia="Calibri" w:hAnsi="Times New Roman" w:cs="Times New Roman"/>
          <w:kern w:val="0"/>
          <w:sz w:val="24"/>
          <w:szCs w:val="24"/>
          <w14:ligatures w14:val="none"/>
        </w:rPr>
        <w:t xml:space="preserve"> Wb/s to 2x10</w:t>
      </w:r>
      <w:r w:rsidR="00633F76" w:rsidRPr="009A28A3">
        <w:rPr>
          <w:rFonts w:ascii="Times New Roman" w:eastAsia="Calibri" w:hAnsi="Times New Roman" w:cs="Times New Roman"/>
          <w:kern w:val="0"/>
          <w:sz w:val="24"/>
          <w:szCs w:val="24"/>
          <w:vertAlign w:val="superscript"/>
          <w14:ligatures w14:val="none"/>
        </w:rPr>
        <w:t>4</w:t>
      </w:r>
      <w:r w:rsidRPr="009A28A3">
        <w:rPr>
          <w:rFonts w:ascii="Times New Roman" w:eastAsia="Calibri" w:hAnsi="Times New Roman" w:cs="Times New Roman"/>
          <w:kern w:val="0"/>
          <w:sz w:val="24"/>
          <w:szCs w:val="24"/>
          <w14:ligatures w14:val="none"/>
        </w:rPr>
        <w:t xml:space="preserve"> Wb/s </w:t>
      </w:r>
      <w:r w:rsidR="4AC2BC88" w:rsidRPr="009A28A3">
        <w:rPr>
          <w:rFonts w:ascii="Times New Roman" w:eastAsia="Times New Roman" w:hAnsi="Times New Roman" w:cs="Times New Roman"/>
          <w:kern w:val="0"/>
          <w:sz w:val="24"/>
          <w:szCs w:val="24"/>
          <w14:ligatures w14:val="none"/>
        </w:rPr>
        <w:t>from</w:t>
      </w:r>
      <w:r w:rsidRPr="009A28A3">
        <w:rPr>
          <w:rFonts w:ascii="Times New Roman" w:eastAsia="Times New Roman" w:hAnsi="Times New Roman" w:cs="Times New Roman"/>
          <w:kern w:val="0"/>
          <w:sz w:val="24"/>
          <w:szCs w:val="24"/>
          <w14:ligatures w14:val="none"/>
        </w:rPr>
        <w:t xml:space="preserve"> 15:00 to 15:30 UT. Such a flux increase, followed by the rising </w:t>
      </w:r>
      <w:r w:rsidR="00EC6165" w:rsidRPr="009A28A3">
        <w:rPr>
          <w:rFonts w:ascii="Times New Roman" w:eastAsia="Times New Roman" w:hAnsi="Times New Roman" w:cs="Times New Roman"/>
          <w:kern w:val="0"/>
          <w:sz w:val="24"/>
          <w:szCs w:val="24"/>
          <w14:ligatures w14:val="none"/>
        </w:rPr>
        <w:t>solar wind</w:t>
      </w:r>
      <w:r w:rsidRPr="009A28A3">
        <w:rPr>
          <w:rFonts w:ascii="Times New Roman" w:eastAsia="Times New Roman" w:hAnsi="Times New Roman" w:cs="Times New Roman"/>
          <w:kern w:val="0"/>
          <w:sz w:val="24"/>
          <w:szCs w:val="24"/>
          <w14:ligatures w14:val="none"/>
        </w:rPr>
        <w:t xml:space="preserve"> pressure (brown curve), </w:t>
      </w:r>
      <w:r w:rsidRPr="009A28A3">
        <w:rPr>
          <w:rFonts w:ascii="Times New Roman" w:eastAsia="Calibri" w:hAnsi="Times New Roman" w:cs="Times New Roman"/>
          <w:kern w:val="0"/>
          <w:sz w:val="24"/>
          <w:szCs w:val="24"/>
          <w14:ligatures w14:val="none"/>
        </w:rPr>
        <w:t xml:space="preserve">should eventually trigger magnetic reconnection on the night side </w:t>
      </w:r>
      <w:r w:rsidRPr="009A28A3">
        <w:rPr>
          <w:rFonts w:ascii="Times New Roman" w:eastAsia="Times New Roman" w:hAnsi="Times New Roman" w:cs="Times New Roman"/>
          <w:kern w:val="0"/>
          <w:sz w:val="24"/>
          <w:szCs w:val="24"/>
          <w14:ligatures w14:val="none"/>
        </w:rPr>
        <w:t>and consequent enhancement of the duskside RC</w:t>
      </w:r>
      <w:r w:rsidRPr="009A28A3">
        <w:rPr>
          <w:rFonts w:ascii="Times New Roman" w:eastAsia="Calibri" w:hAnsi="Times New Roman" w:cs="Times New Roman"/>
          <w:kern w:val="0"/>
          <w:sz w:val="24"/>
          <w:szCs w:val="24"/>
          <w14:ligatures w14:val="none"/>
        </w:rPr>
        <w:t xml:space="preserve">. </w:t>
      </w:r>
      <w:r w:rsidRPr="009A28A3">
        <w:rPr>
          <w:rFonts w:ascii="Times New Roman" w:eastAsia="Times New Roman" w:hAnsi="Times New Roman" w:cs="Times New Roman"/>
          <w:kern w:val="0"/>
          <w:sz w:val="24"/>
          <w:szCs w:val="24"/>
          <w14:ligatures w14:val="none"/>
        </w:rPr>
        <w:t>Fig</w:t>
      </w:r>
      <w:r w:rsidR="04E5CD46" w:rsidRPr="009A28A3">
        <w:rPr>
          <w:rFonts w:ascii="Times New Roman" w:eastAsia="Times New Roman" w:hAnsi="Times New Roman" w:cs="Times New Roman"/>
          <w:kern w:val="0"/>
          <w:sz w:val="24"/>
          <w:szCs w:val="24"/>
          <w14:ligatures w14:val="none"/>
        </w:rPr>
        <w:t>ure</w:t>
      </w:r>
      <w:r w:rsidRPr="009A28A3">
        <w:rPr>
          <w:rFonts w:ascii="Times New Roman" w:eastAsia="Times New Roman" w:hAnsi="Times New Roman" w:cs="Times New Roman"/>
          <w:kern w:val="0"/>
          <w:sz w:val="24"/>
          <w:szCs w:val="24"/>
          <w14:ligatures w14:val="none"/>
        </w:rPr>
        <w:t xml:space="preserve"> 6b shows the </w:t>
      </w:r>
      <w:r w:rsidR="006925D3" w:rsidRPr="009A28A3">
        <w:rPr>
          <w:rFonts w:ascii="Times New Roman" w:eastAsia="Times New Roman" w:hAnsi="Times New Roman" w:cs="Times New Roman"/>
          <w:kern w:val="0"/>
          <w:sz w:val="24"/>
          <w:szCs w:val="24"/>
          <w14:ligatures w14:val="none"/>
        </w:rPr>
        <w:t xml:space="preserve">sector-wise </w:t>
      </w:r>
      <w:r w:rsidR="6A162F4F" w:rsidRPr="009A28A3">
        <w:rPr>
          <w:rFonts w:ascii="Times New Roman" w:eastAsia="Times New Roman" w:hAnsi="Times New Roman" w:cs="Times New Roman"/>
          <w:kern w:val="0"/>
          <w:sz w:val="24"/>
          <w:szCs w:val="24"/>
          <w14:ligatures w14:val="none"/>
        </w:rPr>
        <w:t>RC</w:t>
      </w:r>
      <w:r w:rsidRPr="009A28A3">
        <w:rPr>
          <w:rFonts w:ascii="Times New Roman" w:eastAsia="Times New Roman" w:hAnsi="Times New Roman" w:cs="Times New Roman"/>
          <w:kern w:val="0"/>
          <w:sz w:val="24"/>
          <w:szCs w:val="24"/>
          <w14:ligatures w14:val="none"/>
        </w:rPr>
        <w:t xml:space="preserve"> </w:t>
      </w:r>
      <w:r w:rsidR="0F197E74" w:rsidRPr="009A28A3">
        <w:rPr>
          <w:rFonts w:ascii="Times New Roman" w:eastAsia="Times New Roman" w:hAnsi="Times New Roman" w:cs="Times New Roman"/>
          <w:kern w:val="0"/>
          <w:sz w:val="24"/>
          <w:szCs w:val="24"/>
          <w14:ligatures w14:val="none"/>
        </w:rPr>
        <w:t>proxies</w:t>
      </w:r>
      <w:r w:rsidR="006925D3" w:rsidRPr="009A28A3">
        <w:rPr>
          <w:rFonts w:ascii="Times New Roman" w:eastAsia="Times New Roman" w:hAnsi="Times New Roman" w:cs="Times New Roman"/>
          <w:kern w:val="0"/>
          <w:sz w:val="24"/>
          <w:szCs w:val="24"/>
          <w14:ligatures w14:val="none"/>
        </w:rPr>
        <w:t>.</w:t>
      </w:r>
      <w:r w:rsidRPr="009A28A3">
        <w:rPr>
          <w:rFonts w:ascii="Times New Roman" w:eastAsia="Times New Roman" w:hAnsi="Times New Roman" w:cs="Times New Roman"/>
          <w:kern w:val="0"/>
          <w:sz w:val="24"/>
          <w:szCs w:val="24"/>
          <w14:ligatures w14:val="none"/>
        </w:rPr>
        <w:t xml:space="preserve"> We focus on the SMR18 sub-index since MAN is at dusk. A decrease in the duskside </w:t>
      </w:r>
      <w:r w:rsidR="006925D3" w:rsidRPr="009A28A3">
        <w:rPr>
          <w:rFonts w:ascii="Times New Roman" w:eastAsia="Times New Roman" w:hAnsi="Times New Roman" w:cs="Times New Roman"/>
          <w:kern w:val="0"/>
          <w:sz w:val="24"/>
          <w:szCs w:val="24"/>
          <w14:ligatures w14:val="none"/>
        </w:rPr>
        <w:t>RC</w:t>
      </w:r>
      <w:r w:rsidRPr="009A28A3">
        <w:rPr>
          <w:rFonts w:ascii="Times New Roman" w:eastAsia="Times New Roman" w:hAnsi="Times New Roman" w:cs="Times New Roman"/>
          <w:kern w:val="0"/>
          <w:sz w:val="24"/>
          <w:szCs w:val="24"/>
          <w14:ligatures w14:val="none"/>
        </w:rPr>
        <w:t xml:space="preserve"> intensity around 16 UT is followed by RC intensification for 2 hours before reducing again. </w:t>
      </w:r>
      <w:r w:rsidRPr="009A28A3">
        <w:rPr>
          <w:rFonts w:ascii="Times New Roman" w:eastAsia="Calibri" w:hAnsi="Times New Roman" w:cs="Times New Roman"/>
          <w:kern w:val="0"/>
          <w:sz w:val="24"/>
          <w:szCs w:val="24"/>
          <w14:ligatures w14:val="none"/>
        </w:rPr>
        <w:t>In Fig. 6c and d, we show FAC keogram</w:t>
      </w:r>
      <w:r w:rsidR="07E9EFB2" w:rsidRPr="009A28A3">
        <w:rPr>
          <w:rFonts w:ascii="Times New Roman" w:eastAsia="Calibri" w:hAnsi="Times New Roman" w:cs="Times New Roman"/>
          <w:kern w:val="0"/>
          <w:sz w:val="24"/>
          <w:szCs w:val="24"/>
          <w14:ligatures w14:val="none"/>
        </w:rPr>
        <w:t>s</w:t>
      </w:r>
      <w:r w:rsidRPr="009A28A3">
        <w:rPr>
          <w:rFonts w:ascii="Times New Roman" w:eastAsia="Calibri" w:hAnsi="Times New Roman" w:cs="Times New Roman"/>
          <w:kern w:val="0"/>
          <w:sz w:val="24"/>
          <w:szCs w:val="24"/>
          <w14:ligatures w14:val="none"/>
        </w:rPr>
        <w:t xml:space="preserve"> at 18 MLT and 20 MLT</w:t>
      </w:r>
      <w:r w:rsidR="72824BB9"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 respectively</w:t>
      </w:r>
      <w:r w:rsidR="6679A0E4"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 to focus on the localized coupling during the G1a</w:t>
      </w:r>
      <w:r w:rsidR="00694339"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b and subsequent </w:t>
      </w:r>
      <w:r w:rsidR="00DF509E" w:rsidRPr="009A28A3">
        <w:rPr>
          <w:rFonts w:ascii="Times New Roman" w:eastAsia="Calibri" w:hAnsi="Times New Roman" w:cs="Times New Roman"/>
          <w:kern w:val="0"/>
          <w:sz w:val="24"/>
          <w:szCs w:val="24"/>
          <w14:ligatures w14:val="none"/>
        </w:rPr>
        <w:t>spikes</w:t>
      </w:r>
      <w:r w:rsidRPr="009A28A3">
        <w:rPr>
          <w:rFonts w:ascii="Times New Roman" w:eastAsia="Calibri" w:hAnsi="Times New Roman" w:cs="Times New Roman"/>
          <w:kern w:val="0"/>
          <w:sz w:val="24"/>
          <w:szCs w:val="24"/>
          <w14:ligatures w14:val="none"/>
        </w:rPr>
        <w:t>. These FACs drive the ionospheric currents (electrojets) and affect the global substorm values (Fig. 6e) of the Auroral Electrojet, which is represented by the SuperMAG SM</w:t>
      </w:r>
      <w:r w:rsidR="00617D2A" w:rsidRPr="009A28A3">
        <w:rPr>
          <w:rFonts w:ascii="Times New Roman" w:eastAsia="Calibri" w:hAnsi="Times New Roman" w:cs="Times New Roman"/>
          <w:kern w:val="0"/>
          <w:sz w:val="24"/>
          <w:szCs w:val="24"/>
          <w14:ligatures w14:val="none"/>
        </w:rPr>
        <w:t xml:space="preserve">L </w:t>
      </w:r>
      <w:r w:rsidRPr="009A28A3">
        <w:rPr>
          <w:rFonts w:ascii="Times New Roman" w:eastAsia="Calibri" w:hAnsi="Times New Roman" w:cs="Times New Roman"/>
          <w:kern w:val="0"/>
          <w:sz w:val="24"/>
          <w:szCs w:val="24"/>
          <w14:ligatures w14:val="none"/>
        </w:rPr>
        <w:t xml:space="preserve">and SMU indices. These indices are associated with global westward and eastward electrojet activity respectively. The local substorm indices IL and IU derived from IMAGE magnetometer (Fig. 6f) show different features than the global indices suggesting localized effects over the pipeline (Fig. 6g). </w:t>
      </w:r>
    </w:p>
    <w:p w14:paraId="60CE030C" w14:textId="25988347" w:rsidR="00C06496" w:rsidRPr="009A28A3" w:rsidRDefault="00C06496" w:rsidP="00C06496">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14:ligatures w14:val="none"/>
        </w:rPr>
        <w:t xml:space="preserve">The negative GIC peaking at 15:56 UT (G1a) corresponds </w:t>
      </w:r>
      <w:r w:rsidR="00E9243E" w:rsidRPr="009A28A3">
        <w:rPr>
          <w:rFonts w:ascii="Times New Roman" w:eastAsia="Calibri" w:hAnsi="Times New Roman" w:cs="Times New Roman"/>
          <w:kern w:val="0"/>
          <w:sz w:val="24"/>
          <w:szCs w:val="24"/>
          <w14:ligatures w14:val="none"/>
        </w:rPr>
        <w:t>to</w:t>
      </w:r>
      <w:r w:rsidRPr="009A28A3">
        <w:rPr>
          <w:rFonts w:ascii="Times New Roman" w:eastAsia="Calibri" w:hAnsi="Times New Roman" w:cs="Times New Roman"/>
          <w:kern w:val="0"/>
          <w:sz w:val="24"/>
          <w:szCs w:val="24"/>
          <w14:ligatures w14:val="none"/>
        </w:rPr>
        <w:t xml:space="preserve"> </w:t>
      </w:r>
      <w:r w:rsidR="00E9243E" w:rsidRPr="009A28A3">
        <w:rPr>
          <w:rFonts w:ascii="Times New Roman" w:eastAsia="Calibri" w:hAnsi="Times New Roman" w:cs="Times New Roman"/>
          <w:kern w:val="0"/>
          <w:sz w:val="24"/>
          <w:szCs w:val="24"/>
          <w14:ligatures w14:val="none"/>
        </w:rPr>
        <w:t>1</w:t>
      </w:r>
      <w:r w:rsidRPr="009A28A3">
        <w:rPr>
          <w:rFonts w:ascii="Times New Roman" w:eastAsia="Calibri" w:hAnsi="Times New Roman" w:cs="Times New Roman"/>
          <w:kern w:val="0"/>
          <w:sz w:val="24"/>
          <w:szCs w:val="24"/>
          <w14:ligatures w14:val="none"/>
        </w:rPr>
        <w:t xml:space="preserve">) intensification of local eEJ (SMU and IU) and dip in local wEJ (IL), </w:t>
      </w:r>
      <w:r w:rsidR="00E9243E" w:rsidRPr="009A28A3">
        <w:rPr>
          <w:rFonts w:ascii="Times New Roman" w:eastAsia="Calibri" w:hAnsi="Times New Roman" w:cs="Times New Roman"/>
          <w:kern w:val="0"/>
          <w:sz w:val="24"/>
          <w:szCs w:val="24"/>
          <w14:ligatures w14:val="none"/>
        </w:rPr>
        <w:t>2</w:t>
      </w:r>
      <w:r w:rsidRPr="009A28A3">
        <w:rPr>
          <w:rFonts w:ascii="Times New Roman" w:eastAsia="Calibri" w:hAnsi="Times New Roman" w:cs="Times New Roman"/>
          <w:kern w:val="0"/>
          <w:sz w:val="24"/>
          <w:szCs w:val="24"/>
          <w14:ligatures w14:val="none"/>
        </w:rPr>
        <w:t xml:space="preserve">) downward (blue) FAC split by upward FAC, and c) decreasing RC intensity at midnight, dusk, and noon. The positive GIC peaking 8 minutes later </w:t>
      </w:r>
      <w:r w:rsidR="006542AB" w:rsidRPr="009A28A3">
        <w:rPr>
          <w:rFonts w:ascii="Times New Roman" w:eastAsia="Calibri" w:hAnsi="Times New Roman" w:cs="Times New Roman"/>
          <w:kern w:val="0"/>
          <w:sz w:val="24"/>
          <w:szCs w:val="24"/>
          <w14:ligatures w14:val="none"/>
        </w:rPr>
        <w:t xml:space="preserve">at </w:t>
      </w:r>
      <w:r w:rsidRPr="009A28A3">
        <w:rPr>
          <w:rFonts w:ascii="Times New Roman" w:eastAsia="Calibri" w:hAnsi="Times New Roman" w:cs="Times New Roman"/>
          <w:kern w:val="0"/>
          <w:sz w:val="24"/>
          <w:szCs w:val="24"/>
          <w14:ligatures w14:val="none"/>
        </w:rPr>
        <w:t>16:04 UT</w:t>
      </w:r>
      <w:r w:rsidR="006542AB"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 xml:space="preserve">G1b) corresponds to </w:t>
      </w:r>
      <w:r w:rsidR="00E9243E" w:rsidRPr="009A28A3">
        <w:rPr>
          <w:rFonts w:ascii="Times New Roman" w:eastAsia="Calibri" w:hAnsi="Times New Roman" w:cs="Times New Roman"/>
          <w:kern w:val="0"/>
          <w:sz w:val="24"/>
          <w:szCs w:val="24"/>
          <w14:ligatures w14:val="none"/>
        </w:rPr>
        <w:t>1</w:t>
      </w:r>
      <w:r w:rsidRPr="009A28A3">
        <w:rPr>
          <w:rFonts w:ascii="Times New Roman" w:eastAsia="Calibri" w:hAnsi="Times New Roman" w:cs="Times New Roman"/>
          <w:kern w:val="0"/>
          <w:sz w:val="24"/>
          <w:szCs w:val="24"/>
          <w14:ligatures w14:val="none"/>
        </w:rPr>
        <w:t xml:space="preserve">) decaying local eEJ with a second dip in IL, </w:t>
      </w:r>
      <w:r w:rsidR="006B21DC" w:rsidRPr="009A28A3">
        <w:rPr>
          <w:rFonts w:ascii="Times New Roman" w:eastAsia="Calibri" w:hAnsi="Times New Roman" w:cs="Times New Roman"/>
          <w:kern w:val="0"/>
          <w:sz w:val="24"/>
          <w:szCs w:val="24"/>
          <w14:ligatures w14:val="none"/>
        </w:rPr>
        <w:t xml:space="preserve">and </w:t>
      </w:r>
      <w:r w:rsidR="00E9243E" w:rsidRPr="009A28A3">
        <w:rPr>
          <w:rFonts w:ascii="Times New Roman" w:eastAsia="Calibri" w:hAnsi="Times New Roman" w:cs="Times New Roman"/>
          <w:kern w:val="0"/>
          <w:sz w:val="24"/>
          <w:szCs w:val="24"/>
          <w14:ligatures w14:val="none"/>
        </w:rPr>
        <w:t>2</w:t>
      </w:r>
      <w:r w:rsidRPr="009A28A3">
        <w:rPr>
          <w:rFonts w:ascii="Times New Roman" w:eastAsia="Calibri" w:hAnsi="Times New Roman" w:cs="Times New Roman"/>
          <w:kern w:val="0"/>
          <w:sz w:val="24"/>
          <w:szCs w:val="24"/>
          <w14:ligatures w14:val="none"/>
        </w:rPr>
        <w:t xml:space="preserve">) poleward movement of R1 FAC with weakened equatorward layers. This suggests a major reconfiguration in the regional M-I coupling. During G2-G4, there is a decrease in global auroral indices, complex FAC structure, and fluctuating RC intensity at dusk but an increase in intensity at midnight. These spikes rise and fall thrice over a duration of 40 minutes, again, captured by CWT as significant periods (Fig. 2). From Fig. 6, we infer that the G2-G4 spikes are a result of localized </w:t>
      </w:r>
      <w:r w:rsidR="00353790" w:rsidRPr="009A28A3">
        <w:rPr>
          <w:rFonts w:ascii="Times New Roman" w:eastAsia="Calibri" w:hAnsi="Times New Roman" w:cs="Times New Roman"/>
          <w:kern w:val="0"/>
          <w:sz w:val="24"/>
          <w:szCs w:val="24"/>
          <w14:ligatures w14:val="none"/>
        </w:rPr>
        <w:t>M-I coupling</w:t>
      </w:r>
      <w:r w:rsidR="00353790" w:rsidRPr="009A28A3">
        <w:rPr>
          <w:rStyle w:val="CommentReference"/>
          <w:rFonts w:ascii="Times New Roman" w:eastAsia="Calibri" w:hAnsi="Times New Roman" w:cs="Times New Roman"/>
          <w:kern w:val="0"/>
          <w:sz w:val="24"/>
          <w:szCs w:val="24"/>
          <w14:ligatures w14:val="none"/>
        </w:rPr>
        <w:t>.</w:t>
      </w:r>
    </w:p>
    <w:p w14:paraId="65987196" w14:textId="77777777" w:rsidR="00217440" w:rsidRPr="009A28A3" w:rsidRDefault="00217440" w:rsidP="00217440">
      <w:pPr>
        <w:keepNext/>
        <w:spacing w:line="480" w:lineRule="auto"/>
        <w:rPr>
          <w:rFonts w:ascii="Times New Roman" w:hAnsi="Times New Roman" w:cs="Times New Roman"/>
          <w:sz w:val="24"/>
          <w:szCs w:val="24"/>
        </w:rPr>
      </w:pPr>
      <w:r w:rsidRPr="009A28A3">
        <w:rPr>
          <w:rFonts w:ascii="Times New Roman" w:hAnsi="Times New Roman" w:cs="Times New Roman"/>
          <w:noProof/>
          <w:sz w:val="24"/>
          <w:szCs w:val="24"/>
        </w:rPr>
        <w:drawing>
          <wp:inline distT="0" distB="0" distL="0" distR="0" wp14:anchorId="554E027F" wp14:editId="2CC2ADF6">
            <wp:extent cx="5943600" cy="2039620"/>
            <wp:effectExtent l="0" t="0" r="0" b="0"/>
            <wp:docPr id="1"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 scree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943600" cy="2039620"/>
                    </a:xfrm>
                    <a:prstGeom prst="rect">
                      <a:avLst/>
                    </a:prstGeom>
                  </pic:spPr>
                </pic:pic>
              </a:graphicData>
            </a:graphic>
          </wp:inline>
        </w:drawing>
      </w:r>
    </w:p>
    <w:p w14:paraId="244A6694" w14:textId="77777777" w:rsidR="00217440" w:rsidRPr="009A28A3" w:rsidRDefault="00217440" w:rsidP="00217440">
      <w:pPr>
        <w:pStyle w:val="Caption"/>
        <w:rPr>
          <w:color w:val="auto"/>
          <w:sz w:val="24"/>
          <w:szCs w:val="24"/>
        </w:rPr>
      </w:pPr>
      <w:r w:rsidRPr="009A28A3">
        <w:rPr>
          <w:b/>
          <w:bCs/>
          <w:color w:val="auto"/>
          <w:sz w:val="24"/>
          <w:szCs w:val="24"/>
        </w:rPr>
        <w:t xml:space="preserve">Figure </w:t>
      </w:r>
      <w:r w:rsidRPr="009A28A3">
        <w:rPr>
          <w:b/>
          <w:bCs/>
          <w:color w:val="auto"/>
          <w:sz w:val="24"/>
          <w:szCs w:val="24"/>
        </w:rPr>
        <w:fldChar w:fldCharType="begin"/>
      </w:r>
      <w:r w:rsidRPr="009A28A3">
        <w:rPr>
          <w:b/>
          <w:bCs/>
          <w:color w:val="auto"/>
          <w:sz w:val="24"/>
          <w:szCs w:val="24"/>
        </w:rPr>
        <w:instrText xml:space="preserve"> SEQ Figure \* ARABIC </w:instrText>
      </w:r>
      <w:r w:rsidRPr="009A28A3">
        <w:rPr>
          <w:b/>
          <w:bCs/>
          <w:color w:val="auto"/>
          <w:sz w:val="24"/>
          <w:szCs w:val="24"/>
        </w:rPr>
        <w:fldChar w:fldCharType="separate"/>
      </w:r>
      <w:r w:rsidRPr="009A28A3">
        <w:rPr>
          <w:b/>
          <w:bCs/>
          <w:noProof/>
          <w:color w:val="auto"/>
          <w:sz w:val="24"/>
          <w:szCs w:val="24"/>
        </w:rPr>
        <w:t>7</w:t>
      </w:r>
      <w:r w:rsidRPr="009A28A3">
        <w:rPr>
          <w:b/>
          <w:bCs/>
          <w:color w:val="auto"/>
          <w:sz w:val="24"/>
          <w:szCs w:val="24"/>
        </w:rPr>
        <w:fldChar w:fldCharType="end"/>
      </w:r>
      <w:r w:rsidRPr="009A28A3">
        <w:rPr>
          <w:b/>
          <w:bCs/>
          <w:color w:val="auto"/>
          <w:sz w:val="24"/>
          <w:szCs w:val="24"/>
        </w:rPr>
        <w:t xml:space="preserve">: TWINS ENA images of 50keV particles showing large-scale ring current (RC) activity when GIC spikes (G1 – G4) are recorded. </w:t>
      </w:r>
      <w:r w:rsidRPr="009A28A3">
        <w:rPr>
          <w:color w:val="auto"/>
          <w:sz w:val="24"/>
          <w:szCs w:val="24"/>
        </w:rPr>
        <w:t>In each image, the Earth is depicted, and dipole field lines are drawn at L=4 and 8 (Red = noon MLT, purple = dusk MLT). Each 4º</w:t>
      </w:r>
      <w:r w:rsidRPr="009A28A3">
        <w:rPr>
          <w:rStyle w:val="e24kjd"/>
          <w:color w:val="auto"/>
          <w:sz w:val="24"/>
          <w:szCs w:val="24"/>
        </w:rPr>
        <w:t>×4º</w:t>
      </w:r>
      <w:r w:rsidRPr="009A28A3">
        <w:rPr>
          <w:color w:val="auto"/>
          <w:sz w:val="24"/>
          <w:szCs w:val="24"/>
        </w:rPr>
        <w:t xml:space="preserve"> ENA image is integrated over 15 minutes. Each image includes a ring current emission (RCE) and low altitude emissions (LAE).</w:t>
      </w:r>
    </w:p>
    <w:p w14:paraId="0693761A" w14:textId="7DAD8EC4" w:rsidR="00C06496" w:rsidRPr="009A28A3" w:rsidRDefault="1CEF8C5C" w:rsidP="6EB14046">
      <w:pPr>
        <w:spacing w:after="0" w:line="480" w:lineRule="auto"/>
        <w:ind w:firstLine="720"/>
        <w:rPr>
          <w:rFonts w:ascii="Times New Roman" w:eastAsia="Calibri" w:hAnsi="Times New Roman" w:cs="Times New Roman"/>
          <w:sz w:val="24"/>
          <w:szCs w:val="24"/>
        </w:rPr>
      </w:pPr>
      <w:r w:rsidRPr="009A28A3">
        <w:rPr>
          <w:rFonts w:ascii="Times New Roman" w:eastAsia="Calibri" w:hAnsi="Times New Roman" w:cs="Times New Roman"/>
          <w:sz w:val="24"/>
          <w:szCs w:val="24"/>
        </w:rPr>
        <w:t>The</w:t>
      </w:r>
      <w:r w:rsidR="00C06496" w:rsidRPr="009A28A3">
        <w:rPr>
          <w:rFonts w:ascii="Times New Roman" w:eastAsia="Calibri" w:hAnsi="Times New Roman" w:cs="Times New Roman"/>
          <w:kern w:val="0"/>
          <w:sz w:val="24"/>
          <w:szCs w:val="24"/>
          <w14:ligatures w14:val="none"/>
        </w:rPr>
        <w:t xml:space="preserve"> TWINS ENA images provide a large-scale perspective of the inner magnetospheric state</w:t>
      </w:r>
      <w:r w:rsidR="5592C3BC" w:rsidRPr="009A28A3">
        <w:rPr>
          <w:rFonts w:ascii="Times New Roman" w:eastAsia="Calibri" w:hAnsi="Times New Roman" w:cs="Times New Roman"/>
          <w:kern w:val="0"/>
          <w:sz w:val="24"/>
          <w:szCs w:val="24"/>
          <w14:ligatures w14:val="none"/>
        </w:rPr>
        <w:t xml:space="preserve"> </w:t>
      </w:r>
      <w:r w:rsidR="5592C3BC" w:rsidRPr="009A28A3">
        <w:rPr>
          <w:rFonts w:ascii="Times New Roman" w:eastAsia="Calibri" w:hAnsi="Times New Roman" w:cs="Times New Roman"/>
          <w:sz w:val="24"/>
          <w:szCs w:val="24"/>
        </w:rPr>
        <w:t>and RC dynamics</w:t>
      </w:r>
      <w:r w:rsidR="00C06496" w:rsidRPr="009A28A3">
        <w:rPr>
          <w:rFonts w:ascii="Times New Roman" w:eastAsia="Calibri" w:hAnsi="Times New Roman" w:cs="Times New Roman"/>
          <w:kern w:val="0"/>
          <w:sz w:val="24"/>
          <w:szCs w:val="24"/>
          <w14:ligatures w14:val="none"/>
        </w:rPr>
        <w:t>. Fig</w:t>
      </w:r>
      <w:r w:rsidR="31CD9C83" w:rsidRPr="009A28A3">
        <w:rPr>
          <w:rFonts w:ascii="Times New Roman" w:eastAsia="Calibri" w:hAnsi="Times New Roman" w:cs="Times New Roman"/>
          <w:kern w:val="0"/>
          <w:sz w:val="24"/>
          <w:szCs w:val="24"/>
          <w14:ligatures w14:val="none"/>
        </w:rPr>
        <w:t>ure</w:t>
      </w:r>
      <w:r w:rsidR="00C06496" w:rsidRPr="009A28A3">
        <w:rPr>
          <w:rFonts w:ascii="Times New Roman" w:eastAsia="Calibri" w:hAnsi="Times New Roman" w:cs="Times New Roman"/>
          <w:kern w:val="0"/>
          <w:sz w:val="24"/>
          <w:szCs w:val="24"/>
          <w14:ligatures w14:val="none"/>
        </w:rPr>
        <w:t xml:space="preserve"> 7 shows snapshots of 50 keV ENA images, at the nearest available times to the four GIC spikes. </w:t>
      </w:r>
      <w:r w:rsidR="00347FE6" w:rsidRPr="009A28A3">
        <w:rPr>
          <w:rFonts w:ascii="Times New Roman" w:eastAsia="Calibri" w:hAnsi="Times New Roman" w:cs="Times New Roman"/>
          <w:kern w:val="0"/>
          <w:sz w:val="24"/>
          <w:szCs w:val="24"/>
          <w14:ligatures w14:val="none"/>
        </w:rPr>
        <w:t>Each</w:t>
      </w:r>
      <w:r w:rsidR="00C06496" w:rsidRPr="009A28A3">
        <w:rPr>
          <w:rFonts w:ascii="Times New Roman" w:eastAsia="Calibri" w:hAnsi="Times New Roman" w:cs="Times New Roman"/>
          <w:kern w:val="0"/>
          <w:sz w:val="24"/>
          <w:szCs w:val="24"/>
          <w14:ligatures w14:val="none"/>
        </w:rPr>
        <w:t xml:space="preserve"> image </w:t>
      </w:r>
      <w:r w:rsidR="008238F4" w:rsidRPr="009A28A3">
        <w:rPr>
          <w:rFonts w:ascii="Times New Roman" w:eastAsia="Calibri" w:hAnsi="Times New Roman" w:cs="Times New Roman"/>
          <w:kern w:val="0"/>
          <w:sz w:val="24"/>
          <w:szCs w:val="24"/>
          <w14:ligatures w14:val="none"/>
        </w:rPr>
        <w:t xml:space="preserve">contains the following information </w:t>
      </w:r>
      <w:r w:rsidR="000D25DC" w:rsidRPr="009A28A3">
        <w:rPr>
          <w:rFonts w:ascii="Times New Roman" w:eastAsia="Calibri" w:hAnsi="Times New Roman" w:cs="Times New Roman"/>
          <w:kern w:val="0"/>
          <w:sz w:val="24"/>
          <w:szCs w:val="24"/>
          <w14:ligatures w14:val="none"/>
        </w:rPr>
        <w:t>–</w:t>
      </w:r>
      <w:r w:rsidR="008238F4" w:rsidRPr="009A28A3">
        <w:rPr>
          <w:rFonts w:ascii="Times New Roman" w:eastAsia="Calibri" w:hAnsi="Times New Roman" w:cs="Times New Roman"/>
          <w:kern w:val="0"/>
          <w:sz w:val="24"/>
          <w:szCs w:val="24"/>
          <w14:ligatures w14:val="none"/>
        </w:rPr>
        <w:t xml:space="preserve"> </w:t>
      </w:r>
      <w:r w:rsidR="00C06496" w:rsidRPr="009A28A3">
        <w:rPr>
          <w:rFonts w:ascii="Times New Roman" w:eastAsia="Calibri" w:hAnsi="Times New Roman" w:cs="Times New Roman"/>
          <w:kern w:val="0"/>
          <w:sz w:val="24"/>
          <w:szCs w:val="24"/>
          <w14:ligatures w14:val="none"/>
        </w:rPr>
        <w:t>Earth</w:t>
      </w:r>
      <w:r w:rsidR="000D25DC" w:rsidRPr="009A28A3">
        <w:rPr>
          <w:rFonts w:ascii="Times New Roman" w:eastAsia="Calibri" w:hAnsi="Times New Roman" w:cs="Times New Roman"/>
          <w:kern w:val="0"/>
          <w:sz w:val="24"/>
          <w:szCs w:val="24"/>
          <w14:ligatures w14:val="none"/>
        </w:rPr>
        <w:t>’s, t</w:t>
      </w:r>
      <w:r w:rsidR="17B192EA" w:rsidRPr="009A28A3">
        <w:rPr>
          <w:rFonts w:ascii="Times New Roman" w:eastAsia="Calibri" w:hAnsi="Times New Roman" w:cs="Times New Roman"/>
          <w:sz w:val="24"/>
          <w:szCs w:val="24"/>
        </w:rPr>
        <w:t>he</w:t>
      </w:r>
      <w:r w:rsidR="00C06496" w:rsidRPr="009A28A3">
        <w:rPr>
          <w:rFonts w:ascii="Times New Roman" w:eastAsia="Calibri" w:hAnsi="Times New Roman" w:cs="Times New Roman"/>
          <w:kern w:val="0"/>
          <w:sz w:val="24"/>
          <w:szCs w:val="24"/>
          <w14:ligatures w14:val="none"/>
        </w:rPr>
        <w:t xml:space="preserve"> </w:t>
      </w:r>
      <w:r w:rsidR="00F810A2" w:rsidRPr="009A28A3">
        <w:rPr>
          <w:rFonts w:ascii="Times New Roman" w:eastAsia="Calibri" w:hAnsi="Times New Roman" w:cs="Times New Roman"/>
          <w:kern w:val="0"/>
          <w:sz w:val="24"/>
          <w:szCs w:val="24"/>
          <w14:ligatures w14:val="none"/>
        </w:rPr>
        <w:t xml:space="preserve">two </w:t>
      </w:r>
      <w:r w:rsidR="00C06496" w:rsidRPr="009A28A3">
        <w:rPr>
          <w:rFonts w:ascii="Times New Roman" w:eastAsia="Calibri" w:hAnsi="Times New Roman" w:cs="Times New Roman"/>
          <w:kern w:val="0"/>
          <w:sz w:val="24"/>
          <w:szCs w:val="24"/>
          <w14:ligatures w14:val="none"/>
        </w:rPr>
        <w:t>dipole field lines at L=4 and 8</w:t>
      </w:r>
      <w:r w:rsidR="6AF75FA7" w:rsidRPr="009A28A3">
        <w:rPr>
          <w:rFonts w:ascii="Times New Roman" w:eastAsia="Calibri" w:hAnsi="Times New Roman" w:cs="Times New Roman"/>
          <w:kern w:val="0"/>
          <w:sz w:val="24"/>
          <w:szCs w:val="24"/>
          <w14:ligatures w14:val="none"/>
        </w:rPr>
        <w:t xml:space="preserve"> </w:t>
      </w:r>
      <w:r w:rsidR="6AF75FA7" w:rsidRPr="009A28A3">
        <w:rPr>
          <w:rFonts w:ascii="Times New Roman" w:eastAsia="Calibri" w:hAnsi="Times New Roman" w:cs="Times New Roman"/>
          <w:sz w:val="24"/>
          <w:szCs w:val="24"/>
        </w:rPr>
        <w:t>with</w:t>
      </w:r>
      <w:r w:rsidR="00C06496" w:rsidRPr="009A28A3">
        <w:rPr>
          <w:rFonts w:ascii="Times New Roman" w:eastAsia="Calibri" w:hAnsi="Times New Roman" w:cs="Times New Roman"/>
          <w:kern w:val="0"/>
          <w:sz w:val="24"/>
          <w:szCs w:val="24"/>
          <w14:ligatures w14:val="none"/>
        </w:rPr>
        <w:t xml:space="preserve"> color</w:t>
      </w:r>
      <w:r w:rsidR="72261DE7" w:rsidRPr="009A28A3">
        <w:rPr>
          <w:rFonts w:ascii="Times New Roman" w:eastAsia="Calibri" w:hAnsi="Times New Roman" w:cs="Times New Roman"/>
          <w:kern w:val="0"/>
          <w:sz w:val="24"/>
          <w:szCs w:val="24"/>
          <w14:ligatures w14:val="none"/>
        </w:rPr>
        <w:t xml:space="preserve"> </w:t>
      </w:r>
      <w:r w:rsidR="00C06496" w:rsidRPr="009A28A3">
        <w:rPr>
          <w:rFonts w:ascii="Times New Roman" w:eastAsia="Calibri" w:hAnsi="Times New Roman" w:cs="Times New Roman"/>
          <w:kern w:val="0"/>
          <w:sz w:val="24"/>
          <w:szCs w:val="24"/>
          <w14:ligatures w14:val="none"/>
        </w:rPr>
        <w:t>cod</w:t>
      </w:r>
      <w:r w:rsidR="1B58A479" w:rsidRPr="009A28A3">
        <w:rPr>
          <w:rFonts w:ascii="Times New Roman" w:eastAsia="Calibri" w:hAnsi="Times New Roman" w:cs="Times New Roman"/>
          <w:kern w:val="0"/>
          <w:sz w:val="24"/>
          <w:szCs w:val="24"/>
          <w14:ligatures w14:val="none"/>
        </w:rPr>
        <w:t>ing</w:t>
      </w:r>
      <w:r w:rsidR="00C06496" w:rsidRPr="009A28A3">
        <w:rPr>
          <w:rFonts w:ascii="Times New Roman" w:eastAsia="Calibri" w:hAnsi="Times New Roman" w:cs="Times New Roman"/>
          <w:kern w:val="0"/>
          <w:sz w:val="24"/>
          <w:szCs w:val="24"/>
          <w14:ligatures w14:val="none"/>
        </w:rPr>
        <w:t xml:space="preserve"> to indicate MLT: red </w:t>
      </w:r>
      <w:r w:rsidR="5701E95A" w:rsidRPr="009A28A3">
        <w:rPr>
          <w:rFonts w:ascii="Times New Roman" w:eastAsia="Calibri" w:hAnsi="Times New Roman" w:cs="Times New Roman"/>
          <w:sz w:val="24"/>
          <w:szCs w:val="24"/>
        </w:rPr>
        <w:t>(</w:t>
      </w:r>
      <w:r w:rsidR="00C06496" w:rsidRPr="009A28A3">
        <w:rPr>
          <w:rFonts w:ascii="Times New Roman" w:eastAsia="Calibri" w:hAnsi="Times New Roman" w:cs="Times New Roman"/>
          <w:kern w:val="0"/>
          <w:sz w:val="24"/>
          <w:szCs w:val="24"/>
          <w14:ligatures w14:val="none"/>
        </w:rPr>
        <w:t>noon</w:t>
      </w:r>
      <w:r w:rsidR="712E019D" w:rsidRPr="009A28A3">
        <w:rPr>
          <w:rFonts w:ascii="Times New Roman" w:eastAsia="Calibri" w:hAnsi="Times New Roman" w:cs="Times New Roman"/>
          <w:kern w:val="0"/>
          <w:sz w:val="24"/>
          <w:szCs w:val="24"/>
          <w14:ligatures w14:val="none"/>
        </w:rPr>
        <w:t>)</w:t>
      </w:r>
      <w:r w:rsidR="00C06496" w:rsidRPr="009A28A3">
        <w:rPr>
          <w:rFonts w:ascii="Times New Roman" w:eastAsia="Calibri" w:hAnsi="Times New Roman" w:cs="Times New Roman"/>
          <w:kern w:val="0"/>
          <w:sz w:val="24"/>
          <w:szCs w:val="24"/>
          <w14:ligatures w14:val="none"/>
        </w:rPr>
        <w:t xml:space="preserve">, purple </w:t>
      </w:r>
      <w:r w:rsidR="6340E82B" w:rsidRPr="009A28A3">
        <w:rPr>
          <w:rFonts w:ascii="Times New Roman" w:eastAsia="Calibri" w:hAnsi="Times New Roman" w:cs="Times New Roman"/>
          <w:sz w:val="24"/>
          <w:szCs w:val="24"/>
        </w:rPr>
        <w:t>(</w:t>
      </w:r>
      <w:r w:rsidR="00C06496" w:rsidRPr="009A28A3">
        <w:rPr>
          <w:rFonts w:ascii="Times New Roman" w:eastAsia="Calibri" w:hAnsi="Times New Roman" w:cs="Times New Roman"/>
          <w:kern w:val="0"/>
          <w:sz w:val="24"/>
          <w:szCs w:val="24"/>
          <w14:ligatures w14:val="none"/>
        </w:rPr>
        <w:t>dusk</w:t>
      </w:r>
      <w:r w:rsidR="2D87A60A" w:rsidRPr="009A28A3">
        <w:rPr>
          <w:rFonts w:ascii="Times New Roman" w:eastAsia="Calibri" w:hAnsi="Times New Roman" w:cs="Times New Roman"/>
          <w:kern w:val="0"/>
          <w:sz w:val="24"/>
          <w:szCs w:val="24"/>
          <w14:ligatures w14:val="none"/>
        </w:rPr>
        <w:t>)</w:t>
      </w:r>
      <w:r w:rsidR="00C06496" w:rsidRPr="009A28A3">
        <w:rPr>
          <w:rFonts w:ascii="Times New Roman" w:eastAsia="Calibri" w:hAnsi="Times New Roman" w:cs="Times New Roman"/>
          <w:kern w:val="0"/>
          <w:sz w:val="24"/>
          <w:szCs w:val="24"/>
          <w14:ligatures w14:val="none"/>
        </w:rPr>
        <w:t xml:space="preserve">, and grey </w:t>
      </w:r>
      <w:r w:rsidR="194FFEF5" w:rsidRPr="009A28A3">
        <w:rPr>
          <w:rFonts w:ascii="Times New Roman" w:eastAsia="Calibri" w:hAnsi="Times New Roman" w:cs="Times New Roman"/>
          <w:sz w:val="24"/>
          <w:szCs w:val="24"/>
        </w:rPr>
        <w:t>(</w:t>
      </w:r>
      <w:r w:rsidR="00C06496" w:rsidRPr="009A28A3">
        <w:rPr>
          <w:rFonts w:ascii="Times New Roman" w:eastAsia="Calibri" w:hAnsi="Times New Roman" w:cs="Times New Roman"/>
          <w:kern w:val="0"/>
          <w:sz w:val="24"/>
          <w:szCs w:val="24"/>
          <w14:ligatures w14:val="none"/>
        </w:rPr>
        <w:t>midnight and dawn</w:t>
      </w:r>
      <w:r w:rsidR="39154966" w:rsidRPr="009A28A3">
        <w:rPr>
          <w:rFonts w:ascii="Times New Roman" w:eastAsia="Calibri" w:hAnsi="Times New Roman" w:cs="Times New Roman"/>
          <w:kern w:val="0"/>
          <w:sz w:val="24"/>
          <w:szCs w:val="24"/>
          <w14:ligatures w14:val="none"/>
        </w:rPr>
        <w:t>)</w:t>
      </w:r>
      <w:r w:rsidR="00C06496" w:rsidRPr="009A28A3">
        <w:rPr>
          <w:rFonts w:ascii="Times New Roman" w:eastAsia="Calibri" w:hAnsi="Times New Roman" w:cs="Times New Roman"/>
          <w:kern w:val="0"/>
          <w:sz w:val="24"/>
          <w:szCs w:val="24"/>
          <w14:ligatures w14:val="none"/>
        </w:rPr>
        <w:t xml:space="preserve">. Each pixel indicates line-of-sight (LOS) integrated ENA flux, accumulated over 15 min. On 17 March 2013, both TWINS 1 and 2 imagers frequently observed elevated background counts, most likely from local (to TWINS) energetic ions penetrating past the collimator plates that are supposed to keep these ambient ions out </w:t>
      </w:r>
      <w:r w:rsidR="0055170B" w:rsidRPr="009A28A3">
        <w:rPr>
          <w:rFonts w:ascii="Times New Roman" w:eastAsia="Calibri" w:hAnsi="Times New Roman" w:cs="Times New Roman"/>
          <w:kern w:val="0"/>
          <w:sz w:val="24"/>
          <w:szCs w:val="24"/>
          <w14:ligatures w14:val="none"/>
        </w:rPr>
        <w:fldChar w:fldCharType="begin"/>
      </w:r>
      <w:r w:rsidR="0055170B" w:rsidRPr="009A28A3">
        <w:rPr>
          <w:rFonts w:ascii="Times New Roman" w:eastAsia="Calibri" w:hAnsi="Times New Roman" w:cs="Times New Roman"/>
          <w:kern w:val="0"/>
          <w:sz w:val="24"/>
          <w:szCs w:val="24"/>
          <w14:ligatures w14:val="none"/>
        </w:rPr>
        <w:instrText xml:space="preserve"> ADDIN ZOTERO_ITEM CSL_CITATION {"citationID":"GZZM9ys3","properties":{"formattedCitation":"(McComas et al., 2012)","plainCitation":"(McComas et al., 2012)","noteIndex":0},"citationItems":[{"id":465,"uris":["http://zotero.org/users/13991016/items/IPGEFQP8"],"itemData":{"id":465,"type":"article-journal","abstract":"This study is the first to combine energetic neutral atom (ENA) observations from Two Wide-Angle Imaging Neutral-Atom Spectrometers (TWINS) and Interstellar Boundary Explorer (IBEX). Here we examine the arrival of an interplanetary shock and the subsequent geomagnetically effective substorm on 5 April 2010, which was associated with the Galaxy 15 communications satellite anomaly. IBEX shows sharply enhanced ENA emissions immediately upon compression of the dayside magnetosphere at 08:26:17+/−9 s UT. The compression drove a markedly different spectral shape for the dayside emissions, with a strong enhancement at energies &gt;1 keV, which persisted for hours after the shock arrival, consistent with the higher solar wind speed, density, and dynamic pressure (</w:instrText>
      </w:r>
      <w:r w:rsidR="0055170B" w:rsidRPr="009A28A3">
        <w:rPr>
          <w:rFonts w:ascii="Cambria Math" w:eastAsia="Calibri" w:hAnsi="Cambria Math" w:cs="Cambria Math"/>
          <w:kern w:val="0"/>
          <w:sz w:val="24"/>
          <w:szCs w:val="24"/>
          <w14:ligatures w14:val="none"/>
        </w:rPr>
        <w:instrText>∼</w:instrText>
      </w:r>
      <w:r w:rsidR="0055170B" w:rsidRPr="009A28A3">
        <w:rPr>
          <w:rFonts w:ascii="Times New Roman" w:eastAsia="Calibri" w:hAnsi="Times New Roman" w:cs="Times New Roman"/>
          <w:kern w:val="0"/>
          <w:sz w:val="24"/>
          <w:szCs w:val="24"/>
          <w14:ligatures w14:val="none"/>
        </w:rPr>
        <w:instrText xml:space="preserve">10 nPa) after the shock. TWINS ENA observations indicate a slower response of the ring current and precipitation of ring current ions as low-altitude emissions </w:instrText>
      </w:r>
      <w:r w:rsidR="0055170B" w:rsidRPr="009A28A3">
        <w:rPr>
          <w:rFonts w:ascii="Cambria Math" w:eastAsia="Calibri" w:hAnsi="Cambria Math" w:cs="Cambria Math"/>
          <w:kern w:val="0"/>
          <w:sz w:val="24"/>
          <w:szCs w:val="24"/>
          <w14:ligatures w14:val="none"/>
        </w:rPr>
        <w:instrText>∼</w:instrText>
      </w:r>
      <w:r w:rsidR="0055170B" w:rsidRPr="009A28A3">
        <w:rPr>
          <w:rFonts w:ascii="Times New Roman" w:eastAsia="Calibri" w:hAnsi="Times New Roman" w:cs="Times New Roman"/>
          <w:kern w:val="0"/>
          <w:sz w:val="24"/>
          <w:szCs w:val="24"/>
          <w14:ligatures w14:val="none"/>
        </w:rPr>
        <w:instrText xml:space="preserve">15 min later, with the &gt;50 keV ion precipitation leading the &lt;10 keV precipitation by </w:instrText>
      </w:r>
      <w:r w:rsidR="0055170B" w:rsidRPr="009A28A3">
        <w:rPr>
          <w:rFonts w:ascii="Cambria Math" w:eastAsia="Calibri" w:hAnsi="Cambria Math" w:cs="Cambria Math"/>
          <w:kern w:val="0"/>
          <w:sz w:val="24"/>
          <w:szCs w:val="24"/>
          <w14:ligatures w14:val="none"/>
        </w:rPr>
        <w:instrText>∼</w:instrText>
      </w:r>
      <w:r w:rsidR="0055170B" w:rsidRPr="009A28A3">
        <w:rPr>
          <w:rFonts w:ascii="Times New Roman" w:eastAsia="Calibri" w:hAnsi="Times New Roman" w:cs="Times New Roman"/>
          <w:kern w:val="0"/>
          <w:sz w:val="24"/>
          <w:szCs w:val="24"/>
          <w14:ligatures w14:val="none"/>
        </w:rPr>
        <w:instrText xml:space="preserve">20 min. These observations suggest internal magnetospheric processes are occurring after compression of the magnetosphere and before the ring current ions end up in the loss cone and precipitate into the ionosphere. We also compare MHD simulation results with both the TWINS and IBEX ENA observations; while the overall fluxes and distributions of emissions were generally similar, there were significant quantitative differences. Such differences emphasize the complexity of the magnetospheric system and importance of the global perspective for macroscopic magnetospheric studies. Finally, Appendix A documents important details of the TWINS data processing, including improved binning procedures, smoothing of images to a given level of statistical accuracy, and differential background subtraction.","container-title":"Journal of Geophysical Research: Space Physics","DOI":"10.1029/2011JA017273","ISSN":"2156-2202","issue":"A3","language":"en","license":"Copyright 2012 by the American Geophysical Union","note":"_eprint: https://onlinelibrary.wiley.com/doi/pdf/10.1029/2011JA017273","source":"Wiley Online Library","title":"Two Wide-Angle Imaging Neutral-Atom Spectrometers and Interstellar Boundary Explorer energetic neutral atom imaging of the 5 April 2010 substorm","URL":"https://onlinelibrary.wiley.com/doi/abs/10.1029/2011JA017273","volume":"117","author":[{"family":"McComas","given":"D. J."},{"family":"Buzulukova","given":"N."},{"family":"Connors","given":"M. G."},{"family":"Dayeh","given":"M. A."},{"family":"Goldstein","given":"J."},{"family":"Funsten","given":"H. O."},{"family":"Fuselier","given":"S."},{"family":"Schwadron","given":"N. A."},{"family":"Valek","given":"P."}],"accessed":{"date-parts":[["2024",4,9]]},"issued":{"date-parts":[["2012"]]}}}],"schema":"https://github.com/citation-style-language/schema/raw/master/csl-citation.json"} </w:instrText>
      </w:r>
      <w:r w:rsidR="0055170B" w:rsidRPr="009A28A3">
        <w:rPr>
          <w:rFonts w:ascii="Times New Roman" w:eastAsia="Calibri" w:hAnsi="Times New Roman" w:cs="Times New Roman"/>
          <w:kern w:val="0"/>
          <w:sz w:val="24"/>
          <w:szCs w:val="24"/>
          <w14:ligatures w14:val="none"/>
        </w:rPr>
        <w:fldChar w:fldCharType="separate"/>
      </w:r>
      <w:r w:rsidR="0055170B" w:rsidRPr="009A28A3">
        <w:rPr>
          <w:rFonts w:ascii="Times New Roman" w:hAnsi="Times New Roman" w:cs="Times New Roman"/>
          <w:sz w:val="24"/>
          <w:szCs w:val="24"/>
        </w:rPr>
        <w:t>(McComas et al., 2012)</w:t>
      </w:r>
      <w:r w:rsidR="0055170B" w:rsidRPr="009A28A3">
        <w:rPr>
          <w:rFonts w:ascii="Times New Roman" w:eastAsia="Calibri" w:hAnsi="Times New Roman" w:cs="Times New Roman"/>
          <w:kern w:val="0"/>
          <w:sz w:val="24"/>
          <w:szCs w:val="24"/>
          <w14:ligatures w14:val="none"/>
        </w:rPr>
        <w:fldChar w:fldCharType="end"/>
      </w:r>
      <w:r w:rsidR="00C06496" w:rsidRPr="009A28A3">
        <w:rPr>
          <w:rFonts w:ascii="Times New Roman" w:eastAsia="Calibri" w:hAnsi="Times New Roman" w:cs="Times New Roman"/>
          <w:kern w:val="0"/>
          <w:sz w:val="24"/>
          <w:szCs w:val="24"/>
          <w14:ligatures w14:val="none"/>
        </w:rPr>
        <w:t>. Hence, we performed a sensor-dependent flat-field and background subtraction for each TWINS image described in the Data and Method section.</w:t>
      </w:r>
    </w:p>
    <w:p w14:paraId="3A641E0B" w14:textId="55C389CB" w:rsidR="00217440" w:rsidRPr="009A28A3" w:rsidRDefault="00E8057C" w:rsidP="00BD7AA9">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14:ligatures w14:val="none"/>
        </w:rPr>
        <w:t>During all GIC spikes,</w:t>
      </w:r>
      <w:r w:rsidR="00576495" w:rsidRPr="009A28A3">
        <w:rPr>
          <w:rFonts w:ascii="Times New Roman" w:eastAsia="Calibri" w:hAnsi="Times New Roman" w:cs="Times New Roman"/>
          <w:kern w:val="0"/>
          <w:sz w:val="24"/>
          <w:szCs w:val="24"/>
          <w14:ligatures w14:val="none"/>
        </w:rPr>
        <w:t xml:space="preserve"> the presence of</w:t>
      </w:r>
      <w:r w:rsidR="00D93A85" w:rsidRPr="009A28A3">
        <w:rPr>
          <w:rFonts w:ascii="Times New Roman" w:eastAsia="Calibri" w:hAnsi="Times New Roman" w:cs="Times New Roman"/>
          <w:kern w:val="0"/>
          <w:sz w:val="24"/>
          <w:szCs w:val="24"/>
          <w14:ligatures w14:val="none"/>
        </w:rPr>
        <w:t xml:space="preserve"> Low Altitude emission (LAE)</w:t>
      </w:r>
      <w:r w:rsidR="00576495" w:rsidRPr="009A28A3">
        <w:rPr>
          <w:rFonts w:ascii="Times New Roman" w:eastAsia="Calibri" w:hAnsi="Times New Roman" w:cs="Times New Roman"/>
          <w:kern w:val="0"/>
          <w:sz w:val="24"/>
          <w:szCs w:val="24"/>
          <w14:ligatures w14:val="none"/>
        </w:rPr>
        <w:t xml:space="preserve"> suggests</w:t>
      </w:r>
      <w:r w:rsidR="00D93A85" w:rsidRPr="009A28A3">
        <w:rPr>
          <w:rFonts w:ascii="Times New Roman" w:eastAsia="Calibri" w:hAnsi="Times New Roman" w:cs="Times New Roman"/>
          <w:kern w:val="0"/>
          <w:sz w:val="24"/>
          <w:szCs w:val="24"/>
          <w14:ligatures w14:val="none"/>
        </w:rPr>
        <w:t xml:space="preserve"> significant ion precipitation from the duskside RC</w:t>
      </w:r>
      <w:r w:rsidR="00F40CD4" w:rsidRPr="009A28A3">
        <w:rPr>
          <w:rFonts w:ascii="Times New Roman" w:eastAsia="Calibri" w:hAnsi="Times New Roman" w:cs="Times New Roman"/>
          <w:kern w:val="0"/>
          <w:sz w:val="24"/>
          <w:szCs w:val="24"/>
          <w14:ligatures w14:val="none"/>
        </w:rPr>
        <w:t>,</w:t>
      </w:r>
      <w:r w:rsidR="00897F79" w:rsidRPr="009A28A3">
        <w:rPr>
          <w:rFonts w:ascii="Times New Roman" w:eastAsia="Calibri" w:hAnsi="Times New Roman" w:cs="Times New Roman"/>
          <w:kern w:val="0"/>
          <w:sz w:val="24"/>
          <w:szCs w:val="24"/>
          <w14:ligatures w14:val="none"/>
        </w:rPr>
        <w:t xml:space="preserve"> even though the ENA flux appears weaker</w:t>
      </w:r>
      <w:r w:rsidR="0072470B" w:rsidRPr="009A28A3">
        <w:rPr>
          <w:rFonts w:ascii="Times New Roman" w:eastAsia="Calibri" w:hAnsi="Times New Roman" w:cs="Times New Roman"/>
          <w:kern w:val="0"/>
          <w:sz w:val="24"/>
          <w:szCs w:val="24"/>
          <w14:ligatures w14:val="none"/>
        </w:rPr>
        <w:t xml:space="preserve"> there</w:t>
      </w:r>
      <w:r w:rsidR="00D93A85" w:rsidRPr="009A28A3">
        <w:rPr>
          <w:rFonts w:ascii="Times New Roman" w:eastAsia="Calibri" w:hAnsi="Times New Roman" w:cs="Times New Roman"/>
          <w:kern w:val="0"/>
          <w:sz w:val="24"/>
          <w:szCs w:val="24"/>
          <w14:ligatures w14:val="none"/>
        </w:rPr>
        <w:t xml:space="preserve">. </w:t>
      </w:r>
      <w:r w:rsidR="00FF6AC5" w:rsidRPr="009A28A3">
        <w:rPr>
          <w:rFonts w:ascii="Times New Roman" w:eastAsia="Calibri" w:hAnsi="Times New Roman" w:cs="Times New Roman"/>
          <w:kern w:val="0"/>
          <w:sz w:val="24"/>
          <w:szCs w:val="24"/>
          <w14:ligatures w14:val="none"/>
        </w:rPr>
        <w:t>The reason</w:t>
      </w:r>
      <w:r w:rsidR="0072470B" w:rsidRPr="009A28A3">
        <w:rPr>
          <w:rFonts w:ascii="Times New Roman" w:eastAsia="Calibri" w:hAnsi="Times New Roman" w:cs="Times New Roman"/>
          <w:kern w:val="0"/>
          <w:sz w:val="24"/>
          <w:szCs w:val="24"/>
          <w14:ligatures w14:val="none"/>
        </w:rPr>
        <w:t xml:space="preserve"> could be anisotropic </w:t>
      </w:r>
      <w:r w:rsidR="001834F2" w:rsidRPr="009A28A3">
        <w:rPr>
          <w:rFonts w:ascii="Times New Roman" w:eastAsia="Calibri" w:hAnsi="Times New Roman" w:cs="Times New Roman"/>
          <w:kern w:val="0"/>
          <w:sz w:val="24"/>
          <w:szCs w:val="24"/>
          <w14:ligatures w14:val="none"/>
        </w:rPr>
        <w:t xml:space="preserve">duskside ion </w:t>
      </w:r>
      <w:r w:rsidR="009F6CFB" w:rsidRPr="009A28A3">
        <w:rPr>
          <w:rFonts w:ascii="Times New Roman" w:eastAsia="Calibri" w:hAnsi="Times New Roman" w:cs="Times New Roman"/>
          <w:kern w:val="0"/>
          <w:sz w:val="24"/>
          <w:szCs w:val="24"/>
          <w14:ligatures w14:val="none"/>
        </w:rPr>
        <w:t>pitch angle distributions (PADs)</w:t>
      </w:r>
      <w:r w:rsidR="007A3A15"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 xml:space="preserve">generating fewer ENAs in the directions of the TWINS locations </w:t>
      </w:r>
      <w:r w:rsidR="00B5150C" w:rsidRPr="009A28A3">
        <w:rPr>
          <w:rFonts w:ascii="Times New Roman" w:eastAsia="Calibri" w:hAnsi="Times New Roman" w:cs="Times New Roman"/>
          <w:kern w:val="0"/>
          <w:sz w:val="24"/>
          <w:szCs w:val="24"/>
          <w14:ligatures w14:val="none"/>
        </w:rPr>
        <w:fldChar w:fldCharType="begin"/>
      </w:r>
      <w:r w:rsidR="00B5150C" w:rsidRPr="009A28A3">
        <w:rPr>
          <w:rFonts w:ascii="Times New Roman" w:eastAsia="Calibri" w:hAnsi="Times New Roman" w:cs="Times New Roman"/>
          <w:kern w:val="0"/>
          <w:sz w:val="24"/>
          <w:szCs w:val="24"/>
          <w14:ligatures w14:val="none"/>
        </w:rPr>
        <w:instrText xml:space="preserve"> ADDIN ZOTERO_ITEM CSL_CITATION {"citationID":"hO9I0NhR","properties":{"formattedCitation":"(Goldstein et al., 2012)","plainCitation":"(Goldstein et al., 2012)","noteIndex":0},"citationItems":[{"id":475,"uris":["http://zotero.org/users/13991016/items/2I98BYHR"],"itemData":{"id":475,"type":"article-journal","abstract":"Stereo energetic neutral atom (ENA) images from Two Wide-angle Imaging Neutral-atom Spectrometers (TWINS) are analyzed using a simple line-of-sight (LOS) mapping approximation, for two case studies: 6 April 2010 and 29 May 2010. A previous study first reported a global dawn-dusk asymmetry favoring anisotropy on the duskside, observed by TWINS on 6 April. This paper extends and refines the previous analysis, and applies it to ENA data from 29 May, to find a second event containing the dawn-dusk anisotropy asymmetry. Ion pitch angle distributions are retrieved using analytical expressions for anisotropy indices and their associated errors. The analysis is limited to intervals for which TWINS 1 and 2 have similar viewing geometries; i.e., the two spacecraft are at similar magnetic local time (MLT) but different latitudes, to sample two different but overlapping ranges of pitch angle. Application of the method is restricted to portions of the image for which the length of intersection of the LOS with the ENA source distribution is small. For each event, deduced pitch angle anisotropy is higher on the duskside than on the dawnside, a global asymmetry that persists for the hour-long interval of favorable viewing geometry. The anisotropy generally decreases with energy from 1–30 keV. For 6 April the duskside anisotropy spectrum has a local peak at 12 keV, but exhibits an overall decrease over the measured energy range. For 29 May the duskside anisotropy falls monotonically with energy. Finding this previously unreported system-level ring current attribute in two different events demonstrates that the global anisotropy is not a one-time, unique occurrence, and also raises the question of how often and why this new phenomenon occurs. Further work is needed to determine the cause of the dawn-dusk asymmetry in ion anisotropy. It is well known that multiple mechanisms, such as self-consistent adiabatic ion drift, Coulomb collisions and charge exchange, influence the global ion pitch angle distribution. However, the degree to which these multiple mechanisms contribute specifically to the observed dawn-dusk asymmetry will likely require direct comparison between the TWINS observations and simulations of these two events, including self-consistent fields and realistic densities for the plasmasphere and neutral exosphere.","container-title":"Journal of Geophysical Research: Space Physics","DOI":"10.1029/2012JA017804","ISSN":"2156-2202","issue":"A11","language":"en","note":"_eprint: https://onlinelibrary.wiley.com/doi/pdf/10.1029/2012JA017804","source":"Wiley Online Library","title":"TWINS energetic neutral atom observations of local-time-dependent ring current anisotropy","URL":"https://onlinelibrary.wiley.com/doi/abs/10.1029/2012JA017804","volume":"117","author":[{"family":"Goldstein","given":"J."},{"family":"Valek","given":"P."},{"family":"McComas","given":"D. J."},{"family":"Redfern","given":"J."}],"accessed":{"date-parts":[["2024",4,9]]},"issued":{"date-parts":[["2012"]]}}}],"schema":"https://github.com/citation-style-language/schema/raw/master/csl-citation.json"} </w:instrText>
      </w:r>
      <w:r w:rsidR="00B5150C" w:rsidRPr="009A28A3">
        <w:rPr>
          <w:rFonts w:ascii="Times New Roman" w:eastAsia="Calibri" w:hAnsi="Times New Roman" w:cs="Times New Roman"/>
          <w:kern w:val="0"/>
          <w:sz w:val="24"/>
          <w:szCs w:val="24"/>
          <w14:ligatures w14:val="none"/>
        </w:rPr>
        <w:fldChar w:fldCharType="separate"/>
      </w:r>
      <w:r w:rsidR="00B5150C" w:rsidRPr="009A28A3">
        <w:rPr>
          <w:rFonts w:ascii="Times New Roman" w:hAnsi="Times New Roman" w:cs="Times New Roman"/>
          <w:sz w:val="24"/>
          <w:szCs w:val="24"/>
        </w:rPr>
        <w:t>(Goldstein et al., 2012)</w:t>
      </w:r>
      <w:r w:rsidR="00B5150C" w:rsidRPr="009A28A3">
        <w:rPr>
          <w:rFonts w:ascii="Times New Roman" w:eastAsia="Calibri" w:hAnsi="Times New Roman" w:cs="Times New Roman"/>
          <w:kern w:val="0"/>
          <w:sz w:val="24"/>
          <w:szCs w:val="24"/>
          <w14:ligatures w14:val="none"/>
        </w:rPr>
        <w:fldChar w:fldCharType="end"/>
      </w:r>
      <w:r w:rsidR="000E4939"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rather than from a weaker RC.</w:t>
      </w:r>
      <w:r w:rsidR="00147A67"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Near the time of G1</w:t>
      </w:r>
      <w:r w:rsidR="265E8CA3" w:rsidRPr="009A28A3">
        <w:rPr>
          <w:rFonts w:ascii="Times New Roman" w:eastAsia="Calibri" w:hAnsi="Times New Roman" w:cs="Times New Roman"/>
          <w:kern w:val="0"/>
          <w:sz w:val="24"/>
          <w:szCs w:val="24"/>
          <w14:ligatures w14:val="none"/>
        </w:rPr>
        <w:t>a</w:t>
      </w:r>
      <w:r w:rsidRPr="009A28A3">
        <w:rPr>
          <w:rFonts w:ascii="Times New Roman" w:eastAsia="Calibri" w:hAnsi="Times New Roman" w:cs="Times New Roman"/>
          <w:kern w:val="0"/>
          <w:sz w:val="24"/>
          <w:szCs w:val="24"/>
          <w14:ligatures w14:val="none"/>
        </w:rPr>
        <w:t xml:space="preserve"> (Fig. 7a), TWINS observed</w:t>
      </w:r>
      <w:r w:rsidR="00E07A95" w:rsidRPr="009A28A3">
        <w:rPr>
          <w:rFonts w:ascii="Times New Roman" w:eastAsia="Calibri" w:hAnsi="Times New Roman" w:cs="Times New Roman"/>
          <w:kern w:val="0"/>
          <w:sz w:val="24"/>
          <w:szCs w:val="24"/>
          <w14:ligatures w14:val="none"/>
        </w:rPr>
        <w:t xml:space="preserve"> </w:t>
      </w:r>
      <w:r w:rsidR="00DC3BBD" w:rsidRPr="009A28A3">
        <w:rPr>
          <w:rFonts w:ascii="Times New Roman" w:eastAsia="Calibri" w:hAnsi="Times New Roman" w:cs="Times New Roman"/>
          <w:kern w:val="0"/>
          <w:sz w:val="24"/>
          <w:szCs w:val="24"/>
          <w14:ligatures w14:val="none"/>
        </w:rPr>
        <w:t>a weak</w:t>
      </w:r>
      <w:r w:rsidRPr="009A28A3">
        <w:rPr>
          <w:rFonts w:ascii="Times New Roman" w:eastAsia="Calibri" w:hAnsi="Times New Roman" w:cs="Times New Roman"/>
          <w:kern w:val="0"/>
          <w:sz w:val="24"/>
          <w:szCs w:val="24"/>
          <w14:ligatures w14:val="none"/>
        </w:rPr>
        <w:t xml:space="preserve"> RCE</w:t>
      </w:r>
      <w:r w:rsidR="00E07A95"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and modest LAE</w:t>
      </w:r>
      <w:r w:rsidR="00C15329" w:rsidRPr="009A28A3">
        <w:rPr>
          <w:rFonts w:ascii="Times New Roman" w:eastAsia="Calibri" w:hAnsi="Times New Roman" w:cs="Times New Roman"/>
          <w:kern w:val="0"/>
          <w:sz w:val="24"/>
          <w:szCs w:val="24"/>
          <w14:ligatures w14:val="none"/>
        </w:rPr>
        <w:t xml:space="preserve"> </w:t>
      </w:r>
      <w:r w:rsidR="00A45B81" w:rsidRPr="009A28A3">
        <w:rPr>
          <w:rFonts w:ascii="Times New Roman" w:eastAsia="Calibri" w:hAnsi="Times New Roman" w:cs="Times New Roman"/>
          <w:kern w:val="0"/>
          <w:sz w:val="24"/>
          <w:szCs w:val="24"/>
          <w14:ligatures w14:val="none"/>
        </w:rPr>
        <w:t>at dusk</w:t>
      </w:r>
      <w:r w:rsidR="00B87D58" w:rsidRPr="009A28A3">
        <w:rPr>
          <w:rFonts w:ascii="Times New Roman" w:eastAsia="Calibri" w:hAnsi="Times New Roman" w:cs="Times New Roman"/>
          <w:kern w:val="0"/>
          <w:sz w:val="24"/>
          <w:szCs w:val="24"/>
          <w14:ligatures w14:val="none"/>
        </w:rPr>
        <w:t>.</w:t>
      </w:r>
      <w:r w:rsidR="00EE70D9" w:rsidRPr="009A28A3">
        <w:rPr>
          <w:rFonts w:ascii="Times New Roman" w:eastAsia="Calibri" w:hAnsi="Times New Roman" w:cs="Times New Roman"/>
          <w:kern w:val="0"/>
          <w:sz w:val="24"/>
          <w:szCs w:val="24"/>
          <w14:ligatures w14:val="none"/>
        </w:rPr>
        <w:t xml:space="preserve"> </w:t>
      </w:r>
      <w:r w:rsidR="00BC28A6" w:rsidRPr="009A28A3">
        <w:rPr>
          <w:rFonts w:ascii="Times New Roman" w:eastAsia="Calibri" w:hAnsi="Times New Roman" w:cs="Times New Roman"/>
          <w:kern w:val="0"/>
          <w:sz w:val="24"/>
          <w:szCs w:val="24"/>
          <w14:ligatures w14:val="none"/>
        </w:rPr>
        <w:t>This</w:t>
      </w:r>
      <w:r w:rsidR="00EC6554" w:rsidRPr="009A28A3">
        <w:rPr>
          <w:rFonts w:ascii="Times New Roman" w:eastAsia="Calibri" w:hAnsi="Times New Roman" w:cs="Times New Roman"/>
          <w:kern w:val="0"/>
          <w:sz w:val="24"/>
          <w:szCs w:val="24"/>
          <w14:ligatures w14:val="none"/>
        </w:rPr>
        <w:t xml:space="preserve"> LAE enhancement </w:t>
      </w:r>
      <w:r w:rsidR="00EB2C2C" w:rsidRPr="009A28A3">
        <w:rPr>
          <w:rFonts w:ascii="Times New Roman" w:eastAsia="Calibri" w:hAnsi="Times New Roman" w:cs="Times New Roman"/>
          <w:kern w:val="0"/>
          <w:sz w:val="24"/>
          <w:szCs w:val="24"/>
          <w14:ligatures w14:val="none"/>
        </w:rPr>
        <w:t>was not observed in the image</w:t>
      </w:r>
      <w:r w:rsidR="00BC28A6" w:rsidRPr="009A28A3">
        <w:rPr>
          <w:rFonts w:ascii="Times New Roman" w:eastAsia="Calibri" w:hAnsi="Times New Roman" w:cs="Times New Roman"/>
          <w:kern w:val="0"/>
          <w:sz w:val="24"/>
          <w:szCs w:val="24"/>
          <w14:ligatures w14:val="none"/>
        </w:rPr>
        <w:t xml:space="preserve"> </w:t>
      </w:r>
      <w:r w:rsidR="00EB2C2C" w:rsidRPr="009A28A3">
        <w:rPr>
          <w:rFonts w:ascii="Times New Roman" w:eastAsia="Calibri" w:hAnsi="Times New Roman" w:cs="Times New Roman"/>
          <w:kern w:val="0"/>
          <w:sz w:val="24"/>
          <w:szCs w:val="24"/>
          <w14:ligatures w14:val="none"/>
        </w:rPr>
        <w:t xml:space="preserve">15 minutes </w:t>
      </w:r>
      <w:r w:rsidR="00BC28A6" w:rsidRPr="009A28A3">
        <w:rPr>
          <w:rFonts w:ascii="Times New Roman" w:eastAsia="Calibri" w:hAnsi="Times New Roman" w:cs="Times New Roman"/>
          <w:kern w:val="0"/>
          <w:sz w:val="24"/>
          <w:szCs w:val="24"/>
          <w14:ligatures w14:val="none"/>
        </w:rPr>
        <w:t>before, indicating</w:t>
      </w:r>
      <w:r w:rsidR="00927C47" w:rsidRPr="009A28A3">
        <w:rPr>
          <w:rFonts w:ascii="Times New Roman" w:eastAsia="Calibri" w:hAnsi="Times New Roman" w:cs="Times New Roman"/>
          <w:kern w:val="0"/>
          <w:sz w:val="24"/>
          <w:szCs w:val="24"/>
          <w14:ligatures w14:val="none"/>
        </w:rPr>
        <w:t xml:space="preserve"> </w:t>
      </w:r>
      <w:r w:rsidR="002A2B4E" w:rsidRPr="009A28A3">
        <w:rPr>
          <w:rFonts w:ascii="Times New Roman" w:eastAsia="Calibri" w:hAnsi="Times New Roman" w:cs="Times New Roman"/>
          <w:kern w:val="0"/>
          <w:sz w:val="24"/>
          <w:szCs w:val="24"/>
          <w14:ligatures w14:val="none"/>
        </w:rPr>
        <w:t>new</w:t>
      </w:r>
      <w:r w:rsidR="0012762A" w:rsidRPr="009A28A3">
        <w:rPr>
          <w:rFonts w:ascii="Times New Roman" w:eastAsia="Calibri" w:hAnsi="Times New Roman" w:cs="Times New Roman"/>
          <w:kern w:val="0"/>
          <w:sz w:val="24"/>
          <w:szCs w:val="24"/>
          <w14:ligatures w14:val="none"/>
        </w:rPr>
        <w:t xml:space="preserve"> RC activity </w:t>
      </w:r>
      <w:r w:rsidR="00662C95" w:rsidRPr="009A28A3">
        <w:rPr>
          <w:rFonts w:ascii="Times New Roman" w:eastAsia="Calibri" w:hAnsi="Times New Roman" w:cs="Times New Roman"/>
          <w:kern w:val="0"/>
          <w:sz w:val="24"/>
          <w:szCs w:val="24"/>
          <w14:ligatures w14:val="none"/>
        </w:rPr>
        <w:t>enhanced</w:t>
      </w:r>
      <w:r w:rsidR="002A2B4E" w:rsidRPr="009A28A3">
        <w:rPr>
          <w:rFonts w:ascii="Times New Roman" w:eastAsia="Calibri" w:hAnsi="Times New Roman" w:cs="Times New Roman"/>
          <w:kern w:val="0"/>
          <w:sz w:val="24"/>
          <w:szCs w:val="24"/>
          <w14:ligatures w14:val="none"/>
        </w:rPr>
        <w:t xml:space="preserve"> the</w:t>
      </w:r>
      <w:r w:rsidR="00662C95" w:rsidRPr="009A28A3">
        <w:rPr>
          <w:rFonts w:ascii="Times New Roman" w:eastAsia="Calibri" w:hAnsi="Times New Roman" w:cs="Times New Roman"/>
          <w:kern w:val="0"/>
          <w:sz w:val="24"/>
          <w:szCs w:val="24"/>
          <w14:ligatures w14:val="none"/>
        </w:rPr>
        <w:t xml:space="preserve"> precipitation</w:t>
      </w:r>
      <w:r w:rsidR="00EB2C2C" w:rsidRPr="009A28A3">
        <w:rPr>
          <w:rFonts w:ascii="Times New Roman" w:eastAsia="Calibri" w:hAnsi="Times New Roman" w:cs="Times New Roman"/>
          <w:kern w:val="0"/>
          <w:sz w:val="24"/>
          <w:szCs w:val="24"/>
          <w14:ligatures w14:val="none"/>
        </w:rPr>
        <w:t>.</w:t>
      </w:r>
      <w:r w:rsidR="00EC6554"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Near the times of the larger GIC spikes of G2–G4, TWINS imaged a significant global RC enhancement, as well as an LAE intensification. For the largest GIC peak, G2</w:t>
      </w:r>
      <w:r w:rsidR="002A4873"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 the RCE was enhanced most strongly in the post-midnight sector, but also in patches of enhanced ENA flux near dusk (Fig. 7b). The non-uniformity of the duskside increase may reflect an MLT-dependent PAD evolution that modulates the ENA intensity, but also may be (at least partly) an artifact from the background subtraction. The closest-in-time images to G3 (Fig. 7c) and G4 (Fig. 7d) likewise depict global RC changes concomitant to the strength of the GICs. That is, these TWINS imaging observations confirm the difference in RC activity corresponding to the GIC spikes, indicating magnetospheric sources for the GICs.</w:t>
      </w:r>
      <w:r w:rsidR="00147A67" w:rsidRPr="009A28A3">
        <w:rPr>
          <w:rFonts w:ascii="Times New Roman" w:eastAsia="Calibri" w:hAnsi="Times New Roman" w:cs="Times New Roman"/>
          <w:kern w:val="0"/>
          <w:sz w:val="24"/>
          <w:szCs w:val="24"/>
          <w14:ligatures w14:val="none"/>
        </w:rPr>
        <w:t xml:space="preserve"> </w:t>
      </w:r>
      <w:r w:rsidR="00147A67" w:rsidRPr="009A28A3">
        <w:rPr>
          <w:rFonts w:ascii="Times New Roman" w:eastAsia="Calibri" w:hAnsi="Times New Roman" w:cs="Times New Roman"/>
          <w:kern w:val="0"/>
          <w:sz w:val="24"/>
          <w:szCs w:val="24"/>
          <w14:ligatures w14:val="none"/>
        </w:rPr>
        <w:fldChar w:fldCharType="begin"/>
      </w:r>
      <w:r w:rsidR="00534DF9" w:rsidRPr="009A28A3">
        <w:rPr>
          <w:rFonts w:ascii="Times New Roman" w:eastAsia="Calibri" w:hAnsi="Times New Roman" w:cs="Times New Roman"/>
          <w:kern w:val="0"/>
          <w:sz w:val="24"/>
          <w:szCs w:val="24"/>
          <w14:ligatures w14:val="none"/>
        </w:rPr>
        <w:instrText xml:space="preserve"> ADDIN ZOTERO_ITEM CSL_CITATION {"citationID":"DfEZRzIe","properties":{"formattedCitation":"(S\\uc0\\u248{}raas et al., 2018)","plainCitation":"(Søraas et al., 2018)","dontUpdate":true,"noteIndex":0},"citationItems":[{"id":733,"uris":["http://zotero.org/users/13991016/items/FV5NADMB"],"itemData":{"id":733,"type":"article-journal","abstract":"Five National Oceanic and Atmospheric Administration and Meteorological Operational polar orbiting low altitude satellites were in operation during the 17 March 2013 storm. They were equipped with identical instruments to measure the precipitation of energetic particles over a large energy range. Well calibrated particle data, gives the opportunity of complete ILAT/MLT plots on a time resolution of 3 h throughout the storm. During the storm sudden commencement and main phase of the storm, an isotropic proton precipitation occurred at almost all magnetic local time and the Isotropic Boundary (IB) coincided with the inner boundary of the Ring Current (RC) as determined by the Van Allen Probes. Thus the IB on the night/dusk sector is a measure of how deep the ring current develops in the inner magnetosphere. The electron and proton precipitation is closely connected with substorms and the convective electric field created by the solar wind. A loss cone totally filled with particles indicates the occurrence of particles injection into the RC, while a partly filled loss cone means that the RC particles experienced a loss. The above 1 MeV electrons disappear in the storm main phase, but appears with increased intensity in the recovery phase. They are limited to the invariant latitude region 50</w:instrText>
      </w:r>
      <w:r w:rsidR="00534DF9" w:rsidRPr="009A28A3">
        <w:rPr>
          <w:rFonts w:ascii="Cambria Math" w:eastAsia="Calibri" w:hAnsi="Cambria Math" w:cs="Cambria Math"/>
          <w:kern w:val="0"/>
          <w:sz w:val="24"/>
          <w:szCs w:val="24"/>
          <w14:ligatures w14:val="none"/>
        </w:rPr>
        <w:instrText>∘</w:instrText>
      </w:r>
      <w:r w:rsidR="00534DF9" w:rsidRPr="009A28A3">
        <w:rPr>
          <w:rFonts w:ascii="Times New Roman" w:eastAsia="Calibri" w:hAnsi="Times New Roman" w:cs="Times New Roman"/>
          <w:kern w:val="0"/>
          <w:sz w:val="24"/>
          <w:szCs w:val="24"/>
          <w14:ligatures w14:val="none"/>
        </w:rPr>
        <w:instrText xml:space="preserve"> to 62</w:instrText>
      </w:r>
      <w:r w:rsidR="00534DF9" w:rsidRPr="009A28A3">
        <w:rPr>
          <w:rFonts w:ascii="Cambria Math" w:eastAsia="Calibri" w:hAnsi="Cambria Math" w:cs="Cambria Math"/>
          <w:kern w:val="0"/>
          <w:sz w:val="24"/>
          <w:szCs w:val="24"/>
          <w14:ligatures w14:val="none"/>
        </w:rPr>
        <w:instrText>∘</w:instrText>
      </w:r>
      <w:r w:rsidR="00534DF9" w:rsidRPr="009A28A3">
        <w:rPr>
          <w:rFonts w:ascii="Times New Roman" w:eastAsia="Calibri" w:hAnsi="Times New Roman" w:cs="Times New Roman"/>
          <w:kern w:val="0"/>
          <w:sz w:val="24"/>
          <w:szCs w:val="24"/>
          <w14:ligatures w14:val="none"/>
        </w:rPr>
        <w:instrText xml:space="preserve">. The lower energy electrons penetrate deeper into the magnetosphere. During geomagnetic storms a Storm Time Equatorial Belt (STEB) of energetic neutral atoms and ions is found to exist at low altitudes around the geomagnetic equator. Their source is the RC protons existing at larger L-values. The STEB appears first in the midnight/evening sector and then later in the morning sector largely consistent with the drift of the RC ions and in accordance with results from ground based magnetic observations. During the main phase of the storm, the outer part of the RC will experience magnetopause shadowing and will be lost at the magnetopause. Maximum particle injection into the ring current is associated with the most rapid fall in Dst. The maximum STEB intensity is associated with minimum Dst and strongest RC.","collection-title":"Dynamics of the Sun-Earth System: Recent Observations and Predictions","container-title":"Journal of Atmospheric and Solar-Terrestrial Physics","DOI":"10.1016/j.jastp.2017.09.004","ISSN":"1364-6826","journalAbbreviation":"Journal of Atmospheric and Solar-Terrestrial Physics","page":"115-124","source":"ScienceDirect","title":"NOAA POES and MetOp particle observations during the 17 March 2013 storm","URL":"https://www.sciencedirect.com/science/article/pii/S1364682617302730","volume":"177","author":[{"family":"Søraas","given":"Finn"},{"family":"Sandanger","given":"Marit Irene"},{"family":"Smith-Johnsen","given":"Christine"}],"accessed":{"date-parts":[["2024",4,25]]},"issued":{"date-parts":[["2018",10,1]]}}}],"schema":"https://github.com/citation-style-language/schema/raw/master/csl-citation.json"} </w:instrText>
      </w:r>
      <w:r w:rsidR="00147A67" w:rsidRPr="009A28A3">
        <w:rPr>
          <w:rFonts w:ascii="Times New Roman" w:eastAsia="Calibri" w:hAnsi="Times New Roman" w:cs="Times New Roman"/>
          <w:kern w:val="0"/>
          <w:sz w:val="24"/>
          <w:szCs w:val="24"/>
          <w14:ligatures w14:val="none"/>
        </w:rPr>
        <w:fldChar w:fldCharType="separate"/>
      </w:r>
      <w:r w:rsidR="00147A67" w:rsidRPr="009A28A3">
        <w:rPr>
          <w:rFonts w:ascii="Times New Roman" w:hAnsi="Times New Roman" w:cs="Times New Roman"/>
          <w:kern w:val="0"/>
          <w:sz w:val="24"/>
          <w:szCs w:val="24"/>
        </w:rPr>
        <w:t>Søraas et al. (2018)</w:t>
      </w:r>
      <w:r w:rsidR="00147A67" w:rsidRPr="009A28A3">
        <w:rPr>
          <w:rFonts w:ascii="Times New Roman" w:eastAsia="Calibri" w:hAnsi="Times New Roman" w:cs="Times New Roman"/>
          <w:kern w:val="0"/>
          <w:sz w:val="24"/>
          <w:szCs w:val="24"/>
          <w14:ligatures w14:val="none"/>
        </w:rPr>
        <w:fldChar w:fldCharType="end"/>
      </w:r>
      <w:r w:rsidR="00147A67" w:rsidRPr="009A28A3">
        <w:rPr>
          <w:rFonts w:ascii="Times New Roman" w:eastAsia="Calibri" w:hAnsi="Times New Roman" w:cs="Times New Roman"/>
          <w:kern w:val="0"/>
          <w:sz w:val="24"/>
          <w:szCs w:val="24"/>
          <w14:ligatures w14:val="none"/>
        </w:rPr>
        <w:t xml:space="preserve"> provide strong supporting evidence based on NOAA and MetOps satellite particle precipitation data.  They note that the isotropic particle precipitation (PP) in the upper atmosphere is related to particles injected from plasmasheet (BBF) into the inner magnetosphere (up to L = 2.7) and hence is a proxy for RC injections. They further find an increase in ENA flux around 15-19 UT in the equatorial region and elevated PP in the RC energy range over MAN (50-60 MLAT). Hence, the duskside LAE signal in Fig. 7 can be explained by precipitation originating from RC injections.</w:t>
      </w:r>
    </w:p>
    <w:p w14:paraId="65EF1952" w14:textId="798292AA" w:rsidR="291EF49D" w:rsidRPr="009A28A3" w:rsidRDefault="291EF49D" w:rsidP="008A7DFE">
      <w:pPr>
        <w:pStyle w:val="Heading1"/>
        <w:rPr>
          <w:rFonts w:ascii="Times New Roman" w:hAnsi="Times New Roman" w:cs="Times New Roman"/>
          <w:b/>
          <w:bCs/>
          <w:color w:val="auto"/>
          <w:sz w:val="24"/>
          <w:szCs w:val="24"/>
        </w:rPr>
      </w:pPr>
      <w:r w:rsidRPr="009A28A3">
        <w:rPr>
          <w:rFonts w:ascii="Times New Roman" w:hAnsi="Times New Roman" w:cs="Times New Roman"/>
          <w:b/>
          <w:bCs/>
          <w:color w:val="auto"/>
          <w:sz w:val="24"/>
          <w:szCs w:val="24"/>
        </w:rPr>
        <w:t>4. Discussion</w:t>
      </w:r>
    </w:p>
    <w:p w14:paraId="44E770C8" w14:textId="03D4A601" w:rsidR="006364EE" w:rsidRPr="009A28A3" w:rsidRDefault="618E85D5" w:rsidP="51945E5A">
      <w:pPr>
        <w:spacing w:line="480" w:lineRule="auto"/>
        <w:ind w:firstLine="720"/>
        <w:rPr>
          <w:rFonts w:ascii="Times New Roman" w:hAnsi="Times New Roman" w:cs="Times New Roman"/>
          <w:sz w:val="24"/>
          <w:szCs w:val="24"/>
        </w:rPr>
      </w:pPr>
      <w:r w:rsidRPr="009A28A3">
        <w:rPr>
          <w:rFonts w:ascii="Times New Roman" w:eastAsiaTheme="majorEastAsia" w:hAnsi="Times New Roman" w:cs="Times New Roman"/>
          <w:sz w:val="24"/>
          <w:szCs w:val="24"/>
        </w:rPr>
        <w:t>We consider impinging mesoscale plasma flows as likely GIC sources. Based on available data and models, we argue that the magnetospheric source(s) of the compound GIC spike</w:t>
      </w:r>
      <w:r w:rsidR="6F0F0C86" w:rsidRPr="009A28A3">
        <w:rPr>
          <w:rFonts w:ascii="Times New Roman" w:eastAsiaTheme="majorEastAsia" w:hAnsi="Times New Roman" w:cs="Times New Roman"/>
          <w:sz w:val="24"/>
          <w:szCs w:val="24"/>
        </w:rPr>
        <w:t>s</w:t>
      </w:r>
      <w:r w:rsidRPr="009A28A3">
        <w:rPr>
          <w:rFonts w:ascii="Times New Roman" w:eastAsiaTheme="majorEastAsia" w:hAnsi="Times New Roman" w:cs="Times New Roman"/>
          <w:sz w:val="24"/>
          <w:szCs w:val="24"/>
        </w:rPr>
        <w:t xml:space="preserve"> at 16 UT was a larger and more energetic flow burst than those driving the self-similar GIC spikes between 18-19 UT.</w:t>
      </w:r>
    </w:p>
    <w:p w14:paraId="5BD2750F" w14:textId="4C489262" w:rsidR="00915949" w:rsidRPr="009A28A3" w:rsidRDefault="005C07EC" w:rsidP="003B33BE">
      <w:pPr>
        <w:pStyle w:val="Heading2"/>
        <w:spacing w:line="480" w:lineRule="auto"/>
        <w:rPr>
          <w:rFonts w:ascii="Times New Roman" w:hAnsi="Times New Roman" w:cs="Times New Roman"/>
          <w:b/>
          <w:bCs/>
          <w:color w:val="auto"/>
          <w:sz w:val="24"/>
          <w:szCs w:val="24"/>
        </w:rPr>
      </w:pPr>
      <w:r w:rsidRPr="009A28A3">
        <w:rPr>
          <w:rFonts w:ascii="Times New Roman" w:hAnsi="Times New Roman" w:cs="Times New Roman"/>
          <w:b/>
          <w:bCs/>
          <w:color w:val="auto"/>
          <w:sz w:val="24"/>
          <w:szCs w:val="24"/>
        </w:rPr>
        <w:t>4.1 Drivers of GIC peak at ~16 UT</w:t>
      </w:r>
    </w:p>
    <w:p w14:paraId="6F05E731" w14:textId="10D8289D" w:rsidR="00896740" w:rsidRPr="009A28A3" w:rsidRDefault="003B33BE" w:rsidP="00896740">
      <w:pPr>
        <w:rPr>
          <w:rFonts w:ascii="Times New Roman" w:hAnsi="Times New Roman" w:cs="Times New Roman"/>
          <w:sz w:val="24"/>
          <w:szCs w:val="24"/>
        </w:rPr>
      </w:pPr>
      <w:r w:rsidRPr="009A28A3">
        <w:rPr>
          <w:rFonts w:ascii="Times New Roman" w:hAnsi="Times New Roman" w:cs="Times New Roman"/>
          <w:noProof/>
          <w:sz w:val="24"/>
          <w:szCs w:val="24"/>
        </w:rPr>
        <w:drawing>
          <wp:inline distT="0" distB="0" distL="0" distR="0" wp14:anchorId="4F9AD072" wp14:editId="62BFFB14">
            <wp:extent cx="5943592" cy="6826885"/>
            <wp:effectExtent l="0" t="0" r="635" b="0"/>
            <wp:docPr id="86411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11536" name="Picture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592" cy="6826885"/>
                    </a:xfrm>
                    <a:prstGeom prst="rect">
                      <a:avLst/>
                    </a:prstGeom>
                  </pic:spPr>
                </pic:pic>
              </a:graphicData>
            </a:graphic>
          </wp:inline>
        </w:drawing>
      </w:r>
    </w:p>
    <w:p w14:paraId="55D10488" w14:textId="43CD2397" w:rsidR="00896740" w:rsidRPr="009A28A3" w:rsidRDefault="00896740" w:rsidP="00896740">
      <w:pPr>
        <w:pStyle w:val="Caption"/>
        <w:jc w:val="center"/>
        <w:rPr>
          <w:color w:val="auto"/>
          <w:sz w:val="24"/>
          <w:szCs w:val="24"/>
        </w:rPr>
      </w:pPr>
      <w:r w:rsidRPr="009A28A3">
        <w:rPr>
          <w:b/>
          <w:bCs/>
          <w:color w:val="auto"/>
          <w:sz w:val="24"/>
          <w:szCs w:val="24"/>
        </w:rPr>
        <w:t xml:space="preserve">Figure </w:t>
      </w:r>
      <w:r w:rsidRPr="009A28A3">
        <w:rPr>
          <w:b/>
          <w:bCs/>
          <w:color w:val="auto"/>
          <w:sz w:val="24"/>
          <w:szCs w:val="24"/>
        </w:rPr>
        <w:fldChar w:fldCharType="begin"/>
      </w:r>
      <w:r w:rsidRPr="009A28A3">
        <w:rPr>
          <w:b/>
          <w:bCs/>
          <w:color w:val="auto"/>
          <w:sz w:val="24"/>
          <w:szCs w:val="24"/>
        </w:rPr>
        <w:instrText xml:space="preserve"> SEQ Figure \* ARABIC </w:instrText>
      </w:r>
      <w:r w:rsidRPr="009A28A3">
        <w:rPr>
          <w:b/>
          <w:bCs/>
          <w:color w:val="auto"/>
          <w:sz w:val="24"/>
          <w:szCs w:val="24"/>
        </w:rPr>
        <w:fldChar w:fldCharType="separate"/>
      </w:r>
      <w:r w:rsidRPr="009A28A3">
        <w:rPr>
          <w:b/>
          <w:bCs/>
          <w:noProof/>
          <w:color w:val="auto"/>
          <w:sz w:val="24"/>
          <w:szCs w:val="24"/>
        </w:rPr>
        <w:t>8</w:t>
      </w:r>
      <w:r w:rsidRPr="009A28A3">
        <w:rPr>
          <w:b/>
          <w:bCs/>
          <w:color w:val="auto"/>
          <w:sz w:val="24"/>
          <w:szCs w:val="24"/>
        </w:rPr>
        <w:fldChar w:fldCharType="end"/>
      </w:r>
      <w:r w:rsidR="70327172" w:rsidRPr="009A28A3">
        <w:rPr>
          <w:b/>
          <w:bCs/>
          <w:color w:val="auto"/>
          <w:sz w:val="24"/>
          <w:szCs w:val="24"/>
        </w:rPr>
        <w:t xml:space="preserve"> </w:t>
      </w:r>
      <w:r w:rsidRPr="009A28A3">
        <w:rPr>
          <w:b/>
          <w:bCs/>
          <w:color w:val="auto"/>
          <w:sz w:val="24"/>
          <w:szCs w:val="24"/>
        </w:rPr>
        <w:t>a-</w:t>
      </w:r>
      <w:r w:rsidR="00E93A8C" w:rsidRPr="009A28A3">
        <w:rPr>
          <w:b/>
          <w:bCs/>
          <w:color w:val="auto"/>
          <w:sz w:val="24"/>
          <w:szCs w:val="24"/>
        </w:rPr>
        <w:t>c</w:t>
      </w:r>
      <w:r w:rsidRPr="009A28A3">
        <w:rPr>
          <w:b/>
          <w:bCs/>
          <w:color w:val="auto"/>
          <w:sz w:val="24"/>
          <w:szCs w:val="24"/>
        </w:rPr>
        <w:t xml:space="preserve">): AMPERE-derived FACs superposed on SuperMAG plot with 50% transparency at 15:56 UT (G1a) and 16:04 (G1b) to interpret their drivers. Arrows indicate the direction of eastward and westward ionospheric current surges </w:t>
      </w:r>
      <w:r w:rsidR="00E93A8C" w:rsidRPr="009A28A3">
        <w:rPr>
          <w:b/>
          <w:bCs/>
          <w:color w:val="auto"/>
          <w:sz w:val="24"/>
          <w:szCs w:val="24"/>
        </w:rPr>
        <w:t>d</w:t>
      </w:r>
      <w:r w:rsidRPr="009A28A3">
        <w:rPr>
          <w:b/>
          <w:bCs/>
          <w:color w:val="auto"/>
          <w:sz w:val="24"/>
          <w:szCs w:val="24"/>
        </w:rPr>
        <w:t>) IMAGE 2D</w:t>
      </w:r>
      <w:r w:rsidR="00904225" w:rsidRPr="009A28A3">
        <w:rPr>
          <w:b/>
          <w:bCs/>
          <w:color w:val="auto"/>
          <w:sz w:val="24"/>
          <w:szCs w:val="24"/>
        </w:rPr>
        <w:t>-</w:t>
      </w:r>
      <w:r w:rsidRPr="009A28A3">
        <w:rPr>
          <w:b/>
          <w:bCs/>
          <w:color w:val="auto"/>
          <w:sz w:val="24"/>
          <w:szCs w:val="24"/>
        </w:rPr>
        <w:t>EC keogram</w:t>
      </w:r>
      <w:r w:rsidRPr="009A28A3">
        <w:rPr>
          <w:color w:val="auto"/>
          <w:sz w:val="24"/>
          <w:szCs w:val="24"/>
        </w:rPr>
        <w:t xml:space="preserve"> with 15 to 19 UT. MAN latitude marked in red dotted line. Transformer stations (VKH, KND, RVD, LKH) in the Kola Peninsula (Belakhovsky et al. 2019) marked in dotted black lines, </w:t>
      </w:r>
      <w:r w:rsidR="00E93A8C" w:rsidRPr="009A28A3">
        <w:rPr>
          <w:b/>
          <w:bCs/>
          <w:color w:val="auto"/>
          <w:sz w:val="24"/>
          <w:szCs w:val="24"/>
        </w:rPr>
        <w:t>e</w:t>
      </w:r>
      <w:r w:rsidRPr="009A28A3">
        <w:rPr>
          <w:b/>
          <w:bCs/>
          <w:color w:val="auto"/>
          <w:sz w:val="24"/>
          <w:szCs w:val="24"/>
        </w:rPr>
        <w:t>) Repeat of Fig 6g.</w:t>
      </w:r>
      <w:r w:rsidRPr="009A28A3">
        <w:rPr>
          <w:color w:val="auto"/>
          <w:sz w:val="24"/>
          <w:szCs w:val="24"/>
        </w:rPr>
        <w:t xml:space="preserve"> G1 highlighted in the box. Arrows show the connection between overhead ionospheric activity driving GICs.</w:t>
      </w:r>
    </w:p>
    <w:p w14:paraId="4106CEB9" w14:textId="13C67E27" w:rsidR="00412A4B" w:rsidRPr="009A28A3" w:rsidRDefault="248C8F3A" w:rsidP="51945E5A">
      <w:pPr>
        <w:pStyle w:val="NormalWeb"/>
        <w:shd w:val="clear" w:color="auto" w:fill="FFFFFF" w:themeFill="background1"/>
        <w:spacing w:line="480" w:lineRule="auto"/>
        <w:ind w:firstLine="720"/>
        <w:rPr>
          <w:rFonts w:eastAsia="Calibri"/>
        </w:rPr>
      </w:pPr>
      <w:r w:rsidRPr="009A28A3">
        <w:t>For context</w:t>
      </w:r>
      <w:r w:rsidR="10E18E77" w:rsidRPr="009A28A3">
        <w:t>,</w:t>
      </w:r>
      <w:r w:rsidR="10E63BC6" w:rsidRPr="009A28A3">
        <w:t xml:space="preserve"> Fig</w:t>
      </w:r>
      <w:r w:rsidR="5891CAD4" w:rsidRPr="009A28A3">
        <w:t>.</w:t>
      </w:r>
      <w:r w:rsidR="10E63BC6" w:rsidRPr="009A28A3">
        <w:t xml:space="preserve"> 8 </w:t>
      </w:r>
      <w:r w:rsidR="7AB5E1D9" w:rsidRPr="009A28A3">
        <w:t xml:space="preserve">(top row) </w:t>
      </w:r>
      <w:r w:rsidR="10E63BC6" w:rsidRPr="009A28A3">
        <w:t xml:space="preserve">shows polar views of the </w:t>
      </w:r>
      <w:r w:rsidR="2C45AD47" w:rsidRPr="009A28A3">
        <w:t>near-dusk</w:t>
      </w:r>
      <w:r w:rsidR="10E63BC6" w:rsidRPr="009A28A3">
        <w:t xml:space="preserve"> equivalent current system with AMPERE FACs overla</w:t>
      </w:r>
      <w:r w:rsidR="62EAA736" w:rsidRPr="009A28A3">
        <w:t>yed</w:t>
      </w:r>
      <w:r w:rsidR="10E63BC6" w:rsidRPr="009A28A3">
        <w:t xml:space="preserve">. Figure 8a </w:t>
      </w:r>
      <w:r w:rsidR="24362EAF" w:rsidRPr="009A28A3">
        <w:t>displays</w:t>
      </w:r>
      <w:r w:rsidR="10E63BC6" w:rsidRPr="009A28A3">
        <w:t xml:space="preserve"> the current pattern as the magnetic cloud passed Earth</w:t>
      </w:r>
      <w:r w:rsidR="09DB9659" w:rsidRPr="009A28A3">
        <w:t xml:space="preserve"> when the</w:t>
      </w:r>
      <w:r w:rsidR="10E63BC6" w:rsidRPr="009A28A3">
        <w:t xml:space="preserve"> duskside </w:t>
      </w:r>
      <w:r w:rsidR="393D06B0" w:rsidRPr="009A28A3">
        <w:t>was</w:t>
      </w:r>
      <w:r w:rsidR="10E63BC6" w:rsidRPr="009A28A3">
        <w:t xml:space="preserve"> dominated by a</w:t>
      </w:r>
      <w:r w:rsidR="09DB9659" w:rsidRPr="009A28A3">
        <w:t>n</w:t>
      </w:r>
      <w:r w:rsidR="10E63BC6" w:rsidRPr="009A28A3">
        <w:t xml:space="preserve"> Ijima-Potemra FAC pattern</w:t>
      </w:r>
      <w:r w:rsidR="5FBC9CA5" w:rsidRPr="009A28A3">
        <w:t>,</w:t>
      </w:r>
      <w:r w:rsidR="10E63BC6" w:rsidRPr="009A28A3">
        <w:t xml:space="preserve"> </w:t>
      </w:r>
      <w:r w:rsidR="0079B2F1" w:rsidRPr="009A28A3">
        <w:t>typical of</w:t>
      </w:r>
      <w:r w:rsidR="3A69CA89" w:rsidRPr="009A28A3">
        <w:t xml:space="preserve"> </w:t>
      </w:r>
      <w:r w:rsidR="09DB9659" w:rsidRPr="009A28A3">
        <w:t>a well-developed RC</w:t>
      </w:r>
      <w:r w:rsidR="758B962D" w:rsidRPr="009A28A3">
        <w:t>.</w:t>
      </w:r>
      <w:r w:rsidR="10E63BC6" w:rsidRPr="009A28A3">
        <w:t xml:space="preserve"> </w:t>
      </w:r>
      <w:r w:rsidR="3D8D4D30" w:rsidRPr="009A28A3">
        <w:t xml:space="preserve">The </w:t>
      </w:r>
      <w:r w:rsidR="13B012CE" w:rsidRPr="009A28A3">
        <w:t>negative portion</w:t>
      </w:r>
      <w:r w:rsidR="310355DF" w:rsidRPr="009A28A3">
        <w:t xml:space="preserve"> of G1</w:t>
      </w:r>
      <w:r w:rsidR="58F69892" w:rsidRPr="009A28A3">
        <w:t xml:space="preserve"> </w:t>
      </w:r>
      <w:r w:rsidR="0CF8A238" w:rsidRPr="009A28A3">
        <w:t>(</w:t>
      </w:r>
      <w:r w:rsidR="1A6C3BD2" w:rsidRPr="009A28A3">
        <w:t>Fig</w:t>
      </w:r>
      <w:r w:rsidR="3789CEDA" w:rsidRPr="009A28A3">
        <w:t>s.</w:t>
      </w:r>
      <w:r w:rsidR="1A6C3BD2" w:rsidRPr="009A28A3">
        <w:t xml:space="preserve"> 8</w:t>
      </w:r>
      <w:r w:rsidR="0C8E9973" w:rsidRPr="009A28A3">
        <w:t xml:space="preserve">b and </w:t>
      </w:r>
      <w:r w:rsidR="1A6C3BD2" w:rsidRPr="009A28A3">
        <w:t>e)</w:t>
      </w:r>
      <w:r w:rsidR="472654E8" w:rsidRPr="009A28A3">
        <w:t xml:space="preserve"> </w:t>
      </w:r>
      <w:r w:rsidR="141FFF13" w:rsidRPr="009A28A3">
        <w:t>coincided</w:t>
      </w:r>
      <w:r w:rsidR="58F69892" w:rsidRPr="009A28A3">
        <w:t xml:space="preserve"> with </w:t>
      </w:r>
      <w:r w:rsidR="5CF8AA06" w:rsidRPr="009A28A3">
        <w:t>a major current reconfiguration and a</w:t>
      </w:r>
      <w:r w:rsidR="58F69892" w:rsidRPr="009A28A3">
        <w:t xml:space="preserve"> sudden duskside eEJ</w:t>
      </w:r>
      <w:r w:rsidR="25EE7A0E" w:rsidRPr="009A28A3">
        <w:t xml:space="preserve"> enhancement.</w:t>
      </w:r>
      <w:r w:rsidR="58F69892" w:rsidRPr="009A28A3">
        <w:t xml:space="preserve"> </w:t>
      </w:r>
      <w:r w:rsidR="1C7F85E2" w:rsidRPr="009A28A3">
        <w:t xml:space="preserve"> </w:t>
      </w:r>
      <w:r w:rsidR="31B99150" w:rsidRPr="009A28A3">
        <w:t>The positive portion of G1 (Figs. 8c and e) coincided with another major current reconfiguration and a sudden development of a poleward</w:t>
      </w:r>
      <w:r w:rsidR="50B21D00" w:rsidRPr="009A28A3">
        <w:t xml:space="preserve"> equivalent current channel</w:t>
      </w:r>
      <w:r w:rsidR="7A890E61" w:rsidRPr="009A28A3">
        <w:t xml:space="preserve"> and an enhanced wEJ at high latitudes</w:t>
      </w:r>
      <w:r w:rsidR="31B99150" w:rsidRPr="009A28A3">
        <w:t xml:space="preserve">. </w:t>
      </w:r>
      <w:r w:rsidR="0FE09BEF" w:rsidRPr="009A28A3">
        <w:t xml:space="preserve">Recall also that the CWT (Figs. 2 and 3a-b) showed distinct Pi1/Pi2 pulsations during the 30-minute interval around 16 UT, </w:t>
      </w:r>
      <w:r w:rsidR="266B08DB" w:rsidRPr="009A28A3">
        <w:t xml:space="preserve">which are </w:t>
      </w:r>
      <w:r w:rsidR="0FE09BEF" w:rsidRPr="009A28A3">
        <w:t>indicative of substorm activity in the auroral and subauroral regions (</w:t>
      </w:r>
      <w:r w:rsidRPr="009A28A3">
        <w:fldChar w:fldCharType="begin"/>
      </w:r>
      <w:r w:rsidR="00534DF9" w:rsidRPr="009A28A3">
        <w:instrText xml:space="preserve"> ADDIN ZOTERO_ITEM CSL_CITATION {"citationID":"aj6DKbVv","properties":{"formattedCitation":"(Kepko &amp; Kivelson, 1999; Milling et al., 2008)","plainCitation":"(Kepko &amp; Kivelson, 1999; Milling et al., 2008)","dontUpdate":true,"noteIndex":0},"citationItems":[{"id":481,"uris":["http://zotero.org/users/13991016/items/5BPQI8NA"],"itemData":{"id":481,"type":"article-journal","abstract":"We present the first observations directly relating bursty bulk flows (BBFs) to Pi2 pulsations. At ISEE 2, a large earthward flow was observed. The Institute of Geological Sciences (IGS) magnetometer chain located at the same local time as ISEE 2 recorded Pi2 pulsations, slightly delayed relative to flow onset, consisting of a long-period (7–8 mHz) component associated with oscillations of the substorm current wedge. We demonstrate that the ionospheric current began to increase 90 s before the arrival of these Pi2 pulsations. We argue that this precursor was generated by earthward convection of plasma sheet plasma. Phase skips at midlatitudes on the nightside are associated with new flow bursts at ISEE 2. The Air Force Geophysics Laboratory (AFGL) magnetometer chain, which was located on the dusk flank, measured Pi2 pulsations that started </w:instrText>
      </w:r>
      <w:r w:rsidR="00534DF9" w:rsidRPr="009A28A3">
        <w:rPr>
          <w:rFonts w:ascii="Cambria Math" w:hAnsi="Cambria Math" w:cs="Cambria Math"/>
        </w:rPr>
        <w:instrText>∼</w:instrText>
      </w:r>
      <w:r w:rsidR="00534DF9" w:rsidRPr="009A28A3">
        <w:instrText xml:space="preserve">90 s after the flow bursts. We demonstrate that there is a one-to-one correlation between impulsive flow onset in the tail and Pi2 pulsations. We also show that oscillations at AFGL are directly related to temporal variations of the flow. Thus we suggest that the characteristic frequencies of low-latitude Pi2 pulsations are established by the temporal structure of processes in the near-Earth magnetotail.","container-title":"Journal of Geophysical Research: Space Physics","DOI":"10.1029/1999JA900361","ISSN":"2156-2202","issue":"A11","language":"en","note":"_eprint: https://onlinelibrary.wiley.com/doi/pdf/10.1029/1999JA900361","page":"25021-25034","source":"Wiley Online Library","title":"Generation of Pi2 pulsations by bursty bulk flows","URL":"https://onlinelibrary.wiley.com/doi/abs/10.1029/1999JA900361","volume":"104","author":[{"family":"Kepko","given":"Larry"},{"family":"Kivelson","given":"Margaret"}],"accessed":{"date-parts":[["2024",4,9]]},"issued":{"date-parts":[["1999"]]}}},{"id":483,"uris":["http://zotero.org/users/13991016/items/N7VB4BG7"],"itemData":{"id":483,"type":"article-journal","abstract":"We examine the initial ionospheric localisation and expansion of Pi1 pulsations associated with a substorm onset observed on 1st November 2006 with the combined CARISMA and THEMIS GMAG network of ground-based magnetometers. We demonstrate how the first ionospheric pulsation disturbance lies in the long-period Pi1 band. The long-period Pi1 pulsations at substorm onset are initially localised in longitude, and expands away from an epicentre in the ionosphere, with </w:instrText>
      </w:r>
      <w:r w:rsidR="00534DF9" w:rsidRPr="009A28A3">
        <w:rPr>
          <w:rFonts w:ascii="Cambria Math" w:hAnsi="Cambria Math" w:cs="Cambria Math"/>
        </w:rPr>
        <w:instrText>∼</w:instrText>
      </w:r>
      <w:r w:rsidR="00534DF9" w:rsidRPr="009A28A3">
        <w:instrText xml:space="preserve">16 s timing between stations. We further establish a link between the location of the downward field-aligned current (FAC) element which subsequently develops within the substorm current wedge (SCW), and the initial location of the onset of long-period Pi1 pulsations. The arrival of the initial long-period Pi1 wavepacket demonstrates the importance of global networks of ground-based magnetometers for probing substorm onset. The Pi1 expansion proceeds westward at a rate of approximately 1 MLT hour per </w:instrText>
      </w:r>
      <w:r w:rsidR="00534DF9" w:rsidRPr="009A28A3">
        <w:rPr>
          <w:rFonts w:ascii="Cambria Math" w:hAnsi="Cambria Math" w:cs="Cambria Math"/>
        </w:rPr>
        <w:instrText>∼</w:instrText>
      </w:r>
      <w:r w:rsidR="00534DF9" w:rsidRPr="009A28A3">
        <w:instrText xml:space="preserve">20 seconds, representing a very rapid expansion of the Pi1 signal at the ground. The resolution of the Pi1 localisation and the rate of expansion suggest Pi1 waves can play an important role in studies of the causal sequence of energy release in substorms.","container-title":"Geophysical Research Letters","DOI":"10.1029/2008GL033672","ISSN":"1944-8007","issue":"17","language":"en","note":"_eprint: https://onlinelibrary.wiley.com/doi/pdf/10.1029/2008GL033672","source":"Wiley Online Library","title":"Ionospheric localisation and expansion of long-period Pi1 pulsations at substorm onset","URL":"https://onlinelibrary.wiley.com/doi/abs/10.1029/2008GL033672","volume":"35","author":[{"family":"Milling","given":"David K."},{"family":"Rae","given":"I. Jonathan"},{"family":"Mann","given":"Ian R."},{"family":"Murphy","given":"Kyle R."},{"family":"Kale","given":"Andy"},{"family":"Russell","given":"Christopher T."},{"family":"Angelopoulos","given":"Vassilis"},{"family":"Mende","given":"Stephen"}],"accessed":{"date-parts":[["2024",4,9]]},"issued":{"date-parts":[["2008"]]}}}],"schema":"https://github.com/citation-style-language/schema/raw/master/csl-citation.json"} </w:instrText>
      </w:r>
      <w:r w:rsidRPr="009A28A3">
        <w:fldChar w:fldCharType="separate"/>
      </w:r>
      <w:r w:rsidR="00746DFC" w:rsidRPr="009A28A3">
        <w:t>Kepko &amp; Kivelson, 1999; Milling et al., 2008</w:t>
      </w:r>
      <w:r w:rsidRPr="009A28A3">
        <w:fldChar w:fldCharType="end"/>
      </w:r>
      <w:r w:rsidR="0FE09BEF" w:rsidRPr="009A28A3">
        <w:t xml:space="preserve"> and references therein).</w:t>
      </w:r>
    </w:p>
    <w:p w14:paraId="33A8F483" w14:textId="17A4094B" w:rsidR="00412A4B" w:rsidRPr="009A28A3" w:rsidRDefault="4D8C9F11" w:rsidP="00EA2033">
      <w:pPr>
        <w:pStyle w:val="NormalWeb"/>
        <w:shd w:val="clear" w:color="auto" w:fill="FFFFFF" w:themeFill="background1"/>
        <w:spacing w:line="480" w:lineRule="auto"/>
        <w:ind w:firstLine="720"/>
        <w:rPr>
          <w:rFonts w:eastAsia="Calibri"/>
        </w:rPr>
      </w:pPr>
      <w:r w:rsidRPr="009A28A3">
        <w:rPr>
          <w:b/>
          <w:bCs/>
          <w:i/>
          <w:iCs/>
        </w:rPr>
        <w:t>Event G1a</w:t>
      </w:r>
      <w:r w:rsidRPr="009A28A3">
        <w:t xml:space="preserve">. </w:t>
      </w:r>
      <w:r w:rsidR="58F69892" w:rsidRPr="009A28A3">
        <w:t xml:space="preserve">Figure 8b (15:56 UT, G1a) shows the most intense eEJ developed </w:t>
      </w:r>
      <w:r w:rsidR="2BB6664C" w:rsidRPr="009A28A3">
        <w:t>ne</w:t>
      </w:r>
      <w:r w:rsidR="4F48A265" w:rsidRPr="009A28A3">
        <w:t>a</w:t>
      </w:r>
      <w:r w:rsidR="2BB6664C" w:rsidRPr="009A28A3">
        <w:t>r</w:t>
      </w:r>
      <w:r w:rsidR="58F69892" w:rsidRPr="009A28A3">
        <w:t xml:space="preserve"> </w:t>
      </w:r>
      <w:r w:rsidR="65987443" w:rsidRPr="009A28A3">
        <w:t>60</w:t>
      </w:r>
      <w:r w:rsidR="5579F646" w:rsidRPr="009A28A3">
        <w:t>°</w:t>
      </w:r>
      <w:r w:rsidR="65987443" w:rsidRPr="009A28A3">
        <w:t xml:space="preserve"> MLAT </w:t>
      </w:r>
      <w:r w:rsidR="54FCF482" w:rsidRPr="009A28A3">
        <w:t xml:space="preserve">close to </w:t>
      </w:r>
      <w:r w:rsidR="58F69892" w:rsidRPr="009A28A3">
        <w:t xml:space="preserve">the southern </w:t>
      </w:r>
      <w:r w:rsidR="61F16158" w:rsidRPr="009A28A3">
        <w:t xml:space="preserve">end </w:t>
      </w:r>
      <w:r w:rsidR="58F69892" w:rsidRPr="009A28A3">
        <w:t>of the pipeline</w:t>
      </w:r>
      <w:r w:rsidR="6E383E80" w:rsidRPr="009A28A3">
        <w:t>.</w:t>
      </w:r>
      <w:r w:rsidR="58F69892" w:rsidRPr="009A28A3">
        <w:t xml:space="preserve"> </w:t>
      </w:r>
      <w:r w:rsidR="35F71DA8" w:rsidRPr="009A28A3">
        <w:t>The n</w:t>
      </w:r>
      <w:r w:rsidR="58F69892" w:rsidRPr="009A28A3">
        <w:t xml:space="preserve">earby NUR magnetometer recorded </w:t>
      </w:r>
      <w:r w:rsidR="1643CCFF" w:rsidRPr="009A28A3">
        <w:t>a</w:t>
      </w:r>
      <w:r w:rsidR="3EDE12E9" w:rsidRPr="009A28A3">
        <w:t xml:space="preserve"> positive</w:t>
      </w:r>
      <w:r w:rsidR="58F69892" w:rsidRPr="009A28A3">
        <w:t xml:space="preserve"> </w:t>
      </w:r>
      <w:r w:rsidR="3FE5F138" w:rsidRPr="009A28A3">
        <w:t>deviation in BH lasting for ~30 min (Figs. 1b and 3b), consistent with</w:t>
      </w:r>
      <w:r w:rsidR="58F69892" w:rsidRPr="009A28A3">
        <w:t xml:space="preserve"> </w:t>
      </w:r>
      <w:r w:rsidR="555CF78F" w:rsidRPr="009A28A3">
        <w:t>the</w:t>
      </w:r>
      <w:r w:rsidR="231165E7" w:rsidRPr="009A28A3">
        <w:t xml:space="preserve"> </w:t>
      </w:r>
      <w:r w:rsidR="21A87FA8" w:rsidRPr="009A28A3">
        <w:t xml:space="preserve">rising </w:t>
      </w:r>
      <w:r w:rsidR="194BCF3C" w:rsidRPr="009A28A3">
        <w:t xml:space="preserve">IL </w:t>
      </w:r>
      <w:r w:rsidR="18703898" w:rsidRPr="009A28A3">
        <w:t>index</w:t>
      </w:r>
      <w:r w:rsidR="194BCF3C" w:rsidRPr="009A28A3">
        <w:t xml:space="preserve"> in</w:t>
      </w:r>
      <w:r w:rsidR="231165E7" w:rsidRPr="009A28A3">
        <w:t xml:space="preserve"> Fig. 6f</w:t>
      </w:r>
      <w:r w:rsidR="58F69892" w:rsidRPr="009A28A3">
        <w:t xml:space="preserve">. </w:t>
      </w:r>
      <w:r w:rsidR="465567A7" w:rsidRPr="009A28A3">
        <w:t xml:space="preserve"> </w:t>
      </w:r>
      <w:r w:rsidR="58F69892" w:rsidRPr="009A28A3">
        <w:t xml:space="preserve">With the already </w:t>
      </w:r>
      <w:r w:rsidR="51FC6C9D" w:rsidRPr="009A28A3">
        <w:t>strong</w:t>
      </w:r>
      <w:r w:rsidR="58F69892" w:rsidRPr="009A28A3">
        <w:t xml:space="preserve"> RC (Fig</w:t>
      </w:r>
      <w:r w:rsidR="397AC283" w:rsidRPr="009A28A3">
        <w:t>.</w:t>
      </w:r>
      <w:r w:rsidR="58F69892" w:rsidRPr="009A28A3">
        <w:t xml:space="preserve"> 6b), the </w:t>
      </w:r>
      <w:r w:rsidR="58F69892" w:rsidRPr="009A28A3">
        <w:rPr>
          <w:i/>
          <w:iCs/>
        </w:rPr>
        <w:t>prima facie</w:t>
      </w:r>
      <w:r w:rsidR="58F69892" w:rsidRPr="009A28A3">
        <w:t xml:space="preserve"> evidence is that the G1a spike was driven by a sudden PRC closure (</w:t>
      </w:r>
      <w:r w:rsidR="6EAEDC65" w:rsidRPr="009A28A3">
        <w:t>see</w:t>
      </w:r>
      <w:r w:rsidR="58F69892" w:rsidRPr="009A28A3">
        <w:t xml:space="preserve"> the current loop</w:t>
      </w:r>
      <w:r w:rsidR="23575D3E" w:rsidRPr="009A28A3">
        <w:t xml:space="preserve"> in Fig. 8b</w:t>
      </w:r>
      <w:r w:rsidR="58F69892" w:rsidRPr="009A28A3">
        <w:t>) that increased eastward current in the duskside ionosphere.</w:t>
      </w:r>
      <w:r w:rsidR="3FCB4FC4" w:rsidRPr="009A28A3">
        <w:t xml:space="preserve"> </w:t>
      </w:r>
      <w:r w:rsidR="67868C84" w:rsidRPr="009A28A3">
        <w:t xml:space="preserve">Supporting this is the sudden TWINS LAE (Fig. 7a) and </w:t>
      </w:r>
      <w:r w:rsidR="210ADB6A" w:rsidRPr="009A28A3">
        <w:t xml:space="preserve">conjugate </w:t>
      </w:r>
      <w:r w:rsidR="67868C84" w:rsidRPr="009A28A3">
        <w:rPr>
          <w:rFonts w:eastAsia="Calibri"/>
        </w:rPr>
        <w:t>DMSP F16 and F17 particle data for the SH (not shown) that confirm new RC precipitation (10-40 keV ions) equatorward of –60° MLAT.</w:t>
      </w:r>
      <w:r w:rsidR="1ACDCD5A" w:rsidRPr="009A28A3">
        <w:t xml:space="preserve"> </w:t>
      </w:r>
      <w:r w:rsidR="7E728B62" w:rsidRPr="009A28A3">
        <w:t xml:space="preserve"> </w:t>
      </w:r>
      <w:r w:rsidR="4A7CC67D" w:rsidRPr="009A28A3">
        <w:t xml:space="preserve">Below </w:t>
      </w:r>
      <w:r w:rsidR="4A7CC67D" w:rsidRPr="009A28A3">
        <w:rPr>
          <w:rFonts w:eastAsia="Calibri"/>
        </w:rPr>
        <w:t>w</w:t>
      </w:r>
      <w:r w:rsidR="7BA1B412" w:rsidRPr="009A28A3">
        <w:rPr>
          <w:rFonts w:eastAsia="Calibri"/>
        </w:rPr>
        <w:t>e build a case that supports G1a and G1b activity as driven by a</w:t>
      </w:r>
      <w:r w:rsidR="2DD885EB" w:rsidRPr="009A28A3">
        <w:rPr>
          <w:rFonts w:eastAsia="Calibri"/>
        </w:rPr>
        <w:t>n</w:t>
      </w:r>
      <w:r w:rsidR="7BA1B412" w:rsidRPr="009A28A3">
        <w:rPr>
          <w:rFonts w:eastAsia="Calibri"/>
        </w:rPr>
        <w:t xml:space="preserve"> impinging mesoscale flow channel</w:t>
      </w:r>
      <w:r w:rsidR="522F43BB" w:rsidRPr="009A28A3">
        <w:rPr>
          <w:rFonts w:eastAsia="Calibri"/>
        </w:rPr>
        <w:t xml:space="preserve"> that influenced current systems across a range of latitude</w:t>
      </w:r>
      <w:r w:rsidR="6CBBF561" w:rsidRPr="009A28A3">
        <w:rPr>
          <w:rFonts w:eastAsia="Calibri"/>
        </w:rPr>
        <w:t>s</w:t>
      </w:r>
      <w:r w:rsidR="7BA1B412" w:rsidRPr="009A28A3">
        <w:rPr>
          <w:rFonts w:eastAsia="Calibri"/>
        </w:rPr>
        <w:t>.</w:t>
      </w:r>
    </w:p>
    <w:p w14:paraId="319CAEE0" w14:textId="49658A2F" w:rsidR="00DF20AC" w:rsidRPr="009A28A3" w:rsidRDefault="00DF730A" w:rsidP="49B4771F">
      <w:pPr>
        <w:autoSpaceDE w:val="0"/>
        <w:autoSpaceDN w:val="0"/>
        <w:adjustRightInd w:val="0"/>
        <w:spacing w:after="0" w:line="480" w:lineRule="auto"/>
        <w:ind w:firstLine="720"/>
        <w:rPr>
          <w:rFonts w:ascii="Times New Roman" w:eastAsia="Times New Roman" w:hAnsi="Times New Roman" w:cs="Times New Roman"/>
          <w:sz w:val="24"/>
          <w:szCs w:val="24"/>
        </w:rPr>
      </w:pPr>
      <w:r w:rsidRPr="009A28A3">
        <w:rPr>
          <w:rFonts w:ascii="Times New Roman" w:eastAsia="Times New Roman" w:hAnsi="Times New Roman" w:cs="Times New Roman"/>
          <w:kern w:val="0"/>
          <w:sz w:val="24"/>
          <w:szCs w:val="24"/>
          <w14:ligatures w14:val="none"/>
        </w:rPr>
        <w:fldChar w:fldCharType="begin"/>
      </w:r>
      <w:r w:rsidR="00534DF9" w:rsidRPr="009A28A3">
        <w:rPr>
          <w:rFonts w:ascii="Times New Roman" w:eastAsia="Times New Roman" w:hAnsi="Times New Roman" w:cs="Times New Roman"/>
          <w:kern w:val="0"/>
          <w:sz w:val="24"/>
          <w:szCs w:val="24"/>
          <w14:ligatures w14:val="none"/>
        </w:rPr>
        <w:instrText xml:space="preserve"> ADDIN ZOTERO_ITEM CSL_CITATION {"citationID":"qwVqQxyd","properties":{"formattedCitation":"(Kamide &amp; Fukushima, 1972)","plainCitation":"(Kamide &amp; Fukushima, 1972)","dontUpdate":true,"noteIndex":0},"citationItems":[{"id":485,"uris":["http://zotero.org/users/13991016/items/H96X8B9R"],"itemData":{"id":485,"type":"article-journal","abstract":"The U.S. Department of Energy's Office of Scientific and Technical Information","container-title":"Rep. Ionosphere Space Res. Jap. 26: No. 1-2, 79-101(1972).","language":"English","note":"Institution: Tokyo Univ.","source":"www.osti.gov","title":"POSITIVE GEOMAGNETIC BAYS IN EVENING HIGH LATITUDES AND THEIR POSSIBLE CONNECTION WITH PARTIAL RING CURRENT.","URL":"https://www.osti.gov/biblio/4643131","author":[{"family":"Kamide","given":"Y."},{"family":"Fukushima","given":"N."}],"accessed":{"date-parts":[["2024",4,9]]},"issued":{"date-parts":[["1972",1,1]]}}}],"schema":"https://github.com/citation-style-language/schema/raw/master/csl-citation.json"} </w:instrText>
      </w:r>
      <w:r w:rsidRPr="009A28A3">
        <w:rPr>
          <w:rFonts w:ascii="Times New Roman" w:eastAsia="Times New Roman" w:hAnsi="Times New Roman" w:cs="Times New Roman"/>
          <w:kern w:val="0"/>
          <w:sz w:val="24"/>
          <w:szCs w:val="24"/>
          <w14:ligatures w14:val="none"/>
        </w:rPr>
        <w:fldChar w:fldCharType="separate"/>
      </w:r>
      <w:r w:rsidR="6A11989C" w:rsidRPr="009A28A3">
        <w:rPr>
          <w:rFonts w:ascii="Times New Roman" w:hAnsi="Times New Roman" w:cs="Times New Roman"/>
          <w:sz w:val="24"/>
          <w:szCs w:val="24"/>
        </w:rPr>
        <w:t xml:space="preserve">Kamide &amp; Fukushima </w:t>
      </w:r>
      <w:r w:rsidR="3AF1C78A" w:rsidRPr="009A28A3">
        <w:rPr>
          <w:rFonts w:ascii="Times New Roman" w:hAnsi="Times New Roman" w:cs="Times New Roman"/>
          <w:sz w:val="24"/>
          <w:szCs w:val="24"/>
        </w:rPr>
        <w:t>(</w:t>
      </w:r>
      <w:r w:rsidR="6A11989C" w:rsidRPr="009A28A3">
        <w:rPr>
          <w:rFonts w:ascii="Times New Roman" w:hAnsi="Times New Roman" w:cs="Times New Roman"/>
          <w:sz w:val="24"/>
          <w:szCs w:val="24"/>
        </w:rPr>
        <w:t>1972)</w:t>
      </w:r>
      <w:r w:rsidRPr="009A28A3">
        <w:rPr>
          <w:rFonts w:ascii="Times New Roman" w:eastAsia="Times New Roman" w:hAnsi="Times New Roman" w:cs="Times New Roman"/>
          <w:kern w:val="0"/>
          <w:sz w:val="24"/>
          <w:szCs w:val="24"/>
          <w14:ligatures w14:val="none"/>
        </w:rPr>
        <w:fldChar w:fldCharType="end"/>
      </w:r>
      <w:r w:rsidR="76B7F4A0" w:rsidRPr="009A28A3">
        <w:rPr>
          <w:rFonts w:ascii="Times New Roman" w:eastAsia="Times New Roman" w:hAnsi="Times New Roman" w:cs="Times New Roman"/>
          <w:kern w:val="0"/>
          <w:sz w:val="24"/>
          <w:szCs w:val="24"/>
          <w14:ligatures w14:val="none"/>
        </w:rPr>
        <w:t xml:space="preserve"> championed the idea of </w:t>
      </w:r>
      <w:r w:rsidR="3AD4B9F0" w:rsidRPr="009A28A3">
        <w:rPr>
          <w:rFonts w:ascii="Times New Roman" w:eastAsia="Times New Roman" w:hAnsi="Times New Roman" w:cs="Times New Roman"/>
          <w:kern w:val="0"/>
          <w:sz w:val="24"/>
          <w:szCs w:val="24"/>
          <w14:ligatures w14:val="none"/>
        </w:rPr>
        <w:t>a</w:t>
      </w:r>
      <w:r w:rsidR="76B7F4A0" w:rsidRPr="009A28A3">
        <w:rPr>
          <w:rFonts w:ascii="Times New Roman" w:eastAsia="Times New Roman" w:hAnsi="Times New Roman" w:cs="Times New Roman"/>
          <w:kern w:val="0"/>
          <w:sz w:val="24"/>
          <w:szCs w:val="24"/>
          <w14:ligatures w14:val="none"/>
        </w:rPr>
        <w:t xml:space="preserve"> PRC closing via </w:t>
      </w:r>
      <w:r w:rsidR="687378B6" w:rsidRPr="009A28A3">
        <w:rPr>
          <w:rFonts w:ascii="Times New Roman" w:eastAsia="Times New Roman" w:hAnsi="Times New Roman" w:cs="Times New Roman"/>
          <w:kern w:val="0"/>
          <w:sz w:val="24"/>
          <w:szCs w:val="24"/>
          <w14:ligatures w14:val="none"/>
        </w:rPr>
        <w:t xml:space="preserve">an </w:t>
      </w:r>
      <w:r w:rsidR="76B7F4A0" w:rsidRPr="009A28A3">
        <w:rPr>
          <w:rFonts w:ascii="Times New Roman" w:eastAsia="Times New Roman" w:hAnsi="Times New Roman" w:cs="Times New Roman"/>
          <w:kern w:val="0"/>
          <w:sz w:val="24"/>
          <w:szCs w:val="24"/>
          <w14:ligatures w14:val="none"/>
        </w:rPr>
        <w:t xml:space="preserve">eEJ in the duskside </w:t>
      </w:r>
      <w:r w:rsidR="25F8991B" w:rsidRPr="009A28A3">
        <w:rPr>
          <w:rFonts w:ascii="Times New Roman" w:eastAsia="Times New Roman" w:hAnsi="Times New Roman" w:cs="Times New Roman"/>
          <w:kern w:val="0"/>
          <w:sz w:val="24"/>
          <w:szCs w:val="24"/>
          <w14:ligatures w14:val="none"/>
        </w:rPr>
        <w:t>ion</w:t>
      </w:r>
      <w:r w:rsidR="76B7F4A0" w:rsidRPr="009A28A3">
        <w:rPr>
          <w:rFonts w:ascii="Times New Roman" w:eastAsia="Times New Roman" w:hAnsi="Times New Roman" w:cs="Times New Roman"/>
          <w:kern w:val="0"/>
          <w:sz w:val="24"/>
          <w:szCs w:val="24"/>
          <w14:ligatures w14:val="none"/>
        </w:rPr>
        <w:t>osphere</w:t>
      </w:r>
      <w:r w:rsidR="525B7381" w:rsidRPr="009A28A3">
        <w:rPr>
          <w:rFonts w:ascii="Times New Roman" w:eastAsia="Times New Roman" w:hAnsi="Times New Roman" w:cs="Times New Roman"/>
          <w:kern w:val="0"/>
          <w:sz w:val="24"/>
          <w:szCs w:val="24"/>
          <w14:ligatures w14:val="none"/>
        </w:rPr>
        <w:t xml:space="preserve"> as</w:t>
      </w:r>
      <w:r w:rsidR="76B7F4A0" w:rsidRPr="009A28A3">
        <w:rPr>
          <w:rFonts w:ascii="Times New Roman" w:eastAsia="Times New Roman" w:hAnsi="Times New Roman" w:cs="Times New Roman"/>
          <w:kern w:val="0"/>
          <w:sz w:val="24"/>
          <w:szCs w:val="24"/>
          <w14:ligatures w14:val="none"/>
        </w:rPr>
        <w:t xml:space="preserve"> part of </w:t>
      </w:r>
      <w:r w:rsidR="722750C9" w:rsidRPr="009A28A3">
        <w:rPr>
          <w:rFonts w:ascii="Times New Roman" w:eastAsia="Times New Roman" w:hAnsi="Times New Roman" w:cs="Times New Roman"/>
          <w:kern w:val="0"/>
          <w:sz w:val="24"/>
          <w:szCs w:val="24"/>
          <w14:ligatures w14:val="none"/>
        </w:rPr>
        <w:t xml:space="preserve">long-lived, </w:t>
      </w:r>
      <w:r w:rsidR="54EB058D" w:rsidRPr="009A28A3">
        <w:rPr>
          <w:rFonts w:ascii="Times New Roman" w:eastAsia="Times New Roman" w:hAnsi="Times New Roman" w:cs="Times New Roman"/>
          <w:kern w:val="0"/>
          <w:sz w:val="24"/>
          <w:szCs w:val="24"/>
          <w14:ligatures w14:val="none"/>
        </w:rPr>
        <w:t>storm-time</w:t>
      </w:r>
      <w:r w:rsidR="58A8F516" w:rsidRPr="009A28A3">
        <w:rPr>
          <w:rFonts w:ascii="Times New Roman" w:eastAsia="Times New Roman" w:hAnsi="Times New Roman" w:cs="Times New Roman"/>
          <w:kern w:val="0"/>
          <w:sz w:val="24"/>
          <w:szCs w:val="24"/>
          <w14:ligatures w14:val="none"/>
        </w:rPr>
        <w:t>-enhanced</w:t>
      </w:r>
      <w:r w:rsidR="76B7F4A0" w:rsidRPr="009A28A3">
        <w:rPr>
          <w:rFonts w:ascii="Times New Roman" w:eastAsia="Times New Roman" w:hAnsi="Times New Roman" w:cs="Times New Roman"/>
          <w:kern w:val="0"/>
          <w:sz w:val="24"/>
          <w:szCs w:val="24"/>
          <w14:ligatures w14:val="none"/>
        </w:rPr>
        <w:t xml:space="preserve"> convection</w:t>
      </w:r>
      <w:r w:rsidR="77AED9B5" w:rsidRPr="009A28A3">
        <w:rPr>
          <w:rFonts w:ascii="Times New Roman" w:eastAsia="Times New Roman" w:hAnsi="Times New Roman" w:cs="Times New Roman"/>
          <w:kern w:val="0"/>
          <w:sz w:val="24"/>
          <w:szCs w:val="24"/>
          <w14:ligatures w14:val="none"/>
        </w:rPr>
        <w:t xml:space="preserve"> e</w:t>
      </w:r>
      <w:r w:rsidR="255D4C13" w:rsidRPr="009A28A3">
        <w:rPr>
          <w:rFonts w:ascii="Times New Roman" w:eastAsia="Times New Roman" w:hAnsi="Times New Roman" w:cs="Times New Roman"/>
          <w:kern w:val="0"/>
          <w:sz w:val="24"/>
          <w:szCs w:val="24"/>
          <w14:ligatures w14:val="none"/>
        </w:rPr>
        <w:t>vent.</w:t>
      </w:r>
      <w:r w:rsidR="1ACB3FDB" w:rsidRPr="009A28A3">
        <w:rPr>
          <w:rFonts w:ascii="Times New Roman" w:eastAsia="Times New Roman" w:hAnsi="Times New Roman" w:cs="Times New Roman"/>
          <w:kern w:val="0"/>
          <w:sz w:val="24"/>
          <w:szCs w:val="24"/>
          <w14:ligatures w14:val="none"/>
        </w:rPr>
        <w:t xml:space="preserve"> </w:t>
      </w:r>
      <w:r w:rsidR="2503D364" w:rsidRPr="009A28A3">
        <w:rPr>
          <w:rFonts w:ascii="Times New Roman" w:eastAsia="Times New Roman" w:hAnsi="Times New Roman" w:cs="Times New Roman"/>
          <w:kern w:val="0"/>
          <w:sz w:val="24"/>
          <w:szCs w:val="24"/>
          <w14:ligatures w14:val="none"/>
        </w:rPr>
        <w:t xml:space="preserve">In </w:t>
      </w:r>
      <w:r w:rsidR="776EFC30" w:rsidRPr="009A28A3">
        <w:rPr>
          <w:rFonts w:ascii="Times New Roman" w:eastAsia="Times New Roman" w:hAnsi="Times New Roman" w:cs="Times New Roman"/>
          <w:kern w:val="0"/>
          <w:sz w:val="24"/>
          <w:szCs w:val="24"/>
          <w14:ligatures w14:val="none"/>
        </w:rPr>
        <w:t>contrast</w:t>
      </w:r>
      <w:r w:rsidR="2503D364" w:rsidRPr="009A28A3">
        <w:rPr>
          <w:rFonts w:ascii="Times New Roman" w:eastAsia="Times New Roman" w:hAnsi="Times New Roman" w:cs="Times New Roman"/>
          <w:kern w:val="0"/>
          <w:sz w:val="24"/>
          <w:szCs w:val="24"/>
          <w14:ligatures w14:val="none"/>
        </w:rPr>
        <w:t>, t</w:t>
      </w:r>
      <w:r w:rsidR="76B7F4A0" w:rsidRPr="009A28A3">
        <w:rPr>
          <w:rFonts w:ascii="Times New Roman" w:eastAsia="Times New Roman" w:hAnsi="Times New Roman" w:cs="Times New Roman"/>
          <w:kern w:val="0"/>
          <w:sz w:val="24"/>
          <w:szCs w:val="24"/>
          <w14:ligatures w14:val="none"/>
        </w:rPr>
        <w:t xml:space="preserve">he </w:t>
      </w:r>
      <w:r w:rsidR="1F83C061" w:rsidRPr="009A28A3">
        <w:rPr>
          <w:rFonts w:ascii="Times New Roman" w:eastAsia="Times New Roman" w:hAnsi="Times New Roman" w:cs="Times New Roman"/>
          <w:kern w:val="0"/>
          <w:sz w:val="24"/>
          <w:szCs w:val="24"/>
          <w14:ligatures w14:val="none"/>
        </w:rPr>
        <w:t>pre-</w:t>
      </w:r>
      <w:r w:rsidR="4F6DA29A" w:rsidRPr="009A28A3">
        <w:rPr>
          <w:rFonts w:ascii="Times New Roman" w:eastAsia="Times New Roman" w:hAnsi="Times New Roman" w:cs="Times New Roman"/>
          <w:kern w:val="0"/>
          <w:sz w:val="24"/>
          <w:szCs w:val="24"/>
          <w14:ligatures w14:val="none"/>
        </w:rPr>
        <w:t>16 UT</w:t>
      </w:r>
      <w:r w:rsidR="76B7F4A0" w:rsidRPr="009A28A3">
        <w:rPr>
          <w:rFonts w:ascii="Times New Roman" w:eastAsia="Times New Roman" w:hAnsi="Times New Roman" w:cs="Times New Roman"/>
          <w:kern w:val="0"/>
          <w:sz w:val="24"/>
          <w:szCs w:val="24"/>
          <w14:ligatures w14:val="none"/>
        </w:rPr>
        <w:t xml:space="preserve"> eEJ enhancement was short-lived and seemingly disrupted by a major duskside </w:t>
      </w:r>
      <w:r w:rsidR="36375CFC" w:rsidRPr="009A28A3">
        <w:rPr>
          <w:rFonts w:ascii="Times New Roman" w:eastAsia="Times New Roman" w:hAnsi="Times New Roman" w:cs="Times New Roman"/>
          <w:kern w:val="0"/>
          <w:sz w:val="24"/>
          <w:szCs w:val="24"/>
          <w14:ligatures w14:val="none"/>
        </w:rPr>
        <w:t>current</w:t>
      </w:r>
      <w:r w:rsidR="76B7F4A0" w:rsidRPr="009A28A3">
        <w:rPr>
          <w:rFonts w:ascii="Times New Roman" w:eastAsia="Times New Roman" w:hAnsi="Times New Roman" w:cs="Times New Roman"/>
          <w:kern w:val="0"/>
          <w:sz w:val="24"/>
          <w:szCs w:val="24"/>
          <w14:ligatures w14:val="none"/>
        </w:rPr>
        <w:t xml:space="preserve"> reconfiguration within 10 min</w:t>
      </w:r>
      <w:r w:rsidR="00CD3E6A" w:rsidRPr="009A28A3">
        <w:rPr>
          <w:rFonts w:ascii="Times New Roman" w:eastAsia="Times New Roman" w:hAnsi="Times New Roman" w:cs="Times New Roman"/>
          <w:kern w:val="0"/>
          <w:sz w:val="24"/>
          <w:szCs w:val="24"/>
          <w14:ligatures w14:val="none"/>
        </w:rPr>
        <w:t>utes</w:t>
      </w:r>
      <w:r w:rsidR="76B7F4A0" w:rsidRPr="009A28A3">
        <w:rPr>
          <w:rFonts w:ascii="Times New Roman" w:eastAsia="Times New Roman" w:hAnsi="Times New Roman" w:cs="Times New Roman"/>
          <w:kern w:val="0"/>
          <w:sz w:val="24"/>
          <w:szCs w:val="24"/>
          <w14:ligatures w14:val="none"/>
        </w:rPr>
        <w:t xml:space="preserve">. </w:t>
      </w:r>
      <w:r w:rsidR="0065225D" w:rsidRPr="009A28A3">
        <w:rPr>
          <w:rFonts w:ascii="Times New Roman" w:eastAsia="Times New Roman" w:hAnsi="Times New Roman" w:cs="Times New Roman"/>
          <w:kern w:val="0"/>
          <w:sz w:val="24"/>
          <w:szCs w:val="24"/>
          <w14:ligatures w14:val="none"/>
        </w:rPr>
        <w:fldChar w:fldCharType="begin"/>
      </w:r>
      <w:r w:rsidR="00203E7B" w:rsidRPr="009A28A3">
        <w:rPr>
          <w:rFonts w:ascii="Times New Roman" w:eastAsia="Times New Roman" w:hAnsi="Times New Roman" w:cs="Times New Roman"/>
          <w:kern w:val="0"/>
          <w:sz w:val="24"/>
          <w:szCs w:val="24"/>
          <w14:ligatures w14:val="none"/>
        </w:rPr>
        <w:instrText xml:space="preserve"> ADDIN ZOTERO_ITEM CSL_CITATION {"citationID":"4gdaTscm","properties":{"formattedCitation":"(Grafe et al., n.d.)","plainCitation":"(Grafe et al., n.d.)","dontUpdate":true,"noteIndex":0},"citationItems":[{"id":240,"uris":["http://zotero.org/users/13991016/items/KRPLFVKH"],"itemData":{"id":240,"type":"article-journal","abstract":"For four geomagnetic storms of middle intensity the relationship between the low-latitude magnetic ®eld asymmetry using ASY indices and the intensity of the auroral eastward and westward electrojet was considered. It was asked whether there exists a connection between ASY and the eastward electrojet. To answer this question equivalent current systems were estimated in mid-latitudes. It was found that the observations obviously show no correlative relationship between the low-latitude magnetic-®eld asymmetry and the eastward electrojet, whereas one exists between ASY and the westward electrojet. To explain the generally accepted common three-dimensional current system between the partial ring current and the eastward electrojet, a condensor model of the three-dimensional current system was developed. It could be shown that the short periodic variations of the partial ring current are shielded by the condensor and cannot in¯uence the eastward-electrojet current.","language":"en","source":"Zotero","title":"Afternoon mid-latitude current system and low-latitude geomagnetic ®eld asymmetry during geomagnetic storms","author":[{"family":"Grafe","given":"A"},{"family":"Bespalov","given":"P A"},{"family":"Trakhtengerts","given":"V Y"},{"family":"Demekhov","given":"A G"}],"issued":{"date-parts":[["1997",5,12]]}}}],"schema":"https://github.com/citation-style-language/schema/raw/master/csl-citation.json"} </w:instrText>
      </w:r>
      <w:r w:rsidR="0065225D" w:rsidRPr="009A28A3">
        <w:rPr>
          <w:rFonts w:ascii="Times New Roman" w:eastAsia="Times New Roman" w:hAnsi="Times New Roman" w:cs="Times New Roman"/>
          <w:kern w:val="0"/>
          <w:sz w:val="24"/>
          <w:szCs w:val="24"/>
          <w14:ligatures w14:val="none"/>
        </w:rPr>
        <w:fldChar w:fldCharType="separate"/>
      </w:r>
      <w:r w:rsidR="3AF1C78A" w:rsidRPr="009A28A3">
        <w:rPr>
          <w:rFonts w:ascii="Times New Roman" w:hAnsi="Times New Roman" w:cs="Times New Roman"/>
          <w:sz w:val="24"/>
          <w:szCs w:val="24"/>
        </w:rPr>
        <w:t xml:space="preserve">Grafe et al. </w:t>
      </w:r>
      <w:r w:rsidR="03CFF8EE" w:rsidRPr="009A28A3">
        <w:rPr>
          <w:rFonts w:ascii="Times New Roman" w:hAnsi="Times New Roman" w:cs="Times New Roman"/>
          <w:sz w:val="24"/>
          <w:szCs w:val="24"/>
        </w:rPr>
        <w:t>(1998</w:t>
      </w:r>
      <w:r w:rsidR="3AF1C78A" w:rsidRPr="009A28A3">
        <w:rPr>
          <w:rFonts w:ascii="Times New Roman" w:hAnsi="Times New Roman" w:cs="Times New Roman"/>
          <w:sz w:val="24"/>
          <w:szCs w:val="24"/>
        </w:rPr>
        <w:t>)</w:t>
      </w:r>
      <w:r w:rsidR="0065225D" w:rsidRPr="009A28A3">
        <w:rPr>
          <w:rFonts w:ascii="Times New Roman" w:eastAsia="Times New Roman" w:hAnsi="Times New Roman" w:cs="Times New Roman"/>
          <w:kern w:val="0"/>
          <w:sz w:val="24"/>
          <w:szCs w:val="24"/>
          <w14:ligatures w14:val="none"/>
        </w:rPr>
        <w:fldChar w:fldCharType="end"/>
      </w:r>
      <w:r w:rsidR="76B7F4A0" w:rsidRPr="009A28A3">
        <w:rPr>
          <w:rFonts w:ascii="Times New Roman" w:eastAsia="Times New Roman" w:hAnsi="Times New Roman" w:cs="Times New Roman"/>
          <w:kern w:val="0"/>
          <w:sz w:val="24"/>
          <w:szCs w:val="24"/>
          <w14:ligatures w14:val="none"/>
        </w:rPr>
        <w:t xml:space="preserve"> and </w:t>
      </w:r>
      <w:r w:rsidR="000F29E1" w:rsidRPr="009A28A3">
        <w:rPr>
          <w:rFonts w:ascii="Times New Roman" w:eastAsia="Times New Roman" w:hAnsi="Times New Roman" w:cs="Times New Roman"/>
          <w:kern w:val="0"/>
          <w:sz w:val="24"/>
          <w:szCs w:val="24"/>
          <w14:ligatures w14:val="none"/>
        </w:rPr>
        <w:fldChar w:fldCharType="begin"/>
      </w:r>
      <w:r w:rsidR="00534DF9" w:rsidRPr="009A28A3">
        <w:rPr>
          <w:rFonts w:ascii="Times New Roman" w:eastAsia="Times New Roman" w:hAnsi="Times New Roman" w:cs="Times New Roman"/>
          <w:kern w:val="0"/>
          <w:sz w:val="24"/>
          <w:szCs w:val="24"/>
          <w14:ligatures w14:val="none"/>
        </w:rPr>
        <w:instrText xml:space="preserve"> ADDIN ZOTERO_ITEM CSL_CITATION {"citationID":"n9RqLh0K","properties":{"formattedCitation":"(Feldstein et al., 1999)","plainCitation":"(Feldstein et al., 1999)","dontUpdate":true,"noteIndex":0},"citationItems":[{"id":241,"uris":["http://zotero.org/users/13991016/items/XY9RAD9C"],"itemData":{"id":241,"type":"article-journal","abstract":"Effect of the equatorward shift of the eastward and westward electrojets during magnetic storms main phase is analyzed based on the meridional chains of magnetic observatories EISCAT and IMAGE and several Russian observatories (geomagnetic longitude ≈110°, corrected geomagnetic latitudes 74°&gt;φ&gt;51°.) Magnetic storms of various Dst index intensity where the main phase falls on 1000 UT - 2400 UT interval were selected so that one of the observatory chains was located in the afternoon - near midnight sector of MLT. The eastward electrojet center shifts equatorward with Dst intensity increase: when Dst ≈ −50 nT the electrojet center is located at φ ≈ 62°, when Dst ≈ −300 nT it is placed at φ ≈ 54°. The westward electrojet center during magnetic storms main phase for intervals between substorms shifts equatorward with Dst increase: at φ ≈ 62° when Dst ≈ −100 nT and at φ ≈ 55° when Dst ≈ −300 nT. During substorms within the magnetic storms intervals the westward electrojet widens poleward covering latitudes φ ≈ 64°–65°. DMSP (F08, F10 and F11) satellite observations of auroral energy plasma precipitations at upper atmosphere altitudes were used to determine precipitation region structure and location of boundaries of various plasma domains during magnetic storms on May 10–11, 1992, February 5–7 and February 21–22, 1994. Interrelationships between center location, poleward and equatorward boundaries of electrojets and characteristic plasma regions are discussed. The electrojet center, poleward and equatorward boundaries along the magnetic observatories meridional chain were mapped to the magnetosphere using the geomagnetic field paraboloid model. The location of auroral energy oxygen ion regions in the night and evening magnetosphere is determined. Considerations are presented on the mechanism causing the appearance in the inner magnetosphere during active intervals of magnetic storms of ions with energy of tens KeV. In the framework of the magnetospheric magnetic field paraboloid model the influence of the ring current and magnetospheric tail plasma sheet currents on large-scale magnetosphere structure is considered.","container-title":"Annales Geophysicae","DOI":"10.1007/s00585-999-0497-3","ISSN":"1432-0576","issue":"4","journalAbbreviation":"Annales Geophysicae","language":"en","page":"497-507","source":"Springer Link","title":"Auroral electrojet dynamics during magnetic storms, connection with plasma precipitation and large-scale structure of the magnetospheric magnetic field","URL":"https://doi.org/10.1007/s00585-999-0497-3","volume":"17","author":[{"family":"Feldstein","given":"Y. I."},{"family":"Gromova","given":"L. I."},{"family":"Grafe","given":"A."},{"family":"Meng","given":"C.-I."},{"family":"Kalegaev","given":"V. V."},{"family":"Alexeev","given":"I. I."},{"family":"Sumaruk","given":"Y. P."}],"accessed":{"date-parts":[["2024",4,2]]},"issued":{"date-parts":[["1999",3,1]]}}}],"schema":"https://github.com/citation-style-language/schema/raw/master/csl-citation.json"} </w:instrText>
      </w:r>
      <w:r w:rsidR="000F29E1" w:rsidRPr="009A28A3">
        <w:rPr>
          <w:rFonts w:ascii="Times New Roman" w:eastAsia="Times New Roman" w:hAnsi="Times New Roman" w:cs="Times New Roman"/>
          <w:kern w:val="0"/>
          <w:sz w:val="24"/>
          <w:szCs w:val="24"/>
          <w14:ligatures w14:val="none"/>
        </w:rPr>
        <w:fldChar w:fldCharType="separate"/>
      </w:r>
      <w:r w:rsidR="50199D41" w:rsidRPr="009A28A3">
        <w:rPr>
          <w:rFonts w:ascii="Times New Roman" w:hAnsi="Times New Roman" w:cs="Times New Roman"/>
          <w:sz w:val="24"/>
          <w:szCs w:val="24"/>
        </w:rPr>
        <w:t xml:space="preserve">Feldstein et al. </w:t>
      </w:r>
      <w:r w:rsidR="03CFF8EE" w:rsidRPr="009A28A3">
        <w:rPr>
          <w:rFonts w:ascii="Times New Roman" w:hAnsi="Times New Roman" w:cs="Times New Roman"/>
          <w:sz w:val="24"/>
          <w:szCs w:val="24"/>
        </w:rPr>
        <w:t>(</w:t>
      </w:r>
      <w:r w:rsidR="50199D41" w:rsidRPr="009A28A3">
        <w:rPr>
          <w:rFonts w:ascii="Times New Roman" w:hAnsi="Times New Roman" w:cs="Times New Roman"/>
          <w:sz w:val="24"/>
          <w:szCs w:val="24"/>
        </w:rPr>
        <w:t>1999)</w:t>
      </w:r>
      <w:r w:rsidR="000F29E1" w:rsidRPr="009A28A3">
        <w:rPr>
          <w:rFonts w:ascii="Times New Roman" w:eastAsia="Times New Roman" w:hAnsi="Times New Roman" w:cs="Times New Roman"/>
          <w:kern w:val="0"/>
          <w:sz w:val="24"/>
          <w:szCs w:val="24"/>
          <w14:ligatures w14:val="none"/>
        </w:rPr>
        <w:fldChar w:fldCharType="end"/>
      </w:r>
      <w:r w:rsidR="76B7F4A0" w:rsidRPr="009A28A3">
        <w:rPr>
          <w:rFonts w:ascii="Times New Roman" w:eastAsia="Times New Roman" w:hAnsi="Times New Roman" w:cs="Times New Roman"/>
          <w:kern w:val="0"/>
          <w:sz w:val="24"/>
          <w:szCs w:val="24"/>
          <w14:ligatures w14:val="none"/>
        </w:rPr>
        <w:t xml:space="preserve"> </w:t>
      </w:r>
      <w:r w:rsidR="4A59F8E0" w:rsidRPr="009A28A3">
        <w:rPr>
          <w:rFonts w:ascii="Times New Roman" w:eastAsia="Times New Roman" w:hAnsi="Times New Roman" w:cs="Times New Roman"/>
          <w:kern w:val="0"/>
          <w:sz w:val="24"/>
          <w:szCs w:val="24"/>
          <w14:ligatures w14:val="none"/>
        </w:rPr>
        <w:t>designated</w:t>
      </w:r>
      <w:r w:rsidR="76B7F4A0" w:rsidRPr="009A28A3">
        <w:rPr>
          <w:rFonts w:ascii="Times New Roman" w:eastAsia="Times New Roman" w:hAnsi="Times New Roman" w:cs="Times New Roman"/>
          <w:kern w:val="0"/>
          <w:sz w:val="24"/>
          <w:szCs w:val="24"/>
          <w14:ligatures w14:val="none"/>
        </w:rPr>
        <w:t xml:space="preserve"> </w:t>
      </w:r>
      <w:r w:rsidR="4A59F8E0" w:rsidRPr="009A28A3">
        <w:rPr>
          <w:rFonts w:ascii="Times New Roman" w:eastAsia="Times New Roman" w:hAnsi="Times New Roman" w:cs="Times New Roman"/>
          <w:kern w:val="0"/>
          <w:sz w:val="24"/>
          <w:szCs w:val="24"/>
          <w14:ligatures w14:val="none"/>
        </w:rPr>
        <w:t xml:space="preserve">similar </w:t>
      </w:r>
      <w:r w:rsidR="76B7F4A0" w:rsidRPr="009A28A3">
        <w:rPr>
          <w:rFonts w:ascii="Times New Roman" w:eastAsia="Times New Roman" w:hAnsi="Times New Roman" w:cs="Times New Roman"/>
          <w:kern w:val="0"/>
          <w:sz w:val="24"/>
          <w:szCs w:val="24"/>
          <w14:ligatures w14:val="none"/>
        </w:rPr>
        <w:t>transient</w:t>
      </w:r>
      <w:r w:rsidR="70C8078C" w:rsidRPr="009A28A3">
        <w:rPr>
          <w:rFonts w:ascii="Times New Roman" w:eastAsia="Times New Roman" w:hAnsi="Times New Roman" w:cs="Times New Roman"/>
          <w:kern w:val="0"/>
          <w:sz w:val="24"/>
          <w:szCs w:val="24"/>
          <w14:ligatures w14:val="none"/>
        </w:rPr>
        <w:t>,</w:t>
      </w:r>
      <w:r w:rsidR="7B3F02DD" w:rsidRPr="009A28A3">
        <w:rPr>
          <w:rFonts w:ascii="Times New Roman" w:eastAsia="Times New Roman" w:hAnsi="Times New Roman" w:cs="Times New Roman"/>
          <w:kern w:val="0"/>
          <w:sz w:val="24"/>
          <w:szCs w:val="24"/>
          <w14:ligatures w14:val="none"/>
        </w:rPr>
        <w:t xml:space="preserve"> duskside </w:t>
      </w:r>
      <w:r w:rsidR="76B7F4A0" w:rsidRPr="009A28A3">
        <w:rPr>
          <w:rFonts w:ascii="Times New Roman" w:eastAsia="Times New Roman" w:hAnsi="Times New Roman" w:cs="Times New Roman"/>
          <w:kern w:val="0"/>
          <w:sz w:val="24"/>
          <w:szCs w:val="24"/>
          <w14:ligatures w14:val="none"/>
        </w:rPr>
        <w:t xml:space="preserve">eEJs as ‘explosive’ </w:t>
      </w:r>
      <w:r w:rsidR="4C7BE048" w:rsidRPr="009A28A3">
        <w:rPr>
          <w:rFonts w:ascii="Times New Roman" w:eastAsia="Times New Roman" w:hAnsi="Times New Roman" w:cs="Times New Roman"/>
          <w:kern w:val="0"/>
          <w:sz w:val="24"/>
          <w:szCs w:val="24"/>
          <w14:ligatures w14:val="none"/>
        </w:rPr>
        <w:t>events</w:t>
      </w:r>
      <w:r w:rsidR="52B8B19A" w:rsidRPr="009A28A3">
        <w:rPr>
          <w:rFonts w:ascii="Times New Roman" w:eastAsia="Times New Roman" w:hAnsi="Times New Roman" w:cs="Times New Roman"/>
          <w:kern w:val="0"/>
          <w:sz w:val="24"/>
          <w:szCs w:val="24"/>
          <w14:ligatures w14:val="none"/>
        </w:rPr>
        <w:t xml:space="preserve"> </w:t>
      </w:r>
      <w:r w:rsidR="4A59F8E0" w:rsidRPr="009A28A3">
        <w:rPr>
          <w:rFonts w:ascii="Times New Roman" w:eastAsia="Times New Roman" w:hAnsi="Times New Roman" w:cs="Times New Roman"/>
          <w:kern w:val="0"/>
          <w:sz w:val="24"/>
          <w:szCs w:val="24"/>
          <w14:ligatures w14:val="none"/>
        </w:rPr>
        <w:t>and noted an association with</w:t>
      </w:r>
      <w:r w:rsidR="76B7F4A0" w:rsidRPr="009A28A3">
        <w:rPr>
          <w:rFonts w:ascii="Times New Roman" w:eastAsia="Times New Roman" w:hAnsi="Times New Roman" w:cs="Times New Roman"/>
          <w:kern w:val="0"/>
          <w:sz w:val="24"/>
          <w:szCs w:val="24"/>
          <w14:ligatures w14:val="none"/>
        </w:rPr>
        <w:t xml:space="preserve"> substorm-</w:t>
      </w:r>
      <w:r w:rsidR="50F8B84A" w:rsidRPr="009A28A3">
        <w:rPr>
          <w:rFonts w:ascii="Times New Roman" w:eastAsia="Times New Roman" w:hAnsi="Times New Roman" w:cs="Times New Roman"/>
          <w:kern w:val="0"/>
          <w:sz w:val="24"/>
          <w:szCs w:val="24"/>
          <w14:ligatures w14:val="none"/>
        </w:rPr>
        <w:t>driven</w:t>
      </w:r>
      <w:r w:rsidR="76B7F4A0" w:rsidRPr="009A28A3">
        <w:rPr>
          <w:rFonts w:ascii="Times New Roman" w:eastAsia="Times New Roman" w:hAnsi="Times New Roman" w:cs="Times New Roman"/>
          <w:kern w:val="0"/>
          <w:sz w:val="24"/>
          <w:szCs w:val="24"/>
          <w14:ligatures w14:val="none"/>
        </w:rPr>
        <w:t xml:space="preserve"> wEJ onset at higher latitudes</w:t>
      </w:r>
      <w:r w:rsidR="06690598" w:rsidRPr="009A28A3">
        <w:rPr>
          <w:rFonts w:ascii="Times New Roman" w:eastAsia="Times New Roman" w:hAnsi="Times New Roman" w:cs="Times New Roman"/>
          <w:kern w:val="0"/>
          <w:sz w:val="24"/>
          <w:szCs w:val="24"/>
          <w14:ligatures w14:val="none"/>
        </w:rPr>
        <w:t xml:space="preserve">, </w:t>
      </w:r>
      <w:r w:rsidR="3A1E275E" w:rsidRPr="009A28A3">
        <w:rPr>
          <w:rFonts w:ascii="Times New Roman" w:eastAsia="Times New Roman" w:hAnsi="Times New Roman" w:cs="Times New Roman"/>
          <w:kern w:val="0"/>
          <w:sz w:val="24"/>
          <w:szCs w:val="24"/>
          <w14:ligatures w14:val="none"/>
        </w:rPr>
        <w:t xml:space="preserve">although the exact timing and relationship between the electrojets was unclear.  </w:t>
      </w:r>
      <w:r w:rsidRPr="009A28A3">
        <w:rPr>
          <w:rFonts w:ascii="Times New Roman" w:hAnsi="Times New Roman" w:cs="Times New Roman"/>
          <w:sz w:val="24"/>
          <w:szCs w:val="24"/>
        </w:rPr>
        <w:fldChar w:fldCharType="begin"/>
      </w:r>
      <w:r w:rsidRPr="009A28A3">
        <w:rPr>
          <w:rFonts w:ascii="Times New Roman" w:hAnsi="Times New Roman" w:cs="Times New Roman"/>
          <w:sz w:val="24"/>
          <w:szCs w:val="24"/>
        </w:rPr>
        <w:instrText xml:space="preserve"> ADDIN ZOTERO_ITEM CSL_CITATION {"citationID":"F8trpLmT","properties":{"formattedCitation":"(Chen et al., 2020)","plainCitation":"(Chen et al., 2020)","dontUpdate":true,"noteIndex":0},"citationItems":[{"id":587,"uris":["http://zotero.org/users/13991016/items/PCAS6L7A"],"itemData":{"id":587,"type":"article-journal","abstract":"Substorm injection and solar wind dynamic pressure have long been considered as two main drivers of electromagnetic ion cyclotron (EMIC) wave excitation, but clear observational evidence is still lacking. With Van Allen Probes data from 2012–2017, we have investigated the roles of the two EMIC wave drivers separately, by using time-modified AE+ and . Both the occurrence rate and magnetic amplitude of waves significantly increase with the enhancement of each index. During large AE+, EMIC waves are mainly generated in the dusk sector (16 ≤ MLT ≤ 20) and near the magnetic equator (|MLAT| &lt; 10°). This is presumably due to substorm-injected protons drifting from midnight sector to the plasmaspheric bulge. While during large , EMIC waves mainly occur in the noon sector (9 ≤ MLT ≤ 15). But there exist higher-latitude (10° &lt; |MLAT| &lt; 20°) source regions besides equatorial source, possibly due to the minimum B regions. Our results provide strong observational support to existing generation mechanisms of EMIC waves in the Earth's magnetosphere.","container-title":"Geophysical Research Letters","DOI":"10.1029/2020GL090275","ISSN":"1944-8007","issue":"21","language":"en","note":"_eprint: https://onlinelibrary.wiley.com/doi/pdf/10.1029/2020GL090275","page":"e2020GL090275","source":"Wiley Online Library","title":"Statistical Evidence for EMIC Wave Excitation Driven by Substorm Injection and Enhanced Solar Wind Pressure in the Earth's Magnetosphere: Two Different EMIC Wave Sources","title-short":"Statistical Evidence for EMIC Wave Excitation Driven by Substorm Injection and Enhanced Solar Wind Pressure in the Earth's Magnetosphere","URL":"https://onlinelibrary.wiley.com/doi/abs/10.1029/2020GL090275","volume":"47","author":[{"family":"Chen","given":"Huayue"},{"family":"Gao","given":"Xinliang"},{"family":"Lu","given":"Quanming"},{"family":"Tsurutani","given":"Bruce T."},{"family":"Wang","given":"Shui"}],"accessed":{"date-parts":[["2024",4,13]]},"issued":{"date-parts":[["2020"]]}}}],"schema":"https://github.com/citation-style-language/schema/raw/master/csl-citation.json"} </w:instrText>
      </w:r>
      <w:r w:rsidRPr="009A28A3">
        <w:rPr>
          <w:rFonts w:ascii="Times New Roman" w:hAnsi="Times New Roman" w:cs="Times New Roman"/>
          <w:sz w:val="24"/>
          <w:szCs w:val="24"/>
        </w:rPr>
        <w:fldChar w:fldCharType="separate"/>
      </w:r>
      <w:r w:rsidR="1C77DBE4" w:rsidRPr="009A28A3">
        <w:rPr>
          <w:rFonts w:ascii="Times New Roman" w:eastAsia="Times New Roman" w:hAnsi="Times New Roman" w:cs="Times New Roman"/>
          <w:sz w:val="24"/>
          <w:szCs w:val="24"/>
        </w:rPr>
        <w:t>Chen et al. (2020)</w:t>
      </w:r>
      <w:r w:rsidRPr="009A28A3">
        <w:rPr>
          <w:rFonts w:ascii="Times New Roman" w:hAnsi="Times New Roman" w:cs="Times New Roman"/>
          <w:sz w:val="24"/>
          <w:szCs w:val="24"/>
        </w:rPr>
        <w:fldChar w:fldCharType="end"/>
      </w:r>
      <w:r w:rsidR="1C77DBE4" w:rsidRPr="009A28A3">
        <w:rPr>
          <w:rFonts w:ascii="Times New Roman" w:eastAsia="Times New Roman" w:hAnsi="Times New Roman" w:cs="Times New Roman"/>
          <w:sz w:val="24"/>
          <w:szCs w:val="24"/>
        </w:rPr>
        <w:t xml:space="preserve"> reported that strong substorm injections generate Electromagnetic Ion Cyclotron (EMIC) waves in the dusk sector. This leads to an inference that wide flow channel penetrated the duskside inner magnetosphere and created waves that triggered RC precipitation at the duskside plasmapause bulge/plume as suggested by </w:t>
      </w:r>
      <w:r w:rsidRPr="009A28A3">
        <w:rPr>
          <w:rFonts w:ascii="Times New Roman" w:eastAsia="Times New Roman" w:hAnsi="Times New Roman" w:cs="Times New Roman"/>
          <w:sz w:val="24"/>
          <w:szCs w:val="24"/>
        </w:rPr>
        <w:fldChar w:fldCharType="begin"/>
      </w:r>
      <w:r w:rsidR="00534DF9" w:rsidRPr="009A28A3">
        <w:rPr>
          <w:rFonts w:ascii="Times New Roman" w:eastAsia="Times New Roman" w:hAnsi="Times New Roman" w:cs="Times New Roman"/>
          <w:sz w:val="24"/>
          <w:szCs w:val="24"/>
        </w:rPr>
        <w:instrText xml:space="preserve"> ADDIN ZOTERO_ITEM CSL_CITATION {"citationID":"VSpBFQI4","properties":{"formattedCitation":"(Trakhtengerts &amp; Demekhov, 2005)","plainCitation":"(Trakhtengerts &amp; Demekhov, 2005)","dontUpdate":true,"noteIndex":0},"citationItems":[{"id":494,"uris":["http://zotero.org/users/13991016/items/PQR9FKHV"],"itemData":{"id":494,"type":"article-journal","abstract":"We analyze the asymmetric part of the ring current (RC), which appears during the main phase of a magnetic storm and is due to strong precipitation of RC ions into the ionosphere. The precipitation is caused by the pitch angle scattering by ion cyclotron waves and is localized in the evening sector inside the storm time plasmaspheric bulge. The asymmetric (partial) RC together with the precipitation decreases the electric shielding of the inner magnetosphere by the region 2 current system and forms an additional three-dimensional current system at subauroral latitudes. Using a simplified analytical model, we show that such a current system can be a good candidate for explaining the origin of the polarization jet (subauroral ion drift, PJ/SAID), In particular, spatial-temporal characteristics, ionospheric ion velocities, and electric field values for this current system correspond to those in the PJ.","container-title":"International Journal of Geomagnetism and Aeronomy","DOI":"10.1029/2004GI000091","note":"ADS Bibcode: 2005IJGA....5.3007T","page":"GI3007","source":"NASA ADS","title":"Discussion paper: Partial ring current and polarization jet","title-short":"Discussion paper","URL":"https://ui.adsabs.harvard.edu/abs/2005IJGA....5.3007T","volume":"5","author":[{"family":"Trakhtengerts","given":"V. Y."},{"family":"Demekhov","given":"A. G."}],"accessed":{"date-parts":[["2024",4,9]]},"issued":{"date-parts":[["2005",6,1]]}}}],"schema":"https://github.com/citation-style-language/schema/raw/master/csl-citation.json"} </w:instrText>
      </w:r>
      <w:r w:rsidRPr="009A28A3">
        <w:rPr>
          <w:rFonts w:ascii="Times New Roman" w:eastAsia="Times New Roman" w:hAnsi="Times New Roman" w:cs="Times New Roman"/>
          <w:sz w:val="24"/>
          <w:szCs w:val="24"/>
        </w:rPr>
        <w:fldChar w:fldCharType="separate"/>
      </w:r>
      <w:r w:rsidR="1C77DBE4" w:rsidRPr="009A28A3">
        <w:rPr>
          <w:rFonts w:ascii="Times New Roman" w:hAnsi="Times New Roman" w:cs="Times New Roman"/>
          <w:sz w:val="24"/>
          <w:szCs w:val="24"/>
        </w:rPr>
        <w:t>Trakhtengerts &amp; Demekhov (2005)</w:t>
      </w:r>
      <w:r w:rsidRPr="009A28A3">
        <w:rPr>
          <w:rFonts w:ascii="Times New Roman" w:eastAsia="Times New Roman" w:hAnsi="Times New Roman" w:cs="Times New Roman"/>
          <w:sz w:val="24"/>
          <w:szCs w:val="24"/>
        </w:rPr>
        <w:fldChar w:fldCharType="end"/>
      </w:r>
      <w:r w:rsidR="1C77DBE4" w:rsidRPr="009A28A3">
        <w:rPr>
          <w:rFonts w:ascii="Times New Roman" w:eastAsia="Times New Roman" w:hAnsi="Times New Roman" w:cs="Times New Roman"/>
          <w:sz w:val="24"/>
          <w:szCs w:val="24"/>
        </w:rPr>
        <w:t xml:space="preserve"> and </w:t>
      </w:r>
      <w:r w:rsidRPr="009A28A3">
        <w:rPr>
          <w:rFonts w:ascii="Times New Roman" w:eastAsia="Times New Roman" w:hAnsi="Times New Roman" w:cs="Times New Roman"/>
          <w:sz w:val="24"/>
          <w:szCs w:val="24"/>
        </w:rPr>
        <w:fldChar w:fldCharType="begin"/>
      </w:r>
      <w:r w:rsidR="00534DF9" w:rsidRPr="009A28A3">
        <w:rPr>
          <w:rFonts w:ascii="Times New Roman" w:eastAsia="Times New Roman" w:hAnsi="Times New Roman" w:cs="Times New Roman"/>
          <w:sz w:val="24"/>
          <w:szCs w:val="24"/>
        </w:rPr>
        <w:instrText xml:space="preserve"> ADDIN ZOTERO_ITEM CSL_CITATION {"citationID":"YBsXbUbd","properties":{"formattedCitation":"(Spasojevic &amp; Fuselier, 2009)","plainCitation":"(Spasojevic &amp; Fuselier, 2009)","dontUpdate":true,"noteIndex":0},"citationItems":[{"id":405,"uris":["http://zotero.org/users/13991016/items/V5IHWJUU"],"itemData":{"id":405,"type":"article-journal","abstract":"The temporal evolution of afternoon sector proton precipitation observed by a global auroral imager is examined in detail for two case events. We focus on precipitation regions that are magnetically mapped to the plasmapause and plasmaspheric plume regions. The spatial and temporal variation of the plume-associated precipitation, including its relationship to the main proton oval, is dependent on the prevailing solar wind and magnetospheric driving conditions. Two contrasting events are presented here in association with 1) a substorm injection and 2) a northward IMF turning. We find that proton precipitation within the plasmaspheric plume is a persistent feature during geomagnetically disturbed periods, but the precipitation regions only appear latitudinally detached from the main proton oval under specific conditions. The evolution in both time and space of the plume-associated precipitation regions is consistent with theoretical predictions for EMIC wave scattering of protons in the ring current energy range.","container-title":"Journal of Geophysical Research: Space Physics","DOI":"10.1029/2009JA014530","ISSN":"2156-2202","issue":"A12","language":"en","note":"_eprint: https://onlinelibrary.wiley.com/doi/pdf/10.1029/2009JA014530","source":"Wiley Online Library","title":"Temporal evolution of proton precipitation associated with the plasmaspheric plume","URL":"https://onlinelibrary.wiley.com/doi/abs/10.1029/2009JA014530","volume":"114","author":[{"family":"Spasojevic","given":"M."},{"family":"Fuselier","given":"S. A."}],"accessed":{"date-parts":[["2024",4,9]]},"issued":{"date-parts":[["2009"]]}}}],"schema":"https://github.com/citation-style-language/schema/raw/master/csl-citation.json"} </w:instrText>
      </w:r>
      <w:r w:rsidRPr="009A28A3">
        <w:rPr>
          <w:rFonts w:ascii="Times New Roman" w:eastAsia="Times New Roman" w:hAnsi="Times New Roman" w:cs="Times New Roman"/>
          <w:sz w:val="24"/>
          <w:szCs w:val="24"/>
        </w:rPr>
        <w:fldChar w:fldCharType="separate"/>
      </w:r>
      <w:r w:rsidR="1C77DBE4" w:rsidRPr="009A28A3">
        <w:rPr>
          <w:rFonts w:ascii="Times New Roman" w:hAnsi="Times New Roman" w:cs="Times New Roman"/>
          <w:sz w:val="24"/>
          <w:szCs w:val="24"/>
        </w:rPr>
        <w:t>Spasojevic &amp; Fuselier (2009)</w:t>
      </w:r>
      <w:r w:rsidRPr="009A28A3">
        <w:rPr>
          <w:rFonts w:ascii="Times New Roman" w:eastAsia="Times New Roman" w:hAnsi="Times New Roman" w:cs="Times New Roman"/>
          <w:sz w:val="24"/>
          <w:szCs w:val="24"/>
        </w:rPr>
        <w:fldChar w:fldCharType="end"/>
      </w:r>
      <w:r w:rsidR="1C77DBE4" w:rsidRPr="009A28A3">
        <w:rPr>
          <w:rFonts w:ascii="Times New Roman" w:eastAsia="Times New Roman" w:hAnsi="Times New Roman" w:cs="Times New Roman"/>
          <w:sz w:val="24"/>
          <w:szCs w:val="24"/>
        </w:rPr>
        <w:t xml:space="preserve"> thus, potentially contributing to the formation of a PRC-driven eEJ at L ≤ 5.  </w:t>
      </w:r>
      <w:r w:rsidR="3A1E275E" w:rsidRPr="009A28A3">
        <w:rPr>
          <w:rFonts w:ascii="Times New Roman" w:eastAsia="Times New Roman" w:hAnsi="Times New Roman" w:cs="Times New Roman"/>
          <w:sz w:val="24"/>
          <w:szCs w:val="24"/>
        </w:rPr>
        <w:t xml:space="preserve">A superposed epoch analysis by </w:t>
      </w:r>
      <w:r w:rsidR="0078361D" w:rsidRPr="009A28A3">
        <w:rPr>
          <w:rFonts w:ascii="Times New Roman" w:eastAsia="Times New Roman" w:hAnsi="Times New Roman" w:cs="Times New Roman"/>
          <w:sz w:val="24"/>
          <w:szCs w:val="24"/>
        </w:rPr>
        <w:fldChar w:fldCharType="begin"/>
      </w:r>
      <w:r w:rsidR="00534DF9" w:rsidRPr="009A28A3">
        <w:rPr>
          <w:rFonts w:ascii="Times New Roman" w:eastAsia="Times New Roman" w:hAnsi="Times New Roman" w:cs="Times New Roman"/>
          <w:sz w:val="24"/>
          <w:szCs w:val="24"/>
        </w:rPr>
        <w:instrText xml:space="preserve"> ADDIN ZOTERO_ITEM CSL_CITATION {"citationID":"IbN8xjfI","properties":{"formattedCitation":"(D\\uc0\\u8217{}Onofrio et al., 2014)","plainCitation":"(D’Onofrio et al., 2014)","dontUpdate":true,"noteIndex":0},"citationItems":[{"id":156,"uris":["http://zotero.org/users/13991016/items/P36AGR87"],"itemData":{"id":156,"type":"article-journal","abstract":"In this study, we use a semi-automatic routine to identify negative and positive bays in the IMAGE magnetometer data during seven months in 2003. The IMAGE stations have been divided into three latitude regions to monitor the time evolution and temporal relationship between the regions during substorms. In particular, we focus on the events where both positive and negative ground magnetic deflections are observed in different latitude regions. We found 101 events in total. We examine separately a subset of 32 events, for which the local electrojet index values are larger than the global ones, suggesting that the strongest activity at that time takes place within or very close to the local time sector of IMAGE. We systematically analyze the temporal difference and the intensity of the positive and negative bays. Our results show that the magnitude of the positive bay is on average about half of that of the negative bay. Two thirds of the positive bays within the IMAGE network peak earlier than the negative bays. Because the positive and negative bays occur meridionally very close together, we suggest that the enhancements of the westward current at the poleward part of the auroral oval and the eastward current within the return flow are very tightly coupled through field-aligned currents and closing horizontal currents. The substorm current system appears as a superposition on the large-scale current pattern in the vicinity of the evening sector shear flow region.","container-title":"Journal of Atmospheric and Solar-Terrestrial Physics","DOI":"10.1016/j.jastp.2014.07.007","ISSN":"1364-6826","journalAbbreviation":"Journal of Atmospheric and Solar-Terrestrial Physics","page":"129-137","source":"ScienceDirect","title":"Eastward electrojet enhancements during substorm activity","URL":"https://www.sciencedirect.com/science/article/pii/S1364682614001722","volume":"119","author":[{"family":"D'Onofrio","given":"M."},{"family":"Partamies","given":"N."},{"family":"Tanskanen","given":"E."}],"accessed":{"date-parts":[["2024",4,1]]},"issued":{"date-parts":[["2014",11,1]]}}}],"schema":"https://github.com/citation-style-language/schema/raw/master/csl-citation.json"} </w:instrText>
      </w:r>
      <w:r w:rsidR="0078361D" w:rsidRPr="009A28A3">
        <w:rPr>
          <w:rFonts w:ascii="Times New Roman" w:eastAsia="Times New Roman" w:hAnsi="Times New Roman" w:cs="Times New Roman"/>
          <w:sz w:val="24"/>
          <w:szCs w:val="24"/>
        </w:rPr>
        <w:fldChar w:fldCharType="separate"/>
      </w:r>
      <w:r w:rsidR="03CFF8EE" w:rsidRPr="009A28A3">
        <w:rPr>
          <w:rFonts w:ascii="Times New Roman" w:hAnsi="Times New Roman" w:cs="Times New Roman"/>
          <w:sz w:val="24"/>
          <w:szCs w:val="24"/>
        </w:rPr>
        <w:t xml:space="preserve">D’Onofrio et al. </w:t>
      </w:r>
      <w:r w:rsidR="38B7B84F" w:rsidRPr="009A28A3">
        <w:rPr>
          <w:rFonts w:ascii="Times New Roman" w:hAnsi="Times New Roman" w:cs="Times New Roman"/>
          <w:sz w:val="24"/>
          <w:szCs w:val="24"/>
        </w:rPr>
        <w:t>(</w:t>
      </w:r>
      <w:r w:rsidR="03CFF8EE" w:rsidRPr="009A28A3">
        <w:rPr>
          <w:rFonts w:ascii="Times New Roman" w:hAnsi="Times New Roman" w:cs="Times New Roman"/>
          <w:sz w:val="24"/>
          <w:szCs w:val="24"/>
        </w:rPr>
        <w:t>2014)</w:t>
      </w:r>
      <w:r w:rsidR="7384DC54" w:rsidRPr="009A28A3">
        <w:rPr>
          <w:rFonts w:ascii="Times New Roman" w:hAnsi="Times New Roman" w:cs="Times New Roman"/>
          <w:sz w:val="24"/>
          <w:szCs w:val="24"/>
        </w:rPr>
        <w:t xml:space="preserve"> </w:t>
      </w:r>
      <w:r w:rsidR="0078361D" w:rsidRPr="009A28A3">
        <w:rPr>
          <w:rFonts w:ascii="Times New Roman" w:eastAsia="Times New Roman" w:hAnsi="Times New Roman" w:cs="Times New Roman"/>
          <w:sz w:val="24"/>
          <w:szCs w:val="24"/>
        </w:rPr>
        <w:fldChar w:fldCharType="end"/>
      </w:r>
      <w:r w:rsidR="3A1E275E" w:rsidRPr="009A28A3">
        <w:rPr>
          <w:rFonts w:ascii="Times New Roman" w:eastAsia="Times New Roman" w:hAnsi="Times New Roman" w:cs="Times New Roman"/>
          <w:sz w:val="24"/>
          <w:szCs w:val="24"/>
        </w:rPr>
        <w:t>show</w:t>
      </w:r>
      <w:r w:rsidR="479CC864" w:rsidRPr="009A28A3">
        <w:rPr>
          <w:rFonts w:ascii="Times New Roman" w:eastAsia="Times New Roman" w:hAnsi="Times New Roman" w:cs="Times New Roman"/>
          <w:sz w:val="24"/>
          <w:szCs w:val="24"/>
        </w:rPr>
        <w:t>ed</w:t>
      </w:r>
      <w:r w:rsidR="3A1E275E" w:rsidRPr="009A28A3">
        <w:rPr>
          <w:rFonts w:ascii="Times New Roman" w:eastAsia="Times New Roman" w:hAnsi="Times New Roman" w:cs="Times New Roman"/>
          <w:sz w:val="24"/>
          <w:szCs w:val="24"/>
        </w:rPr>
        <w:t xml:space="preserve"> that eEJ enhancement precedes wEJ enhancement during moderate substorms.</w:t>
      </w:r>
    </w:p>
    <w:p w14:paraId="4271E2ED" w14:textId="41F37991" w:rsidR="00DF20AC" w:rsidRPr="009A28A3" w:rsidRDefault="33C516F0" w:rsidP="62F63B6D">
      <w:pPr>
        <w:autoSpaceDE w:val="0"/>
        <w:autoSpaceDN w:val="0"/>
        <w:adjustRightInd w:val="0"/>
        <w:spacing w:after="0" w:line="480" w:lineRule="auto"/>
        <w:ind w:firstLine="720"/>
        <w:rPr>
          <w:rFonts w:ascii="Times New Roman" w:hAnsi="Times New Roman" w:cs="Times New Roman"/>
          <w:sz w:val="24"/>
          <w:szCs w:val="24"/>
        </w:rPr>
      </w:pPr>
      <w:r w:rsidRPr="009A28A3">
        <w:rPr>
          <w:rFonts w:ascii="Times New Roman" w:eastAsia="Times New Roman" w:hAnsi="Times New Roman" w:cs="Times New Roman"/>
          <w:kern w:val="0"/>
          <w:sz w:val="24"/>
          <w:szCs w:val="24"/>
          <w14:ligatures w14:val="none"/>
        </w:rPr>
        <w:t xml:space="preserve">Using </w:t>
      </w:r>
      <w:r w:rsidR="18A4ECE7" w:rsidRPr="009A28A3">
        <w:rPr>
          <w:rFonts w:ascii="Times New Roman" w:hAnsi="Times New Roman" w:cs="Times New Roman"/>
          <w:kern w:val="0"/>
          <w:sz w:val="24"/>
          <w:szCs w:val="24"/>
        </w:rPr>
        <w:t>EISCAT</w:t>
      </w:r>
      <w:r w:rsidRPr="009A28A3">
        <w:rPr>
          <w:rFonts w:ascii="Times New Roman" w:hAnsi="Times New Roman" w:cs="Times New Roman"/>
          <w:kern w:val="0"/>
          <w:sz w:val="24"/>
          <w:szCs w:val="24"/>
        </w:rPr>
        <w:t xml:space="preserve"> and IMAGE magnetic observatories and several Russian observatories, as well as DMSP particle data,</w:t>
      </w:r>
      <w:r w:rsidR="3A1E275E" w:rsidRPr="009A28A3">
        <w:rPr>
          <w:rFonts w:ascii="Times New Roman" w:hAnsi="Times New Roman" w:cs="Times New Roman"/>
          <w:sz w:val="24"/>
          <w:szCs w:val="24"/>
        </w:rPr>
        <w:t xml:space="preserve"> </w:t>
      </w:r>
      <w:r w:rsidR="0026404E" w:rsidRPr="009A28A3">
        <w:rPr>
          <w:rFonts w:ascii="Times New Roman" w:hAnsi="Times New Roman" w:cs="Times New Roman"/>
          <w:sz w:val="24"/>
          <w:szCs w:val="24"/>
        </w:rPr>
        <w:fldChar w:fldCharType="begin"/>
      </w:r>
      <w:r w:rsidR="00534DF9" w:rsidRPr="009A28A3">
        <w:rPr>
          <w:rFonts w:ascii="Times New Roman" w:hAnsi="Times New Roman" w:cs="Times New Roman"/>
          <w:sz w:val="24"/>
          <w:szCs w:val="24"/>
        </w:rPr>
        <w:instrText xml:space="preserve"> ADDIN ZOTERO_ITEM CSL_CITATION {"citationID":"uHAVMqa9","properties":{"formattedCitation":"(Feldstein et al., 1999)","plainCitation":"(Feldstein et al., 1999)","dontUpdate":true,"noteIndex":0},"citationItems":[{"id":241,"uris":["http://zotero.org/users/13991016/items/XY9RAD9C"],"itemData":{"id":241,"type":"article-journal","abstract":"Effect of the equatorward shift of the eastward and westward electrojets during magnetic storms main phase is analyzed based on the meridional chains of magnetic observatories EISCAT and IMAGE and several Russian observatories (geomagnetic longitude ≈110°, corrected geomagnetic latitudes 74°&gt;φ&gt;51°.) Magnetic storms of various Dst index intensity where the main phase falls on 1000 UT - 2400 UT interval were selected so that one of the observatory chains was located in the afternoon - near midnight sector of MLT. The eastward electrojet center shifts equatorward with Dst intensity increase: when Dst ≈ −50 nT the electrojet center is located at φ ≈ 62°, when Dst ≈ −300 nT it is placed at φ ≈ 54°. The westward electrojet center during magnetic storms main phase for intervals between substorms shifts equatorward with Dst increase: at φ ≈ 62° when Dst ≈ −100 nT and at φ ≈ 55° when Dst ≈ −300 nT. During substorms within the magnetic storms intervals the westward electrojet widens poleward covering latitudes φ ≈ 64°–65°. DMSP (F08, F10 and F11) satellite observations of auroral energy plasma precipitations at upper atmosphere altitudes were used to determine precipitation region structure and location of boundaries of various plasma domains during magnetic storms on May 10–11, 1992, February 5–7 and February 21–22, 1994. Interrelationships between center location, poleward and equatorward boundaries of electrojets and characteristic plasma regions are discussed. The electrojet center, poleward and equatorward boundaries along the magnetic observatories meridional chain were mapped to the magnetosphere using the geomagnetic field paraboloid model. The location of auroral energy oxygen ion regions in the night and evening magnetosphere is determined. Considerations are presented on the mechanism causing the appearance in the inner magnetosphere during active intervals of magnetic storms of ions with energy of tens KeV. In the framework of the magnetospheric magnetic field paraboloid model the influence of the ring current and magnetospheric tail plasma sheet currents on large-scale magnetosphere structure is considered.","container-title":"Annales Geophysicae","DOI":"10.1007/s00585-999-0497-3","ISSN":"1432-0576","issue":"4","journalAbbreviation":"Annales Geophysicae","language":"en","page":"497-507","source":"Springer Link","title":"Auroral electrojet dynamics during magnetic storms, connection with plasma precipitation and large-scale structure of the magnetospheric magnetic field","URL":"https://doi.org/10.1007/s00585-999-0497-3","volume":"17","author":[{"family":"Feldstein","given":"Y. I."},{"family":"Gromova","given":"L. I."},{"family":"Grafe","given":"A."},{"family":"Meng","given":"C.-I."},{"family":"Kalegaev","given":"V. V."},{"family":"Alexeev","given":"I. I."},{"family":"Sumaruk","given":"Y. P."}],"accessed":{"date-parts":[["2024",4,2]]},"issued":{"date-parts":[["1999",3,1]]}}}],"schema":"https://github.com/citation-style-language/schema/raw/master/csl-citation.json"} </w:instrText>
      </w:r>
      <w:r w:rsidR="0026404E" w:rsidRPr="009A28A3">
        <w:rPr>
          <w:rFonts w:ascii="Times New Roman" w:hAnsi="Times New Roman" w:cs="Times New Roman"/>
          <w:sz w:val="24"/>
          <w:szCs w:val="24"/>
        </w:rPr>
        <w:fldChar w:fldCharType="separate"/>
      </w:r>
      <w:r w:rsidR="7750C727" w:rsidRPr="009A28A3">
        <w:rPr>
          <w:rFonts w:ascii="Times New Roman" w:hAnsi="Times New Roman" w:cs="Times New Roman"/>
          <w:sz w:val="24"/>
          <w:szCs w:val="24"/>
        </w:rPr>
        <w:t xml:space="preserve">Feldstein et al. </w:t>
      </w:r>
      <w:r w:rsidR="1050697A" w:rsidRPr="009A28A3">
        <w:rPr>
          <w:rFonts w:ascii="Times New Roman" w:hAnsi="Times New Roman" w:cs="Times New Roman"/>
          <w:sz w:val="24"/>
          <w:szCs w:val="24"/>
        </w:rPr>
        <w:t>(</w:t>
      </w:r>
      <w:r w:rsidR="7750C727" w:rsidRPr="009A28A3">
        <w:rPr>
          <w:rFonts w:ascii="Times New Roman" w:hAnsi="Times New Roman" w:cs="Times New Roman"/>
          <w:sz w:val="24"/>
          <w:szCs w:val="24"/>
        </w:rPr>
        <w:t>1999)</w:t>
      </w:r>
      <w:r w:rsidR="0026404E" w:rsidRPr="009A28A3">
        <w:rPr>
          <w:rFonts w:ascii="Times New Roman" w:hAnsi="Times New Roman" w:cs="Times New Roman"/>
          <w:sz w:val="24"/>
          <w:szCs w:val="24"/>
        </w:rPr>
        <w:fldChar w:fldCharType="end"/>
      </w:r>
      <w:r w:rsidR="3A1E275E" w:rsidRPr="009A28A3">
        <w:rPr>
          <w:rFonts w:ascii="Times New Roman" w:hAnsi="Times New Roman" w:cs="Times New Roman"/>
          <w:sz w:val="24"/>
          <w:szCs w:val="24"/>
        </w:rPr>
        <w:t xml:space="preserve"> </w:t>
      </w:r>
      <w:r w:rsidR="3A1E275E" w:rsidRPr="009A28A3">
        <w:rPr>
          <w:rFonts w:ascii="Times New Roman" w:hAnsi="Times New Roman" w:cs="Times New Roman"/>
          <w:kern w:val="0"/>
          <w:sz w:val="24"/>
          <w:szCs w:val="24"/>
        </w:rPr>
        <w:t xml:space="preserve">determined that the equatorward side of eEJ was bounded by the plasmapause projection to ionospheric height, and </w:t>
      </w:r>
      <w:r w:rsidR="53E6AAFE" w:rsidRPr="009A28A3">
        <w:rPr>
          <w:rFonts w:ascii="Times New Roman" w:hAnsi="Times New Roman" w:cs="Times New Roman"/>
          <w:kern w:val="0"/>
          <w:sz w:val="24"/>
          <w:szCs w:val="24"/>
        </w:rPr>
        <w:t xml:space="preserve">that </w:t>
      </w:r>
      <w:r w:rsidR="3A1E275E" w:rsidRPr="009A28A3">
        <w:rPr>
          <w:rFonts w:ascii="Times New Roman" w:hAnsi="Times New Roman" w:cs="Times New Roman"/>
          <w:kern w:val="0"/>
          <w:sz w:val="24"/>
          <w:szCs w:val="24"/>
        </w:rPr>
        <w:t xml:space="preserve">the poleward boundary of eEJ was the ionospheric projection of the plasmasheet inner boundary.  During substorms the </w:t>
      </w:r>
      <w:r w:rsidR="1184B576" w:rsidRPr="009A28A3">
        <w:rPr>
          <w:rFonts w:ascii="Times New Roman" w:hAnsi="Times New Roman" w:cs="Times New Roman"/>
          <w:sz w:val="24"/>
          <w:szCs w:val="24"/>
        </w:rPr>
        <w:t>wEJ</w:t>
      </w:r>
      <w:r w:rsidR="3A1E275E" w:rsidRPr="009A28A3">
        <w:rPr>
          <w:rFonts w:ascii="Times New Roman" w:hAnsi="Times New Roman" w:cs="Times New Roman"/>
          <w:kern w:val="0"/>
          <w:sz w:val="24"/>
          <w:szCs w:val="24"/>
        </w:rPr>
        <w:t xml:space="preserve"> widened to fill the auroral zone</w:t>
      </w:r>
      <w:r w:rsidR="1184B576" w:rsidRPr="009A28A3">
        <w:rPr>
          <w:rFonts w:ascii="Times New Roman" w:hAnsi="Times New Roman" w:cs="Times New Roman"/>
          <w:sz w:val="24"/>
          <w:szCs w:val="24"/>
        </w:rPr>
        <w:t xml:space="preserve"> and at time</w:t>
      </w:r>
      <w:r w:rsidR="1B3E6028" w:rsidRPr="009A28A3">
        <w:rPr>
          <w:rFonts w:ascii="Times New Roman" w:hAnsi="Times New Roman" w:cs="Times New Roman"/>
          <w:sz w:val="24"/>
          <w:szCs w:val="24"/>
        </w:rPr>
        <w:t>s</w:t>
      </w:r>
      <w:r w:rsidR="1184B576" w:rsidRPr="009A28A3">
        <w:rPr>
          <w:rFonts w:ascii="Times New Roman" w:hAnsi="Times New Roman" w:cs="Times New Roman"/>
          <w:sz w:val="24"/>
          <w:szCs w:val="24"/>
        </w:rPr>
        <w:t xml:space="preserve"> forced the auroral boundary poleward</w:t>
      </w:r>
      <w:r w:rsidR="3A1E275E" w:rsidRPr="009A28A3">
        <w:rPr>
          <w:rFonts w:ascii="Times New Roman" w:hAnsi="Times New Roman" w:cs="Times New Roman"/>
          <w:kern w:val="0"/>
          <w:sz w:val="24"/>
          <w:szCs w:val="24"/>
        </w:rPr>
        <w:t>.</w:t>
      </w:r>
      <w:r w:rsidR="3A1E275E" w:rsidRPr="009A28A3">
        <w:rPr>
          <w:rFonts w:ascii="Times New Roman" w:hAnsi="Times New Roman" w:cs="Times New Roman"/>
          <w:sz w:val="24"/>
          <w:szCs w:val="24"/>
        </w:rPr>
        <w:t xml:space="preserve">  They </w:t>
      </w:r>
      <w:r w:rsidR="3A1E275E" w:rsidRPr="009A28A3">
        <w:rPr>
          <w:rFonts w:ascii="Times New Roman" w:hAnsi="Times New Roman" w:cs="Times New Roman"/>
          <w:kern w:val="0"/>
          <w:sz w:val="24"/>
          <w:szCs w:val="24"/>
        </w:rPr>
        <w:t>reason</w:t>
      </w:r>
      <w:r w:rsidR="3A1E275E" w:rsidRPr="009A28A3">
        <w:rPr>
          <w:rFonts w:ascii="Times New Roman" w:hAnsi="Times New Roman" w:cs="Times New Roman"/>
          <w:sz w:val="24"/>
          <w:szCs w:val="24"/>
        </w:rPr>
        <w:t>ed</w:t>
      </w:r>
      <w:r w:rsidR="3A1E275E" w:rsidRPr="009A28A3">
        <w:rPr>
          <w:rFonts w:ascii="Times New Roman" w:hAnsi="Times New Roman" w:cs="Times New Roman"/>
          <w:kern w:val="0"/>
          <w:sz w:val="24"/>
          <w:szCs w:val="24"/>
        </w:rPr>
        <w:t xml:space="preserve"> that the</w:t>
      </w:r>
      <w:r w:rsidR="3A1E275E" w:rsidRPr="009A28A3">
        <w:rPr>
          <w:rFonts w:ascii="Times New Roman" w:hAnsi="Times New Roman" w:cs="Times New Roman"/>
          <w:sz w:val="24"/>
          <w:szCs w:val="24"/>
        </w:rPr>
        <w:t xml:space="preserve"> storm</w:t>
      </w:r>
      <w:r w:rsidR="1184B576" w:rsidRPr="009A28A3">
        <w:rPr>
          <w:rFonts w:ascii="Times New Roman" w:hAnsi="Times New Roman" w:cs="Times New Roman"/>
          <w:sz w:val="24"/>
          <w:szCs w:val="24"/>
        </w:rPr>
        <w:t xml:space="preserve"> </w:t>
      </w:r>
      <w:r w:rsidR="3A1E275E" w:rsidRPr="009A28A3">
        <w:rPr>
          <w:rFonts w:ascii="Times New Roman" w:hAnsi="Times New Roman" w:cs="Times New Roman"/>
          <w:sz w:val="24"/>
          <w:szCs w:val="24"/>
        </w:rPr>
        <w:t>time</w:t>
      </w:r>
      <w:r w:rsidR="3A1E275E" w:rsidRPr="009A28A3">
        <w:rPr>
          <w:rFonts w:ascii="Times New Roman" w:hAnsi="Times New Roman" w:cs="Times New Roman"/>
          <w:kern w:val="0"/>
          <w:sz w:val="24"/>
          <w:szCs w:val="24"/>
        </w:rPr>
        <w:t xml:space="preserve"> </w:t>
      </w:r>
      <w:r w:rsidR="3A1E275E" w:rsidRPr="009A28A3">
        <w:rPr>
          <w:rFonts w:ascii="Times New Roman" w:hAnsi="Times New Roman" w:cs="Times New Roman"/>
          <w:sz w:val="24"/>
          <w:szCs w:val="24"/>
        </w:rPr>
        <w:t xml:space="preserve">eEJ </w:t>
      </w:r>
      <w:r w:rsidR="3A1E275E" w:rsidRPr="009A28A3">
        <w:rPr>
          <w:rFonts w:ascii="Times New Roman" w:hAnsi="Times New Roman" w:cs="Times New Roman"/>
          <w:kern w:val="0"/>
          <w:sz w:val="24"/>
          <w:szCs w:val="24"/>
        </w:rPr>
        <w:t>in the</w:t>
      </w:r>
      <w:r w:rsidR="3A1E275E" w:rsidRPr="009A28A3">
        <w:rPr>
          <w:rFonts w:ascii="Times New Roman" w:hAnsi="Times New Roman" w:cs="Times New Roman"/>
          <w:sz w:val="24"/>
          <w:szCs w:val="24"/>
        </w:rPr>
        <w:t xml:space="preserve"> </w:t>
      </w:r>
      <w:r w:rsidR="3A1E275E" w:rsidRPr="009A28A3">
        <w:rPr>
          <w:rFonts w:ascii="Times New Roman" w:hAnsi="Times New Roman" w:cs="Times New Roman"/>
          <w:kern w:val="0"/>
          <w:sz w:val="24"/>
          <w:szCs w:val="24"/>
        </w:rPr>
        <w:t xml:space="preserve">evening sector of the magnetosphere </w:t>
      </w:r>
      <w:r w:rsidR="1184B576" w:rsidRPr="009A28A3">
        <w:rPr>
          <w:rFonts w:ascii="Times New Roman" w:hAnsi="Times New Roman" w:cs="Times New Roman"/>
          <w:sz w:val="24"/>
          <w:szCs w:val="24"/>
        </w:rPr>
        <w:t>link</w:t>
      </w:r>
      <w:r w:rsidR="4D8D7945" w:rsidRPr="009A28A3">
        <w:rPr>
          <w:rFonts w:ascii="Times New Roman" w:hAnsi="Times New Roman" w:cs="Times New Roman"/>
          <w:sz w:val="24"/>
          <w:szCs w:val="24"/>
        </w:rPr>
        <w:t>ed</w:t>
      </w:r>
      <w:r w:rsidR="1184B576" w:rsidRPr="009A28A3">
        <w:rPr>
          <w:rFonts w:ascii="Times New Roman" w:hAnsi="Times New Roman" w:cs="Times New Roman"/>
          <w:sz w:val="24"/>
          <w:szCs w:val="24"/>
        </w:rPr>
        <w:t xml:space="preserve"> to</w:t>
      </w:r>
      <w:r w:rsidR="3A1E275E" w:rsidRPr="009A28A3">
        <w:rPr>
          <w:rFonts w:ascii="Times New Roman" w:hAnsi="Times New Roman" w:cs="Times New Roman"/>
          <w:sz w:val="24"/>
          <w:szCs w:val="24"/>
        </w:rPr>
        <w:t xml:space="preserve"> </w:t>
      </w:r>
      <w:r w:rsidR="3A1E275E" w:rsidRPr="009A28A3">
        <w:rPr>
          <w:rFonts w:ascii="Times New Roman" w:hAnsi="Times New Roman" w:cs="Times New Roman"/>
          <w:kern w:val="0"/>
          <w:sz w:val="24"/>
          <w:szCs w:val="24"/>
        </w:rPr>
        <w:t>processes in the inner magnetospheric regions adjacent</w:t>
      </w:r>
      <w:r w:rsidR="3A1E275E" w:rsidRPr="009A28A3">
        <w:rPr>
          <w:rFonts w:ascii="Times New Roman" w:hAnsi="Times New Roman" w:cs="Times New Roman"/>
          <w:sz w:val="24"/>
          <w:szCs w:val="24"/>
        </w:rPr>
        <w:t xml:space="preserve"> </w:t>
      </w:r>
      <w:r w:rsidR="3A1E275E" w:rsidRPr="009A28A3">
        <w:rPr>
          <w:rFonts w:ascii="Times New Roman" w:hAnsi="Times New Roman" w:cs="Times New Roman"/>
          <w:kern w:val="0"/>
          <w:sz w:val="24"/>
          <w:szCs w:val="24"/>
        </w:rPr>
        <w:t>to the plasmasheet inner boundary.</w:t>
      </w:r>
      <w:r w:rsidR="1184B576" w:rsidRPr="009A28A3">
        <w:rPr>
          <w:rFonts w:ascii="Times New Roman" w:hAnsi="Times New Roman" w:cs="Times New Roman"/>
          <w:sz w:val="24"/>
          <w:szCs w:val="24"/>
        </w:rPr>
        <w:t xml:space="preserve">  </w:t>
      </w:r>
    </w:p>
    <w:p w14:paraId="082617D1" w14:textId="03B8F547" w:rsidR="00DF20AC" w:rsidRPr="009A28A3" w:rsidRDefault="008E4E82" w:rsidP="51945E5A">
      <w:pPr>
        <w:autoSpaceDE w:val="0"/>
        <w:autoSpaceDN w:val="0"/>
        <w:adjustRightInd w:val="0"/>
        <w:spacing w:after="0" w:line="480" w:lineRule="auto"/>
        <w:ind w:firstLine="720"/>
        <w:rPr>
          <w:rFonts w:ascii="Times New Roman" w:eastAsia="Times New Roman" w:hAnsi="Times New Roman" w:cs="Times New Roman"/>
          <w:sz w:val="24"/>
          <w:szCs w:val="24"/>
        </w:rPr>
      </w:pPr>
      <w:r w:rsidRPr="009A28A3">
        <w:rPr>
          <w:rFonts w:ascii="Times New Roman" w:eastAsia="Times New Roman" w:hAnsi="Times New Roman" w:cs="Times New Roman"/>
          <w:sz w:val="24"/>
          <w:szCs w:val="24"/>
        </w:rPr>
        <w:fldChar w:fldCharType="begin"/>
      </w:r>
      <w:r w:rsidR="00534DF9" w:rsidRPr="009A28A3">
        <w:rPr>
          <w:rFonts w:ascii="Times New Roman" w:eastAsia="Times New Roman" w:hAnsi="Times New Roman" w:cs="Times New Roman"/>
          <w:sz w:val="24"/>
          <w:szCs w:val="24"/>
        </w:rPr>
        <w:instrText xml:space="preserve"> ADDIN ZOTERO_ITEM CSL_CITATION {"citationID":"qMJCAvKb","properties":{"formattedCitation":"(Feldstein et al., 2006)","plainCitation":"(Feldstein et al., 2006)","dontUpdate":true,"noteIndex":0},"citationItems":[{"id":166,"uris":["http://zotero.org/users/13991016/items/33UYBH6H"],"itemData":{"id":166,"type":"article-journal","abstract":"We investigate variations in the location and intensity of the auroral electrojets during magnetic storms and substorms using a numerical method for estimating the equivalent ionospheric currents based on data from meridian chains of magnetic observatories. Special attention was paid to the complex structure of the electrojets and their interrelationship with diffuse and discrete particle precipitation and field-aligned currents in the dusk sector. During magnetospheric substorms the eastward electrojet (EE) location in the evening sector changes with local time from cusp latitudes (&amp;Phi;~77&amp;deg;) during early afternoon to latitudes of diffuse auroral precipitation (&amp;Phi;~65&amp;deg;) equatorward of the auroral oval before midnight. During the main phase of an intense magnetic storm the eastward currents in the noon-early evening sector adjoin to the cusp at &amp;Phi;~65&amp;deg; and in the pre-midnight sector are located at subauroral latitude &amp;Phi;~57&amp;deg;. The westward electrojet (WE) is located along the auroral oval from evening through night to the morning sector and adjoins to the polar electrojet (PE) located at cusp latitudes in the dayside sector. The integrated values of the eastward (westward) equivalent ionospheric current during the intense substorm are ~0.5 MA (~1.5 MA), whereas they are 0.7 MA (3.0 MA) during the storm main phase maximum. The latitudes of auroral particle precipitation in the dusk sector are identical with those of both electrojets. The EE in the evening sector is accompanied by particle precipitation mainly from the Alfvén layer but also from the near-Earth part of the central plasma sheet. In the lower-latitude part of the EE the field-aligned currents (FACs) flow into the ionosphere (Region 2 FAC), and at its higher-latitude part the FACs flow out of the ionosphere (Region 1 FAC). During intense disturbances, in addition to the Region 2 FAC and the Region 1 FAC, a Region 3 FAC with the downward current was identified. This FAC is accompanied by diffuse electron precipitation from the plasma sheet boundary layer. Actually, the triple system of FAC is observed in the evening sector and, as a consequence, the WE and the EE overlap. The WE in the evening sector comprises only the high-latitude periphery of the plasma precipitation region and corresponds to the Hall current between the Region 1 FAC and Region 3 FAC. During the September 1998 magnetic storm, two velocity bursts (~2&amp;ndash;4 km/s) in the magnetospheric convection were observed at the latitudes of particle precipitation from the central plasma sheet and at subauroral latitudes near the ionospheric trough. These kind of bursts are known as subauroral polarization streams (SAPS). In the evening sector the Alfvén layer equatorial boundary for precipitating ions is located more equatorward than that for electrons. This may favour northward electric field generation between these boundaries and may cause high speed westward ions drift visualized as SAPS. Meanwhile, high speed ion drifts cover a wider range of latitudes than the distance between the equatorward boundaries of ions and electrons precipitation. To summarize the results obtained a new scheme of 3-D currents in the magnetosphere-ionosphere system and a clarified view of interrelated 3-D currents and magnetospheric plasma domains are proposed.","container-title":"Annales Geophysicae","DOI":"10.5194/angeo-24-2243-2006","ISSN":"0992-7689","issue":"8","language":"English","note":"publisher: Copernicus GmbH","page":"2243-2276","source":"Copernicus Online Journals","title":"Auroral electrojets and boundaries of plasma domains in the magnetosphere during magnetically disturbed intervals","URL":"https://angeo.copernicus.org/articles/24/2243/2006/","volume":"24","author":[{"family":"Feldstein","given":"Y. I."},{"family":"Popov","given":"V. A."},{"family":"Cumnock","given":"J. A."},{"family":"Prigancova","given":"A."},{"family":"Blomberg","given":"L. G."},{"family":"Kozyra","given":"J. U."},{"family":"Tsurutani","given":"B. T."},{"family":"Gromova","given":"L. I."},{"family":"Levitin","given":"A. E."}],"accessed":{"date-parts":[["2024",4,1]]},"issued":{"date-parts":[["2006",9,13]]}}}],"schema":"https://github.com/citation-style-language/schema/raw/master/csl-citation.json"} </w:instrText>
      </w:r>
      <w:r w:rsidRPr="009A28A3">
        <w:rPr>
          <w:rFonts w:ascii="Times New Roman" w:eastAsia="Times New Roman" w:hAnsi="Times New Roman" w:cs="Times New Roman"/>
          <w:sz w:val="24"/>
          <w:szCs w:val="24"/>
        </w:rPr>
        <w:fldChar w:fldCharType="separate"/>
      </w:r>
      <w:r w:rsidRPr="009A28A3">
        <w:rPr>
          <w:rFonts w:ascii="Times New Roman" w:hAnsi="Times New Roman" w:cs="Times New Roman"/>
          <w:sz w:val="24"/>
          <w:szCs w:val="24"/>
        </w:rPr>
        <w:t xml:space="preserve">Feldstein et al. </w:t>
      </w:r>
      <w:r w:rsidR="00EB001E" w:rsidRPr="009A28A3">
        <w:rPr>
          <w:rFonts w:ascii="Times New Roman" w:hAnsi="Times New Roman" w:cs="Times New Roman"/>
          <w:sz w:val="24"/>
          <w:szCs w:val="24"/>
        </w:rPr>
        <w:t>(</w:t>
      </w:r>
      <w:r w:rsidRPr="009A28A3">
        <w:rPr>
          <w:rFonts w:ascii="Times New Roman" w:hAnsi="Times New Roman" w:cs="Times New Roman"/>
          <w:sz w:val="24"/>
          <w:szCs w:val="24"/>
        </w:rPr>
        <w:t>2006)</w:t>
      </w:r>
      <w:r w:rsidRPr="009A28A3">
        <w:rPr>
          <w:rFonts w:ascii="Times New Roman" w:eastAsia="Times New Roman" w:hAnsi="Times New Roman" w:cs="Times New Roman"/>
          <w:sz w:val="24"/>
          <w:szCs w:val="24"/>
        </w:rPr>
        <w:fldChar w:fldCharType="end"/>
      </w:r>
      <w:r w:rsidR="28950014" w:rsidRPr="009A28A3">
        <w:rPr>
          <w:rFonts w:ascii="Times New Roman" w:eastAsia="Times New Roman" w:hAnsi="Times New Roman" w:cs="Times New Roman"/>
          <w:sz w:val="24"/>
          <w:szCs w:val="24"/>
        </w:rPr>
        <w:t xml:space="preserve"> studied the 25 September 1998 storm and found that eEJ had contributions from a PRC closure at lower latitudes as part of an intense substorm-sub auroral polarization stream (SAPS) interaction. </w:t>
      </w:r>
      <w:r w:rsidR="00595142" w:rsidRPr="009A28A3">
        <w:rPr>
          <w:rFonts w:ascii="Times New Roman" w:eastAsia="Times New Roman" w:hAnsi="Times New Roman" w:cs="Times New Roman"/>
          <w:sz w:val="24"/>
          <w:szCs w:val="24"/>
        </w:rPr>
        <w:fldChar w:fldCharType="begin"/>
      </w:r>
      <w:r w:rsidR="00534DF9" w:rsidRPr="009A28A3">
        <w:rPr>
          <w:rFonts w:ascii="Times New Roman" w:eastAsia="Times New Roman" w:hAnsi="Times New Roman" w:cs="Times New Roman"/>
          <w:sz w:val="24"/>
          <w:szCs w:val="24"/>
        </w:rPr>
        <w:instrText xml:space="preserve"> ADDIN ZOTERO_ITEM CSL_CITATION {"citationID":"T0k3tGhB","properties":{"formattedCitation":"(Yang et al., 2012)","plainCitation":"(Yang et al., 2012)","dontUpdate":true,"noteIndex":0},"citationItems":[{"id":293,"uris":["http://zotero.org/users/13991016/items/JEL8KCDV"],"itemData":{"id":293,"type":"article-journal","abstract":"We present a detailed analysis of the large-scale current systems and their effects on the ground magnetic field disturbance for an idealized substorm event simulated with the equilibrium version of the Rice Convection Model. The objective of this study is to evaluate how well the bubble-injection picture can account for some classic features of the substorm expansion phase. The entropy depletion inside the bubble is intentionally designed to be so severe that it can penetrate deep into geosynchronous orbit. The results are summarized as follows: (1) Both the region-1-sense and region-2-sense field-aligned currents (FACs) intensify substantially. The former resembles the substorm current wedge and flows along the eastern and western edges of the bubble. The latter is connected to the enhanced partial ring current in the magnetosphere associated with a dipolarization front earthward of the bubble. In the ionosphere, these two pairs of FACs are mostly interconnected via Pedersen currents. (2) The horizontal ionospheric currents show a significant westward electrojet peaked at the equatorward edge of the footprint of the bubble. The estimated ground magnetic disturbance is consistent with the typical features at various locations relative to the center of the westward electrojet. (3) A prominent Harang-reversal-like boundary is seen in both ground ΔH disturbance and plasma flow pattern, appearing in the westward portion of the equatorward edge of the bubble footprint, with a latitudinal extent of </w:instrText>
      </w:r>
      <w:r w:rsidR="00534DF9" w:rsidRPr="009A28A3">
        <w:rPr>
          <w:rFonts w:ascii="Cambria Math" w:eastAsia="Times New Roman" w:hAnsi="Cambria Math" w:cs="Cambria Math"/>
          <w:sz w:val="24"/>
          <w:szCs w:val="24"/>
        </w:rPr>
        <w:instrText>∼</w:instrText>
      </w:r>
      <w:r w:rsidR="00534DF9" w:rsidRPr="009A28A3">
        <w:rPr>
          <w:rFonts w:ascii="Times New Roman" w:eastAsia="Times New Roman" w:hAnsi="Times New Roman" w:cs="Times New Roman"/>
          <w:sz w:val="24"/>
          <w:szCs w:val="24"/>
        </w:rPr>
        <w:instrText xml:space="preserve">5° and a longitudinal extent of the half width of the bubble. (4) The dramatic dipolarization inside the bubble causes the ionospheric map of the inner plasma sheet to exhibit a bulge-like structure, which may be related to auroral poleward expansion. (5) The remarkable appearance of the westward electrojet, Harang-reversal-like boundary and poleward expansion starts when the bubble reaches the magnetic transition region from tail-like to dipole-like configuration. We also estimate the horizontal and vertical currents using magnetograms at tens of ground stations for a deep injection substorm event occurred on April 9, 2008, resulting in a picture that is qualitatively consistent with the simulation. Based on the simulations and the observations, an overall picture of the ionospheric dynamics and its magnetospheric drivers during deep bubble injections is obtained.","container-title":"Journal of Geophysical Research: Space Physics","DOI":"10.1029/2011JA017415","ISSN":"2156-2202","issue":"A4","language":"en","note":"_eprint: https://onlinelibrary.wiley.com/doi/pdf/10.1029/2011JA017415","source":"Wiley Online Library","title":"Large-scale current systems and ground magnetic disturbance during deep substorm injections","URL":"https://onlinelibrary.wiley.com/doi/abs/10.1029/2011JA017415","volume":"117","author":[{"family":"Yang","given":"J."},{"family":"Toffoletto","given":"F. R."},{"family":"Wolf","given":"R. A."},{"family":"Sazykin","given":"S."},{"family":"Ontiveros","given":"P. A."},{"family":"Weygand","given":"J. M."}],"accessed":{"date-parts":[["2024",4,4]]},"issued":{"date-parts":[["2012"]]}}}],"schema":"https://github.com/citation-style-language/schema/raw/master/csl-citation.json"} </w:instrText>
      </w:r>
      <w:r w:rsidR="00595142" w:rsidRPr="009A28A3">
        <w:rPr>
          <w:rFonts w:ascii="Times New Roman" w:eastAsia="Times New Roman" w:hAnsi="Times New Roman" w:cs="Times New Roman"/>
          <w:sz w:val="24"/>
          <w:szCs w:val="24"/>
        </w:rPr>
        <w:fldChar w:fldCharType="separate"/>
      </w:r>
      <w:r w:rsidR="00595142" w:rsidRPr="009A28A3">
        <w:rPr>
          <w:rFonts w:ascii="Times New Roman" w:hAnsi="Times New Roman" w:cs="Times New Roman"/>
          <w:sz w:val="24"/>
          <w:szCs w:val="24"/>
        </w:rPr>
        <w:t xml:space="preserve">Yang et al. </w:t>
      </w:r>
      <w:r w:rsidR="00EB2ACD" w:rsidRPr="009A28A3">
        <w:rPr>
          <w:rFonts w:ascii="Times New Roman" w:hAnsi="Times New Roman" w:cs="Times New Roman"/>
          <w:sz w:val="24"/>
          <w:szCs w:val="24"/>
        </w:rPr>
        <w:t>(</w:t>
      </w:r>
      <w:r w:rsidR="00595142" w:rsidRPr="009A28A3">
        <w:rPr>
          <w:rFonts w:ascii="Times New Roman" w:hAnsi="Times New Roman" w:cs="Times New Roman"/>
          <w:sz w:val="24"/>
          <w:szCs w:val="24"/>
        </w:rPr>
        <w:t>2012)</w:t>
      </w:r>
      <w:r w:rsidR="00595142" w:rsidRPr="009A28A3">
        <w:rPr>
          <w:rFonts w:ascii="Times New Roman" w:eastAsia="Times New Roman" w:hAnsi="Times New Roman" w:cs="Times New Roman"/>
          <w:sz w:val="24"/>
          <w:szCs w:val="24"/>
        </w:rPr>
        <w:fldChar w:fldCharType="end"/>
      </w:r>
      <w:r w:rsidR="074D4EEE" w:rsidRPr="009A28A3">
        <w:rPr>
          <w:rFonts w:ascii="Times New Roman" w:eastAsia="Times New Roman" w:hAnsi="Times New Roman" w:cs="Times New Roman"/>
          <w:sz w:val="24"/>
          <w:szCs w:val="24"/>
        </w:rPr>
        <w:t xml:space="preserve"> simulated a strong plasma bubble injection impinging on the nightside ionosphere (23 MLT). </w:t>
      </w:r>
      <w:r w:rsidR="36C60345" w:rsidRPr="009A28A3">
        <w:rPr>
          <w:rFonts w:ascii="Times New Roman" w:eastAsia="Times New Roman" w:hAnsi="Times New Roman" w:cs="Times New Roman"/>
          <w:sz w:val="24"/>
          <w:szCs w:val="24"/>
        </w:rPr>
        <w:t>One obvious effect in the simulation was the creation of a</w:t>
      </w:r>
      <w:r w:rsidR="37B8FE11" w:rsidRPr="009A28A3">
        <w:rPr>
          <w:rFonts w:ascii="Times New Roman" w:eastAsia="Times New Roman" w:hAnsi="Times New Roman" w:cs="Times New Roman"/>
          <w:sz w:val="24"/>
          <w:szCs w:val="24"/>
        </w:rPr>
        <w:t xml:space="preserve"> SCW two-loop </w:t>
      </w:r>
      <w:r w:rsidR="3C154F4C" w:rsidRPr="009A28A3">
        <w:rPr>
          <w:rFonts w:ascii="Times New Roman" w:eastAsia="Times New Roman" w:hAnsi="Times New Roman" w:cs="Times New Roman"/>
          <w:sz w:val="24"/>
          <w:szCs w:val="24"/>
        </w:rPr>
        <w:t>(</w:t>
      </w:r>
      <w:r w:rsidR="36C60345" w:rsidRPr="009A28A3">
        <w:rPr>
          <w:rFonts w:ascii="Times New Roman" w:eastAsia="Times New Roman" w:hAnsi="Times New Roman" w:cs="Times New Roman"/>
          <w:sz w:val="24"/>
          <w:szCs w:val="24"/>
        </w:rPr>
        <w:t>SCW2L</w:t>
      </w:r>
      <w:r w:rsidR="5E967CA4" w:rsidRPr="009A28A3">
        <w:rPr>
          <w:rFonts w:ascii="Times New Roman" w:eastAsia="Times New Roman" w:hAnsi="Times New Roman" w:cs="Times New Roman"/>
          <w:sz w:val="24"/>
          <w:szCs w:val="24"/>
        </w:rPr>
        <w:t>)</w:t>
      </w:r>
      <w:r w:rsidR="717FD235" w:rsidRPr="009A28A3">
        <w:rPr>
          <w:rFonts w:ascii="Times New Roman" w:eastAsia="Times New Roman" w:hAnsi="Times New Roman" w:cs="Times New Roman"/>
          <w:sz w:val="24"/>
          <w:szCs w:val="24"/>
        </w:rPr>
        <w:t xml:space="preserve"> circuit</w:t>
      </w:r>
      <w:r w:rsidR="074D4EEE" w:rsidRPr="009A28A3">
        <w:rPr>
          <w:rFonts w:ascii="Times New Roman" w:eastAsia="Times New Roman" w:hAnsi="Times New Roman" w:cs="Times New Roman"/>
          <w:sz w:val="24"/>
          <w:szCs w:val="24"/>
        </w:rPr>
        <w:t xml:space="preserve"> of evolving R1 and R2 currents that match the pattern evolution shown in Figs. 8b and 8c. </w:t>
      </w:r>
      <w:r w:rsidR="00EB001E" w:rsidRPr="009A28A3">
        <w:rPr>
          <w:rFonts w:ascii="Times New Roman" w:eastAsia="Times New Roman" w:hAnsi="Times New Roman" w:cs="Times New Roman"/>
          <w:sz w:val="24"/>
          <w:szCs w:val="24"/>
        </w:rPr>
        <w:fldChar w:fldCharType="begin"/>
      </w:r>
      <w:r w:rsidR="00534DF9" w:rsidRPr="009A28A3">
        <w:rPr>
          <w:rFonts w:ascii="Times New Roman" w:eastAsia="Times New Roman" w:hAnsi="Times New Roman" w:cs="Times New Roman"/>
          <w:sz w:val="24"/>
          <w:szCs w:val="24"/>
        </w:rPr>
        <w:instrText xml:space="preserve"> ADDIN ZOTERO_ITEM CSL_CITATION {"citationID":"G3dj8AIX","properties":{"formattedCitation":"(Mishin et al., 2017)","plainCitation":"(Mishin et al., 2017)","dontUpdate":true,"noteIndex":0},"citationItems":[{"id":488,"uris":["http://zotero.org/users/13991016/items/9D7RTWHJ"],"itemData":{"id":488,"type":"article-journal","abstract":"We present multispacecraft observations of enhanced flow/electric field channels in the inner magnetosphere and conjugate subauroral ionosphere, i.e., subauroral polarization streams (SAPS) near dusk and subauroral ion drifts (SAID) near midnight. The channels collocate with ring current (RC) injections lagging the onset of substorms by a few to </w:instrText>
      </w:r>
      <w:r w:rsidR="00534DF9" w:rsidRPr="009A28A3">
        <w:rPr>
          <w:rFonts w:ascii="Cambria Math" w:eastAsia="Times New Roman" w:hAnsi="Cambria Math" w:cs="Cambria Math"/>
          <w:sz w:val="24"/>
          <w:szCs w:val="24"/>
        </w:rPr>
        <w:instrText>∼</w:instrText>
      </w:r>
      <w:r w:rsidR="00534DF9" w:rsidRPr="009A28A3">
        <w:rPr>
          <w:rFonts w:ascii="Times New Roman" w:eastAsia="Times New Roman" w:hAnsi="Times New Roman" w:cs="Times New Roman"/>
          <w:sz w:val="24"/>
          <w:szCs w:val="24"/>
        </w:rPr>
        <w:instrText xml:space="preserve">20 min, i.e., significantly shorter than the gradient-curvature drift time of tens of keV ions. The time lag is of the order of the propagation time of reconnection-injected hot plasma jets to the premidnight plasmasphere and the substorm current wedge (SCW) to dusk. The observations confirm and expand on the previous results on the SAID features that negate the paradigm of voltage and current generators. Fast-time duskside SAPS/RC injections appear intimately related to a two-loop circuit of the substorm current wedge (SCW2L). We suggest that the poleward electric field inherent in the SCW2L circuit, which demands closure of the Region 1 and Region 2 sense field-aligned currents via meridional currents, is the ultimate cause of fast RC injections and SAPS on the duskside.","container-title":"Journal of Geophysical Research: Space Physics","DOI":"10.1002/2017JA024263","ISSN":"2169-9402","issue":"8","language":"en","note":"_eprint: https://onlinelibrary.wiley.com/doi/pdf/10.1002/2017JA024263","page":"8516-8535","source":"Wiley Online Library","title":"SAPS/SAID revisited: A causal relation to the substorm current wedge","title-short":"SAPS/SAID revisited","URL":"https://onlinelibrary.wiley.com/doi/abs/10.1002/2017JA024263","volume":"122","author":[{"family":"Mishin","given":"Evgeny"},{"family":"Nishimura","given":"Yukitoshi"},{"family":"Foster","given":"John"}],"accessed":{"date-parts":[["2024",4,9]]},"issued":{"date-parts":[["2017"]]}}}],"schema":"https://github.com/citation-style-language/schema/raw/master/csl-citation.json"} </w:instrText>
      </w:r>
      <w:r w:rsidR="00EB001E" w:rsidRPr="009A28A3">
        <w:rPr>
          <w:rFonts w:ascii="Times New Roman" w:eastAsia="Times New Roman" w:hAnsi="Times New Roman" w:cs="Times New Roman"/>
          <w:sz w:val="24"/>
          <w:szCs w:val="24"/>
        </w:rPr>
        <w:fldChar w:fldCharType="separate"/>
      </w:r>
      <w:r w:rsidR="00EB001E" w:rsidRPr="009A28A3">
        <w:rPr>
          <w:rFonts w:ascii="Times New Roman" w:hAnsi="Times New Roman" w:cs="Times New Roman"/>
          <w:sz w:val="24"/>
          <w:szCs w:val="24"/>
        </w:rPr>
        <w:t xml:space="preserve">Mishin et al. </w:t>
      </w:r>
      <w:r w:rsidR="00595142" w:rsidRPr="009A28A3">
        <w:rPr>
          <w:rFonts w:ascii="Times New Roman" w:hAnsi="Times New Roman" w:cs="Times New Roman"/>
          <w:sz w:val="24"/>
          <w:szCs w:val="24"/>
        </w:rPr>
        <w:t>(</w:t>
      </w:r>
      <w:r w:rsidR="00EB001E" w:rsidRPr="009A28A3">
        <w:rPr>
          <w:rFonts w:ascii="Times New Roman" w:hAnsi="Times New Roman" w:cs="Times New Roman"/>
          <w:sz w:val="24"/>
          <w:szCs w:val="24"/>
        </w:rPr>
        <w:t>2017)</w:t>
      </w:r>
      <w:r w:rsidR="00EB001E" w:rsidRPr="009A28A3">
        <w:rPr>
          <w:rFonts w:ascii="Times New Roman" w:eastAsia="Times New Roman" w:hAnsi="Times New Roman" w:cs="Times New Roman"/>
          <w:sz w:val="24"/>
          <w:szCs w:val="24"/>
        </w:rPr>
        <w:fldChar w:fldCharType="end"/>
      </w:r>
      <w:r w:rsidR="24D12362" w:rsidRPr="009A28A3">
        <w:rPr>
          <w:rFonts w:ascii="Times New Roman" w:eastAsia="Times New Roman" w:hAnsi="Times New Roman" w:cs="Times New Roman"/>
          <w:sz w:val="24"/>
          <w:szCs w:val="24"/>
        </w:rPr>
        <w:t>,</w:t>
      </w:r>
      <w:r w:rsidR="28950014" w:rsidRPr="009A28A3">
        <w:rPr>
          <w:rFonts w:ascii="Times New Roman" w:eastAsia="Times New Roman" w:hAnsi="Times New Roman" w:cs="Times New Roman"/>
          <w:sz w:val="24"/>
          <w:szCs w:val="24"/>
        </w:rPr>
        <w:t xml:space="preserve"> studying </w:t>
      </w:r>
      <w:r w:rsidR="6CCB1E39" w:rsidRPr="009A28A3">
        <w:rPr>
          <w:rFonts w:ascii="Times New Roman" w:eastAsia="Times New Roman" w:hAnsi="Times New Roman" w:cs="Times New Roman"/>
          <w:sz w:val="24"/>
          <w:szCs w:val="24"/>
        </w:rPr>
        <w:t xml:space="preserve">both the 25 September 1998 event and the 17 March 2013 event </w:t>
      </w:r>
      <w:r w:rsidR="28950014" w:rsidRPr="009A28A3">
        <w:rPr>
          <w:rFonts w:ascii="Times New Roman" w:eastAsia="Times New Roman" w:hAnsi="Times New Roman" w:cs="Times New Roman"/>
          <w:sz w:val="24"/>
          <w:szCs w:val="24"/>
        </w:rPr>
        <w:t xml:space="preserve">, established a causal relationship between fast RC injection via mesoscale flow channels, a </w:t>
      </w:r>
      <w:r w:rsidR="5DEC76AC" w:rsidRPr="009A28A3">
        <w:rPr>
          <w:rFonts w:ascii="Times New Roman" w:eastAsia="Times New Roman" w:hAnsi="Times New Roman" w:cs="Times New Roman"/>
          <w:sz w:val="24"/>
          <w:szCs w:val="24"/>
        </w:rPr>
        <w:t>SCW</w:t>
      </w:r>
      <w:r w:rsidR="28950014" w:rsidRPr="009A28A3">
        <w:rPr>
          <w:rFonts w:ascii="Times New Roman" w:eastAsia="Times New Roman" w:hAnsi="Times New Roman" w:cs="Times New Roman"/>
          <w:sz w:val="24"/>
          <w:szCs w:val="24"/>
        </w:rPr>
        <w:t xml:space="preserve"> (westward moving front </w:t>
      </w:r>
      <w:r w:rsidR="543BA444" w:rsidRPr="009A28A3">
        <w:rPr>
          <w:rFonts w:ascii="Times New Roman" w:eastAsia="Times New Roman" w:hAnsi="Times New Roman" w:cs="Times New Roman"/>
          <w:sz w:val="24"/>
          <w:szCs w:val="24"/>
        </w:rPr>
        <w:t>creating</w:t>
      </w:r>
      <w:r w:rsidR="28950014" w:rsidRPr="009A28A3">
        <w:rPr>
          <w:rFonts w:ascii="Times New Roman" w:eastAsia="Times New Roman" w:hAnsi="Times New Roman" w:cs="Times New Roman"/>
          <w:sz w:val="24"/>
          <w:szCs w:val="24"/>
        </w:rPr>
        <w:t xml:space="preserve"> Pi2 pulsations), and duskside SAPS via a</w:t>
      </w:r>
      <w:r w:rsidR="1944A483" w:rsidRPr="009A28A3">
        <w:rPr>
          <w:rFonts w:ascii="Times New Roman" w:eastAsia="Times New Roman" w:hAnsi="Times New Roman" w:cs="Times New Roman"/>
          <w:sz w:val="24"/>
          <w:szCs w:val="24"/>
        </w:rPr>
        <w:t>n</w:t>
      </w:r>
      <w:r w:rsidR="543BA444" w:rsidRPr="009A28A3">
        <w:rPr>
          <w:rFonts w:ascii="Times New Roman" w:eastAsia="Times New Roman" w:hAnsi="Times New Roman" w:cs="Times New Roman"/>
          <w:sz w:val="24"/>
          <w:szCs w:val="24"/>
        </w:rPr>
        <w:t xml:space="preserve"> </w:t>
      </w:r>
      <w:r w:rsidR="28950014" w:rsidRPr="009A28A3">
        <w:rPr>
          <w:rFonts w:ascii="Times New Roman" w:eastAsia="Times New Roman" w:hAnsi="Times New Roman" w:cs="Times New Roman"/>
          <w:sz w:val="24"/>
          <w:szCs w:val="24"/>
        </w:rPr>
        <w:t>SCW2L.</w:t>
      </w:r>
      <w:r w:rsidR="5F7ABC7F" w:rsidRPr="009A28A3">
        <w:rPr>
          <w:rFonts w:ascii="Times New Roman" w:eastAsia="Times New Roman" w:hAnsi="Times New Roman" w:cs="Times New Roman"/>
          <w:sz w:val="24"/>
          <w:szCs w:val="24"/>
        </w:rPr>
        <w:t xml:space="preserve"> </w:t>
      </w:r>
    </w:p>
    <w:p w14:paraId="4D7D41EF" w14:textId="6482B9D8" w:rsidR="00896740" w:rsidRPr="009A28A3" w:rsidRDefault="4575C690" w:rsidP="51945E5A">
      <w:pPr>
        <w:autoSpaceDE w:val="0"/>
        <w:autoSpaceDN w:val="0"/>
        <w:adjustRightInd w:val="0"/>
        <w:spacing w:after="0" w:line="480" w:lineRule="auto"/>
        <w:ind w:firstLine="720"/>
        <w:rPr>
          <w:rFonts w:ascii="Times New Roman" w:eastAsia="Times New Roman" w:hAnsi="Times New Roman" w:cs="Times New Roman"/>
          <w:sz w:val="24"/>
          <w:szCs w:val="24"/>
        </w:rPr>
      </w:pPr>
      <w:r w:rsidRPr="009A28A3">
        <w:rPr>
          <w:rFonts w:ascii="Times New Roman" w:eastAsia="Times New Roman" w:hAnsi="Times New Roman" w:cs="Times New Roman"/>
          <w:sz w:val="24"/>
          <w:szCs w:val="24"/>
        </w:rPr>
        <w:t>P</w:t>
      </w:r>
      <w:r w:rsidR="5E24E2B0" w:rsidRPr="009A28A3">
        <w:rPr>
          <w:rFonts w:ascii="Times New Roman" w:eastAsia="Times New Roman" w:hAnsi="Times New Roman" w:cs="Times New Roman"/>
          <w:sz w:val="24"/>
          <w:szCs w:val="24"/>
        </w:rPr>
        <w:t>rior</w:t>
      </w:r>
      <w:r w:rsidR="074D4EEE" w:rsidRPr="009A28A3">
        <w:rPr>
          <w:rFonts w:ascii="Times New Roman" w:eastAsia="Times New Roman" w:hAnsi="Times New Roman" w:cs="Times New Roman"/>
          <w:sz w:val="24"/>
          <w:szCs w:val="24"/>
        </w:rPr>
        <w:t xml:space="preserve"> studies of the 17 March 2013 event</w:t>
      </w:r>
      <w:r w:rsidR="1CB0D22C" w:rsidRPr="009A28A3">
        <w:rPr>
          <w:rFonts w:ascii="Times New Roman" w:eastAsia="Times New Roman" w:hAnsi="Times New Roman" w:cs="Times New Roman"/>
          <w:sz w:val="24"/>
          <w:szCs w:val="24"/>
        </w:rPr>
        <w:t xml:space="preserve"> reveal</w:t>
      </w:r>
      <w:r w:rsidR="074D4EEE" w:rsidRPr="009A28A3">
        <w:rPr>
          <w:rFonts w:ascii="Times New Roman" w:eastAsia="Times New Roman" w:hAnsi="Times New Roman" w:cs="Times New Roman"/>
          <w:sz w:val="24"/>
          <w:szCs w:val="24"/>
        </w:rPr>
        <w:t xml:space="preserve"> that</w:t>
      </w:r>
      <w:r w:rsidR="7B8EFCCD" w:rsidRPr="009A28A3">
        <w:rPr>
          <w:rFonts w:ascii="Times New Roman" w:eastAsia="Times New Roman" w:hAnsi="Times New Roman" w:cs="Times New Roman"/>
          <w:sz w:val="24"/>
          <w:szCs w:val="24"/>
        </w:rPr>
        <w:t>:</w:t>
      </w:r>
      <w:r w:rsidR="074D4EEE" w:rsidRPr="009A28A3">
        <w:rPr>
          <w:rFonts w:ascii="Times New Roman" w:eastAsia="Times New Roman" w:hAnsi="Times New Roman" w:cs="Times New Roman"/>
          <w:sz w:val="24"/>
          <w:szCs w:val="24"/>
        </w:rPr>
        <w:t xml:space="preserve"> 1) n</w:t>
      </w:r>
      <w:r w:rsidR="4E64FCED" w:rsidRPr="009A28A3">
        <w:rPr>
          <w:rFonts w:ascii="Times New Roman" w:eastAsia="Times New Roman" w:hAnsi="Times New Roman" w:cs="Times New Roman"/>
          <w:sz w:val="24"/>
          <w:szCs w:val="24"/>
        </w:rPr>
        <w:t xml:space="preserve">ear dusk, the plasmasphere </w:t>
      </w:r>
      <w:r w:rsidR="13C7E29C" w:rsidRPr="009A28A3">
        <w:rPr>
          <w:rFonts w:ascii="Times New Roman" w:eastAsia="Times New Roman" w:hAnsi="Times New Roman" w:cs="Times New Roman"/>
          <w:sz w:val="24"/>
          <w:szCs w:val="24"/>
        </w:rPr>
        <w:t>was</w:t>
      </w:r>
      <w:r w:rsidR="4E64FCED" w:rsidRPr="009A28A3">
        <w:rPr>
          <w:rFonts w:ascii="Times New Roman" w:eastAsia="Times New Roman" w:hAnsi="Times New Roman" w:cs="Times New Roman"/>
          <w:sz w:val="24"/>
          <w:szCs w:val="24"/>
        </w:rPr>
        <w:t xml:space="preserve"> eroded to &lt; </w:t>
      </w:r>
      <w:r w:rsidR="543BA444" w:rsidRPr="009A28A3">
        <w:rPr>
          <w:rFonts w:ascii="Times New Roman" w:eastAsia="Times New Roman" w:hAnsi="Times New Roman" w:cs="Times New Roman"/>
          <w:sz w:val="24"/>
          <w:szCs w:val="24"/>
        </w:rPr>
        <w:t>4</w:t>
      </w:r>
      <w:r w:rsidR="4E64FCED" w:rsidRPr="009A28A3">
        <w:rPr>
          <w:rFonts w:ascii="Times New Roman" w:eastAsia="Times New Roman" w:hAnsi="Times New Roman" w:cs="Times New Roman"/>
          <w:sz w:val="24"/>
          <w:szCs w:val="24"/>
        </w:rPr>
        <w:t xml:space="preserve"> R</w:t>
      </w:r>
      <w:r w:rsidR="4E64FCED" w:rsidRPr="009A28A3">
        <w:rPr>
          <w:rFonts w:ascii="Times New Roman" w:eastAsia="Times New Roman" w:hAnsi="Times New Roman" w:cs="Times New Roman"/>
          <w:sz w:val="24"/>
          <w:szCs w:val="24"/>
          <w:vertAlign w:val="subscript"/>
        </w:rPr>
        <w:t>E</w:t>
      </w:r>
      <w:r w:rsidR="4E64FCED" w:rsidRPr="009A28A3">
        <w:rPr>
          <w:rFonts w:ascii="Times New Roman" w:eastAsia="Times New Roman" w:hAnsi="Times New Roman" w:cs="Times New Roman"/>
          <w:sz w:val="24"/>
          <w:szCs w:val="24"/>
        </w:rPr>
        <w:t xml:space="preserve"> </w:t>
      </w:r>
      <w:r w:rsidR="074D4EEE" w:rsidRPr="009A28A3">
        <w:rPr>
          <w:rFonts w:ascii="Times New Roman" w:hAnsi="Times New Roman" w:cs="Times New Roman"/>
          <w:sz w:val="24"/>
          <w:szCs w:val="24"/>
        </w:rPr>
        <w:fldChar w:fldCharType="begin"/>
      </w:r>
      <w:r w:rsidR="074D4EEE" w:rsidRPr="009A28A3">
        <w:rPr>
          <w:rFonts w:ascii="Times New Roman" w:hAnsi="Times New Roman" w:cs="Times New Roman"/>
          <w:sz w:val="24"/>
          <w:szCs w:val="24"/>
        </w:rPr>
        <w:instrText xml:space="preserve"> ADDIN ZOTERO_ITEM CSL_CITATION {"citationID":"ouSCNQUX","properties":{"formattedCitation":"(Krall et al., 2017)","plainCitation":"(Krall et al., 2017)","noteIndex":0},"citationItems":[{"id":693,"uris":["http://zotero.org/users/13991016/items/8RRC2MSP"],"itemData":{"id":693,"type":"article-journal","abstract":"Abstract The erosion of the plasmasphere during a storm is analyzed using the Naval Research Laboratory Sami3 is Also a Model of the Ionosphere ionosphere/plasmasphere code, coupled to the Rice Convection Model of the inner magnetosphere and ring current. We reproduce the commonly observed poststorm plasmasphere profile, with strong erosion outside of a sharp, poststorm plasmapause, and weak erosion inside the plasmapause. We find that inclusion of the ring current E field sharpens the poststorm plasmapause. In the case of a weak storm, erosion inside the poststorm plasmapause might not occur. In all cases, plasma flows are dominated by E ? B drifts. For strong storms, we find that erosion, both inside and outside of the poststorm plasmapause, is caused by outward E ? B drifts.","container-title":"Journal of Geophysical Research: Space Physics","DOI":"10.1002/2017JA024450","ISSN":"2169-9380","issue":"9","note":"publisher: John Wiley &amp; Sons, Ltd","page":"9320-9328","source":"agupubs.onlinelibrary.wiley.com (Atypon)","title":"Erosion of the plasmasphere during a storm","URL":"https://agupubs.onlinelibrary.wiley.com/doi/10.1002/2017JA024450","volume":"122","author":[{"family":"Krall","given":"J."},{"family":"Huba","given":"J. D."},{"family":"Sazykin","given":"S."}],"accessed":{"date-parts":[["2024",4,17]]},"issued":{"date-parts":[["2017",9]]}}}],"schema":"https://github.com/citation-style-language/schema/raw/master/csl-citation.json"} </w:instrText>
      </w:r>
      <w:r w:rsidR="074D4EEE" w:rsidRPr="009A28A3">
        <w:rPr>
          <w:rFonts w:ascii="Times New Roman" w:hAnsi="Times New Roman" w:cs="Times New Roman"/>
          <w:sz w:val="24"/>
          <w:szCs w:val="24"/>
        </w:rPr>
        <w:fldChar w:fldCharType="separate"/>
      </w:r>
      <w:r w:rsidR="001D45FF" w:rsidRPr="009A28A3">
        <w:rPr>
          <w:rFonts w:ascii="Times New Roman" w:eastAsia="Times New Roman" w:hAnsi="Times New Roman" w:cs="Times New Roman"/>
          <w:sz w:val="24"/>
          <w:szCs w:val="24"/>
        </w:rPr>
        <w:t>(Krall et al., 2017)</w:t>
      </w:r>
      <w:r w:rsidR="074D4EEE" w:rsidRPr="009A28A3">
        <w:rPr>
          <w:rFonts w:ascii="Times New Roman" w:hAnsi="Times New Roman" w:cs="Times New Roman"/>
          <w:sz w:val="24"/>
          <w:szCs w:val="24"/>
        </w:rPr>
        <w:fldChar w:fldCharType="end"/>
      </w:r>
      <w:r w:rsidR="00FC15C3" w:rsidRPr="009A28A3">
        <w:rPr>
          <w:rFonts w:ascii="Times New Roman" w:eastAsia="Times New Roman" w:hAnsi="Times New Roman" w:cs="Times New Roman"/>
          <w:sz w:val="24"/>
          <w:szCs w:val="24"/>
        </w:rPr>
        <w:t xml:space="preserve"> leading to Pc1 fluctuations and injection signatures </w:t>
      </w:r>
      <w:r w:rsidR="4B055B36" w:rsidRPr="009A28A3">
        <w:rPr>
          <w:rFonts w:ascii="Times New Roman" w:eastAsia="Times New Roman" w:hAnsi="Times New Roman" w:cs="Times New Roman"/>
          <w:sz w:val="24"/>
          <w:szCs w:val="24"/>
        </w:rPr>
        <w:t xml:space="preserve">in the Russian </w:t>
      </w:r>
      <w:r w:rsidR="13023395" w:rsidRPr="009A28A3">
        <w:rPr>
          <w:rFonts w:ascii="Times New Roman" w:eastAsia="Times New Roman" w:hAnsi="Times New Roman" w:cs="Times New Roman"/>
          <w:sz w:val="24"/>
          <w:szCs w:val="24"/>
        </w:rPr>
        <w:t>(</w:t>
      </w:r>
      <w:r w:rsidR="4567FC4D" w:rsidRPr="009A28A3">
        <w:rPr>
          <w:rFonts w:ascii="Times New Roman" w:eastAsia="Times New Roman" w:hAnsi="Times New Roman" w:cs="Times New Roman"/>
          <w:sz w:val="24"/>
          <w:szCs w:val="24"/>
        </w:rPr>
        <w:t>50</w:t>
      </w:r>
      <w:r w:rsidR="05E60C2B" w:rsidRPr="009A28A3">
        <w:rPr>
          <w:rFonts w:ascii="Times New Roman" w:eastAsia="Times New Roman" w:hAnsi="Times New Roman" w:cs="Times New Roman"/>
          <w:sz w:val="24"/>
          <w:szCs w:val="24"/>
        </w:rPr>
        <w:t>°</w:t>
      </w:r>
      <w:r w:rsidR="4567FC4D" w:rsidRPr="009A28A3">
        <w:rPr>
          <w:rFonts w:ascii="Times New Roman" w:eastAsia="Times New Roman" w:hAnsi="Times New Roman" w:cs="Times New Roman"/>
          <w:sz w:val="24"/>
          <w:szCs w:val="24"/>
        </w:rPr>
        <w:t>-60</w:t>
      </w:r>
      <w:r w:rsidR="12FE1EBF" w:rsidRPr="009A28A3">
        <w:rPr>
          <w:rFonts w:ascii="Times New Roman" w:eastAsia="Times New Roman" w:hAnsi="Times New Roman" w:cs="Times New Roman"/>
          <w:sz w:val="24"/>
          <w:szCs w:val="24"/>
        </w:rPr>
        <w:t>°</w:t>
      </w:r>
      <w:r w:rsidR="4567FC4D" w:rsidRPr="009A28A3">
        <w:rPr>
          <w:rFonts w:ascii="Times New Roman" w:eastAsia="Times New Roman" w:hAnsi="Times New Roman" w:cs="Times New Roman"/>
          <w:sz w:val="24"/>
          <w:szCs w:val="24"/>
        </w:rPr>
        <w:t xml:space="preserve"> GLAT</w:t>
      </w:r>
      <w:r w:rsidR="13023395" w:rsidRPr="009A28A3">
        <w:rPr>
          <w:rFonts w:ascii="Times New Roman" w:eastAsia="Times New Roman" w:hAnsi="Times New Roman" w:cs="Times New Roman"/>
          <w:sz w:val="24"/>
          <w:szCs w:val="24"/>
        </w:rPr>
        <w:t>)</w:t>
      </w:r>
      <w:r w:rsidR="1BF919D8" w:rsidRPr="009A28A3">
        <w:rPr>
          <w:rFonts w:ascii="Times New Roman" w:eastAsia="Times New Roman" w:hAnsi="Times New Roman" w:cs="Times New Roman"/>
          <w:sz w:val="24"/>
          <w:szCs w:val="24"/>
        </w:rPr>
        <w:t xml:space="preserve"> sector</w:t>
      </w:r>
      <w:r w:rsidR="59A8B782" w:rsidRPr="009A28A3">
        <w:rPr>
          <w:rFonts w:ascii="Times New Roman" w:eastAsia="Times New Roman" w:hAnsi="Times New Roman" w:cs="Times New Roman"/>
          <w:sz w:val="24"/>
          <w:szCs w:val="24"/>
        </w:rPr>
        <w:t xml:space="preserve"> </w:t>
      </w:r>
      <w:r w:rsidR="074D4EEE" w:rsidRPr="009A28A3">
        <w:rPr>
          <w:rFonts w:ascii="Times New Roman" w:hAnsi="Times New Roman" w:cs="Times New Roman"/>
          <w:sz w:val="24"/>
          <w:szCs w:val="24"/>
        </w:rPr>
        <w:fldChar w:fldCharType="begin"/>
      </w:r>
      <w:r w:rsidR="074D4EEE" w:rsidRPr="009A28A3">
        <w:rPr>
          <w:rFonts w:ascii="Times New Roman" w:hAnsi="Times New Roman" w:cs="Times New Roman"/>
          <w:sz w:val="24"/>
          <w:szCs w:val="24"/>
        </w:rPr>
        <w:instrText xml:space="preserve"> ADDIN ZOTERO_ITEM CSL_CITATION {"citationID":"7uQMmAre","properties":{"formattedCitation":"(Potapov et al., 2017)","plainCitation":"(Potapov et al., 2017)","noteIndex":0},"citationItems":[{"id":711,"uris":["http://zotero.org/users/13991016/items/47EC35VZ"],"itemData":{"id":711,"type":"article-journal","abstract":"We present results of the analysis of an unusually long narrow-band emission in the Pc1 range with increasing carrier frequency. The event was observed against the background of the main phase of a strong magnetic storm caused by arrival of a high-speed solar wind stream with a shock wave in the stream head and a long interval of negative vertical component of the interplanetary magnetic field. Emission of approximately 9-hour duration had a local character, appearing only at three stations located in the range of geographical longitude λ=100–130</w:instrText>
      </w:r>
      <w:r w:rsidR="074D4EEE" w:rsidRPr="009A28A3">
        <w:rPr>
          <w:rFonts w:ascii="Times New Roman" w:hAnsi="Times New Roman" w:cs="Times New Roman"/>
          <w:sz w:val="24"/>
          <w:szCs w:val="24"/>
        </w:rPr>
        <w:instrText xml:space="preserve"> E and magnetic shells L=2.2–3.4. The signal carrier frequency grew in a stepped mode from 0.5 to 3.5 Hz. We propose an emission interpreta-tion based on the standard model of the generation of ion cyclotron waves in the magnetosphere due to the resonant wave-particle interaction with ion fluxes of moderate energies. We suppose that a continuous shift of the generation region, located in the outer area of the plasmasphere, to smaller L-shell is able to explain both the phenomenon locality and the range of the frequency increase. A narrow emission frequency band is associated with the formation of nose-like structures in the energy spectrum of ion fluxes penetrating from the geomagnetic tail into the magnetosphere. We offer a possible scenario of the processes leading to the generation of the observed emission. The scenario contains specific values of the generation region position, plasma density, magnetic field, and resonant proton energies. We discuss morphological differences of the emissions considered from known types of geomagnetic pulsations, and reasons for the occurrence of this unusual event.","container-title":"Solar-Terrestrial Physics","DOI":"10.12737/24271","journalAbbreviation":"Solar-Terrestrial Physics","page":"16-30","source":"ResearchGate","title":"Narrow-band emission with 0.5 to 3.5 Hz varying frequency in the background of the main phase of the 17 March 2013 magnetic storm","volume":"2","author":[{"family":"Potapov","given":"Aleksandr"},{"family":"Dovbnya","given":"B."},{"family":"Baishev","given":"Dmitry"},{"family":"Rahmatulin","given":"Ravil"},{"family":"Polyushkina","given":"Tatyana"}],"issued":{"date-parts":[["2017",1,23]]}}}],"schema":"https://github.com/citation-style-language/schema/raw/master/csl-citation.json"} </w:instrText>
      </w:r>
      <w:r w:rsidR="074D4EEE" w:rsidRPr="009A28A3">
        <w:rPr>
          <w:rFonts w:ascii="Times New Roman" w:hAnsi="Times New Roman" w:cs="Times New Roman"/>
          <w:sz w:val="24"/>
          <w:szCs w:val="24"/>
        </w:rPr>
        <w:fldChar w:fldCharType="separate"/>
      </w:r>
      <w:r w:rsidR="00FC15C3" w:rsidRPr="009A28A3">
        <w:rPr>
          <w:rFonts w:ascii="Times New Roman" w:eastAsia="Times New Roman" w:hAnsi="Times New Roman" w:cs="Times New Roman"/>
          <w:sz w:val="24"/>
          <w:szCs w:val="24"/>
        </w:rPr>
        <w:t>(Potapov et al., 2017)</w:t>
      </w:r>
      <w:r w:rsidR="074D4EEE" w:rsidRPr="009A28A3">
        <w:rPr>
          <w:rFonts w:ascii="Times New Roman" w:hAnsi="Times New Roman" w:cs="Times New Roman"/>
          <w:sz w:val="24"/>
          <w:szCs w:val="24"/>
        </w:rPr>
        <w:fldChar w:fldCharType="end"/>
      </w:r>
      <w:r w:rsidR="1AB6DA85" w:rsidRPr="009A28A3">
        <w:rPr>
          <w:rFonts w:ascii="Times New Roman" w:eastAsia="Times New Roman" w:hAnsi="Times New Roman" w:cs="Times New Roman"/>
          <w:sz w:val="24"/>
          <w:szCs w:val="24"/>
        </w:rPr>
        <w:t xml:space="preserve">; </w:t>
      </w:r>
      <w:r w:rsidR="3A55BD33" w:rsidRPr="009A28A3">
        <w:rPr>
          <w:rFonts w:ascii="Times New Roman" w:eastAsia="Times New Roman" w:hAnsi="Times New Roman" w:cs="Times New Roman"/>
          <w:sz w:val="24"/>
          <w:szCs w:val="24"/>
        </w:rPr>
        <w:t>2) the RC was well</w:t>
      </w:r>
      <w:r w:rsidR="7B8EFCCD" w:rsidRPr="009A28A3">
        <w:rPr>
          <w:rFonts w:ascii="Times New Roman" w:eastAsia="Times New Roman" w:hAnsi="Times New Roman" w:cs="Times New Roman"/>
          <w:sz w:val="24"/>
          <w:szCs w:val="24"/>
        </w:rPr>
        <w:t>-</w:t>
      </w:r>
      <w:r w:rsidR="3A55BD33" w:rsidRPr="009A28A3">
        <w:rPr>
          <w:rFonts w:ascii="Times New Roman" w:eastAsia="Times New Roman" w:hAnsi="Times New Roman" w:cs="Times New Roman"/>
          <w:sz w:val="24"/>
          <w:szCs w:val="24"/>
        </w:rPr>
        <w:t>developed and supported an active SAPS channel</w:t>
      </w:r>
      <w:r w:rsidR="56447596" w:rsidRPr="009A28A3">
        <w:rPr>
          <w:rFonts w:ascii="Times New Roman" w:eastAsia="Times New Roman" w:hAnsi="Times New Roman" w:cs="Times New Roman"/>
          <w:sz w:val="24"/>
          <w:szCs w:val="24"/>
        </w:rPr>
        <w:t xml:space="preserve"> </w:t>
      </w:r>
      <w:r w:rsidR="3A55BD33" w:rsidRPr="009A28A3">
        <w:rPr>
          <w:rFonts w:ascii="Times New Roman" w:eastAsia="Times New Roman" w:hAnsi="Times New Roman" w:cs="Times New Roman"/>
          <w:sz w:val="24"/>
          <w:szCs w:val="24"/>
        </w:rPr>
        <w:t xml:space="preserve">near L = 4 </w:t>
      </w:r>
      <w:r w:rsidR="68F96DF0" w:rsidRPr="009A28A3">
        <w:rPr>
          <w:rFonts w:ascii="Times New Roman" w:eastAsia="Times New Roman" w:hAnsi="Times New Roman" w:cs="Times New Roman"/>
          <w:sz w:val="24"/>
          <w:szCs w:val="24"/>
        </w:rPr>
        <w:t xml:space="preserve"> </w:t>
      </w:r>
      <w:r w:rsidR="074D4EEE" w:rsidRPr="009A28A3">
        <w:rPr>
          <w:rFonts w:ascii="Times New Roman" w:hAnsi="Times New Roman" w:cs="Times New Roman"/>
          <w:sz w:val="24"/>
          <w:szCs w:val="24"/>
        </w:rPr>
        <w:fldChar w:fldCharType="begin"/>
      </w:r>
      <w:r w:rsidR="074D4EEE" w:rsidRPr="009A28A3">
        <w:rPr>
          <w:rFonts w:ascii="Times New Roman" w:hAnsi="Times New Roman" w:cs="Times New Roman"/>
          <w:sz w:val="24"/>
          <w:szCs w:val="24"/>
        </w:rPr>
        <w:instrText xml:space="preserve"> ADDIN ZOTERO_ITEM CSL_CITATION {"citationID":"DbhGT2cl","properties":{"formattedCitation":"(Ferdousi et al., 2019; Lin et al., 2021)","plainCitation":"(Ferdousi et al., 2019; Lin et al., 2021)","noteIndex":0},"citationItems":[{"id":730,"uris":["http://zotero.org/users/13991016/items/3R2VHY8V"],"itemData":{"id":730,"type":"article-journal","abstract":"Subauroral Polarization Streams (SAPS) are associated with closure of region 2 field-aligned current (R2 FAC) through the low conductivity region. Although SAPS have often been studied from a magnetosphere-ionosphere coupling perspective, recent observations suggest strong interaction also exists between SAPS and the thermosphere. Our study focuses on thermospheric wind driving and its impact on SAPS and R2 FAC during the 17 March 2013 geomagnetic storm using both observations and the physics-based Rice Convection Model-Coupled Thermosphere, Ionosphere, Plasmasphere, electrodynamics (RCM-CTIPe) model that self-consistently couples the magnetosphere-ionosphere-thermosphere system. Defense Meteorological Satellite Program (DMSP)-18 and Gravity Field and Steady-State Ocean Circulation Explorer (GOCE) satellite observations show that, as the storm progresses, sunward ion flows intensify and expand equatorward and are accompanied by strengthening of subauroral neutral winds with some delay. Our model successfully reproduces time evolution and overall structure of the sunward ion drift and neutral wind. A force term analysis is performed to investigate the momentum transfer to the neutrals from the ions. Contrary to previous studies showing that Coriolis force is the main driver of neutrals during storm time, we find that the ion drag is the largest force driving westward neutral wind in the SAPS region where the ion density is low in the trough region. Furthermore, simulations with and without the neutral wind dynamo effect are compared to quantify the effect of the neutral to plasma flow. The comparison shows that the self-consistent active ionosphere thermosphere coupling increases the R2 FAC and the westward ion drift equatorward of the SAPS region by 20% and 40% by the flywheel effect, respectively.","container-title":"Journal of Geophysical Research: Space Physics","DOI":"10.1029/2018JA026193","ISSN":"2169-9402","issue":"3","language":"en","note":"_eprint: https://onlinelibrary.wiley.com/doi/pdf/10.1029/2018JA026193","page":"2323-2337","source":"Wiley Online Library","title":"Subauroral Neutral Wind Driving and Its Feedback to SAPS During the 17 March 2013 Geomagnetic Storm","URL":"https://onlinelibrary.wiley.com/doi/abs/10.1029/2018JA026193","volume":"124","author":[{"family":"Ferdousi","given":"Banafsheh"},{"family":"Nishimura","given":"Yukitoshi"},{"family":"Maruyama","given":"Naomi"},{"family":"Lyons","given":"Larry R."}],"accessed":{"date-parts":[["2024",4,24]]},"issued":{"date-parts":[["2019"]]}}},{"id":285,"uris":["http://zotero.org/users/13991016/items/23N26WIK"],"itemData":{"id":285,"type":"article-journal","abstract":"The role of diffuse electron precipitation in the formation of subauroral polarization streams (SAPS) is investigated with the Multiscale Atmosphere-Geospace Environment (MAGE) model. Diffuse precipitation is derived from the distribution of drifting electrons. SAPS manifest themselves as a separate mesoscale flow channel in the duskside ionosphere, which gradually merges with the primary auroral convection toward dayside as the equatorward auroral boundary approaches the poleward Region-2 field-aligned currents (FACs) boundary. SAPS expand to lower latitudes and toward the nightside during the main phase of a geomagnetic storm, associated with magnetotail earthward plasma flows building up the ring current and intensifying Region-2 FACs and electron precipitation. SAPS shrink poleward and sunward as the interplanetary magnetic field turns northward. When diffuse precipitation is turned off in a controlled MAGE simulation, ring current and duskside Region-2 FACs become weaker, but subauroral zonal ion drifts are still comparable to auroral convection. However, subauroral and auroral convection manifest as a single broad flow channel without showing any mesoscale structure. SAPS overlap with the downward Region-2 FACs equatorward of diffuse precipitation, where poleward electric fields are strong due to a low conductance in the subauroral ionosphere. The Region-2 FACs extend to latitudes lower than the diffuse precipitation because the ring current protons penetrate closer to the Earth than the electrons do. This study reproduces the key physics of SAPS formation and their evolution in the coupled magnetosphere-ionosphere during a geomagnetic storm. Diffuse electron precipitation is demonstrated to play a critical role in determining SAPS location and structure.","container-title":"Journal of Geophysical Research: Space Physics","DOI":"10.1029/2021JA029792","ISSN":"2169-9402","issue":"12","language":"en","license":"© 2021. American Geophysical Union. All Rights Reserved.","note":"_eprint: https://onlinelibrary.wiley.com/doi/pdf/10.1029/2021JA029792","page":"e2021JA029792","source":"Wiley Online Library","title":"The Role of Diffuse Electron Precipitation in the Formation of Subauroral Polarization Streams","URL":"https://onlinelibrary.wiley.com/doi/abs/10.1029/2021JA029792","volume":"126","author":[{"family":"Lin","given":"Dong"},{"family":"Sorathia","given":"Kareem"},{"family":"Wang","given":"Wenbin"},{"family":"Merkin","given":"Viacheslav"},{"family":"Bao","given":"Shanshan"},{"family":"Pham","given":"Kevin"},{"family":"Wiltberger","given":"Michael"},{"family":"Shi","given":"Xueling"},{"family":"Toffoletto","given":"Frank"},{"family":"Michael","given":"Adam"},{"family":"Lyon","given":"John"},{"family":"Garretson","given":"Jeffrey"},{"family":"Anderson","given":"Brian"}],"accessed":{"date-parts":[["2024",4,3]]},"issued":{"date-parts":[["2021"]]}}}],"schema":"https://github.com/citation-style-language/schema/raw/master/csl-citation.json"} </w:instrText>
      </w:r>
      <w:r w:rsidR="074D4EEE" w:rsidRPr="009A28A3">
        <w:rPr>
          <w:rFonts w:ascii="Times New Roman" w:hAnsi="Times New Roman" w:cs="Times New Roman"/>
          <w:sz w:val="24"/>
          <w:szCs w:val="24"/>
        </w:rPr>
        <w:fldChar w:fldCharType="separate"/>
      </w:r>
      <w:r w:rsidR="0068763E" w:rsidRPr="009A28A3">
        <w:rPr>
          <w:rFonts w:ascii="Times New Roman" w:eastAsia="Times New Roman" w:hAnsi="Times New Roman" w:cs="Times New Roman"/>
          <w:sz w:val="24"/>
          <w:szCs w:val="24"/>
        </w:rPr>
        <w:t>(Ferdousi et al., 2019; Lin et al., 2021)</w:t>
      </w:r>
      <w:r w:rsidR="074D4EEE" w:rsidRPr="009A28A3">
        <w:rPr>
          <w:rFonts w:ascii="Times New Roman" w:hAnsi="Times New Roman" w:cs="Times New Roman"/>
          <w:sz w:val="24"/>
          <w:szCs w:val="24"/>
        </w:rPr>
        <w:fldChar w:fldCharType="end"/>
      </w:r>
      <w:r w:rsidR="3A55BD33" w:rsidRPr="009A28A3">
        <w:rPr>
          <w:rFonts w:ascii="Times New Roman" w:eastAsia="Times New Roman" w:hAnsi="Times New Roman" w:cs="Times New Roman"/>
          <w:sz w:val="24"/>
          <w:szCs w:val="24"/>
        </w:rPr>
        <w:t>;</w:t>
      </w:r>
      <w:r w:rsidR="68F96DF0" w:rsidRPr="009A28A3">
        <w:rPr>
          <w:rFonts w:ascii="Times New Roman" w:eastAsia="Times New Roman" w:hAnsi="Times New Roman" w:cs="Times New Roman"/>
          <w:sz w:val="24"/>
          <w:szCs w:val="24"/>
        </w:rPr>
        <w:t xml:space="preserve"> </w:t>
      </w:r>
      <w:r w:rsidR="00CD4B79" w:rsidRPr="009A28A3">
        <w:rPr>
          <w:rFonts w:ascii="Times New Roman" w:eastAsia="Times New Roman" w:hAnsi="Times New Roman" w:cs="Times New Roman"/>
          <w:sz w:val="24"/>
          <w:szCs w:val="24"/>
        </w:rPr>
        <w:t>and</w:t>
      </w:r>
      <w:r w:rsidR="00260178" w:rsidRPr="009A28A3">
        <w:rPr>
          <w:rFonts w:ascii="Times New Roman" w:eastAsia="Times New Roman" w:hAnsi="Times New Roman" w:cs="Times New Roman"/>
          <w:sz w:val="24"/>
          <w:szCs w:val="24"/>
        </w:rPr>
        <w:t xml:space="preserve"> </w:t>
      </w:r>
      <w:r w:rsidR="3A55BD33" w:rsidRPr="009A28A3">
        <w:rPr>
          <w:rFonts w:ascii="Times New Roman" w:eastAsia="Times New Roman" w:hAnsi="Times New Roman" w:cs="Times New Roman"/>
          <w:sz w:val="24"/>
          <w:szCs w:val="24"/>
        </w:rPr>
        <w:t xml:space="preserve">3) </w:t>
      </w:r>
      <w:r w:rsidR="00E616AF" w:rsidRPr="009A28A3">
        <w:rPr>
          <w:rFonts w:ascii="Times New Roman" w:eastAsia="Times New Roman" w:hAnsi="Times New Roman" w:cs="Times New Roman"/>
          <w:sz w:val="24"/>
          <w:szCs w:val="24"/>
        </w:rPr>
        <w:fldChar w:fldCharType="begin"/>
      </w:r>
      <w:r w:rsidR="00203E7B" w:rsidRPr="009A28A3">
        <w:rPr>
          <w:rFonts w:ascii="Times New Roman" w:eastAsia="Times New Roman" w:hAnsi="Times New Roman" w:cs="Times New Roman"/>
          <w:sz w:val="24"/>
          <w:szCs w:val="24"/>
        </w:rPr>
        <w:instrText xml:space="preserve"> ADDIN ZOTERO_ITEM CSL_CITATION {"citationID":"h3yo2lFo","properties":{"formattedCitation":"(Sorathia et al., 2018)","plainCitation":"(Sorathia et al., 2018)","dontUpdate":true,"noteIndex":0},"citationItems":[{"id":193,"uris":["http://zotero.org/users/13991016/items/GVTDBH9Y"],"itemData":{"id":193,"type":"article-journal","abstract":"During geomagnetic storms the intensities of the outer radiation belt electron population can exhibit dramatic variability. Deep depletions in intensity during the main phase are followed by increases during the recovery phase, often to levels that significantly exceed their prestorm values. To study these processes, we simulate the evolution of the outer radiation belt during the 17 March 2013 geomagnetic storm using our newly developed radiation belt model (Conservative Hamiltonian Integrator for Magnetospheric Particles) based on test particle and coupled 3-D ring current and global magnetohydrodynamic (MHD) simulations, and driven solely with solar wind and F10.7 flux data. Our approach differs from previous work in that we use MHD information to identify regions of strong, bursty, and azimuthally localized earthward convection in the magnetotail where test particles are then seeded. We validate our model using in situ Van Allen Probe electron intensities over a multiday period and show that our model is able to reproduce meaningful qualitative and quantitative agreement. Analysis of our model enables us to study the processes that govern the transition from the prestorm to poststorm outer belt. Our analysis demonstrates that during the early main phase of the storm the preexisting outer belt is largely wiped out via magnetopause losses, and subsequently, a new outer belt is created during a handful of discrete, mesoscale injections. Finally, we demonstrate the potential importance of magnetic gradient trapping in the transport and energization of outer belt electrons using a controlled numerical experiment.","container-title":"Journal of Geophysical Research: Space Physics","DOI":"10.1029/2018JA025506","ISSN":"2169-9402","issue":"7","language":"en","license":"©2018. The Authors.","note":"_eprint: https://onlinelibrary.wiley.com/doi/pdf/10.1029/2018JA025506","page":"5590-5609","source":"Wiley Online Library","title":"Modeling the Depletion and Recovery of the Outer Radiation Belt During a Geomagnetic Storm: Combined MHD and Test Particle Simulations","title-short":"Modeling the Depletion and Recovery of the Outer Radiation Belt During a Geomagnetic Storm","URL":"https://onlinelibrary.wiley.com/doi/abs/10.1029/2018JA025506","volume":"123","author":[{"family":"Sorathia","given":"Kareem A."},{"family":"Ukhorskiy","given":"Aleksandr Y."},{"family":"Merkin","given":"Viacheslav G."},{"family":"Fennell","given":"Joseph F."},{"family":"Claudepierre","given":"Seth G."}],"accessed":{"date-parts":[["2024",4,1]]},"issued":{"date-parts":[["2018"]]}}}],"schema":"https://github.com/citation-style-language/schema/raw/master/csl-citation.json"} </w:instrText>
      </w:r>
      <w:r w:rsidR="00E616AF" w:rsidRPr="009A28A3">
        <w:rPr>
          <w:rFonts w:ascii="Times New Roman" w:eastAsia="Times New Roman" w:hAnsi="Times New Roman" w:cs="Times New Roman"/>
          <w:sz w:val="24"/>
          <w:szCs w:val="24"/>
        </w:rPr>
        <w:fldChar w:fldCharType="separate"/>
      </w:r>
      <w:r w:rsidR="00E616AF" w:rsidRPr="009A28A3">
        <w:rPr>
          <w:rFonts w:ascii="Times New Roman" w:hAnsi="Times New Roman" w:cs="Times New Roman"/>
          <w:sz w:val="24"/>
          <w:szCs w:val="24"/>
        </w:rPr>
        <w:t xml:space="preserve">Sorathia et al. </w:t>
      </w:r>
      <w:r w:rsidR="00494832" w:rsidRPr="009A28A3">
        <w:rPr>
          <w:rFonts w:ascii="Times New Roman" w:hAnsi="Times New Roman" w:cs="Times New Roman"/>
          <w:sz w:val="24"/>
          <w:szCs w:val="24"/>
        </w:rPr>
        <w:t>(</w:t>
      </w:r>
      <w:r w:rsidR="00E616AF" w:rsidRPr="009A28A3">
        <w:rPr>
          <w:rFonts w:ascii="Times New Roman" w:hAnsi="Times New Roman" w:cs="Times New Roman"/>
          <w:sz w:val="24"/>
          <w:szCs w:val="24"/>
        </w:rPr>
        <w:t>2018)</w:t>
      </w:r>
      <w:r w:rsidR="00E616AF" w:rsidRPr="009A28A3">
        <w:rPr>
          <w:rFonts w:ascii="Times New Roman" w:eastAsia="Times New Roman" w:hAnsi="Times New Roman" w:cs="Times New Roman"/>
          <w:sz w:val="24"/>
          <w:szCs w:val="24"/>
        </w:rPr>
        <w:fldChar w:fldCharType="end"/>
      </w:r>
      <w:r w:rsidR="00494832" w:rsidRPr="009A28A3">
        <w:rPr>
          <w:rFonts w:ascii="Times New Roman" w:eastAsia="Times New Roman" w:hAnsi="Times New Roman" w:cs="Times New Roman"/>
          <w:sz w:val="24"/>
          <w:szCs w:val="24"/>
        </w:rPr>
        <w:t>’s</w:t>
      </w:r>
      <w:r w:rsidR="0476EFD1" w:rsidRPr="009A28A3">
        <w:rPr>
          <w:rFonts w:ascii="Times New Roman" w:eastAsia="Times New Roman" w:hAnsi="Times New Roman" w:cs="Times New Roman"/>
          <w:sz w:val="24"/>
          <w:szCs w:val="24"/>
        </w:rPr>
        <w:t xml:space="preserve"> simulation shows a wide plasma injection</w:t>
      </w:r>
      <w:r w:rsidR="3A55BD33" w:rsidRPr="009A28A3">
        <w:rPr>
          <w:rFonts w:ascii="Times New Roman" w:eastAsia="Times New Roman" w:hAnsi="Times New Roman" w:cs="Times New Roman"/>
          <w:sz w:val="24"/>
          <w:szCs w:val="24"/>
        </w:rPr>
        <w:t xml:space="preserve"> (mesoscale flow channel)</w:t>
      </w:r>
      <w:r w:rsidR="0476EFD1" w:rsidRPr="009A28A3">
        <w:rPr>
          <w:rFonts w:ascii="Times New Roman" w:eastAsia="Times New Roman" w:hAnsi="Times New Roman" w:cs="Times New Roman"/>
          <w:sz w:val="24"/>
          <w:szCs w:val="24"/>
        </w:rPr>
        <w:t xml:space="preserve"> in the evening sector</w:t>
      </w:r>
      <w:r w:rsidR="3A55BD33" w:rsidRPr="009A28A3">
        <w:rPr>
          <w:rFonts w:ascii="Times New Roman" w:eastAsia="Times New Roman" w:hAnsi="Times New Roman" w:cs="Times New Roman"/>
          <w:sz w:val="24"/>
          <w:szCs w:val="24"/>
        </w:rPr>
        <w:t>, although the model</w:t>
      </w:r>
      <w:r w:rsidR="42C4B9F1" w:rsidRPr="009A28A3">
        <w:rPr>
          <w:rFonts w:ascii="Times New Roman" w:eastAsia="Times New Roman" w:hAnsi="Times New Roman" w:cs="Times New Roman"/>
          <w:sz w:val="24"/>
          <w:szCs w:val="24"/>
        </w:rPr>
        <w:t>ed</w:t>
      </w:r>
      <w:r w:rsidR="3A55BD33" w:rsidRPr="009A28A3">
        <w:rPr>
          <w:rFonts w:ascii="Times New Roman" w:eastAsia="Times New Roman" w:hAnsi="Times New Roman" w:cs="Times New Roman"/>
          <w:sz w:val="24"/>
          <w:szCs w:val="24"/>
        </w:rPr>
        <w:t xml:space="preserve"> injection </w:t>
      </w:r>
      <w:r w:rsidR="63D7064E" w:rsidRPr="009A28A3">
        <w:rPr>
          <w:rFonts w:ascii="Times New Roman" w:eastAsia="Times New Roman" w:hAnsi="Times New Roman" w:cs="Times New Roman"/>
          <w:sz w:val="24"/>
          <w:szCs w:val="24"/>
        </w:rPr>
        <w:t>impinged slightly later in MLT</w:t>
      </w:r>
      <w:r w:rsidR="00CD4B79" w:rsidRPr="009A28A3">
        <w:rPr>
          <w:rFonts w:ascii="Times New Roman" w:eastAsia="Times New Roman" w:hAnsi="Times New Roman" w:cs="Times New Roman"/>
          <w:sz w:val="24"/>
          <w:szCs w:val="24"/>
        </w:rPr>
        <w:t xml:space="preserve">. </w:t>
      </w:r>
      <w:r w:rsidR="3A55BD33" w:rsidRPr="009A28A3">
        <w:rPr>
          <w:rFonts w:ascii="Times New Roman" w:eastAsia="Times New Roman" w:hAnsi="Times New Roman" w:cs="Times New Roman"/>
          <w:sz w:val="24"/>
          <w:szCs w:val="24"/>
        </w:rPr>
        <w:t xml:space="preserve">Thus, Figs. 8a-d along with results in Section 3 support the idea of ‘compound’ 16 UT GIC with negative-then-positive spikes (Fig. 8d) </w:t>
      </w:r>
      <w:r w:rsidR="2BBE5CB6" w:rsidRPr="009A28A3">
        <w:rPr>
          <w:rFonts w:ascii="Times New Roman" w:eastAsia="Times New Roman" w:hAnsi="Times New Roman" w:cs="Times New Roman"/>
          <w:sz w:val="24"/>
          <w:szCs w:val="24"/>
        </w:rPr>
        <w:t>driven by a</w:t>
      </w:r>
      <w:r w:rsidR="3A55BD33" w:rsidRPr="009A28A3">
        <w:rPr>
          <w:rFonts w:ascii="Times New Roman" w:eastAsia="Times New Roman" w:hAnsi="Times New Roman" w:cs="Times New Roman"/>
          <w:sz w:val="24"/>
          <w:szCs w:val="24"/>
        </w:rPr>
        <w:t xml:space="preserve"> dusk</w:t>
      </w:r>
      <w:r w:rsidR="525F19DE" w:rsidRPr="009A28A3">
        <w:rPr>
          <w:rFonts w:ascii="Times New Roman" w:eastAsia="Times New Roman" w:hAnsi="Times New Roman" w:cs="Times New Roman"/>
          <w:sz w:val="24"/>
          <w:szCs w:val="24"/>
        </w:rPr>
        <w:t>-</w:t>
      </w:r>
      <w:r w:rsidR="3A55BD33" w:rsidRPr="009A28A3">
        <w:rPr>
          <w:rFonts w:ascii="Times New Roman" w:eastAsia="Times New Roman" w:hAnsi="Times New Roman" w:cs="Times New Roman"/>
          <w:sz w:val="24"/>
          <w:szCs w:val="24"/>
        </w:rPr>
        <w:t xml:space="preserve">region bubble injection/substorm. </w:t>
      </w:r>
      <w:r w:rsidR="69DA856E" w:rsidRPr="009A28A3">
        <w:rPr>
          <w:rFonts w:ascii="Times New Roman" w:eastAsia="Times New Roman" w:hAnsi="Times New Roman" w:cs="Times New Roman"/>
          <w:sz w:val="24"/>
          <w:szCs w:val="24"/>
        </w:rPr>
        <w:t xml:space="preserve">The injection first disturbed the RC and then the auroral zone. </w:t>
      </w:r>
      <w:r w:rsidR="2FBE822A" w:rsidRPr="009A28A3">
        <w:rPr>
          <w:rFonts w:ascii="Times New Roman" w:eastAsia="Times New Roman" w:hAnsi="Times New Roman" w:cs="Times New Roman"/>
          <w:sz w:val="24"/>
          <w:szCs w:val="24"/>
        </w:rPr>
        <w:t>While we have insufficient information to determine how the large-scale current systems were being modified by mesoscale drivers to produce the GICs</w:t>
      </w:r>
      <w:r w:rsidR="00FA4273" w:rsidRPr="009A28A3">
        <w:rPr>
          <w:rFonts w:ascii="Times New Roman" w:eastAsia="Times New Roman" w:hAnsi="Times New Roman" w:cs="Times New Roman"/>
          <w:sz w:val="24"/>
          <w:szCs w:val="24"/>
        </w:rPr>
        <w:t>, w</w:t>
      </w:r>
      <w:r w:rsidR="2FBE822A" w:rsidRPr="009A28A3">
        <w:rPr>
          <w:rFonts w:ascii="Times New Roman" w:eastAsia="Times New Roman" w:hAnsi="Times New Roman" w:cs="Times New Roman"/>
          <w:sz w:val="24"/>
          <w:szCs w:val="24"/>
        </w:rPr>
        <w:t>e anticipate that additional coupled mesoscale simulations</w:t>
      </w:r>
      <w:r w:rsidR="3A55BD33" w:rsidRPr="009A28A3">
        <w:rPr>
          <w:rFonts w:ascii="Times New Roman" w:eastAsia="Times New Roman" w:hAnsi="Times New Roman" w:cs="Times New Roman"/>
          <w:sz w:val="24"/>
          <w:szCs w:val="24"/>
        </w:rPr>
        <w:t xml:space="preserve"> (e.g. </w:t>
      </w:r>
      <w:r w:rsidR="2FBE822A" w:rsidRPr="009A28A3">
        <w:rPr>
          <w:rFonts w:ascii="Times New Roman" w:hAnsi="Times New Roman" w:cs="Times New Roman"/>
          <w:sz w:val="24"/>
          <w:szCs w:val="24"/>
        </w:rPr>
        <w:fldChar w:fldCharType="begin"/>
      </w:r>
      <w:r w:rsidR="00534DF9" w:rsidRPr="009A28A3">
        <w:rPr>
          <w:rFonts w:ascii="Times New Roman" w:hAnsi="Times New Roman" w:cs="Times New Roman"/>
          <w:sz w:val="24"/>
          <w:szCs w:val="24"/>
        </w:rPr>
        <w:instrText xml:space="preserve"> ADDIN ZOTERO_ITEM CSL_CITATION {"citationID":"K58gJpUa","properties":{"formattedCitation":"(Bao et al., 2023)","plainCitation":"(Bao et al., 2023)","dontUpdate":true,"noteIndex":0},"citationItems":[{"id":147,"uris":["http://zotero.org/users/13991016/items/SIRH9HJI"],"itemData":{"id":147,"type":"article-journal","abstract":"The geospace plume, referring to the combined processes of the plasmaspheric and the ionospheric storm-enhanced density (SED)/total electron content (TEC) plumes, is one of the unique features of geomagnetic storms. The apparent spatial overlap and joint temporal evolution between the plasmaspheric plume and the equatorial mapping of the SED/TEC plume indicate strong magnetospheric-ionospheric coupling. However, a systematic modeling study of the factors contributing to geospace plume development has not yet been performed due to the lack of a sufficiently comprehensive model including all the relevant physical processes. In this paper, we present a numerical simulation of the geospace plume in the 31 March 2001 storm using the Multiscale Atmosphere-Geospace Environment model. The simulation reproduces the observed linkage of the two plumes, which, we interpret as a result of both being driven by the electric field that maps between the magnetosphere and the ionosphere. The model predicts two velocity channels of sunward plasma drift at different latitudes in the dusk sector during the storm main phase, which are identified as the sub-auroral polarization stream (subauroral polarization streams (SAPS)) and the convection return flow, respectively. The SAPS is responsible for the erosion of the plasmasphere plume and contributes to the ionospheric TEC depletion in the midlatitude trough region. We further find the spatial distributions of the magnetospheric ring current ions and electrons, determined by a delicate balance of the energy-dependent gradient/curvature drifts and the E × B drifts, are crucial to sustain the SAPS electric field that shapes the geospace plume throughout the storm main phase.","container-title":"Journal of Geophysical Research: Space Physics","DOI":"10.1029/2023JA031923","ISSN":"2169-9402","issue":"12","language":"en","license":"© 2023. American Geophysical Union. All Rights Reserved.","note":"_eprint: https://onlinelibrary.wiley.com/doi/pdf/10.1029/2023JA031923","page":"e2023JA031923","source":"Wiley Online Library","title":"The Relation Among the Ring Current, Subauroral Polarization Stream, and the Geospace Plume: MAGE Simulation of the 31 March 2001 Super Storm","title-short":"The Relation Among the Ring Current, Subauroral Polarization Stream, and the Geospace Plume","URL":"https://onlinelibrary.wiley.com/doi/abs/10.1029/2023JA031923","volume":"128","author":[{"family":"Bao","given":"Shanshan"},{"family":"Wang","given":"Wenbin"},{"family":"Sorathia","given":"Kareem"},{"family":"Merkin","given":"Viacheslav"},{"family":"Toffoletto","given":"Frank"},{"family":"Lin","given":"Dong"},{"family":"Pham","given":"Kevin"},{"family":"Garretson","given":"Jeffrey"},{"family":"Wiltberger","given":"Michael"},{"family":"Lyon","given":"John"},{"family":"Michael","given":"Adam"}],"accessed":{"date-parts":[["2024",4,1]]},"issued":{"date-parts":[["2023"]]}}}],"schema":"https://github.com/citation-style-language/schema/raw/master/csl-citation.json"} </w:instrText>
      </w:r>
      <w:r w:rsidR="2FBE822A" w:rsidRPr="009A28A3">
        <w:rPr>
          <w:rFonts w:ascii="Times New Roman" w:hAnsi="Times New Roman" w:cs="Times New Roman"/>
          <w:sz w:val="24"/>
          <w:szCs w:val="24"/>
        </w:rPr>
        <w:fldChar w:fldCharType="separate"/>
      </w:r>
      <w:r w:rsidR="00A83CB7" w:rsidRPr="009A28A3">
        <w:rPr>
          <w:rFonts w:ascii="Times New Roman" w:eastAsia="Times New Roman" w:hAnsi="Times New Roman" w:cs="Times New Roman"/>
          <w:sz w:val="24"/>
          <w:szCs w:val="24"/>
        </w:rPr>
        <w:t>Bao et al., 2023)</w:t>
      </w:r>
      <w:r w:rsidR="2FBE822A" w:rsidRPr="009A28A3">
        <w:rPr>
          <w:rFonts w:ascii="Times New Roman" w:hAnsi="Times New Roman" w:cs="Times New Roman"/>
          <w:sz w:val="24"/>
          <w:szCs w:val="24"/>
        </w:rPr>
        <w:fldChar w:fldCharType="end"/>
      </w:r>
      <w:r w:rsidR="2FBE822A" w:rsidRPr="009A28A3">
        <w:rPr>
          <w:rFonts w:ascii="Times New Roman" w:eastAsia="Times New Roman" w:hAnsi="Times New Roman" w:cs="Times New Roman"/>
          <w:sz w:val="24"/>
          <w:szCs w:val="24"/>
        </w:rPr>
        <w:t xml:space="preserve"> </w:t>
      </w:r>
      <w:r w:rsidR="5E24E2B0" w:rsidRPr="009A28A3">
        <w:rPr>
          <w:rFonts w:ascii="Times New Roman" w:eastAsia="Times New Roman" w:hAnsi="Times New Roman" w:cs="Times New Roman"/>
          <w:sz w:val="24"/>
          <w:szCs w:val="24"/>
        </w:rPr>
        <w:t xml:space="preserve">could </w:t>
      </w:r>
      <w:r w:rsidR="2FBE822A" w:rsidRPr="009A28A3">
        <w:rPr>
          <w:rFonts w:ascii="Times New Roman" w:eastAsia="Times New Roman" w:hAnsi="Times New Roman" w:cs="Times New Roman"/>
          <w:sz w:val="24"/>
          <w:szCs w:val="24"/>
        </w:rPr>
        <w:t xml:space="preserve">provide insight into the </w:t>
      </w:r>
      <w:r w:rsidR="73AEE7D7" w:rsidRPr="009A28A3">
        <w:rPr>
          <w:rFonts w:ascii="Times New Roman" w:eastAsia="Times New Roman" w:hAnsi="Times New Roman" w:cs="Times New Roman"/>
          <w:sz w:val="24"/>
          <w:szCs w:val="24"/>
        </w:rPr>
        <w:t>related</w:t>
      </w:r>
      <w:r w:rsidR="2FBE822A" w:rsidRPr="009A28A3">
        <w:rPr>
          <w:rFonts w:ascii="Times New Roman" w:eastAsia="Times New Roman" w:hAnsi="Times New Roman" w:cs="Times New Roman"/>
          <w:sz w:val="24"/>
          <w:szCs w:val="24"/>
        </w:rPr>
        <w:t xml:space="preserve"> </w:t>
      </w:r>
      <w:r w:rsidR="73AEE7D7" w:rsidRPr="009A28A3">
        <w:rPr>
          <w:rFonts w:ascii="Times New Roman" w:eastAsia="Times New Roman" w:hAnsi="Times New Roman" w:cs="Times New Roman"/>
          <w:sz w:val="24"/>
          <w:szCs w:val="24"/>
        </w:rPr>
        <w:t>physics.</w:t>
      </w:r>
      <w:r w:rsidR="2FBE822A" w:rsidRPr="009A28A3">
        <w:rPr>
          <w:rFonts w:ascii="Times New Roman" w:eastAsia="Times New Roman" w:hAnsi="Times New Roman" w:cs="Times New Roman"/>
          <w:sz w:val="24"/>
          <w:szCs w:val="24"/>
        </w:rPr>
        <w:t xml:space="preserve"> </w:t>
      </w:r>
    </w:p>
    <w:p w14:paraId="60F331B8" w14:textId="2BE4C38E" w:rsidR="00896740" w:rsidRPr="009A28A3" w:rsidRDefault="360EF479" w:rsidP="3FD01CC1">
      <w:pPr>
        <w:pStyle w:val="NormalWeb"/>
        <w:shd w:val="clear" w:color="auto" w:fill="FFFFFF" w:themeFill="background1"/>
        <w:spacing w:line="480" w:lineRule="auto"/>
        <w:ind w:firstLine="720"/>
      </w:pPr>
      <w:r w:rsidRPr="009A28A3">
        <w:rPr>
          <w:b/>
          <w:bCs/>
          <w:i/>
          <w:iCs/>
        </w:rPr>
        <w:t>Event G1b</w:t>
      </w:r>
      <w:r w:rsidRPr="009A28A3">
        <w:t xml:space="preserve">. </w:t>
      </w:r>
      <w:r w:rsidR="344995DC" w:rsidRPr="009A28A3">
        <w:t>Just before 16 UT</w:t>
      </w:r>
      <w:r w:rsidR="166D2DAD" w:rsidRPr="009A28A3">
        <w:t xml:space="preserve"> </w:t>
      </w:r>
      <w:r w:rsidR="20E0728C" w:rsidRPr="009A28A3">
        <w:t>sign</w:t>
      </w:r>
      <w:r w:rsidR="21EDCD08" w:rsidRPr="009A28A3">
        <w:t>i</w:t>
      </w:r>
      <w:r w:rsidR="20E0728C" w:rsidRPr="009A28A3">
        <w:t xml:space="preserve">ficant </w:t>
      </w:r>
      <w:r w:rsidR="166D2DAD" w:rsidRPr="009A28A3">
        <w:t xml:space="preserve">global and local changes in </w:t>
      </w:r>
      <w:r w:rsidR="013B4EDE" w:rsidRPr="009A28A3">
        <w:t xml:space="preserve">the geomagnetic field </w:t>
      </w:r>
      <w:r w:rsidR="0AED6CE4" w:rsidRPr="009A28A3">
        <w:t>occurred</w:t>
      </w:r>
      <w:r w:rsidR="013B4EDE" w:rsidRPr="009A28A3">
        <w:t xml:space="preserve">. </w:t>
      </w:r>
      <w:r w:rsidR="3BED18E3" w:rsidRPr="009A28A3">
        <w:t xml:space="preserve">The equivalent current and FAC patterns shown in Figs. 8a and 8b were disrupted. </w:t>
      </w:r>
      <w:r w:rsidR="126FE544" w:rsidRPr="009A28A3">
        <w:t xml:space="preserve">We associate these </w:t>
      </w:r>
      <w:r w:rsidR="61B0D484" w:rsidRPr="009A28A3">
        <w:t>changes</w:t>
      </w:r>
      <w:r w:rsidR="126FE544" w:rsidRPr="009A28A3">
        <w:t xml:space="preserve"> with event G1b.</w:t>
      </w:r>
      <w:r w:rsidR="7BA4590F" w:rsidRPr="009A28A3">
        <w:t xml:space="preserve"> </w:t>
      </w:r>
      <w:r w:rsidR="67C3F870" w:rsidRPr="009A28A3">
        <w:t xml:space="preserve">Over Finland and Kola </w:t>
      </w:r>
      <w:r w:rsidR="0268DFF3" w:rsidRPr="009A28A3">
        <w:t>regions</w:t>
      </w:r>
      <w:r w:rsidR="67C3F870" w:rsidRPr="009A28A3">
        <w:t>, meridional equivalent currents rapidly replaced the east-west currents.</w:t>
      </w:r>
      <w:r w:rsidR="14281542" w:rsidRPr="009A28A3">
        <w:t xml:space="preserve"> </w:t>
      </w:r>
      <w:r w:rsidR="7BA4590F" w:rsidRPr="009A28A3">
        <w:t>From 15</w:t>
      </w:r>
      <w:r w:rsidR="00746517" w:rsidRPr="009A28A3">
        <w:t>:</w:t>
      </w:r>
      <w:r w:rsidR="7BA4590F" w:rsidRPr="009A28A3">
        <w:t>56 to 16</w:t>
      </w:r>
      <w:r w:rsidR="00746517" w:rsidRPr="009A28A3">
        <w:t>:</w:t>
      </w:r>
      <w:r w:rsidR="7BA4590F" w:rsidRPr="009A28A3">
        <w:t xml:space="preserve">04 UT on the </w:t>
      </w:r>
      <w:r w:rsidR="000F7FCC" w:rsidRPr="009A28A3">
        <w:rPr>
          <w:rStyle w:val="normaltextrun"/>
          <w:rFonts w:eastAsiaTheme="majorEastAsia"/>
        </w:rPr>
        <w:t xml:space="preserve">Mäntsälä </w:t>
      </w:r>
      <w:r w:rsidR="7BA4590F" w:rsidRPr="009A28A3">
        <w:t xml:space="preserve">pipeline, the </w:t>
      </w:r>
      <w:r w:rsidR="1902BA16" w:rsidRPr="009A28A3">
        <w:t>minimum</w:t>
      </w:r>
      <w:r w:rsidR="7BA4590F" w:rsidRPr="009A28A3">
        <w:t>-to-peak GIC variation was 22 A</w:t>
      </w:r>
      <w:r w:rsidR="38100A68" w:rsidRPr="009A28A3">
        <w:t>;</w:t>
      </w:r>
      <w:r w:rsidR="7BA4590F" w:rsidRPr="009A28A3">
        <w:t xml:space="preserve"> in the same interval, there was a 70 A variation at Vykhodnoi </w:t>
      </w:r>
      <w:r w:rsidR="65970E79" w:rsidRPr="009A28A3">
        <w:t xml:space="preserve">power station </w:t>
      </w:r>
      <w:r w:rsidR="7BA4590F" w:rsidRPr="009A28A3">
        <w:t xml:space="preserve">in the Kola Peninsula. </w:t>
      </w:r>
      <w:r w:rsidR="6A789BB1" w:rsidRPr="009A28A3">
        <w:t xml:space="preserve"> </w:t>
      </w:r>
      <w:r w:rsidR="793DE198" w:rsidRPr="009A28A3">
        <w:t>Figure 8c displays the currents for 16:04 UT (G1b) and shows</w:t>
      </w:r>
      <w:r w:rsidR="19D9C40C" w:rsidRPr="009A28A3">
        <w:t xml:space="preserve"> an</w:t>
      </w:r>
      <w:r w:rsidR="793DE198" w:rsidRPr="009A28A3">
        <w:t xml:space="preserve"> intense </w:t>
      </w:r>
      <w:r w:rsidR="6821B29F" w:rsidRPr="009A28A3">
        <w:t>poleward</w:t>
      </w:r>
      <w:r w:rsidR="41A993A3" w:rsidRPr="009A28A3">
        <w:t xml:space="preserve"> current channel over</w:t>
      </w:r>
      <w:r w:rsidR="793DE198" w:rsidRPr="009A28A3">
        <w:t xml:space="preserve"> </w:t>
      </w:r>
      <w:r w:rsidR="390FE038" w:rsidRPr="009A28A3">
        <w:t xml:space="preserve">the </w:t>
      </w:r>
      <w:r w:rsidR="793DE198" w:rsidRPr="009A28A3">
        <w:t>north end of the pipeline</w:t>
      </w:r>
      <w:r w:rsidR="5722E99F" w:rsidRPr="009A28A3">
        <w:t xml:space="preserve"> and </w:t>
      </w:r>
      <w:r w:rsidR="15211211" w:rsidRPr="009A28A3">
        <w:t xml:space="preserve">the </w:t>
      </w:r>
      <w:r w:rsidR="5722E99F" w:rsidRPr="009A28A3">
        <w:t>Kola peninsula</w:t>
      </w:r>
      <w:r w:rsidR="2C8E4D8C" w:rsidRPr="009A28A3">
        <w:t>, where strong ground magnetic fluctuations</w:t>
      </w:r>
      <w:r w:rsidR="21F3A853" w:rsidRPr="009A28A3">
        <w:t xml:space="preserve"> were observed </w:t>
      </w:r>
      <w:r w:rsidRPr="009A28A3">
        <w:fldChar w:fldCharType="begin"/>
      </w:r>
      <w:r w:rsidRPr="009A28A3">
        <w:instrText xml:space="preserve"> ADDIN ZOTERO_ITEM CSL_CITATION {"citationID":"ywIhufnD","properties":{"formattedCitation":"(Belakhovsky et al., 2019; Despirak et al., 2022)","plainCitation":"(Belakhovsky et al., 2019; Despirak et al., 2022)","noteIndex":0},"citationItems":[{"id":86,"uris":["http://zotero.org/users/13991016/items/YXT7TFX3"],"itemData":{"id":86,"type":"article-journal","abstract":"Geomagnetically induced currents (GICs) represent a signiﬁcant challenge for society on a stable electricity supply. Space weather activates global electromagnetic and plasma processes in the near-Earth environment, however, the highest risk of GICs is related not directly to those processes with enormous energy yield, but too much weaker, but fast, processes. Here we consider several typical examples of such fast processes and their impact on power transmission lines in the Kola Peninsula and in Karelia: interplanetary shocks; traveling convection vortices; impulses embedded in substorms; and irregular Pi3 pulsations. Geomagnetic ﬁeld variability is examined using data from the IMAGE (International Monitor for Auroral Geomagnetic Effects) magnetometer array. We have conﬁrmed that during the considered impulsive events the ionospheric currents ﬂuctuate in both the East-West and North-South directions, and they do induce GIC in latitudinally extended electric power line. It is important to reveal the ﬁne structure of fast geomagnetic variations during storms and substorms not only for a practical point of view but also for a fundamental scientiﬁc view.","container-title":"Journal of Space Weather and Space Climate","DOI":"10.1051/swsc/2019015","ISSN":"2115-7251","journalAbbreviation":"J. Space Weather Space Clim.","language":"en","license":"http://creativecommons.org/licenses/by/4.0","page":"A18","source":"DOI.org (Crossref)","title":"Impulsive disturbances of the geomagnetic field as a cause of induced currents of electric power lines","URL":"https://www.swsc-journal.org/10.1051/swsc/2019015","volume":"9","author":[{"family":"Belakhovsky","given":"Vladimir"},{"family":"Pilipenko","given":"Vyacheslav"},{"family":"Engebretson","given":"Mark"},{"family":"Sakharov","given":"Yaroslav"},{"family":"Selivanov","given":"Vasily"}],"accessed":{"date-parts":[["2024",4,1]]},"issued":{"date-parts":[["2019"]]}}},{"id":612,"uris":["http://zotero.org/users/13991016/items/LJN2ZTWC"],"itemData":{"id":612,"type":"article-journal","abstract":"This paper analyzes a number of events of recorded intense geomagnetically induced currents (GICs) in transformers at stations located on the Karelia–Kola power transmission line in northwestern Russia and in a magnetometer at a gas pipeline compressor station located near the city of Mäntsälä in Finland. Located in the auroral and subauroral zones, these two different GIC recording systems made it possible to trace the occurrence and dynamics of GICs from subauroral to high latitudes and compare them with the motion of the substorm westward electrojet according to data obtained by the Scandinavian network of IMAGE magnetometers. For a detailed study, two events were considered (March 15, 2012 and March 17, 2013), when intense GICs were observed in the technological networks under consideration. It is shown that the development of GICs on the meridional observation profile is consistent with the latitudinal motion of the westward electrojet and corresponded to the appearance of successive substorm intensifications. In addition, a relationship has been established between the appearance of GICs and an increase in the intensity and wave activity of a substorm, determined from the IL and Wp geomagnetic indices.","container-title":"Geomagnetism and Aeronomy","DOI":"10.1134/S0016793222060032","ISSN":"1555-645X","issue":"6","journalAbbreviation":"Geomagn. Aeron.","language":"en","page":"711-723","source":"Springer Link","title":"Observations of Geomagnetic Induced Currents in Northwestern Russia: Case Studies","title-short":"Observations of Geomagnetic Induced Currents in Northwestern Russia","URL":"https://doi.org/10.1134/S0016793222060032","volume":"62","author":[{"family":"Despirak","given":"I. V."},{"family":"Setsko","given":"P. V."},{"family":"Sakharov","given":"Ya. A."},{"family":"Lyubchich","given":"A. A."},{"family":"Selivanov","given":"V. N."},{"family":"Valev","given":"D."}],"accessed":{"date-parts":[["2024",4,14]]},"issued":{"date-parts":[["2022",12,1]]}}}],"schema":"https://github.com/citation-style-language/schema/raw/master/csl-citation.json"} </w:instrText>
      </w:r>
      <w:r w:rsidRPr="009A28A3">
        <w:fldChar w:fldCharType="separate"/>
      </w:r>
      <w:r w:rsidR="00C21675" w:rsidRPr="009A28A3">
        <w:t>(Belakhovsky et al., 2019; Despirak et al., 2022)</w:t>
      </w:r>
      <w:r w:rsidRPr="009A28A3">
        <w:fldChar w:fldCharType="end"/>
      </w:r>
      <w:r w:rsidR="0A4813FB" w:rsidRPr="009A28A3">
        <w:t>.</w:t>
      </w:r>
      <w:r w:rsidR="6CB81F34" w:rsidRPr="009A28A3">
        <w:t xml:space="preserve"> </w:t>
      </w:r>
      <w:r w:rsidR="09612C20" w:rsidRPr="009A28A3">
        <w:t xml:space="preserve"> The narrow current channel</w:t>
      </w:r>
      <w:r w:rsidR="1162D49C" w:rsidRPr="009A28A3">
        <w:t>,</w:t>
      </w:r>
      <w:r w:rsidR="106986AB" w:rsidRPr="009A28A3">
        <w:t xml:space="preserve"> bracketed by up-down FACs</w:t>
      </w:r>
      <w:r w:rsidR="3575BC1E" w:rsidRPr="009A28A3">
        <w:t xml:space="preserve"> (Fig. 8c) </w:t>
      </w:r>
      <w:r w:rsidR="34826D1C" w:rsidRPr="009A28A3">
        <w:t xml:space="preserve">and </w:t>
      </w:r>
      <w:r w:rsidR="395799AE" w:rsidRPr="009A28A3">
        <w:t xml:space="preserve">a </w:t>
      </w:r>
      <w:r w:rsidR="09612C20" w:rsidRPr="009A28A3">
        <w:t xml:space="preserve">poleward </w:t>
      </w:r>
      <w:r w:rsidR="5A3FEF35" w:rsidRPr="009A28A3">
        <w:t>displacement</w:t>
      </w:r>
      <w:r w:rsidR="09612C20" w:rsidRPr="009A28A3">
        <w:t xml:space="preserve"> of the R1</w:t>
      </w:r>
      <w:r w:rsidR="713761B5" w:rsidRPr="009A28A3">
        <w:t>-</w:t>
      </w:r>
      <w:r w:rsidR="09612C20" w:rsidRPr="009A28A3">
        <w:t xml:space="preserve">FAC </w:t>
      </w:r>
      <w:r w:rsidR="3332791D" w:rsidRPr="009A28A3">
        <w:t>(Figs. 6d</w:t>
      </w:r>
      <w:r w:rsidR="1CCD913F" w:rsidRPr="009A28A3">
        <w:t>)</w:t>
      </w:r>
      <w:r w:rsidR="3332791D" w:rsidRPr="009A28A3">
        <w:t xml:space="preserve"> </w:t>
      </w:r>
      <w:r w:rsidR="09612C20" w:rsidRPr="009A28A3">
        <w:t xml:space="preserve">are consistent with the description of auroral streamer development during </w:t>
      </w:r>
      <w:r w:rsidR="39E67EBF" w:rsidRPr="009A28A3">
        <w:t>arrival of plasma</w:t>
      </w:r>
      <w:r w:rsidR="786C85A0" w:rsidRPr="009A28A3">
        <w:t xml:space="preserve"> </w:t>
      </w:r>
      <w:r w:rsidR="39E67EBF" w:rsidRPr="009A28A3">
        <w:t xml:space="preserve">flow bursts </w:t>
      </w:r>
      <w:r w:rsidR="70E7DD35" w:rsidRPr="009A28A3">
        <w:t>(</w:t>
      </w:r>
      <w:r w:rsidR="25238119" w:rsidRPr="009A28A3">
        <w:t xml:space="preserve">e.g. </w:t>
      </w:r>
      <w:r w:rsidRPr="009A28A3">
        <w:fldChar w:fldCharType="begin"/>
      </w:r>
      <w:r w:rsidR="00534DF9" w:rsidRPr="009A28A3">
        <w:instrText xml:space="preserve"> ADDIN ZOTERO_ITEM CSL_CITATION {"citationID":"LvSvfPcO","properties":{"formattedCitation":"(Hubert et al., 2007; Zou et al., 2022)","plainCitation":"(Hubert et al., 2007; Zou et al., 2022)","dontUpdate":true,"noteIndex":0},"citationItems":[{"id":727,"uris":["http://zotero.org/users/13991016/items/5S559KL6"],"itemData":{"id":727,"type":"article-journal","abstract":"On 7 December 2000 at 2200 UT an auroral streamer was observed to develop above Scandinavia with the IMAGE-FUV global imagers. The ionospheric equivalent current deduced from the MIRACLE-IMAGE Scandinavian ground-based network of magnetometers is typical of a substorm-time streamer. Observations of the proton aurora using the SI12 imager onboard the IMAGE satellite are combined with measurements of the ionospheric convection obtained by the SuperDARN radar network to compute the dayside merging and nightside flux closure rates. On the basis of this and other similar events, it is found that auroral streamers appear during the period of most intense flux closure in the magnetotail, most often shortly after substorm onset. The ionospheric convection velocity, as measured by SuperDARN, appears to be reduced in the vicinity of the streamer, suggesting de-coupling of magnetospheric and ionospheric plasma flows in the region of enhanced ionospheric conductance.","container-title":"Geophysical Research Letters","DOI":"10.1029/2007GL030580","ISSN":"1944-8007","issue":"15","language":"en","note":"_eprint: https://onlinelibrary.wiley.com/doi/pdf/10.1029/2007GL030580","source":"Wiley Online Library","title":"Auroral streamers and magnetic flux closure","URL":"https://onlinelibrary.wiley.com/doi/abs/10.1029/2007GL030580","volume":"34","author":[{"family":"Hubert","given":"B."},{"family":"Kauristie","given":"K."},{"family":"Amm","given":"O."},{"family":"Milan","given":"S. E."},{"family":"Grocott","given":"A."},{"family":"Cowley","given":"S. W. H."},{"family":"Pulkkinen","given":"T. I."}],"accessed":{"date-parts":[["2024",4,24]]},"issued":{"date-parts":[["2007"]]}}},{"id":106,"uris":["http://zotero.org/users/13991016/items/XQCQ8H67"],"itemData":{"id":106,"type":"article-journal","abstract":"Forecasting geomagnetically induced currents (GICs) remains a difficult challenge, and open questions hindering our understanding include when and where GICs become large and what magnetospheric and ionospheric processes are responsible. This paper addresses these questions by determining the auroral drivers of large dB∕dt (&gt;100 nT/min, a proxy for GICs) on the ground during geomagnetic storms. We study auroras because, although the current system driving dB∕dt is at times challenging to reconstruct, the accompanying auroras are routinely measured in high resolution. For various types of auroras, our community has already acquired a deep understanding of the driving mechanisms and spatiotemporal characteristics. Using coordinated observations from THEMIS and Geophysical Institute Magnetometer Array magnetometers and THEMIS all-sky imagers, we statistically examine large dB∕dt intervals during storms from 2015 to 2016. A variety of auroral drivers have been identified, including poleward expanding auroral bulges, auroral streamers, poleward boundary intensifications, omega bands, pulsating auroras, etc. The onset, spatial variability, and duration of large dB/dt are well explained by those of the auroras. For example, poleward expanding auroral bulges drive large dB/dt that spread progressively poleward, and periodic injections of streamers drive large dB/ dt that occur in periodic bursts. By referring to the magnetospheric source of the auroras, the magnetospheric source of large dB/dt can be inferred, whether it be dipolarization of the tail magnetic field, bursty bulk flows, instability, or wave-particle interaction. Our results suggest that auroras can exert significant leverage on GIC research and forecast.","container-title":"Space Weather","DOI":"10.1029/2022SW003121","ISSN":"1542-7390, 1542-7390","issue":"11","journalAbbreviation":"Space Weather","language":"en","page":"e2022SW003121","source":"DOI.org (Crossref)","title":"Auroral Drivers of Large dB∕dt During Geomagnetic Storms","URL":"https://agupubs.onlinelibrary.wiley.com/doi/10.1029/2022SW003121","volume":"20","author":[{"family":"Zou","given":"Ying"},{"family":"Dowell","given":"Caleb"},{"family":"Ferdousi","given":"Banafsheh"},{"family":"Lyons","given":"Larry R."},{"family":"Liu","given":"Jiang"}],"accessed":{"date-parts":[["2024",4,1]]},"issued":{"date-parts":[["2022",11]]}}}],"schema":"https://github.com/citation-style-language/schema/raw/master/csl-citation.json"} </w:instrText>
      </w:r>
      <w:r w:rsidRPr="009A28A3">
        <w:fldChar w:fldCharType="separate"/>
      </w:r>
      <w:r w:rsidR="00FB1E73" w:rsidRPr="009A28A3">
        <w:t>Hubert et al., 2007; Zou et al., 2022)</w:t>
      </w:r>
      <w:r w:rsidRPr="009A28A3">
        <w:fldChar w:fldCharType="end"/>
      </w:r>
      <w:r w:rsidR="4AFEABF6" w:rsidRPr="009A28A3">
        <w:t>.</w:t>
      </w:r>
      <w:r w:rsidR="70E7DD35" w:rsidRPr="009A28A3">
        <w:t xml:space="preserve"> </w:t>
      </w:r>
      <w:r w:rsidR="3CFF73DE" w:rsidRPr="009A28A3">
        <w:t xml:space="preserve"> </w:t>
      </w:r>
      <w:r w:rsidR="28C0693F" w:rsidRPr="009A28A3">
        <w:t>It was also during this time that significant Pi2</w:t>
      </w:r>
      <w:r w:rsidR="122760A2" w:rsidRPr="009A28A3">
        <w:t xml:space="preserve"> fluctuations appear</w:t>
      </w:r>
      <w:r w:rsidR="3B3A40B3" w:rsidRPr="009A28A3">
        <w:t>ed</w:t>
      </w:r>
      <w:r w:rsidR="640AE558" w:rsidRPr="009A28A3">
        <w:t xml:space="preserve"> in the MAN CWT</w:t>
      </w:r>
      <w:r w:rsidR="02273D0C" w:rsidRPr="009A28A3">
        <w:t xml:space="preserve"> (Fig. 2a).</w:t>
      </w:r>
      <w:r w:rsidR="28C0693F" w:rsidRPr="009A28A3">
        <w:t xml:space="preserve">  </w:t>
      </w:r>
      <w:r w:rsidR="0407427F" w:rsidRPr="009A28A3">
        <w:t xml:space="preserve">Although we lack auroral imagery </w:t>
      </w:r>
      <w:r w:rsidR="6FF770D5" w:rsidRPr="009A28A3">
        <w:t>during this time frame,</w:t>
      </w:r>
      <w:r w:rsidR="0407427F" w:rsidRPr="009A28A3">
        <w:t xml:space="preserve"> we offer streamer development </w:t>
      </w:r>
      <w:r w:rsidR="25FC8BCA" w:rsidRPr="009A28A3">
        <w:t xml:space="preserve">near the north end of the pipelines </w:t>
      </w:r>
      <w:r w:rsidR="0407427F" w:rsidRPr="009A28A3">
        <w:t>as a plausible cause of G1b</w:t>
      </w:r>
      <w:r w:rsidR="793DE198" w:rsidRPr="009A28A3">
        <w:t xml:space="preserve">. </w:t>
      </w:r>
      <w:r w:rsidR="7B170725" w:rsidRPr="009A28A3">
        <w:t xml:space="preserve">The </w:t>
      </w:r>
      <w:r w:rsidR="724790E2" w:rsidRPr="009A28A3">
        <w:t xml:space="preserve">sharp enhancement in </w:t>
      </w:r>
      <w:r w:rsidR="7B170725" w:rsidRPr="009A28A3">
        <w:t>POES/MetO</w:t>
      </w:r>
      <w:r w:rsidR="009D5226" w:rsidRPr="009A28A3">
        <w:t>ps</w:t>
      </w:r>
      <w:r w:rsidR="7B170725" w:rsidRPr="009A28A3">
        <w:t xml:space="preserve"> particle precipitation data support</w:t>
      </w:r>
      <w:r w:rsidR="5CAA2283" w:rsidRPr="009A28A3">
        <w:t>s</w:t>
      </w:r>
      <w:r w:rsidR="7B170725" w:rsidRPr="009A28A3">
        <w:t xml:space="preserve"> this idea</w:t>
      </w:r>
      <w:r w:rsidR="00EA79DB" w:rsidRPr="009A28A3">
        <w:t xml:space="preserve"> (see Figure S</w:t>
      </w:r>
      <w:r w:rsidR="009D5226" w:rsidRPr="009A28A3">
        <w:t>3)</w:t>
      </w:r>
      <w:r w:rsidR="2FC43649" w:rsidRPr="009A28A3">
        <w:t xml:space="preserve">, </w:t>
      </w:r>
    </w:p>
    <w:p w14:paraId="16A69033" w14:textId="2E2A606D" w:rsidR="00896740" w:rsidRPr="009A28A3" w:rsidRDefault="00E06360" w:rsidP="008953AA">
      <w:pPr>
        <w:pStyle w:val="NormalWeb"/>
        <w:shd w:val="clear" w:color="auto" w:fill="FFFFFF" w:themeFill="background1"/>
        <w:spacing w:line="480" w:lineRule="auto"/>
        <w:ind w:firstLine="720"/>
      </w:pPr>
      <w:r w:rsidRPr="009A28A3">
        <w:t>Two essential findings arise from this synthesis</w:t>
      </w:r>
      <w:r w:rsidR="00E638FE" w:rsidRPr="009A28A3">
        <w:t>:</w:t>
      </w:r>
      <w:r w:rsidRPr="009A28A3">
        <w:t xml:space="preserve"> 1) </w:t>
      </w:r>
      <w:r w:rsidR="004879F1" w:rsidRPr="009A28A3">
        <w:t>b</w:t>
      </w:r>
      <w:r w:rsidR="00037D34" w:rsidRPr="009A28A3">
        <w:t>ased on observational evidence, w</w:t>
      </w:r>
      <w:r w:rsidR="00427949" w:rsidRPr="009A28A3">
        <w:t xml:space="preserve">e assert </w:t>
      </w:r>
      <w:r w:rsidR="004879F1" w:rsidRPr="009A28A3">
        <w:t>that a</w:t>
      </w:r>
      <w:r w:rsidRPr="009A28A3">
        <w:t xml:space="preserve">fternoon eEJ, perhaps amplified by substorm dynamics, can lead to significant GIC spikes near dusk and 2) </w:t>
      </w:r>
      <w:r w:rsidR="767A55A4" w:rsidRPr="009A28A3">
        <w:t>based on circumstantial evidence</w:t>
      </w:r>
      <w:r w:rsidR="66B51163" w:rsidRPr="009A28A3">
        <w:t xml:space="preserve"> </w:t>
      </w:r>
      <w:r w:rsidR="004879F1" w:rsidRPr="009A28A3">
        <w:t xml:space="preserve">we assert </w:t>
      </w:r>
      <w:r w:rsidR="66B51163" w:rsidRPr="009A28A3">
        <w:t xml:space="preserve">that the meridional equivalent current channel </w:t>
      </w:r>
      <w:r w:rsidR="3C7BB169" w:rsidRPr="009A28A3">
        <w:t>and related FACs</w:t>
      </w:r>
      <w:r w:rsidR="66B51163" w:rsidRPr="009A28A3">
        <w:t xml:space="preserve"> </w:t>
      </w:r>
      <w:r w:rsidR="50771309" w:rsidRPr="009A28A3">
        <w:t>are</w:t>
      </w:r>
      <w:r w:rsidR="66B51163" w:rsidRPr="009A28A3">
        <w:t xml:space="preserve"> a further </w:t>
      </w:r>
      <w:r w:rsidR="6A58E51A" w:rsidRPr="009A28A3">
        <w:t xml:space="preserve">(substorm) </w:t>
      </w:r>
      <w:r w:rsidR="66B51163" w:rsidRPr="009A28A3">
        <w:t xml:space="preserve">manifestation of the </w:t>
      </w:r>
      <w:r w:rsidR="014F42BB" w:rsidRPr="009A28A3">
        <w:t>energetic mesoscale plasma flow</w:t>
      </w:r>
      <w:r w:rsidR="403A17E0" w:rsidRPr="009A28A3">
        <w:t xml:space="preserve"> and a source of GICs</w:t>
      </w:r>
      <w:r w:rsidR="66B51163" w:rsidRPr="009A28A3">
        <w:t>.</w:t>
      </w:r>
      <w:r w:rsidR="3486F917" w:rsidRPr="009A28A3">
        <w:t xml:space="preserve"> </w:t>
      </w:r>
      <w:r w:rsidR="502DC247" w:rsidRPr="009A28A3">
        <w:t xml:space="preserve"> </w:t>
      </w:r>
      <w:r w:rsidR="2FBE822A" w:rsidRPr="009A28A3">
        <w:t>In the next section</w:t>
      </w:r>
      <w:r w:rsidR="6FEA76FF" w:rsidRPr="009A28A3">
        <w:t>,</w:t>
      </w:r>
      <w:r w:rsidR="2FBE822A" w:rsidRPr="009A28A3">
        <w:t xml:space="preserve"> we address a set of related GIC spikes that may be more typical of </w:t>
      </w:r>
      <w:r w:rsidR="1919C151" w:rsidRPr="009A28A3">
        <w:t>the</w:t>
      </w:r>
      <w:r w:rsidR="2FBE822A" w:rsidRPr="009A28A3">
        <w:t xml:space="preserve"> storm recovery phase</w:t>
      </w:r>
      <w:r w:rsidR="40C28906" w:rsidRPr="009A28A3">
        <w:t xml:space="preserve">. </w:t>
      </w:r>
    </w:p>
    <w:p w14:paraId="3CAB1346" w14:textId="77777777" w:rsidR="00254F69" w:rsidRPr="009A28A3" w:rsidRDefault="00254F69" w:rsidP="00254F69">
      <w:pPr>
        <w:pStyle w:val="Heading2"/>
        <w:spacing w:line="480" w:lineRule="auto"/>
        <w:rPr>
          <w:rFonts w:ascii="Times New Roman" w:hAnsi="Times New Roman" w:cs="Times New Roman"/>
          <w:b/>
          <w:bCs/>
          <w:color w:val="auto"/>
          <w:sz w:val="24"/>
          <w:szCs w:val="24"/>
        </w:rPr>
      </w:pPr>
      <w:r w:rsidRPr="009A28A3">
        <w:rPr>
          <w:rFonts w:ascii="Times New Roman" w:hAnsi="Times New Roman" w:cs="Times New Roman"/>
          <w:b/>
          <w:bCs/>
          <w:color w:val="auto"/>
          <w:sz w:val="24"/>
          <w:szCs w:val="24"/>
        </w:rPr>
        <w:t>4.2 Driver of GIC peaks between 18-19 UT</w:t>
      </w:r>
    </w:p>
    <w:p w14:paraId="0CB464F5" w14:textId="77777777" w:rsidR="00765D5A" w:rsidRPr="009A28A3" w:rsidRDefault="00765D5A" w:rsidP="00E963D3">
      <w:pPr>
        <w:spacing w:line="480" w:lineRule="auto"/>
        <w:rPr>
          <w:rFonts w:ascii="Times New Roman" w:hAnsi="Times New Roman" w:cs="Times New Roman"/>
          <w:noProof/>
          <w:sz w:val="24"/>
          <w:szCs w:val="24"/>
        </w:rPr>
      </w:pPr>
    </w:p>
    <w:p w14:paraId="645620ED" w14:textId="2442BD32" w:rsidR="00E963D3" w:rsidRPr="009A28A3" w:rsidRDefault="00374AF4" w:rsidP="00E963D3">
      <w:pPr>
        <w:spacing w:line="480" w:lineRule="auto"/>
        <w:rPr>
          <w:rFonts w:ascii="Times New Roman" w:hAnsi="Times New Roman" w:cs="Times New Roman"/>
          <w:sz w:val="24"/>
          <w:szCs w:val="24"/>
        </w:rPr>
      </w:pPr>
      <w:r w:rsidRPr="009A28A3">
        <w:rPr>
          <w:rFonts w:ascii="Times New Roman" w:hAnsi="Times New Roman" w:cs="Times New Roman"/>
          <w:noProof/>
          <w:sz w:val="24"/>
          <w:szCs w:val="24"/>
        </w:rPr>
        <w:drawing>
          <wp:inline distT="0" distB="0" distL="0" distR="0" wp14:anchorId="2F60DAA4" wp14:editId="2F919E87">
            <wp:extent cx="5943600" cy="3210560"/>
            <wp:effectExtent l="0" t="0" r="0" b="8890"/>
            <wp:docPr id="1593378264" name="Picture 2"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378264" name="Picture 2" descr="A screenshot of a computer generated imag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210560"/>
                    </a:xfrm>
                    <a:prstGeom prst="rect">
                      <a:avLst/>
                    </a:prstGeom>
                  </pic:spPr>
                </pic:pic>
              </a:graphicData>
            </a:graphic>
          </wp:inline>
        </w:drawing>
      </w:r>
    </w:p>
    <w:p w14:paraId="573A0BA6" w14:textId="70F9934D" w:rsidR="00E963D3" w:rsidRPr="009A28A3" w:rsidRDefault="00E963D3" w:rsidP="00E963D3">
      <w:pPr>
        <w:pStyle w:val="Caption"/>
        <w:rPr>
          <w:noProof/>
          <w:color w:val="auto"/>
          <w:sz w:val="24"/>
          <w:szCs w:val="24"/>
        </w:rPr>
      </w:pPr>
      <w:r w:rsidRPr="009A28A3">
        <w:rPr>
          <w:color w:val="auto"/>
          <w:sz w:val="24"/>
          <w:szCs w:val="24"/>
        </w:rPr>
        <w:t xml:space="preserve">Figure </w:t>
      </w:r>
      <w:r w:rsidRPr="009A28A3">
        <w:rPr>
          <w:color w:val="auto"/>
          <w:sz w:val="24"/>
          <w:szCs w:val="24"/>
        </w:rPr>
        <w:fldChar w:fldCharType="begin"/>
      </w:r>
      <w:r w:rsidRPr="009A28A3">
        <w:rPr>
          <w:color w:val="auto"/>
          <w:sz w:val="24"/>
          <w:szCs w:val="24"/>
        </w:rPr>
        <w:instrText xml:space="preserve"> SEQ Figure \* ARABIC </w:instrText>
      </w:r>
      <w:r w:rsidRPr="009A28A3">
        <w:rPr>
          <w:color w:val="auto"/>
          <w:sz w:val="24"/>
          <w:szCs w:val="24"/>
        </w:rPr>
        <w:fldChar w:fldCharType="separate"/>
      </w:r>
      <w:r w:rsidRPr="009A28A3">
        <w:rPr>
          <w:noProof/>
          <w:color w:val="auto"/>
          <w:sz w:val="24"/>
          <w:szCs w:val="24"/>
        </w:rPr>
        <w:t>9</w:t>
      </w:r>
      <w:r w:rsidRPr="009A28A3">
        <w:rPr>
          <w:color w:val="auto"/>
          <w:sz w:val="24"/>
          <w:szCs w:val="24"/>
        </w:rPr>
        <w:fldChar w:fldCharType="end"/>
      </w:r>
      <w:r w:rsidRPr="009A28A3">
        <w:rPr>
          <w:color w:val="auto"/>
          <w:sz w:val="24"/>
          <w:szCs w:val="24"/>
        </w:rPr>
        <w:t xml:space="preserve">: </w:t>
      </w:r>
      <w:r w:rsidRPr="009A28A3">
        <w:rPr>
          <w:b/>
          <w:bCs/>
          <w:color w:val="auto"/>
          <w:sz w:val="24"/>
          <w:szCs w:val="24"/>
        </w:rPr>
        <w:t xml:space="preserve">Illustration of BBF creating </w:t>
      </w:r>
      <w:r w:rsidR="003B2CE5" w:rsidRPr="009A28A3">
        <w:rPr>
          <w:b/>
          <w:bCs/>
          <w:color w:val="auto"/>
          <w:sz w:val="24"/>
          <w:szCs w:val="24"/>
        </w:rPr>
        <w:t xml:space="preserve">three </w:t>
      </w:r>
      <w:r w:rsidRPr="009A28A3">
        <w:rPr>
          <w:b/>
          <w:bCs/>
          <w:color w:val="auto"/>
          <w:sz w:val="24"/>
          <w:szCs w:val="24"/>
        </w:rPr>
        <w:t>meso-scale vort</w:t>
      </w:r>
      <w:r w:rsidR="003B2CE5" w:rsidRPr="009A28A3">
        <w:rPr>
          <w:b/>
          <w:bCs/>
          <w:color w:val="auto"/>
          <w:sz w:val="24"/>
          <w:szCs w:val="24"/>
        </w:rPr>
        <w:t>ices (SuperDARN)</w:t>
      </w:r>
      <w:r w:rsidRPr="009A28A3">
        <w:rPr>
          <w:b/>
          <w:bCs/>
          <w:color w:val="auto"/>
          <w:sz w:val="24"/>
          <w:szCs w:val="24"/>
        </w:rPr>
        <w:t xml:space="preserve"> in the topside ionosphere leading to smaller-scale vortices </w:t>
      </w:r>
      <w:r w:rsidR="003B2CE5" w:rsidRPr="009A28A3">
        <w:rPr>
          <w:b/>
          <w:bCs/>
          <w:color w:val="auto"/>
          <w:sz w:val="24"/>
          <w:szCs w:val="24"/>
        </w:rPr>
        <w:t>(</w:t>
      </w:r>
      <w:r w:rsidRPr="009A28A3">
        <w:rPr>
          <w:b/>
          <w:bCs/>
          <w:color w:val="auto"/>
          <w:sz w:val="24"/>
          <w:szCs w:val="24"/>
        </w:rPr>
        <w:t>IMAGE 2D</w:t>
      </w:r>
      <w:r w:rsidR="007C6B3A" w:rsidRPr="009A28A3">
        <w:rPr>
          <w:b/>
          <w:bCs/>
          <w:color w:val="auto"/>
          <w:sz w:val="24"/>
          <w:szCs w:val="24"/>
        </w:rPr>
        <w:t>-EC</w:t>
      </w:r>
      <w:r w:rsidR="003B2CE5" w:rsidRPr="009A28A3">
        <w:rPr>
          <w:b/>
          <w:bCs/>
          <w:color w:val="auto"/>
          <w:sz w:val="24"/>
          <w:szCs w:val="24"/>
        </w:rPr>
        <w:t>)</w:t>
      </w:r>
      <w:r w:rsidR="007C6B3A" w:rsidRPr="009A28A3">
        <w:rPr>
          <w:b/>
          <w:bCs/>
          <w:color w:val="auto"/>
          <w:sz w:val="24"/>
          <w:szCs w:val="24"/>
        </w:rPr>
        <w:t xml:space="preserve"> </w:t>
      </w:r>
      <w:r w:rsidRPr="009A28A3">
        <w:rPr>
          <w:b/>
          <w:bCs/>
          <w:color w:val="auto"/>
          <w:sz w:val="24"/>
          <w:szCs w:val="24"/>
        </w:rPr>
        <w:t>that eventually lead to the three periodic GIC spikes.</w:t>
      </w:r>
    </w:p>
    <w:p w14:paraId="5C6E372C" w14:textId="732AAAE5" w:rsidR="00896B76" w:rsidRPr="009A28A3" w:rsidRDefault="00896B76" w:rsidP="7EA8FFBA">
      <w:pPr>
        <w:pStyle w:val="Caption"/>
        <w:spacing w:line="480" w:lineRule="auto"/>
        <w:ind w:firstLine="720"/>
        <w:rPr>
          <w:i w:val="0"/>
          <w:iCs w:val="0"/>
          <w:color w:val="auto"/>
          <w:sz w:val="24"/>
          <w:szCs w:val="24"/>
        </w:rPr>
      </w:pPr>
      <w:r w:rsidRPr="009A28A3">
        <w:rPr>
          <w:i w:val="0"/>
          <w:iCs w:val="0"/>
          <w:color w:val="auto"/>
          <w:sz w:val="24"/>
          <w:szCs w:val="24"/>
        </w:rPr>
        <w:t xml:space="preserve">Approximately two hours after </w:t>
      </w:r>
      <w:r w:rsidR="008423B9" w:rsidRPr="009A28A3">
        <w:rPr>
          <w:i w:val="0"/>
          <w:iCs w:val="0"/>
          <w:color w:val="auto"/>
          <w:sz w:val="24"/>
          <w:szCs w:val="24"/>
        </w:rPr>
        <w:t>G1</w:t>
      </w:r>
      <w:r w:rsidRPr="009A28A3">
        <w:rPr>
          <w:i w:val="0"/>
          <w:iCs w:val="0"/>
          <w:color w:val="auto"/>
          <w:sz w:val="24"/>
          <w:szCs w:val="24"/>
        </w:rPr>
        <w:t xml:space="preserve">, </w:t>
      </w:r>
      <w:r w:rsidR="060E46FC" w:rsidRPr="009A28A3">
        <w:rPr>
          <w:i w:val="0"/>
          <w:iCs w:val="0"/>
          <w:color w:val="auto"/>
          <w:sz w:val="24"/>
          <w:szCs w:val="24"/>
        </w:rPr>
        <w:t>three</w:t>
      </w:r>
      <w:r w:rsidRPr="009A28A3">
        <w:rPr>
          <w:i w:val="0"/>
          <w:iCs w:val="0"/>
          <w:color w:val="auto"/>
          <w:sz w:val="24"/>
          <w:szCs w:val="24"/>
        </w:rPr>
        <w:t xml:space="preserve"> periodic spikes arise when MAN is in the post dusk region (~20 MLT). In Fig. 5, the SuperMAG plots show MAN situated under </w:t>
      </w:r>
      <w:r w:rsidR="3EE8AF62" w:rsidRPr="009A28A3">
        <w:rPr>
          <w:i w:val="0"/>
          <w:iCs w:val="0"/>
          <w:color w:val="auto"/>
          <w:sz w:val="24"/>
          <w:szCs w:val="24"/>
        </w:rPr>
        <w:t>oppos</w:t>
      </w:r>
      <w:r w:rsidRPr="009A28A3">
        <w:rPr>
          <w:i w:val="0"/>
          <w:iCs w:val="0"/>
          <w:color w:val="auto"/>
          <w:sz w:val="24"/>
          <w:szCs w:val="24"/>
        </w:rPr>
        <w:t xml:space="preserve">ing eastward and westward </w:t>
      </w:r>
      <w:r w:rsidR="79EB9488" w:rsidRPr="009A28A3">
        <w:rPr>
          <w:i w:val="0"/>
          <w:iCs w:val="0"/>
          <w:color w:val="auto"/>
          <w:sz w:val="24"/>
          <w:szCs w:val="24"/>
        </w:rPr>
        <w:t xml:space="preserve">current </w:t>
      </w:r>
      <w:r w:rsidRPr="009A28A3">
        <w:rPr>
          <w:i w:val="0"/>
          <w:iCs w:val="0"/>
          <w:color w:val="auto"/>
          <w:sz w:val="24"/>
          <w:szCs w:val="24"/>
        </w:rPr>
        <w:t>vectors. Movie S1 clarifies that the vectors rotate counterclockwise as</w:t>
      </w:r>
      <w:r w:rsidR="3229E356" w:rsidRPr="009A28A3">
        <w:rPr>
          <w:i w:val="0"/>
          <w:iCs w:val="0"/>
          <w:color w:val="auto"/>
          <w:sz w:val="24"/>
          <w:szCs w:val="24"/>
        </w:rPr>
        <w:t xml:space="preserve"> </w:t>
      </w:r>
      <w:r w:rsidRPr="009A28A3">
        <w:rPr>
          <w:i w:val="0"/>
          <w:iCs w:val="0"/>
          <w:color w:val="auto"/>
          <w:sz w:val="24"/>
          <w:szCs w:val="24"/>
        </w:rPr>
        <w:t xml:space="preserve">localized </w:t>
      </w:r>
      <w:r w:rsidR="001B4DDD" w:rsidRPr="009A28A3">
        <w:rPr>
          <w:i w:val="0"/>
          <w:iCs w:val="0"/>
          <w:color w:val="auto"/>
          <w:sz w:val="24"/>
          <w:szCs w:val="24"/>
        </w:rPr>
        <w:t xml:space="preserve">mesoscale </w:t>
      </w:r>
      <w:r w:rsidRPr="009A28A3">
        <w:rPr>
          <w:i w:val="0"/>
          <w:iCs w:val="0"/>
          <w:color w:val="auto"/>
          <w:sz w:val="24"/>
          <w:szCs w:val="24"/>
        </w:rPr>
        <w:t>vort</w:t>
      </w:r>
      <w:r w:rsidR="0B99F1AD" w:rsidRPr="009A28A3">
        <w:rPr>
          <w:i w:val="0"/>
          <w:iCs w:val="0"/>
          <w:color w:val="auto"/>
          <w:sz w:val="24"/>
          <w:szCs w:val="24"/>
        </w:rPr>
        <w:t>ice</w:t>
      </w:r>
      <w:r w:rsidR="18CE209D" w:rsidRPr="009A28A3">
        <w:rPr>
          <w:i w:val="0"/>
          <w:iCs w:val="0"/>
          <w:color w:val="auto"/>
          <w:sz w:val="24"/>
          <w:szCs w:val="24"/>
        </w:rPr>
        <w:t>s</w:t>
      </w:r>
      <w:r w:rsidRPr="009A28A3">
        <w:rPr>
          <w:i w:val="0"/>
          <w:iCs w:val="0"/>
          <w:color w:val="auto"/>
          <w:sz w:val="24"/>
          <w:szCs w:val="24"/>
        </w:rPr>
        <w:t xml:space="preserve"> three times. The direction of </w:t>
      </w:r>
      <w:r w:rsidR="30B746DA" w:rsidRPr="009A28A3">
        <w:rPr>
          <w:i w:val="0"/>
          <w:iCs w:val="0"/>
          <w:color w:val="auto"/>
          <w:sz w:val="24"/>
          <w:szCs w:val="24"/>
        </w:rPr>
        <w:t xml:space="preserve">the </w:t>
      </w:r>
      <w:r w:rsidRPr="009A28A3">
        <w:rPr>
          <w:i w:val="0"/>
          <w:iCs w:val="0"/>
          <w:color w:val="auto"/>
          <w:sz w:val="24"/>
          <w:szCs w:val="24"/>
        </w:rPr>
        <w:t>vort</w:t>
      </w:r>
      <w:r w:rsidR="796E92C4" w:rsidRPr="009A28A3">
        <w:rPr>
          <w:i w:val="0"/>
          <w:iCs w:val="0"/>
          <w:color w:val="auto"/>
          <w:sz w:val="24"/>
          <w:szCs w:val="24"/>
        </w:rPr>
        <w:t>ices</w:t>
      </w:r>
      <w:r w:rsidRPr="009A28A3">
        <w:rPr>
          <w:i w:val="0"/>
          <w:iCs w:val="0"/>
          <w:color w:val="auto"/>
          <w:sz w:val="24"/>
          <w:szCs w:val="24"/>
        </w:rPr>
        <w:t xml:space="preserve"> is consistent with the SuperDARN clockwise vortex-like structure. The</w:t>
      </w:r>
      <w:r w:rsidR="006F59E0" w:rsidRPr="009A28A3">
        <w:rPr>
          <w:i w:val="0"/>
          <w:iCs w:val="0"/>
          <w:color w:val="auto"/>
          <w:sz w:val="24"/>
          <w:szCs w:val="24"/>
        </w:rPr>
        <w:t>se</w:t>
      </w:r>
      <w:r w:rsidRPr="009A28A3">
        <w:rPr>
          <w:i w:val="0"/>
          <w:iCs w:val="0"/>
          <w:color w:val="auto"/>
          <w:sz w:val="24"/>
          <w:szCs w:val="24"/>
        </w:rPr>
        <w:t xml:space="preserve"> </w:t>
      </w:r>
      <w:r w:rsidR="535BA2DF" w:rsidRPr="009A28A3">
        <w:rPr>
          <w:i w:val="0"/>
          <w:iCs w:val="0"/>
          <w:color w:val="auto"/>
          <w:sz w:val="24"/>
          <w:szCs w:val="24"/>
        </w:rPr>
        <w:t>vortice</w:t>
      </w:r>
      <w:r w:rsidRPr="009A28A3">
        <w:rPr>
          <w:i w:val="0"/>
          <w:iCs w:val="0"/>
          <w:color w:val="auto"/>
          <w:sz w:val="24"/>
          <w:szCs w:val="24"/>
        </w:rPr>
        <w:t xml:space="preserve">s </w:t>
      </w:r>
      <w:r w:rsidR="001B4DDD" w:rsidRPr="009A28A3">
        <w:rPr>
          <w:i w:val="0"/>
          <w:iCs w:val="0"/>
          <w:color w:val="auto"/>
          <w:sz w:val="24"/>
          <w:szCs w:val="24"/>
        </w:rPr>
        <w:t>occur simultaneously</w:t>
      </w:r>
      <w:r w:rsidRPr="009A28A3">
        <w:rPr>
          <w:i w:val="0"/>
          <w:iCs w:val="0"/>
          <w:color w:val="auto"/>
          <w:sz w:val="24"/>
          <w:szCs w:val="24"/>
        </w:rPr>
        <w:t xml:space="preserve"> with local electrojet index spikes (Fig. 6f) and GICs. In the SuperDARN convection map, </w:t>
      </w:r>
      <w:r w:rsidR="7504732E" w:rsidRPr="009A28A3">
        <w:rPr>
          <w:i w:val="0"/>
          <w:iCs w:val="0"/>
          <w:color w:val="auto"/>
          <w:sz w:val="24"/>
          <w:szCs w:val="24"/>
        </w:rPr>
        <w:t xml:space="preserve">a </w:t>
      </w:r>
      <w:r w:rsidRPr="009A28A3">
        <w:rPr>
          <w:i w:val="0"/>
          <w:iCs w:val="0"/>
          <w:color w:val="auto"/>
          <w:sz w:val="24"/>
          <w:szCs w:val="24"/>
        </w:rPr>
        <w:t xml:space="preserve">meso-scale vortex is located between ~65-70 MLAT and 18-21 MLT (poleward of MAN). Using </w:t>
      </w:r>
      <m:oMath>
        <m:r>
          <w:rPr>
            <w:rFonts w:ascii="Cambria Math" w:hAnsi="Cambria Math"/>
            <w:color w:val="auto"/>
            <w:sz w:val="24"/>
            <w:szCs w:val="24"/>
          </w:rPr>
          <m:t>L=</m:t>
        </m:r>
        <m:f>
          <m:fPr>
            <m:ctrlPr>
              <w:rPr>
                <w:rFonts w:ascii="Cambria Math" w:hAnsi="Cambria Math"/>
                <w:i w:val="0"/>
                <w:iCs w:val="0"/>
                <w:color w:val="auto"/>
                <w:sz w:val="24"/>
                <w:szCs w:val="24"/>
              </w:rPr>
            </m:ctrlPr>
          </m:fPr>
          <m:num>
            <m:r>
              <w:rPr>
                <w:rFonts w:ascii="Cambria Math" w:hAnsi="Cambria Math"/>
                <w:color w:val="auto"/>
                <w:sz w:val="24"/>
                <w:szCs w:val="24"/>
              </w:rPr>
              <m:t>r</m:t>
            </m:r>
          </m:num>
          <m:den>
            <m:r>
              <w:rPr>
                <w:rFonts w:ascii="Cambria Math" w:hAnsi="Cambria Math"/>
                <w:color w:val="auto"/>
                <w:sz w:val="24"/>
                <w:szCs w:val="24"/>
              </w:rPr>
              <m:t>co</m:t>
            </m:r>
            <m:sSup>
              <m:sSupPr>
                <m:ctrlPr>
                  <w:rPr>
                    <w:rFonts w:ascii="Cambria Math" w:hAnsi="Cambria Math"/>
                    <w:i w:val="0"/>
                    <w:iCs w:val="0"/>
                    <w:color w:val="auto"/>
                    <w:sz w:val="24"/>
                    <w:szCs w:val="24"/>
                  </w:rPr>
                </m:ctrlPr>
              </m:sSupPr>
              <m:e>
                <m:r>
                  <w:rPr>
                    <w:rFonts w:ascii="Cambria Math" w:hAnsi="Cambria Math"/>
                    <w:color w:val="auto"/>
                    <w:sz w:val="24"/>
                    <w:szCs w:val="24"/>
                  </w:rPr>
                  <m:t>s</m:t>
                </m:r>
              </m:e>
              <m:sup>
                <m:r>
                  <w:rPr>
                    <w:rFonts w:ascii="Cambria Math" w:hAnsi="Cambria Math"/>
                    <w:color w:val="auto"/>
                    <w:sz w:val="24"/>
                    <w:szCs w:val="24"/>
                  </w:rPr>
                  <m:t>2</m:t>
                </m:r>
              </m:sup>
            </m:sSup>
            <m:d>
              <m:dPr>
                <m:ctrlPr>
                  <w:rPr>
                    <w:rFonts w:ascii="Cambria Math" w:hAnsi="Cambria Math"/>
                    <w:i w:val="0"/>
                    <w:iCs w:val="0"/>
                    <w:color w:val="auto"/>
                    <w:sz w:val="24"/>
                    <w:szCs w:val="24"/>
                  </w:rPr>
                </m:ctrlPr>
              </m:dPr>
              <m:e>
                <m:r>
                  <w:rPr>
                    <w:rFonts w:ascii="Cambria Math" w:hAnsi="Cambria Math"/>
                    <w:color w:val="auto"/>
                    <w:sz w:val="24"/>
                    <w:szCs w:val="24"/>
                  </w:rPr>
                  <m:t>λ</m:t>
                </m:r>
              </m:e>
            </m:d>
          </m:den>
        </m:f>
      </m:oMath>
      <w:r w:rsidR="5DDB0221" w:rsidRPr="009A28A3">
        <w:rPr>
          <w:i w:val="0"/>
          <w:iCs w:val="0"/>
          <w:color w:val="auto"/>
          <w:sz w:val="24"/>
          <w:szCs w:val="24"/>
        </w:rPr>
        <w:t xml:space="preserve"> </w:t>
      </w:r>
      <w:r w:rsidRPr="009A28A3">
        <w:rPr>
          <w:i w:val="0"/>
          <w:iCs w:val="0"/>
          <w:color w:val="auto"/>
          <w:sz w:val="24"/>
          <w:szCs w:val="24"/>
        </w:rPr>
        <w:t xml:space="preserve">where λ is the geomagnetic latitude and r = 1Re, the 60-70 MLAT in the ionosphere traces into the equatorial magnetosphere at a distance of ~4 to 8 Re in the post-dusk region. In this region </w:t>
      </w:r>
      <w:r w:rsidR="00AE220B" w:rsidRPr="009A28A3">
        <w:rPr>
          <w:i w:val="0"/>
          <w:iCs w:val="0"/>
          <w:color w:val="auto"/>
          <w:sz w:val="24"/>
          <w:szCs w:val="24"/>
        </w:rPr>
        <w:fldChar w:fldCharType="begin"/>
      </w:r>
      <w:r w:rsidR="004F338E" w:rsidRPr="009A28A3">
        <w:rPr>
          <w:i w:val="0"/>
          <w:iCs w:val="0"/>
          <w:color w:val="auto"/>
          <w:sz w:val="24"/>
          <w:szCs w:val="24"/>
        </w:rPr>
        <w:instrText xml:space="preserve"> ADDIN ZOTERO_ITEM CSL_CITATION {"citationID":"8YvgCb6z","properties":{"formattedCitation":"(Sorathia et al., 2018, 2023)","plainCitation":"(Sorathia et al., 2018, 2023)","dontUpdate":true,"noteIndex":0},"citationItems":[{"id":193,"uris":["http://zotero.org/users/13991016/items/GVTDBH9Y"],"itemData":{"id":193,"type":"article-journal","abstract":"During geomagnetic storms the intensities of the outer radiation belt electron population can exhibit dramatic variability. Deep depletions in intensity during the main phase are followed by increases during the recovery phase, often to levels that significantly exceed their prestorm values. To study these processes, we simulate the evolution of the outer radiation belt during the 17 March 2013 geomagnetic storm using our newly developed radiation belt model (Conservative Hamiltonian Integrator for Magnetospheric Particles) based on test particle and coupled 3-D ring current and global magnetohydrodynamic (MHD) simulations, and driven solely with solar wind and F10.7 flux data. Our approach differs from previous work in that we use MHD information to identify regions of strong, bursty, and azimuthally localized earthward convection in the magnetotail where test particles are then seeded. We validate our model using in situ Van Allen Probe electron intensities over a multiday period and show that our model is able to reproduce meaningful qualitative and quantitative agreement. Analysis of our model enables us to study the processes that govern the transition from the prestorm to poststorm outer belt. Our analysis demonstrates that during the early main phase of the storm the preexisting outer belt is largely wiped out via magnetopause losses, and subsequently, a new outer belt is created during a handful of discrete, mesoscale injections. Finally, we demonstrate the potential importance of magnetic gradient trapping in the transport and energization of outer belt electrons using a controlled numerical experiment.","container-title":"Journal of Geophysical Research: Space Physics","DOI":"10.1029/2018JA025506","ISSN":"2169-9402","issue":"7","language":"en","license":"©2018. The Authors.","note":"_eprint: https://onlinelibrary.wiley.com/doi/pdf/10.1029/2018JA025506","page":"5590-5609","source":"Wiley Online Library","title":"Modeling the Depletion and Recovery of the Outer Radiation Belt During a Geomagnetic Storm: Combined MHD and Test Particle Simulations","title-short":"Modeling the Depletion and Recovery of the Outer Radiation Belt During a Geomagnetic Storm","URL":"https://onlinelibrary.wiley.com/doi/abs/10.1029/2018JA025506","volume":"123","author":[{"family":"Sorathia","given":"Kareem A."},{"family":"Ukhorskiy","given":"Aleksandr Y."},{"family":"Merkin","given":"Viacheslav G."},{"family":"Fennell","given":"Joseph F."},{"family":"Claudepierre","given":"Seth G."}],"accessed":{"date-parts":[["2024",4,1]]},"issued":{"date-parts":[["2018"]]}}},{"id":361,"uris":["http://zotero.org/users/13991016/items/MTQXR2UM"],"itemData":{"id":361,"type":"article-journal","abstract":"A characteristic feature of the main phase of geomagnetic storms is the dawn-dusk asymmetric depression of low- and mid-latitude ground magnetic fields, with largest depression in the dusk sector. Recent work has shown, using data taken from hundreds of storms, that this dawn-dusk asymmetry is strongly correlated with enhancements of the dawnside westward electrojet and this has been interpreted as a “dawnside current wedge” (DCW). Its ubiquity suggests it is an important aspect of stormtime magnetosphere-ionosphere (MI) coupling. In this work we simulate a moderate geomagnetic storm to investigate the mechanisms that give rise to the formation of the DCW. Using synthetic SuperMAG indices we show that the model reproduces the observed phenomenology of the DCW, namely the correlation between asymmetry in the low-latitude ground perturbation and the dawnside high-latitude ground perturbation. We further show that these periods are characterized by the penetration of mesoscale bursty bulk flows (BBFs) into the dawnside inner magnetosphere. In the context of this event we find that the development of the asymmetric ring current, which inflates the dusk-side magnetotail, leads to asymmetric reconnection and dawnward-biased flow bursts. This results in an eastward expansion and multiscale enhancement of the dawnside electrojet. The electrojet enhancement extends across the dawn quadrant with localized enhancements associated with the wedgelet current systems of the penetrating BBFs. Finally, we connect this work with recent studies that have shown rapid, localized ground variability on the dawnside which can lead to hazardous geomagnetically induced currents.","container-title":"Journal of Geophysical Research: Space Physics","DOI":"10.1029/2023JA031594","ISSN":"2169-9402","issue":"11","language":"en","note":"_eprint: https://onlinelibrary.wiley.com/doi/pdf/10.1029/2023JA031594","page":"e2023JA031594","source":"Wiley Online Library","title":"Multiscale Magnetosphere-Ionosphere Coupling During Stormtime: A Case Study of the Dawnside Current Wedge","title-short":"Multiscale Magnetosphere-Ionosphere Coupling During Stormtime","URL":"https://onlinelibrary.wiley.com/doi/abs/10.1029/2023JA031594","volume":"128","author":[{"family":"Sorathia","given":"K. A."},{"family":"Michael","given":"A."},{"family":"Merkin","given":"V. G."},{"family":"Ohtani","given":"S."},{"family":"Keesee","given":"A. M."},{"family":"Sciola","given":"A."},{"family":"Lin","given":"D."},{"family":"Garretson","given":"J."},{"family":"Ukhorskiy","given":"A. Y."},{"family":"Bao","given":"S."},{"family":"Roedig","given":"C. B."},{"family":"Pulkkinen","given":"A."}],"accessed":{"date-parts":[["2024",4,9]]},"issued":{"date-parts":[["2023"]]}}}],"schema":"https://github.com/citation-style-language/schema/raw/master/csl-citation.json"} </w:instrText>
      </w:r>
      <w:r w:rsidR="00AE220B" w:rsidRPr="009A28A3">
        <w:rPr>
          <w:i w:val="0"/>
          <w:iCs w:val="0"/>
          <w:color w:val="auto"/>
          <w:sz w:val="24"/>
          <w:szCs w:val="24"/>
        </w:rPr>
        <w:fldChar w:fldCharType="separate"/>
      </w:r>
      <w:r w:rsidR="00AE220B" w:rsidRPr="009A28A3">
        <w:rPr>
          <w:i w:val="0"/>
          <w:color w:val="auto"/>
          <w:sz w:val="24"/>
          <w:szCs w:val="24"/>
        </w:rPr>
        <w:t xml:space="preserve">Sorathia et al. </w:t>
      </w:r>
      <w:r w:rsidR="00AD7F28" w:rsidRPr="009A28A3">
        <w:rPr>
          <w:i w:val="0"/>
          <w:color w:val="auto"/>
          <w:sz w:val="24"/>
          <w:szCs w:val="24"/>
        </w:rPr>
        <w:t>(</w:t>
      </w:r>
      <w:r w:rsidR="00AE220B" w:rsidRPr="009A28A3">
        <w:rPr>
          <w:i w:val="0"/>
          <w:color w:val="auto"/>
          <w:sz w:val="24"/>
          <w:szCs w:val="24"/>
        </w:rPr>
        <w:t>2018, 2023)</w:t>
      </w:r>
      <w:r w:rsidR="00AE220B" w:rsidRPr="009A28A3">
        <w:rPr>
          <w:i w:val="0"/>
          <w:iCs w:val="0"/>
          <w:color w:val="auto"/>
          <w:sz w:val="24"/>
          <w:szCs w:val="24"/>
        </w:rPr>
        <w:fldChar w:fldCharType="end"/>
      </w:r>
      <w:r w:rsidR="00AD7F28" w:rsidRPr="009A28A3">
        <w:rPr>
          <w:i w:val="0"/>
          <w:iCs w:val="0"/>
          <w:color w:val="auto"/>
          <w:sz w:val="24"/>
          <w:szCs w:val="24"/>
        </w:rPr>
        <w:t>’s</w:t>
      </w:r>
      <w:r w:rsidRPr="009A28A3">
        <w:rPr>
          <w:i w:val="0"/>
          <w:iCs w:val="0"/>
          <w:color w:val="auto"/>
          <w:sz w:val="24"/>
          <w:szCs w:val="24"/>
        </w:rPr>
        <w:t xml:space="preserve"> MHD simulation movie</w:t>
      </w:r>
      <w:r w:rsidR="75733665" w:rsidRPr="009A28A3">
        <w:rPr>
          <w:i w:val="0"/>
          <w:iCs w:val="0"/>
          <w:color w:val="auto"/>
          <w:sz w:val="24"/>
          <w:szCs w:val="24"/>
        </w:rPr>
        <w:t>s</w:t>
      </w:r>
      <w:r w:rsidRPr="009A28A3">
        <w:rPr>
          <w:i w:val="0"/>
          <w:iCs w:val="0"/>
          <w:color w:val="auto"/>
          <w:sz w:val="24"/>
          <w:szCs w:val="24"/>
        </w:rPr>
        <w:t xml:space="preserve"> show increased bursty bulk flow</w:t>
      </w:r>
      <w:r w:rsidR="7E8EFA1F" w:rsidRPr="009A28A3">
        <w:rPr>
          <w:i w:val="0"/>
          <w:iCs w:val="0"/>
          <w:color w:val="auto"/>
          <w:sz w:val="24"/>
          <w:szCs w:val="24"/>
        </w:rPr>
        <w:t xml:space="preserve"> (BBFs)</w:t>
      </w:r>
      <w:r w:rsidRPr="009A28A3">
        <w:rPr>
          <w:i w:val="0"/>
          <w:iCs w:val="0"/>
          <w:color w:val="auto"/>
          <w:sz w:val="24"/>
          <w:szCs w:val="24"/>
        </w:rPr>
        <w:t xml:space="preserve"> between 18-19 UT.</w:t>
      </w:r>
    </w:p>
    <w:p w14:paraId="760D4B80" w14:textId="60BE3342" w:rsidR="00F92BD7" w:rsidRPr="009A28A3" w:rsidRDefault="00896B76" w:rsidP="624CE6B0">
      <w:pPr>
        <w:pStyle w:val="Caption"/>
        <w:spacing w:line="480" w:lineRule="auto"/>
        <w:ind w:firstLine="720"/>
        <w:rPr>
          <w:i w:val="0"/>
          <w:iCs w:val="0"/>
          <w:color w:val="auto"/>
          <w:sz w:val="24"/>
          <w:szCs w:val="24"/>
        </w:rPr>
      </w:pPr>
      <w:r w:rsidRPr="009A28A3">
        <w:rPr>
          <w:i w:val="0"/>
          <w:iCs w:val="0"/>
          <w:color w:val="auto"/>
          <w:sz w:val="24"/>
          <w:szCs w:val="24"/>
        </w:rPr>
        <w:t>Fig</w:t>
      </w:r>
      <w:r w:rsidR="3566148E" w:rsidRPr="009A28A3">
        <w:rPr>
          <w:i w:val="0"/>
          <w:iCs w:val="0"/>
          <w:color w:val="auto"/>
          <w:sz w:val="24"/>
          <w:szCs w:val="24"/>
        </w:rPr>
        <w:t>ure</w:t>
      </w:r>
      <w:r w:rsidRPr="009A28A3">
        <w:rPr>
          <w:i w:val="0"/>
          <w:iCs w:val="0"/>
          <w:color w:val="auto"/>
          <w:sz w:val="24"/>
          <w:szCs w:val="24"/>
        </w:rPr>
        <w:t xml:space="preserve"> 9 illustrates the idea of BBFs driving GICs</w:t>
      </w:r>
      <w:r w:rsidR="00F42815" w:rsidRPr="009A28A3">
        <w:rPr>
          <w:i w:val="0"/>
          <w:iCs w:val="0"/>
          <w:color w:val="auto"/>
          <w:sz w:val="24"/>
          <w:szCs w:val="24"/>
        </w:rPr>
        <w:t xml:space="preserve">, </w:t>
      </w:r>
      <w:r w:rsidR="252353F2" w:rsidRPr="009A28A3">
        <w:rPr>
          <w:i w:val="0"/>
          <w:iCs w:val="0"/>
          <w:color w:val="auto"/>
          <w:sz w:val="24"/>
          <w:szCs w:val="24"/>
        </w:rPr>
        <w:t>as suggested by</w:t>
      </w:r>
      <w:r w:rsidR="00F42815" w:rsidRPr="009A28A3">
        <w:rPr>
          <w:i w:val="0"/>
          <w:iCs w:val="0"/>
          <w:color w:val="auto"/>
          <w:sz w:val="24"/>
          <w:szCs w:val="24"/>
        </w:rPr>
        <w:t xml:space="preserve"> </w:t>
      </w:r>
      <w:r w:rsidR="00444AF6" w:rsidRPr="009A28A3">
        <w:rPr>
          <w:i w:val="0"/>
          <w:iCs w:val="0"/>
          <w:color w:val="auto"/>
          <w:sz w:val="24"/>
          <w:szCs w:val="24"/>
        </w:rPr>
        <w:fldChar w:fldCharType="begin"/>
      </w:r>
      <w:r w:rsidR="00534DF9" w:rsidRPr="009A28A3">
        <w:rPr>
          <w:i w:val="0"/>
          <w:iCs w:val="0"/>
          <w:color w:val="auto"/>
          <w:sz w:val="24"/>
          <w:szCs w:val="24"/>
        </w:rPr>
        <w:instrText xml:space="preserve"> ADDIN ZOTERO_ITEM CSL_CITATION {"citationID":"FFS476bW","properties":{"formattedCitation":"(Wei et al., 2021)","plainCitation":"(Wei et al., 2021)","dontUpdate":true,"noteIndex":0},"citationItems":[{"id":99,"uris":["http://zotero.org/users/13991016/items/JZYSMEW5"],"itemData":{"id":99,"type":"article-journal","abstract":"During geomagnetically disturbed times the surface geomagnetic field often changes abruptly, producing geomagnetically induced currents (GICs) in a number of ground-based systems. There are, however, few studies reporting GIC effects which are driven directly by bursty bulk flows (BBFs) in the inner magnetosphere. In this study, we investigate the characteristics and responses of the magnetosphere-ionosphere-ground system during the January 7, 2015 storm by using a multipoint approach which combines space-borne measurements and ground magnetic observations. During the event, multiple BBFs are detected in the inner magnetosphere while the magnetic footprints of both magnetospheric and ionospheric satellites map to the same conjugate region surrounded by a group of magnetometer ground stations. It is suggested that the observed, localized substorm currents are caused by the observed magnetospheric BBFs, giving rise to intense geomagnetic perturbations. Our results provide direct evidence that the wide-range of intense dB/dt (and dH/dt) variations are associated with a large-scale, substorm current system, driven by multiple BBFs.","container-title":"Geophysical Research Letters","DOI":"10.1029/2020GL091781","ISSN":"0094-8276, 1944-8007","issue":"4","journalAbbreviation":"Geophysical Research Letters","language":"en","page":"e2020GL091781","source":"DOI.org (Crossref)","title":"Intense &lt;i&gt;dB/dt&lt;/i&gt; Variations Driven by Near‐Earth Bursty Bulk Flows (BBFs): A Case Study","title-short":"Intense &lt;i&gt;dB/dt&lt;/i&gt; Variations Driven by Near‐Earth Bursty Bulk Flows (BBFs)","URL":"https://agupubs.onlinelibrary.wiley.com/doi/10.1029/2020GL091781","volume":"48","author":[{"family":"Wei","given":"Dong"},{"family":"Dunlop","given":"Malcolm W."},{"family":"Yang","given":"Junying"},{"family":"Dong","given":"Xiangcheng"},{"family":"Yu","given":"Yiqun"},{"family":"Wang","given":"Tieyan"}],"accessed":{"date-parts":[["2024",4,1]]},"issued":{"date-parts":[["2021",2,28]]}}}],"schema":"https://github.com/citation-style-language/schema/raw/master/csl-citation.json"} </w:instrText>
      </w:r>
      <w:r w:rsidR="00444AF6" w:rsidRPr="009A28A3">
        <w:rPr>
          <w:i w:val="0"/>
          <w:iCs w:val="0"/>
          <w:color w:val="auto"/>
          <w:sz w:val="24"/>
          <w:szCs w:val="24"/>
        </w:rPr>
        <w:fldChar w:fldCharType="separate"/>
      </w:r>
      <w:r w:rsidR="00444AF6" w:rsidRPr="009A28A3">
        <w:rPr>
          <w:i w:val="0"/>
          <w:iCs w:val="0"/>
          <w:color w:val="auto"/>
          <w:sz w:val="24"/>
          <w:szCs w:val="24"/>
        </w:rPr>
        <w:t xml:space="preserve">Wei et al. </w:t>
      </w:r>
      <w:r w:rsidR="008C6374" w:rsidRPr="009A28A3">
        <w:rPr>
          <w:i w:val="0"/>
          <w:iCs w:val="0"/>
          <w:color w:val="auto"/>
          <w:sz w:val="24"/>
          <w:szCs w:val="24"/>
        </w:rPr>
        <w:t>(</w:t>
      </w:r>
      <w:r w:rsidR="00444AF6" w:rsidRPr="009A28A3">
        <w:rPr>
          <w:i w:val="0"/>
          <w:iCs w:val="0"/>
          <w:color w:val="auto"/>
          <w:sz w:val="24"/>
          <w:szCs w:val="24"/>
        </w:rPr>
        <w:t>2021)</w:t>
      </w:r>
      <w:r w:rsidR="00444AF6" w:rsidRPr="009A28A3">
        <w:rPr>
          <w:i w:val="0"/>
          <w:iCs w:val="0"/>
          <w:color w:val="auto"/>
          <w:sz w:val="24"/>
          <w:szCs w:val="24"/>
        </w:rPr>
        <w:fldChar w:fldCharType="end"/>
      </w:r>
      <w:r w:rsidR="4C9156A7" w:rsidRPr="009A28A3">
        <w:rPr>
          <w:i w:val="0"/>
          <w:iCs w:val="0"/>
          <w:color w:val="auto"/>
          <w:sz w:val="24"/>
          <w:szCs w:val="24"/>
        </w:rPr>
        <w:t xml:space="preserve"> who reported</w:t>
      </w:r>
      <w:r w:rsidR="00D153A3" w:rsidRPr="009A28A3">
        <w:rPr>
          <w:i w:val="0"/>
          <w:iCs w:val="0"/>
          <w:color w:val="auto"/>
          <w:sz w:val="24"/>
          <w:szCs w:val="24"/>
        </w:rPr>
        <w:t xml:space="preserve"> that </w:t>
      </w:r>
      <w:r w:rsidR="004522AE" w:rsidRPr="009A28A3">
        <w:rPr>
          <w:i w:val="0"/>
          <w:iCs w:val="0"/>
          <w:color w:val="auto"/>
          <w:sz w:val="24"/>
          <w:szCs w:val="24"/>
        </w:rPr>
        <w:t>BBF</w:t>
      </w:r>
      <w:r w:rsidR="00824A3A" w:rsidRPr="009A28A3">
        <w:rPr>
          <w:i w:val="0"/>
          <w:iCs w:val="0"/>
          <w:color w:val="auto"/>
          <w:sz w:val="24"/>
          <w:szCs w:val="24"/>
        </w:rPr>
        <w:t>-</w:t>
      </w:r>
      <w:r w:rsidR="00406CEB" w:rsidRPr="009A28A3">
        <w:rPr>
          <w:i w:val="0"/>
          <w:iCs w:val="0"/>
          <w:color w:val="auto"/>
          <w:sz w:val="24"/>
          <w:szCs w:val="24"/>
        </w:rPr>
        <w:t xml:space="preserve">associated FACs alter </w:t>
      </w:r>
      <w:r w:rsidR="00824A3A" w:rsidRPr="009A28A3">
        <w:rPr>
          <w:i w:val="0"/>
          <w:iCs w:val="0"/>
          <w:color w:val="auto"/>
          <w:sz w:val="24"/>
          <w:szCs w:val="24"/>
        </w:rPr>
        <w:t xml:space="preserve">ionospheric currents and </w:t>
      </w:r>
      <w:r w:rsidR="00406CEB" w:rsidRPr="009A28A3">
        <w:rPr>
          <w:i w:val="0"/>
          <w:iCs w:val="0"/>
          <w:color w:val="auto"/>
          <w:sz w:val="24"/>
          <w:szCs w:val="24"/>
        </w:rPr>
        <w:t xml:space="preserve">create </w:t>
      </w:r>
      <w:r w:rsidR="00F42815" w:rsidRPr="009A28A3">
        <w:rPr>
          <w:i w:val="0"/>
          <w:iCs w:val="0"/>
          <w:color w:val="auto"/>
          <w:sz w:val="24"/>
          <w:szCs w:val="24"/>
        </w:rPr>
        <w:t>dB/dt</w:t>
      </w:r>
      <w:r w:rsidR="004522AE" w:rsidRPr="009A28A3">
        <w:rPr>
          <w:i w:val="0"/>
          <w:iCs w:val="0"/>
          <w:color w:val="auto"/>
          <w:sz w:val="24"/>
          <w:szCs w:val="24"/>
        </w:rPr>
        <w:t xml:space="preserve"> variations</w:t>
      </w:r>
      <w:r w:rsidRPr="009A28A3">
        <w:rPr>
          <w:i w:val="0"/>
          <w:iCs w:val="0"/>
          <w:color w:val="auto"/>
          <w:sz w:val="24"/>
          <w:szCs w:val="24"/>
        </w:rPr>
        <w:t xml:space="preserve">. </w:t>
      </w:r>
      <w:r w:rsidR="00051E9C" w:rsidRPr="009A28A3">
        <w:rPr>
          <w:i w:val="0"/>
          <w:iCs w:val="0"/>
          <w:color w:val="auto"/>
          <w:sz w:val="24"/>
          <w:szCs w:val="24"/>
        </w:rPr>
        <w:fldChar w:fldCharType="begin"/>
      </w:r>
      <w:r w:rsidR="000A039D" w:rsidRPr="009A28A3">
        <w:rPr>
          <w:i w:val="0"/>
          <w:iCs w:val="0"/>
          <w:color w:val="auto"/>
          <w:sz w:val="24"/>
          <w:szCs w:val="24"/>
        </w:rPr>
        <w:instrText xml:space="preserve"> ADDIN ZOTERO_ITEM CSL_CITATION {"citationID":"lzBV0KHk","properties":{"formattedCitation":"(Keiling et al., 2009)","plainCitation":"(Keiling et al., 2009)","dontUpdate":true,"noteIndex":0},"citationItems":[{"id":719,"uris":["http://zotero.org/users/13991016/items/DVCSUFEE"],"itemData":{"id":719,"type":"article-journal","abstract":"A multipoint analysis of conjugate magnetospheric and ionospheric flow vortices during the formation of the substorm current wedge (SCW) on 19 February 2008 is presented. During the substorm, four Time History of Events and Macroscale Interactions during Substorms (THEMIS) spacecraft were located close to the neutral sheet in the premidnight region between 9 and 12 RE geocentric distance, of which three closely (</w:instrText>
      </w:r>
      <w:r w:rsidR="000A039D" w:rsidRPr="009A28A3">
        <w:rPr>
          <w:rFonts w:ascii="Cambria Math" w:hAnsi="Cambria Math" w:cs="Cambria Math"/>
          <w:i w:val="0"/>
          <w:iCs w:val="0"/>
          <w:color w:val="auto"/>
          <w:sz w:val="24"/>
          <w:szCs w:val="24"/>
        </w:rPr>
        <w:instrText>∼</w:instrText>
      </w:r>
      <w:r w:rsidR="000A039D" w:rsidRPr="009A28A3">
        <w:rPr>
          <w:i w:val="0"/>
          <w:iCs w:val="0"/>
          <w:color w:val="auto"/>
          <w:sz w:val="24"/>
          <w:szCs w:val="24"/>
        </w:rPr>
        <w:instrText xml:space="preserve">1–2 RE) clustered at </w:instrText>
      </w:r>
      <w:r w:rsidR="000A039D" w:rsidRPr="009A28A3">
        <w:rPr>
          <w:rFonts w:ascii="Cambria Math" w:hAnsi="Cambria Math" w:cs="Cambria Math"/>
          <w:i w:val="0"/>
          <w:iCs w:val="0"/>
          <w:color w:val="auto"/>
          <w:sz w:val="24"/>
          <w:szCs w:val="24"/>
        </w:rPr>
        <w:instrText>∼</w:instrText>
      </w:r>
      <w:r w:rsidR="000A039D" w:rsidRPr="009A28A3">
        <w:rPr>
          <w:i w:val="0"/>
          <w:iCs w:val="0"/>
          <w:color w:val="auto"/>
          <w:sz w:val="24"/>
          <w:szCs w:val="24"/>
        </w:rPr>
        <w:instrText xml:space="preserve">23 MLT and one was farther west at </w:instrText>
      </w:r>
      <w:r w:rsidR="000A039D" w:rsidRPr="009A28A3">
        <w:rPr>
          <w:rFonts w:ascii="Cambria Math" w:hAnsi="Cambria Math" w:cs="Cambria Math"/>
          <w:i w:val="0"/>
          <w:iCs w:val="0"/>
          <w:color w:val="auto"/>
          <w:sz w:val="24"/>
          <w:szCs w:val="24"/>
        </w:rPr>
        <w:instrText>∼</w:instrText>
      </w:r>
      <w:r w:rsidR="000A039D" w:rsidRPr="009A28A3">
        <w:rPr>
          <w:i w:val="0"/>
          <w:iCs w:val="0"/>
          <w:color w:val="auto"/>
          <w:sz w:val="24"/>
          <w:szCs w:val="24"/>
        </w:rPr>
        <w:instrText xml:space="preserve">21 MLT. The closely clustered spacecraft were engulfed by a counterclockwise plasma flow vortex, while the single spacecraft recorded a clockwise plasma flow vortex. Simultaneously, a pair of conjugate flow vortices with clockwise and counterclockwise rotation appeared in the ionosphere, as inferred from equivalent ionospheric currents. The counterclockwise space vortex, which corresponded to a downward field-aligned current, was at least 1–2 RE in diameter and had rotational flow speeds of up to 900 km/s. Current density estimates associated with the formation of the space vortex in the first 30 s yielded 2.8 nA/m2 (14 μA/m2 mapped to the ionosphere), or a total current of 1.1 × 105 A. Model calculations based on midlatitude ground magnetometer data show a gradual increase of the field-aligned current, with 1–2 × 105 A within the first minute and a peak value of 7 × 105 A after 10 min, associated with the SCW, and a matching meridian of the downward current of the SCW and the downward current (counterclockwise) space vortex. The combined ground and space observations, together with the model results, present a scenario in which the space vortices generated the field-aligned current of the SCW at the beginning of the substorm expansion phase and coupled to the ionosphere, causing the ionospheric vortices.","container-title":"Journal of Geophysical Research: Space Physics","DOI":"10.1029/2009JA014114","ISSN":"2156-2202","issue":"A1","language":"en","license":"Copyright 2009 by the American Geophysical Union.","note":"_eprint: https://onlinelibrary.wiley.com/doi/pdf/10.1029/2009JA014114","source":"Wiley Online Library","title":"Substorm current wedge driven by plasma flow vortices: THEMIS observations","title-short":"Substorm current wedge driven by plasma flow vortices","URL":"https://onlinelibrary.wiley.com/doi/abs/10.1029/2009JA014114","volume":"114","author":[{"family":"Keiling","given":"A."},{"family":"Angelopoulos","given":"V."},{"family":"Runov","given":"A."},{"family":"Weygand","given":"J."},{"family":"Apatenkov","given":"S. V."},{"family":"Mende","given":"S."},{"family":"McFadden","given":"J."},{"family":"Larson","given":"D."},{"family":"Amm","given":"O."},{"family":"Glassmeier","given":"K.-H."},{"family":"Auster","given":"H. U."}],"accessed":{"date-parts":[["2024",4,22]]},"issued":{"date-parts":[["2009"]]}}}],"schema":"https://github.com/citation-style-language/schema/raw/master/csl-citation.json"} </w:instrText>
      </w:r>
      <w:r w:rsidR="00051E9C" w:rsidRPr="009A28A3">
        <w:rPr>
          <w:i w:val="0"/>
          <w:iCs w:val="0"/>
          <w:color w:val="auto"/>
          <w:sz w:val="24"/>
          <w:szCs w:val="24"/>
        </w:rPr>
        <w:fldChar w:fldCharType="separate"/>
      </w:r>
      <w:r w:rsidR="00051E9C" w:rsidRPr="009A28A3">
        <w:rPr>
          <w:i w:val="0"/>
          <w:iCs w:val="0"/>
          <w:color w:val="auto"/>
          <w:sz w:val="24"/>
          <w:szCs w:val="24"/>
        </w:rPr>
        <w:t>Keiling et al. (2009)</w:t>
      </w:r>
      <w:r w:rsidR="00051E9C" w:rsidRPr="009A28A3">
        <w:rPr>
          <w:i w:val="0"/>
          <w:iCs w:val="0"/>
          <w:color w:val="auto"/>
          <w:sz w:val="24"/>
          <w:szCs w:val="24"/>
        </w:rPr>
        <w:fldChar w:fldCharType="end"/>
      </w:r>
      <w:r w:rsidR="00051E9C" w:rsidRPr="009A28A3">
        <w:rPr>
          <w:i w:val="0"/>
          <w:iCs w:val="0"/>
          <w:color w:val="auto"/>
          <w:sz w:val="24"/>
          <w:szCs w:val="24"/>
        </w:rPr>
        <w:t xml:space="preserve"> </w:t>
      </w:r>
      <w:r w:rsidR="00F828E3" w:rsidRPr="009A28A3">
        <w:rPr>
          <w:i w:val="0"/>
          <w:iCs w:val="0"/>
          <w:color w:val="auto"/>
          <w:sz w:val="24"/>
          <w:szCs w:val="24"/>
        </w:rPr>
        <w:t xml:space="preserve">note </w:t>
      </w:r>
      <w:r w:rsidR="00190B06" w:rsidRPr="009A28A3">
        <w:rPr>
          <w:i w:val="0"/>
          <w:iCs w:val="0"/>
          <w:color w:val="auto"/>
          <w:sz w:val="24"/>
          <w:szCs w:val="24"/>
        </w:rPr>
        <w:t xml:space="preserve">vortices in </w:t>
      </w:r>
      <w:r w:rsidR="00230905" w:rsidRPr="009A28A3">
        <w:rPr>
          <w:i w:val="0"/>
          <w:iCs w:val="0"/>
          <w:color w:val="auto"/>
          <w:sz w:val="24"/>
          <w:szCs w:val="24"/>
        </w:rPr>
        <w:t xml:space="preserve">equivalent ionospheric currents </w:t>
      </w:r>
      <w:r w:rsidR="00BC1AA2" w:rsidRPr="009A28A3">
        <w:rPr>
          <w:i w:val="0"/>
          <w:iCs w:val="0"/>
          <w:color w:val="auto"/>
          <w:sz w:val="24"/>
          <w:szCs w:val="24"/>
        </w:rPr>
        <w:t>could be related</w:t>
      </w:r>
      <w:r w:rsidR="00AD4E8F" w:rsidRPr="009A28A3">
        <w:rPr>
          <w:i w:val="0"/>
          <w:iCs w:val="0"/>
          <w:color w:val="auto"/>
          <w:sz w:val="24"/>
          <w:szCs w:val="24"/>
        </w:rPr>
        <w:t xml:space="preserve"> to </w:t>
      </w:r>
      <w:r w:rsidR="00F7343B" w:rsidRPr="009A28A3">
        <w:rPr>
          <w:i w:val="0"/>
          <w:iCs w:val="0"/>
          <w:color w:val="auto"/>
          <w:sz w:val="24"/>
          <w:szCs w:val="24"/>
        </w:rPr>
        <w:t xml:space="preserve">magnetospheric plasma flows. </w:t>
      </w:r>
      <w:r w:rsidR="7720AEC9" w:rsidRPr="009A28A3">
        <w:rPr>
          <w:i w:val="0"/>
          <w:iCs w:val="0"/>
          <w:color w:val="auto"/>
          <w:sz w:val="24"/>
          <w:szCs w:val="24"/>
        </w:rPr>
        <w:t>BBFs are</w:t>
      </w:r>
      <w:r w:rsidRPr="009A28A3">
        <w:rPr>
          <w:i w:val="0"/>
          <w:iCs w:val="0"/>
          <w:color w:val="auto"/>
          <w:sz w:val="24"/>
          <w:szCs w:val="24"/>
        </w:rPr>
        <w:t xml:space="preserve"> rapid</w:t>
      </w:r>
      <w:r w:rsidR="00027C20" w:rsidRPr="009A28A3">
        <w:rPr>
          <w:i w:val="0"/>
          <w:iCs w:val="0"/>
          <w:color w:val="auto"/>
          <w:sz w:val="24"/>
          <w:szCs w:val="24"/>
        </w:rPr>
        <w:t xml:space="preserve">ly flowing </w:t>
      </w:r>
      <w:r w:rsidRPr="009A28A3">
        <w:rPr>
          <w:i w:val="0"/>
          <w:iCs w:val="0"/>
          <w:color w:val="auto"/>
          <w:sz w:val="24"/>
          <w:szCs w:val="24"/>
        </w:rPr>
        <w:t xml:space="preserve">plasma </w:t>
      </w:r>
      <w:r w:rsidR="32128037" w:rsidRPr="009A28A3">
        <w:rPr>
          <w:i w:val="0"/>
          <w:iCs w:val="0"/>
          <w:color w:val="auto"/>
          <w:sz w:val="24"/>
          <w:szCs w:val="24"/>
        </w:rPr>
        <w:t>channels</w:t>
      </w:r>
      <w:r w:rsidRPr="009A28A3">
        <w:rPr>
          <w:i w:val="0"/>
          <w:iCs w:val="0"/>
          <w:color w:val="auto"/>
          <w:sz w:val="24"/>
          <w:szCs w:val="24"/>
        </w:rPr>
        <w:t xml:space="preserve"> from magnetotail to the inner magnetosphere. </w:t>
      </w:r>
      <w:r w:rsidR="6ED61A95" w:rsidRPr="009A28A3">
        <w:rPr>
          <w:i w:val="0"/>
          <w:iCs w:val="0"/>
          <w:color w:val="auto"/>
          <w:sz w:val="24"/>
          <w:szCs w:val="24"/>
        </w:rPr>
        <w:t>A</w:t>
      </w:r>
      <w:r w:rsidR="007F3F16" w:rsidRPr="009A28A3">
        <w:rPr>
          <w:i w:val="0"/>
          <w:iCs w:val="0"/>
          <w:color w:val="auto"/>
          <w:sz w:val="24"/>
          <w:szCs w:val="24"/>
        </w:rPr>
        <w:t xml:space="preserve">s BBFs approach closer to Earth, </w:t>
      </w:r>
      <w:r w:rsidR="00BB26B1" w:rsidRPr="009A28A3">
        <w:rPr>
          <w:i w:val="0"/>
          <w:iCs w:val="0"/>
          <w:color w:val="auto"/>
          <w:sz w:val="24"/>
          <w:szCs w:val="24"/>
        </w:rPr>
        <w:t>t</w:t>
      </w:r>
      <w:r w:rsidR="00027C20" w:rsidRPr="009A28A3">
        <w:rPr>
          <w:i w:val="0"/>
          <w:iCs w:val="0"/>
          <w:color w:val="auto"/>
          <w:sz w:val="24"/>
          <w:szCs w:val="24"/>
        </w:rPr>
        <w:t>he flow speed reduces</w:t>
      </w:r>
      <w:r w:rsidR="007C036A" w:rsidRPr="009A28A3">
        <w:rPr>
          <w:i w:val="0"/>
          <w:iCs w:val="0"/>
          <w:color w:val="auto"/>
          <w:sz w:val="24"/>
          <w:szCs w:val="24"/>
        </w:rPr>
        <w:t xml:space="preserve"> and </w:t>
      </w:r>
      <w:r w:rsidRPr="009A28A3">
        <w:rPr>
          <w:i w:val="0"/>
          <w:iCs w:val="0"/>
          <w:color w:val="auto"/>
          <w:sz w:val="24"/>
          <w:szCs w:val="24"/>
        </w:rPr>
        <w:t>eventually hits ‘a magnetic wall’</w:t>
      </w:r>
      <w:r w:rsidR="00486B97" w:rsidRPr="009A28A3">
        <w:rPr>
          <w:i w:val="0"/>
          <w:iCs w:val="0"/>
          <w:color w:val="auto"/>
          <w:sz w:val="24"/>
          <w:szCs w:val="24"/>
        </w:rPr>
        <w:t>. This</w:t>
      </w:r>
      <w:r w:rsidR="007C036A" w:rsidRPr="009A28A3">
        <w:rPr>
          <w:i w:val="0"/>
          <w:iCs w:val="0"/>
          <w:color w:val="auto"/>
          <w:sz w:val="24"/>
          <w:szCs w:val="24"/>
        </w:rPr>
        <w:t xml:space="preserve"> causes the plasma to </w:t>
      </w:r>
      <w:r w:rsidRPr="009A28A3">
        <w:rPr>
          <w:i w:val="0"/>
          <w:iCs w:val="0"/>
          <w:color w:val="auto"/>
          <w:sz w:val="24"/>
          <w:szCs w:val="24"/>
        </w:rPr>
        <w:t xml:space="preserve">rotate </w:t>
      </w:r>
      <w:r w:rsidR="00730B34" w:rsidRPr="009A28A3">
        <w:rPr>
          <w:i w:val="0"/>
          <w:iCs w:val="0"/>
          <w:color w:val="auto"/>
          <w:sz w:val="24"/>
          <w:szCs w:val="24"/>
        </w:rPr>
        <w:t xml:space="preserve">away from Earth </w:t>
      </w:r>
      <w:r w:rsidRPr="009A28A3">
        <w:rPr>
          <w:i w:val="0"/>
          <w:iCs w:val="0"/>
          <w:color w:val="auto"/>
          <w:sz w:val="24"/>
          <w:szCs w:val="24"/>
        </w:rPr>
        <w:t xml:space="preserve">to form a vortex-like structure and merge into the </w:t>
      </w:r>
      <w:r w:rsidR="7CF88158" w:rsidRPr="009A28A3">
        <w:rPr>
          <w:i w:val="0"/>
          <w:iCs w:val="0"/>
          <w:color w:val="auto"/>
          <w:sz w:val="24"/>
          <w:szCs w:val="24"/>
        </w:rPr>
        <w:t>RC</w:t>
      </w:r>
      <w:r w:rsidRPr="009A28A3">
        <w:rPr>
          <w:i w:val="0"/>
          <w:iCs w:val="0"/>
          <w:color w:val="auto"/>
          <w:sz w:val="24"/>
          <w:szCs w:val="24"/>
        </w:rPr>
        <w:t xml:space="preserve"> (</w:t>
      </w:r>
      <w:r w:rsidRPr="009A28A3">
        <w:rPr>
          <w:i w:val="0"/>
          <w:iCs w:val="0"/>
          <w:color w:val="auto"/>
          <w:sz w:val="24"/>
          <w:szCs w:val="24"/>
        </w:rPr>
        <w:fldChar w:fldCharType="begin"/>
      </w:r>
      <w:r w:rsidRPr="009A28A3">
        <w:rPr>
          <w:i w:val="0"/>
          <w:iCs w:val="0"/>
          <w:color w:val="auto"/>
          <w:sz w:val="24"/>
          <w:szCs w:val="24"/>
        </w:rPr>
        <w:instrText xml:space="preserve"> ADDIN ZOTERO_ITEM CSL_CITATION {"citationID":"RMvRLecg","properties":{"formattedCitation":"(Yu et al., 2017)","plainCitation":"(Yu et al., 2017)","dontUpdate":true,"noteIndex":0},"citationItems":[{"id":379,"uris":["http://zotero.org/users/13991016/items/VQKLUDEQ"],"itemData":{"id":379,"type":"article-journal","abstract":"Using a global magnetospheric MHD model coupled with a kinetic ring current model, we investigate the effects of magnetotail dynamics, particularly the earthward bursty bulk flows (BBFs) produced by the tail reconnection, on the global-scale current systems. The simulation results indicate that after BBFs brake around X = −10 RE due to the dipolar “magnetic wall,” vortices are generated on the edge of the braking region and inside the inner magnetosphere. Each pair of vortex in the inner magnetosphere disturbs the westward ring current to arc radially inward as well as toward high latitudes. The resultant pressure gradient on the azimuthal direction induces region-1 sense field-aligned component from the ring current, which eventually is diverted into the ionosphere at high latitudes, giving rise to a pair of field-aligned current (FAC) eddies in the ionosphere. On the edge of the flow braking region where vortices also emerge, a pair of region-1 sense FACs arises, diverted from the cross-tail duskward current, generating a substorm current wedge. This is again attributed to the increase of thermal pressure ahead of the bursty flows turning azimuthally. It is further found that when multiple BBFs, despite their localization, continually and rapidly impinge on the “wall,” carrying sufficient tail plasma sheet population toward the Earth, they can lead to the formation of a new ring current. These results indicate the important role that BBFs play in bridging the tail and the inner magnetosphere ring current and bring new insight into the storm-substorm relation.","container-title":"Journal of Geophysical Research: Space Physics","DOI":"10.1002/2017JA024168","ISSN":"2169-9402","issue":"6","language":"en","license":"©2017. American Geophysical Union. All Rights Reserved.","note":"_eprint: https://onlinelibrary.wiley.com/doi/pdf/10.1002/2017JA024168","page":"6139-6149","source":"Wiley Online Library","title":"The effects of bursty bulk flows on global-scale current systems","URL":"https://onlinelibrary.wiley.com/doi/abs/10.1002/2017JA024168","volume":"122","author":[{"family":"Yu","given":"Yiqun"},{"family":"Cao","given":"Jinbin"},{"family":"Fu","given":"Huishan"},{"family":"Lu","given":"Haoyu"},{"family":"Yao","given":"Zhonghua"}],"accessed":{"date-parts":[["2024",4,9]]},"issued":{"date-parts":[["2017"]]}}}],"schema":"https://github.com/citation-style-language/schema/raw/master/csl-citation.json"} </w:instrText>
      </w:r>
      <w:r w:rsidRPr="009A28A3">
        <w:rPr>
          <w:i w:val="0"/>
          <w:iCs w:val="0"/>
          <w:color w:val="auto"/>
          <w:sz w:val="24"/>
          <w:szCs w:val="24"/>
        </w:rPr>
        <w:fldChar w:fldCharType="separate"/>
      </w:r>
      <w:r w:rsidR="00AD7F28" w:rsidRPr="009A28A3">
        <w:rPr>
          <w:i w:val="0"/>
          <w:iCs w:val="0"/>
          <w:color w:val="auto"/>
          <w:sz w:val="24"/>
          <w:szCs w:val="24"/>
        </w:rPr>
        <w:t xml:space="preserve">Yu et al. </w:t>
      </w:r>
      <w:r w:rsidR="003E0F83" w:rsidRPr="009A28A3">
        <w:rPr>
          <w:i w:val="0"/>
          <w:iCs w:val="0"/>
          <w:color w:val="auto"/>
          <w:sz w:val="24"/>
          <w:szCs w:val="24"/>
        </w:rPr>
        <w:t>(</w:t>
      </w:r>
      <w:r w:rsidR="00AD7F28" w:rsidRPr="009A28A3">
        <w:rPr>
          <w:i w:val="0"/>
          <w:iCs w:val="0"/>
          <w:color w:val="auto"/>
          <w:sz w:val="24"/>
          <w:szCs w:val="24"/>
        </w:rPr>
        <w:t>2017</w:t>
      </w:r>
      <w:r w:rsidRPr="009A28A3">
        <w:rPr>
          <w:i w:val="0"/>
          <w:iCs w:val="0"/>
          <w:color w:val="auto"/>
          <w:sz w:val="24"/>
          <w:szCs w:val="24"/>
        </w:rPr>
        <w:fldChar w:fldCharType="end"/>
      </w:r>
      <w:r w:rsidR="003E0F83" w:rsidRPr="009A28A3">
        <w:rPr>
          <w:i w:val="0"/>
          <w:iCs w:val="0"/>
          <w:color w:val="auto"/>
          <w:sz w:val="24"/>
          <w:szCs w:val="24"/>
        </w:rPr>
        <w:t>)</w:t>
      </w:r>
      <w:r w:rsidRPr="009A28A3">
        <w:rPr>
          <w:i w:val="0"/>
          <w:iCs w:val="0"/>
          <w:color w:val="auto"/>
          <w:sz w:val="24"/>
          <w:szCs w:val="24"/>
        </w:rPr>
        <w:t xml:space="preserve"> and references therein). </w:t>
      </w:r>
      <w:r w:rsidR="009D28B8" w:rsidRPr="009A28A3">
        <w:rPr>
          <w:i w:val="0"/>
          <w:iCs w:val="0"/>
          <w:color w:val="auto"/>
          <w:sz w:val="24"/>
          <w:szCs w:val="24"/>
        </w:rPr>
        <w:t xml:space="preserve">We observe </w:t>
      </w:r>
      <w:r w:rsidR="00F56703" w:rsidRPr="009A28A3">
        <w:rPr>
          <w:i w:val="0"/>
          <w:iCs w:val="0"/>
          <w:color w:val="auto"/>
          <w:sz w:val="24"/>
          <w:szCs w:val="24"/>
        </w:rPr>
        <w:t>c</w:t>
      </w:r>
      <w:r w:rsidR="00FA185A" w:rsidRPr="009A28A3">
        <w:rPr>
          <w:i w:val="0"/>
          <w:iCs w:val="0"/>
          <w:color w:val="auto"/>
          <w:sz w:val="24"/>
          <w:szCs w:val="24"/>
        </w:rPr>
        <w:t>lockwise</w:t>
      </w:r>
      <w:r w:rsidR="00D343ED" w:rsidRPr="009A28A3">
        <w:rPr>
          <w:i w:val="0"/>
          <w:iCs w:val="0"/>
          <w:color w:val="auto"/>
          <w:sz w:val="24"/>
          <w:szCs w:val="24"/>
        </w:rPr>
        <w:t xml:space="preserve"> (cw)</w:t>
      </w:r>
      <w:r w:rsidR="00FA185A" w:rsidRPr="009A28A3">
        <w:rPr>
          <w:i w:val="0"/>
          <w:iCs w:val="0"/>
          <w:color w:val="auto"/>
          <w:sz w:val="24"/>
          <w:szCs w:val="24"/>
        </w:rPr>
        <w:t xml:space="preserve"> </w:t>
      </w:r>
      <w:r w:rsidRPr="009A28A3">
        <w:rPr>
          <w:i w:val="0"/>
          <w:iCs w:val="0"/>
          <w:color w:val="auto"/>
          <w:sz w:val="24"/>
          <w:szCs w:val="24"/>
        </w:rPr>
        <w:t xml:space="preserve">plasma </w:t>
      </w:r>
      <w:r w:rsidR="00FA185A" w:rsidRPr="009A28A3">
        <w:rPr>
          <w:i w:val="0"/>
          <w:iCs w:val="0"/>
          <w:color w:val="auto"/>
          <w:sz w:val="24"/>
          <w:szCs w:val="24"/>
        </w:rPr>
        <w:t xml:space="preserve">vortex in </w:t>
      </w:r>
      <w:r w:rsidR="00783BA1" w:rsidRPr="009A28A3">
        <w:rPr>
          <w:i w:val="0"/>
          <w:iCs w:val="0"/>
          <w:color w:val="auto"/>
          <w:sz w:val="24"/>
          <w:szCs w:val="24"/>
        </w:rPr>
        <w:t xml:space="preserve">the </w:t>
      </w:r>
      <w:r w:rsidR="00FA185A" w:rsidRPr="009A28A3">
        <w:rPr>
          <w:i w:val="0"/>
          <w:iCs w:val="0"/>
          <w:color w:val="auto"/>
          <w:sz w:val="24"/>
          <w:szCs w:val="24"/>
        </w:rPr>
        <w:t>SuperDARN</w:t>
      </w:r>
      <w:r w:rsidR="00783BA1" w:rsidRPr="009A28A3">
        <w:rPr>
          <w:i w:val="0"/>
          <w:iCs w:val="0"/>
          <w:color w:val="auto"/>
          <w:sz w:val="24"/>
          <w:szCs w:val="24"/>
        </w:rPr>
        <w:t xml:space="preserve"> (Fig 9 top row) convection maps</w:t>
      </w:r>
      <w:r w:rsidR="00A834B0" w:rsidRPr="009A28A3">
        <w:rPr>
          <w:i w:val="0"/>
          <w:iCs w:val="0"/>
          <w:color w:val="auto"/>
          <w:sz w:val="24"/>
          <w:szCs w:val="24"/>
        </w:rPr>
        <w:t xml:space="preserve">. </w:t>
      </w:r>
      <w:r w:rsidR="00D343ED" w:rsidRPr="009A28A3">
        <w:rPr>
          <w:i w:val="0"/>
          <w:iCs w:val="0"/>
          <w:color w:val="auto"/>
          <w:sz w:val="24"/>
          <w:szCs w:val="24"/>
        </w:rPr>
        <w:t xml:space="preserve">Based on M-I coupling, we can infer that the cw-rotation in SuperDARN convection map is due to a counterclockwise plasma rotation in the equatorial magnetosphere. </w:t>
      </w:r>
      <w:r w:rsidR="00A834B0" w:rsidRPr="009A28A3">
        <w:rPr>
          <w:i w:val="0"/>
          <w:iCs w:val="0"/>
          <w:color w:val="auto"/>
          <w:sz w:val="24"/>
          <w:szCs w:val="24"/>
        </w:rPr>
        <w:t>V</w:t>
      </w:r>
      <w:r w:rsidRPr="009A28A3">
        <w:rPr>
          <w:i w:val="0"/>
          <w:iCs w:val="0"/>
          <w:color w:val="auto"/>
          <w:sz w:val="24"/>
          <w:szCs w:val="24"/>
        </w:rPr>
        <w:t>elocity direction (</w:t>
      </w:r>
      <w:r w:rsidRPr="009A28A3">
        <w:rPr>
          <w:b/>
          <w:bCs/>
          <w:i w:val="0"/>
          <w:iCs w:val="0"/>
          <w:color w:val="auto"/>
          <w:sz w:val="24"/>
          <w:szCs w:val="24"/>
        </w:rPr>
        <w:t>v</w:t>
      </w:r>
      <w:r w:rsidRPr="009A28A3">
        <w:rPr>
          <w:i w:val="0"/>
          <w:iCs w:val="0"/>
          <w:color w:val="auto"/>
          <w:sz w:val="24"/>
          <w:szCs w:val="24"/>
        </w:rPr>
        <w:t xml:space="preserve">) is governed by </w:t>
      </w:r>
      <w:r w:rsidRPr="009A28A3">
        <w:rPr>
          <w:b/>
          <w:bCs/>
          <w:i w:val="0"/>
          <w:iCs w:val="0"/>
          <w:color w:val="auto"/>
          <w:sz w:val="24"/>
          <w:szCs w:val="24"/>
        </w:rPr>
        <w:t xml:space="preserve">v </w:t>
      </w:r>
      <w:r w:rsidRPr="009A28A3">
        <w:rPr>
          <w:i w:val="0"/>
          <w:iCs w:val="0"/>
          <w:color w:val="auto"/>
          <w:sz w:val="24"/>
          <w:szCs w:val="24"/>
        </w:rPr>
        <w:t xml:space="preserve">= </w:t>
      </w:r>
      <w:r w:rsidRPr="009A28A3">
        <w:rPr>
          <w:b/>
          <w:bCs/>
          <w:i w:val="0"/>
          <w:iCs w:val="0"/>
          <w:color w:val="auto"/>
          <w:sz w:val="24"/>
          <w:szCs w:val="24"/>
        </w:rPr>
        <w:t>E</w:t>
      </w:r>
      <w:r w:rsidRPr="009A28A3">
        <w:rPr>
          <w:i w:val="0"/>
          <w:iCs w:val="0"/>
          <w:color w:val="auto"/>
          <w:sz w:val="24"/>
          <w:szCs w:val="24"/>
        </w:rPr>
        <w:t xml:space="preserve"> x </w:t>
      </w:r>
      <w:r w:rsidRPr="009A28A3">
        <w:rPr>
          <w:b/>
          <w:bCs/>
          <w:i w:val="0"/>
          <w:iCs w:val="0"/>
          <w:color w:val="auto"/>
          <w:sz w:val="24"/>
          <w:szCs w:val="24"/>
        </w:rPr>
        <w:t>B</w:t>
      </w:r>
      <w:r w:rsidRPr="009A28A3">
        <w:rPr>
          <w:i w:val="0"/>
          <w:iCs w:val="0"/>
          <w:color w:val="auto"/>
          <w:sz w:val="24"/>
          <w:szCs w:val="24"/>
        </w:rPr>
        <w:t xml:space="preserve">, </w:t>
      </w:r>
      <w:r w:rsidR="00A834B0" w:rsidRPr="009A28A3">
        <w:rPr>
          <w:i w:val="0"/>
          <w:iCs w:val="0"/>
          <w:color w:val="auto"/>
          <w:sz w:val="24"/>
          <w:szCs w:val="24"/>
        </w:rPr>
        <w:t xml:space="preserve">where </w:t>
      </w:r>
      <w:r w:rsidRPr="009A28A3">
        <w:rPr>
          <w:b/>
          <w:bCs/>
          <w:i w:val="0"/>
          <w:iCs w:val="0"/>
          <w:color w:val="auto"/>
          <w:sz w:val="24"/>
          <w:szCs w:val="24"/>
        </w:rPr>
        <w:t>v</w:t>
      </w:r>
      <w:r w:rsidRPr="009A28A3">
        <w:rPr>
          <w:i w:val="0"/>
          <w:iCs w:val="0"/>
          <w:color w:val="auto"/>
          <w:sz w:val="24"/>
          <w:szCs w:val="24"/>
        </w:rPr>
        <w:t xml:space="preserve"> rotates clockwise and </w:t>
      </w:r>
      <w:r w:rsidRPr="009A28A3">
        <w:rPr>
          <w:b/>
          <w:bCs/>
          <w:i w:val="0"/>
          <w:iCs w:val="0"/>
          <w:color w:val="auto"/>
          <w:sz w:val="24"/>
          <w:szCs w:val="24"/>
        </w:rPr>
        <w:t>B</w:t>
      </w:r>
      <w:r w:rsidRPr="009A28A3">
        <w:rPr>
          <w:i w:val="0"/>
          <w:iCs w:val="0"/>
          <w:color w:val="auto"/>
          <w:sz w:val="24"/>
          <w:szCs w:val="24"/>
        </w:rPr>
        <w:t xml:space="preserve"> points toward </w:t>
      </w:r>
      <w:r w:rsidR="1FE911D9" w:rsidRPr="009A28A3">
        <w:rPr>
          <w:i w:val="0"/>
          <w:iCs w:val="0"/>
          <w:color w:val="auto"/>
          <w:sz w:val="24"/>
          <w:szCs w:val="24"/>
        </w:rPr>
        <w:t xml:space="preserve">the </w:t>
      </w:r>
      <w:r w:rsidRPr="009A28A3">
        <w:rPr>
          <w:i w:val="0"/>
          <w:iCs w:val="0"/>
          <w:color w:val="auto"/>
          <w:sz w:val="24"/>
          <w:szCs w:val="24"/>
        </w:rPr>
        <w:t xml:space="preserve">earth’s surface </w:t>
      </w:r>
      <w:r w:rsidR="5B2A9B63" w:rsidRPr="009A28A3">
        <w:rPr>
          <w:i w:val="0"/>
          <w:iCs w:val="0"/>
          <w:color w:val="auto"/>
          <w:sz w:val="24"/>
          <w:szCs w:val="24"/>
        </w:rPr>
        <w:t>in</w:t>
      </w:r>
      <w:r w:rsidRPr="009A28A3">
        <w:rPr>
          <w:i w:val="0"/>
          <w:iCs w:val="0"/>
          <w:color w:val="auto"/>
          <w:sz w:val="24"/>
          <w:szCs w:val="24"/>
        </w:rPr>
        <w:t xml:space="preserve"> </w:t>
      </w:r>
      <w:r w:rsidR="3F956B5A" w:rsidRPr="009A28A3">
        <w:rPr>
          <w:i w:val="0"/>
          <w:iCs w:val="0"/>
          <w:color w:val="auto"/>
          <w:sz w:val="24"/>
          <w:szCs w:val="24"/>
        </w:rPr>
        <w:t xml:space="preserve">the </w:t>
      </w:r>
      <w:r w:rsidRPr="009A28A3">
        <w:rPr>
          <w:i w:val="0"/>
          <w:iCs w:val="0"/>
          <w:color w:val="auto"/>
          <w:sz w:val="24"/>
          <w:szCs w:val="24"/>
        </w:rPr>
        <w:t>high</w:t>
      </w:r>
      <w:r w:rsidR="1DB7F835" w:rsidRPr="009A28A3">
        <w:rPr>
          <w:i w:val="0"/>
          <w:iCs w:val="0"/>
          <w:color w:val="auto"/>
          <w:sz w:val="24"/>
          <w:szCs w:val="24"/>
        </w:rPr>
        <w:t>-l</w:t>
      </w:r>
      <w:r w:rsidRPr="009A28A3">
        <w:rPr>
          <w:i w:val="0"/>
          <w:iCs w:val="0"/>
          <w:color w:val="auto"/>
          <w:sz w:val="24"/>
          <w:szCs w:val="24"/>
        </w:rPr>
        <w:t>atitude</w:t>
      </w:r>
      <w:r w:rsidR="5D7938B4" w:rsidRPr="009A28A3">
        <w:rPr>
          <w:i w:val="0"/>
          <w:iCs w:val="0"/>
          <w:color w:val="auto"/>
          <w:sz w:val="24"/>
          <w:szCs w:val="24"/>
        </w:rPr>
        <w:t xml:space="preserve"> ionosphere</w:t>
      </w:r>
      <w:r w:rsidR="00E41F9B" w:rsidRPr="009A28A3">
        <w:rPr>
          <w:i w:val="0"/>
          <w:iCs w:val="0"/>
          <w:color w:val="auto"/>
          <w:sz w:val="24"/>
          <w:szCs w:val="24"/>
        </w:rPr>
        <w:t>, which results in</w:t>
      </w:r>
      <w:r w:rsidR="00623092" w:rsidRPr="009A28A3">
        <w:rPr>
          <w:i w:val="0"/>
          <w:iCs w:val="0"/>
          <w:color w:val="auto"/>
          <w:sz w:val="24"/>
          <w:szCs w:val="24"/>
        </w:rPr>
        <w:t xml:space="preserve"> </w:t>
      </w:r>
      <w:r w:rsidRPr="009A28A3">
        <w:rPr>
          <w:b/>
          <w:bCs/>
          <w:i w:val="0"/>
          <w:iCs w:val="0"/>
          <w:color w:val="auto"/>
          <w:sz w:val="24"/>
          <w:szCs w:val="24"/>
        </w:rPr>
        <w:t>E</w:t>
      </w:r>
      <w:r w:rsidR="00623092" w:rsidRPr="009A28A3">
        <w:rPr>
          <w:i w:val="0"/>
          <w:iCs w:val="0"/>
          <w:color w:val="auto"/>
          <w:sz w:val="24"/>
          <w:szCs w:val="24"/>
        </w:rPr>
        <w:t xml:space="preserve"> directed</w:t>
      </w:r>
      <w:r w:rsidRPr="009A28A3">
        <w:rPr>
          <w:i w:val="0"/>
          <w:iCs w:val="0"/>
          <w:color w:val="auto"/>
          <w:sz w:val="24"/>
          <w:szCs w:val="24"/>
        </w:rPr>
        <w:t xml:space="preserve"> </w:t>
      </w:r>
      <w:r w:rsidR="00623092" w:rsidRPr="009A28A3">
        <w:rPr>
          <w:i w:val="0"/>
          <w:iCs w:val="0"/>
          <w:color w:val="auto"/>
          <w:sz w:val="24"/>
          <w:szCs w:val="24"/>
        </w:rPr>
        <w:t>toward the center of</w:t>
      </w:r>
      <w:r w:rsidRPr="009A28A3">
        <w:rPr>
          <w:i w:val="0"/>
          <w:iCs w:val="0"/>
          <w:color w:val="auto"/>
          <w:sz w:val="24"/>
          <w:szCs w:val="24"/>
        </w:rPr>
        <w:t xml:space="preserve"> the vortex.</w:t>
      </w:r>
      <w:r w:rsidR="00623092" w:rsidRPr="009A28A3">
        <w:rPr>
          <w:i w:val="0"/>
          <w:iCs w:val="0"/>
          <w:color w:val="auto"/>
          <w:sz w:val="24"/>
          <w:szCs w:val="24"/>
        </w:rPr>
        <w:t xml:space="preserve"> </w:t>
      </w:r>
      <w:r w:rsidRPr="009A28A3">
        <w:rPr>
          <w:i w:val="0"/>
          <w:iCs w:val="0"/>
          <w:color w:val="auto"/>
          <w:sz w:val="24"/>
          <w:szCs w:val="24"/>
        </w:rPr>
        <w:t xml:space="preserve">Assuming equipotential lines, the </w:t>
      </w:r>
      <w:r w:rsidR="2284B44A" w:rsidRPr="009A28A3">
        <w:rPr>
          <w:i w:val="0"/>
          <w:iCs w:val="0"/>
          <w:color w:val="auto"/>
          <w:sz w:val="24"/>
          <w:szCs w:val="24"/>
        </w:rPr>
        <w:t xml:space="preserve">ionospheric </w:t>
      </w:r>
      <w:r w:rsidR="2284B44A" w:rsidRPr="009A28A3">
        <w:rPr>
          <w:b/>
          <w:bCs/>
          <w:i w:val="0"/>
          <w:iCs w:val="0"/>
          <w:color w:val="auto"/>
          <w:sz w:val="24"/>
          <w:szCs w:val="24"/>
        </w:rPr>
        <w:t>E</w:t>
      </w:r>
      <w:r w:rsidRPr="009A28A3">
        <w:rPr>
          <w:i w:val="0"/>
          <w:iCs w:val="0"/>
          <w:color w:val="auto"/>
          <w:sz w:val="24"/>
          <w:szCs w:val="24"/>
        </w:rPr>
        <w:t xml:space="preserve"> has the </w:t>
      </w:r>
      <w:r w:rsidR="00D247B5" w:rsidRPr="009A28A3">
        <w:rPr>
          <w:i w:val="0"/>
          <w:iCs w:val="0"/>
          <w:color w:val="auto"/>
          <w:sz w:val="24"/>
          <w:szCs w:val="24"/>
        </w:rPr>
        <w:t xml:space="preserve">same </w:t>
      </w:r>
      <w:r w:rsidRPr="009A28A3">
        <w:rPr>
          <w:i w:val="0"/>
          <w:iCs w:val="0"/>
          <w:color w:val="auto"/>
          <w:sz w:val="24"/>
          <w:szCs w:val="24"/>
        </w:rPr>
        <w:t>direction in the equatorial magnetospher</w:t>
      </w:r>
      <w:r w:rsidR="00486B97" w:rsidRPr="009A28A3">
        <w:rPr>
          <w:i w:val="0"/>
          <w:iCs w:val="0"/>
          <w:color w:val="auto"/>
          <w:sz w:val="24"/>
          <w:szCs w:val="24"/>
        </w:rPr>
        <w:t>e</w:t>
      </w:r>
      <w:r w:rsidR="31CCFE7C" w:rsidRPr="009A28A3">
        <w:rPr>
          <w:i w:val="0"/>
          <w:iCs w:val="0"/>
          <w:color w:val="auto"/>
          <w:sz w:val="24"/>
          <w:szCs w:val="24"/>
        </w:rPr>
        <w:t>,</w:t>
      </w:r>
      <w:r w:rsidR="00486B97" w:rsidRPr="009A28A3">
        <w:rPr>
          <w:i w:val="0"/>
          <w:iCs w:val="0"/>
          <w:color w:val="auto"/>
          <w:sz w:val="24"/>
          <w:szCs w:val="24"/>
        </w:rPr>
        <w:t xml:space="preserve"> but </w:t>
      </w:r>
      <w:r w:rsidR="7DB6CB3D" w:rsidRPr="009A28A3">
        <w:rPr>
          <w:b/>
          <w:bCs/>
          <w:i w:val="0"/>
          <w:iCs w:val="0"/>
          <w:color w:val="auto"/>
          <w:sz w:val="24"/>
          <w:szCs w:val="24"/>
        </w:rPr>
        <w:t>B</w:t>
      </w:r>
      <w:r w:rsidRPr="009A28A3">
        <w:rPr>
          <w:i w:val="0"/>
          <w:iCs w:val="0"/>
          <w:color w:val="auto"/>
          <w:sz w:val="24"/>
          <w:szCs w:val="24"/>
        </w:rPr>
        <w:t xml:space="preserve"> is parallel to the earth’s surface</w:t>
      </w:r>
      <w:r w:rsidR="00F96744" w:rsidRPr="009A28A3">
        <w:rPr>
          <w:i w:val="0"/>
          <w:iCs w:val="0"/>
          <w:color w:val="auto"/>
          <w:sz w:val="24"/>
          <w:szCs w:val="24"/>
        </w:rPr>
        <w:t xml:space="preserve"> at </w:t>
      </w:r>
      <w:r w:rsidR="4325E811" w:rsidRPr="009A28A3">
        <w:rPr>
          <w:i w:val="0"/>
          <w:iCs w:val="0"/>
          <w:color w:val="auto"/>
          <w:sz w:val="24"/>
          <w:szCs w:val="24"/>
        </w:rPr>
        <w:t>the</w:t>
      </w:r>
      <w:r w:rsidR="00F96744" w:rsidRPr="009A28A3">
        <w:rPr>
          <w:i w:val="0"/>
          <w:iCs w:val="0"/>
          <w:color w:val="auto"/>
          <w:sz w:val="24"/>
          <w:szCs w:val="24"/>
        </w:rPr>
        <w:t xml:space="preserve"> equator</w:t>
      </w:r>
      <w:r w:rsidRPr="009A28A3">
        <w:rPr>
          <w:i w:val="0"/>
          <w:iCs w:val="0"/>
          <w:color w:val="auto"/>
          <w:sz w:val="24"/>
          <w:szCs w:val="24"/>
        </w:rPr>
        <w:t xml:space="preserve">, </w:t>
      </w:r>
      <w:r w:rsidR="55722AD0" w:rsidRPr="009A28A3">
        <w:rPr>
          <w:i w:val="0"/>
          <w:iCs w:val="0"/>
          <w:color w:val="auto"/>
          <w:sz w:val="24"/>
          <w:szCs w:val="24"/>
        </w:rPr>
        <w:t>thus</w:t>
      </w:r>
      <w:r w:rsidR="00A95569" w:rsidRPr="009A28A3">
        <w:rPr>
          <w:i w:val="0"/>
          <w:iCs w:val="0"/>
          <w:color w:val="auto"/>
          <w:sz w:val="24"/>
          <w:szCs w:val="24"/>
        </w:rPr>
        <w:t xml:space="preserve"> </w:t>
      </w:r>
      <w:r w:rsidRPr="009A28A3">
        <w:rPr>
          <w:i w:val="0"/>
          <w:iCs w:val="0"/>
          <w:color w:val="auto"/>
          <w:sz w:val="24"/>
          <w:szCs w:val="24"/>
        </w:rPr>
        <w:t>the plasma circulation is counterclockwise.</w:t>
      </w:r>
      <w:r w:rsidR="00E8530D" w:rsidRPr="009A28A3">
        <w:rPr>
          <w:i w:val="0"/>
          <w:iCs w:val="0"/>
          <w:color w:val="auto"/>
          <w:sz w:val="24"/>
          <w:szCs w:val="24"/>
        </w:rPr>
        <w:t xml:space="preserve"> </w:t>
      </w:r>
      <w:r w:rsidR="00ED5516" w:rsidRPr="009A28A3">
        <w:rPr>
          <w:i w:val="0"/>
          <w:iCs w:val="0"/>
          <w:color w:val="auto"/>
          <w:sz w:val="24"/>
          <w:szCs w:val="24"/>
        </w:rPr>
        <w:t>The 10-minute FAC</w:t>
      </w:r>
      <w:r w:rsidR="00204F99" w:rsidRPr="009A28A3">
        <w:rPr>
          <w:i w:val="0"/>
          <w:iCs w:val="0"/>
          <w:color w:val="auto"/>
          <w:sz w:val="24"/>
          <w:szCs w:val="24"/>
        </w:rPr>
        <w:t xml:space="preserve"> maps in Fig. 5 </w:t>
      </w:r>
      <w:r w:rsidR="00510A4E" w:rsidRPr="009A28A3">
        <w:rPr>
          <w:i w:val="0"/>
          <w:iCs w:val="0"/>
          <w:color w:val="auto"/>
          <w:sz w:val="24"/>
          <w:szCs w:val="24"/>
        </w:rPr>
        <w:t xml:space="preserve">(rows 3-5) </w:t>
      </w:r>
      <w:r w:rsidR="00204F99" w:rsidRPr="009A28A3">
        <w:rPr>
          <w:i w:val="0"/>
          <w:iCs w:val="0"/>
          <w:color w:val="auto"/>
          <w:sz w:val="24"/>
          <w:szCs w:val="24"/>
        </w:rPr>
        <w:t>shows a layered structure making it difficult to decipher the exact dynamics, but t</w:t>
      </w:r>
      <w:r w:rsidR="00486B97" w:rsidRPr="009A28A3">
        <w:rPr>
          <w:i w:val="0"/>
          <w:iCs w:val="0"/>
          <w:color w:val="auto"/>
          <w:sz w:val="24"/>
          <w:szCs w:val="24"/>
        </w:rPr>
        <w:t xml:space="preserve">he simulation by </w:t>
      </w:r>
      <w:r w:rsidRPr="009A28A3">
        <w:rPr>
          <w:i w:val="0"/>
          <w:iCs w:val="0"/>
          <w:color w:val="auto"/>
          <w:sz w:val="24"/>
          <w:szCs w:val="24"/>
        </w:rPr>
        <w:fldChar w:fldCharType="begin"/>
      </w:r>
      <w:r w:rsidRPr="009A28A3">
        <w:rPr>
          <w:i w:val="0"/>
          <w:iCs w:val="0"/>
          <w:color w:val="auto"/>
          <w:sz w:val="24"/>
          <w:szCs w:val="24"/>
        </w:rPr>
        <w:instrText xml:space="preserve"> ADDIN ZOTERO_ITEM CSL_CITATION {"citationID":"ENePAqCC","properties":{"formattedCitation":"(Sorathia et al., 2023)","plainCitation":"(Sorathia et al., 2023)","dontUpdate":true,"noteIndex":0},"citationItems":[{"id":361,"uris":["http://zotero.org/users/13991016/items/MTQXR2UM"],"itemData":{"id":361,"type":"article-journal","abstract":"A characteristic feature of the main phase of geomagnetic storms is the dawn-dusk asymmetric depression of low- and mid-latitude ground magnetic fields, with largest depression in the dusk sector. Recent work has shown, using data taken from hundreds of storms, that this dawn-dusk asymmetry is strongly correlated with enhancements of the dawnside westward electrojet and this has been interpreted as a “dawnside current wedge” (DCW). Its ubiquity suggests it is an important aspect of stormtime magnetosphere-ionosphere (MI) coupling. In this work we simulate a moderate geomagnetic storm to investigate the mechanisms that give rise to the formation of the DCW. Using synthetic SuperMAG indices we show that the model reproduces the observed phenomenology of the DCW, namely the correlation between asymmetry in the low-latitude ground perturbation and the dawnside high-latitude ground perturbation. We further show that these periods are characterized by the penetration of mesoscale bursty bulk flows (BBFs) into the dawnside inner magnetosphere. In the context of this event we find that the development of the asymmetric ring current, which inflates the dusk-side magnetotail, leads to asymmetric reconnection and dawnward-biased flow bursts. This results in an eastward expansion and multiscale enhancement of the dawnside electrojet. The electrojet enhancement extends across the dawn quadrant with localized enhancements associated with the wedgelet current systems of the penetrating BBFs. Finally, we connect this work with recent studies that have shown rapid, localized ground variability on the dawnside which can lead to hazardous geomagnetically induced currents.","container-title":"Journal of Geophysical Research: Space Physics","DOI":"10.1029/2023JA031594","ISSN":"2169-9402","issue":"11","language":"en","note":"_eprint: https://onlinelibrary.wiley.com/doi/pdf/10.1029/2023JA031594","page":"e2023JA031594","source":"Wiley Online Library","title":"Multiscale Magnetosphere-Ionosphere Coupling During Stormtime: A Case Study of the Dawnside Current Wedge","title-short":"Multiscale Magnetosphere-Ionosphere Coupling During Stormtime","URL":"https://onlinelibrary.wiley.com/doi/abs/10.1029/2023JA031594","volume":"128","author":[{"family":"Sorathia","given":"K. A."},{"family":"Michael","given":"A."},{"family":"Merkin","given":"V. G."},{"family":"Ohtani","given":"S."},{"family":"Keesee","given":"A. M."},{"family":"Sciola","given":"A."},{"family":"Lin","given":"D."},{"family":"Garretson","given":"J."},{"family":"Ukhorskiy","given":"A. Y."},{"family":"Bao","given":"S."},{"family":"Roedig","given":"C. B."},{"family":"Pulkkinen","given":"A."}],"accessed":{"date-parts":[["2024",4,9]]},"issued":{"date-parts":[["2023"]]}}}],"schema":"https://github.com/citation-style-language/schema/raw/master/csl-citation.json"} </w:instrText>
      </w:r>
      <w:r w:rsidRPr="009A28A3">
        <w:rPr>
          <w:i w:val="0"/>
          <w:iCs w:val="0"/>
          <w:color w:val="auto"/>
          <w:sz w:val="24"/>
          <w:szCs w:val="24"/>
        </w:rPr>
        <w:fldChar w:fldCharType="separate"/>
      </w:r>
      <w:r w:rsidR="00C9594B" w:rsidRPr="009A28A3">
        <w:rPr>
          <w:i w:val="0"/>
          <w:iCs w:val="0"/>
          <w:color w:val="auto"/>
          <w:sz w:val="24"/>
          <w:szCs w:val="24"/>
        </w:rPr>
        <w:t>Sorathia et al. (2023)</w:t>
      </w:r>
      <w:r w:rsidRPr="009A28A3">
        <w:rPr>
          <w:i w:val="0"/>
          <w:iCs w:val="0"/>
          <w:color w:val="auto"/>
          <w:sz w:val="24"/>
          <w:szCs w:val="24"/>
        </w:rPr>
        <w:fldChar w:fldCharType="end"/>
      </w:r>
      <w:r w:rsidR="00C9594B" w:rsidRPr="009A28A3">
        <w:rPr>
          <w:i w:val="0"/>
          <w:iCs w:val="0"/>
          <w:color w:val="auto"/>
          <w:sz w:val="24"/>
          <w:szCs w:val="24"/>
        </w:rPr>
        <w:t xml:space="preserve"> </w:t>
      </w:r>
      <w:r w:rsidR="0EB87E44" w:rsidRPr="009A28A3">
        <w:rPr>
          <w:i w:val="0"/>
          <w:iCs w:val="0"/>
          <w:color w:val="auto"/>
          <w:sz w:val="24"/>
          <w:szCs w:val="24"/>
        </w:rPr>
        <w:t>show</w:t>
      </w:r>
      <w:r w:rsidR="6CA792F4" w:rsidRPr="009A28A3">
        <w:rPr>
          <w:i w:val="0"/>
          <w:iCs w:val="0"/>
          <w:color w:val="auto"/>
          <w:sz w:val="24"/>
          <w:szCs w:val="24"/>
        </w:rPr>
        <w:t>s</w:t>
      </w:r>
      <w:r w:rsidR="00C9594B" w:rsidRPr="009A28A3">
        <w:rPr>
          <w:i w:val="0"/>
          <w:iCs w:val="0"/>
          <w:color w:val="auto"/>
          <w:sz w:val="24"/>
          <w:szCs w:val="24"/>
        </w:rPr>
        <w:t xml:space="preserve"> the </w:t>
      </w:r>
      <w:r w:rsidR="00204F99" w:rsidRPr="009A28A3">
        <w:rPr>
          <w:i w:val="0"/>
          <w:iCs w:val="0"/>
          <w:color w:val="auto"/>
          <w:sz w:val="24"/>
          <w:szCs w:val="24"/>
        </w:rPr>
        <w:t xml:space="preserve">complex </w:t>
      </w:r>
      <w:r w:rsidR="00C9594B" w:rsidRPr="009A28A3">
        <w:rPr>
          <w:i w:val="0"/>
          <w:iCs w:val="0"/>
          <w:color w:val="auto"/>
          <w:sz w:val="24"/>
          <w:szCs w:val="24"/>
        </w:rPr>
        <w:t xml:space="preserve">evolution of BBF-associated FACs in the 20 MLT sector, where we note the vortices. </w:t>
      </w:r>
      <w:r w:rsidRPr="009A28A3">
        <w:rPr>
          <w:i w:val="0"/>
          <w:iCs w:val="0"/>
          <w:color w:val="auto"/>
          <w:sz w:val="24"/>
          <w:szCs w:val="24"/>
        </w:rPr>
        <w:t xml:space="preserve">To summarize Fig. 9, </w:t>
      </w:r>
      <w:r w:rsidR="6D1B2D8A" w:rsidRPr="009A28A3">
        <w:rPr>
          <w:i w:val="0"/>
          <w:iCs w:val="0"/>
          <w:color w:val="auto"/>
          <w:sz w:val="24"/>
          <w:szCs w:val="24"/>
        </w:rPr>
        <w:t>the</w:t>
      </w:r>
      <w:r w:rsidRPr="009A28A3">
        <w:rPr>
          <w:i w:val="0"/>
          <w:iCs w:val="0"/>
          <w:color w:val="auto"/>
          <w:sz w:val="24"/>
          <w:szCs w:val="24"/>
        </w:rPr>
        <w:t xml:space="preserve"> BBF</w:t>
      </w:r>
      <w:r w:rsidR="006053B8" w:rsidRPr="009A28A3">
        <w:rPr>
          <w:i w:val="0"/>
          <w:iCs w:val="0"/>
          <w:color w:val="auto"/>
          <w:sz w:val="24"/>
          <w:szCs w:val="24"/>
        </w:rPr>
        <w:t>s</w:t>
      </w:r>
      <w:r w:rsidRPr="009A28A3">
        <w:rPr>
          <w:i w:val="0"/>
          <w:iCs w:val="0"/>
          <w:color w:val="auto"/>
          <w:sz w:val="24"/>
          <w:szCs w:val="24"/>
        </w:rPr>
        <w:t xml:space="preserve"> in the post-dusk magnetosphere create meso</w:t>
      </w:r>
      <w:r w:rsidR="00222DF2" w:rsidRPr="009A28A3">
        <w:rPr>
          <w:i w:val="0"/>
          <w:iCs w:val="0"/>
          <w:color w:val="auto"/>
          <w:sz w:val="24"/>
          <w:szCs w:val="24"/>
        </w:rPr>
        <w:t>-</w:t>
      </w:r>
      <w:r w:rsidRPr="009A28A3">
        <w:rPr>
          <w:i w:val="0"/>
          <w:iCs w:val="0"/>
          <w:color w:val="auto"/>
          <w:sz w:val="24"/>
          <w:szCs w:val="24"/>
        </w:rPr>
        <w:t xml:space="preserve">scale vortices in the ionosphere </w:t>
      </w:r>
      <w:r w:rsidR="007111D9" w:rsidRPr="009A28A3">
        <w:rPr>
          <w:i w:val="0"/>
          <w:iCs w:val="0"/>
          <w:color w:val="auto"/>
          <w:sz w:val="24"/>
          <w:szCs w:val="24"/>
        </w:rPr>
        <w:t>inferred</w:t>
      </w:r>
      <w:r w:rsidRPr="009A28A3">
        <w:rPr>
          <w:i w:val="0"/>
          <w:iCs w:val="0"/>
          <w:color w:val="auto"/>
          <w:sz w:val="24"/>
          <w:szCs w:val="24"/>
        </w:rPr>
        <w:t xml:space="preserve"> from SuperDARN (and SuperMAG)</w:t>
      </w:r>
      <w:r w:rsidR="00273760" w:rsidRPr="009A28A3">
        <w:rPr>
          <w:i w:val="0"/>
          <w:iCs w:val="0"/>
          <w:color w:val="auto"/>
          <w:sz w:val="24"/>
          <w:szCs w:val="24"/>
        </w:rPr>
        <w:t xml:space="preserve"> via FACs</w:t>
      </w:r>
      <w:r w:rsidRPr="009A28A3">
        <w:rPr>
          <w:i w:val="0"/>
          <w:iCs w:val="0"/>
          <w:color w:val="auto"/>
          <w:sz w:val="24"/>
          <w:szCs w:val="24"/>
        </w:rPr>
        <w:t xml:space="preserve">, </w:t>
      </w:r>
      <w:r w:rsidR="007111D9" w:rsidRPr="009A28A3">
        <w:rPr>
          <w:i w:val="0"/>
          <w:iCs w:val="0"/>
          <w:color w:val="auto"/>
          <w:sz w:val="24"/>
          <w:szCs w:val="24"/>
        </w:rPr>
        <w:t>that</w:t>
      </w:r>
      <w:r w:rsidRPr="009A28A3">
        <w:rPr>
          <w:i w:val="0"/>
          <w:iCs w:val="0"/>
          <w:color w:val="auto"/>
          <w:sz w:val="24"/>
          <w:szCs w:val="24"/>
        </w:rPr>
        <w:t xml:space="preserve"> likely result </w:t>
      </w:r>
      <w:r w:rsidR="007111D9" w:rsidRPr="009A28A3">
        <w:rPr>
          <w:i w:val="0"/>
          <w:iCs w:val="0"/>
          <w:color w:val="auto"/>
          <w:sz w:val="24"/>
          <w:szCs w:val="24"/>
        </w:rPr>
        <w:t xml:space="preserve">in </w:t>
      </w:r>
      <w:r w:rsidRPr="009A28A3">
        <w:rPr>
          <w:i w:val="0"/>
          <w:iCs w:val="0"/>
          <w:color w:val="auto"/>
          <w:sz w:val="24"/>
          <w:szCs w:val="24"/>
        </w:rPr>
        <w:t>rapidly changing small</w:t>
      </w:r>
      <w:r w:rsidR="007111D9" w:rsidRPr="009A28A3">
        <w:rPr>
          <w:i w:val="0"/>
          <w:iCs w:val="0"/>
          <w:color w:val="auto"/>
          <w:sz w:val="24"/>
          <w:szCs w:val="24"/>
        </w:rPr>
        <w:t>-s</w:t>
      </w:r>
      <w:r w:rsidRPr="009A28A3">
        <w:rPr>
          <w:i w:val="0"/>
          <w:iCs w:val="0"/>
          <w:color w:val="auto"/>
          <w:sz w:val="24"/>
          <w:szCs w:val="24"/>
        </w:rPr>
        <w:t xml:space="preserve">cale vortices </w:t>
      </w:r>
      <w:r w:rsidR="007111D9" w:rsidRPr="009A28A3">
        <w:rPr>
          <w:i w:val="0"/>
          <w:iCs w:val="0"/>
          <w:color w:val="auto"/>
          <w:sz w:val="24"/>
          <w:szCs w:val="24"/>
        </w:rPr>
        <w:t>observed in</w:t>
      </w:r>
      <w:r w:rsidRPr="009A28A3">
        <w:rPr>
          <w:i w:val="0"/>
          <w:iCs w:val="0"/>
          <w:color w:val="auto"/>
          <w:sz w:val="24"/>
          <w:szCs w:val="24"/>
        </w:rPr>
        <w:t xml:space="preserve"> IMAGE 2D</w:t>
      </w:r>
      <w:r w:rsidR="007C6B3A" w:rsidRPr="009A28A3">
        <w:rPr>
          <w:i w:val="0"/>
          <w:iCs w:val="0"/>
          <w:color w:val="auto"/>
          <w:sz w:val="24"/>
          <w:szCs w:val="24"/>
        </w:rPr>
        <w:t>-</w:t>
      </w:r>
      <w:r w:rsidRPr="009A28A3">
        <w:rPr>
          <w:i w:val="0"/>
          <w:iCs w:val="0"/>
          <w:color w:val="auto"/>
          <w:sz w:val="24"/>
          <w:szCs w:val="24"/>
        </w:rPr>
        <w:t>EC</w:t>
      </w:r>
      <w:r w:rsidR="0B004CF6" w:rsidRPr="009A28A3">
        <w:rPr>
          <w:i w:val="0"/>
          <w:iCs w:val="0"/>
          <w:color w:val="auto"/>
          <w:sz w:val="24"/>
          <w:szCs w:val="24"/>
        </w:rPr>
        <w:t>s</w:t>
      </w:r>
      <w:r w:rsidR="007111D9" w:rsidRPr="009A28A3">
        <w:rPr>
          <w:i w:val="0"/>
          <w:iCs w:val="0"/>
          <w:color w:val="auto"/>
          <w:sz w:val="24"/>
          <w:szCs w:val="24"/>
        </w:rPr>
        <w:t xml:space="preserve">, </w:t>
      </w:r>
      <w:r w:rsidR="00222DF2" w:rsidRPr="009A28A3">
        <w:rPr>
          <w:i w:val="0"/>
          <w:iCs w:val="0"/>
          <w:color w:val="auto"/>
          <w:sz w:val="24"/>
          <w:szCs w:val="24"/>
        </w:rPr>
        <w:t>forming</w:t>
      </w:r>
      <w:r w:rsidRPr="009A28A3">
        <w:rPr>
          <w:i w:val="0"/>
          <w:iCs w:val="0"/>
          <w:color w:val="auto"/>
          <w:sz w:val="24"/>
          <w:szCs w:val="24"/>
        </w:rPr>
        <w:t xml:space="preserve"> three </w:t>
      </w:r>
      <w:r w:rsidR="00222DF2" w:rsidRPr="009A28A3">
        <w:rPr>
          <w:i w:val="0"/>
          <w:iCs w:val="0"/>
          <w:color w:val="auto"/>
          <w:sz w:val="24"/>
          <w:szCs w:val="24"/>
        </w:rPr>
        <w:t xml:space="preserve">periodic </w:t>
      </w:r>
      <w:r w:rsidRPr="009A28A3">
        <w:rPr>
          <w:i w:val="0"/>
          <w:iCs w:val="0"/>
          <w:color w:val="auto"/>
          <w:sz w:val="24"/>
          <w:szCs w:val="24"/>
        </w:rPr>
        <w:t xml:space="preserve">GIC spikes. </w:t>
      </w:r>
    </w:p>
    <w:p w14:paraId="72994FD6" w14:textId="003800D1" w:rsidR="007E1BAA" w:rsidRPr="009A28A3" w:rsidRDefault="005106E2" w:rsidP="2211F6DA">
      <w:pPr>
        <w:pStyle w:val="Caption"/>
        <w:spacing w:line="480" w:lineRule="auto"/>
        <w:ind w:firstLine="720"/>
        <w:rPr>
          <w:i w:val="0"/>
          <w:iCs w:val="0"/>
          <w:color w:val="auto"/>
          <w:sz w:val="24"/>
          <w:szCs w:val="24"/>
        </w:rPr>
      </w:pPr>
      <w:r w:rsidRPr="009A28A3">
        <w:rPr>
          <w:i w:val="0"/>
          <w:iCs w:val="0"/>
          <w:color w:val="auto"/>
          <w:sz w:val="24"/>
          <w:szCs w:val="24"/>
        </w:rPr>
        <w:fldChar w:fldCharType="begin"/>
      </w:r>
      <w:r w:rsidRPr="009A28A3">
        <w:rPr>
          <w:i w:val="0"/>
          <w:iCs w:val="0"/>
          <w:color w:val="auto"/>
          <w:sz w:val="24"/>
          <w:szCs w:val="24"/>
        </w:rPr>
        <w:instrText xml:space="preserve"> ADDIN ZOTERO_ITEM CSL_CITATION {"citationID":"b6ct5K7t","properties":{"formattedCitation":"(Juusola et al., 2009)","plainCitation":"(Juusola et al., 2009)","dontUpdate":true,"noteIndex":0},"citationItems":[{"id":645,"uris":["http://zotero.org/users/13991016/items/RZ9GRJSI"],"itemData":{"id":645,"type":"article-journal","abstract":"Ionospheric equivalent currents related to bursty bulk flows (BBF) during Cluster and the International Monitor for Auroral Geomagnetic Effects (IMAGE) magnetometer network conjunctions between 2001 and 2006 are studied. A geomagnetically southeast–northwest aligned, relatively narrow channel of northwestward equivalent current density with downward field-aligned current at its northeastward flank and upward field-aligned current at its southwestward flank is confirmed as the ionospheric signature of BBFs in the majority of cases, i.e., whenever an ionospheric signature is present. Unlike in previous event studies, all conjugate BBFs between 2001 and 2006 are analyzed and during 19 out of 22 BBFs, the channel is observed in the ionosphere. The mean duration of the BBFs observed when the footprint of Cluster is located close to the poleward boundary of the auroral oval is clearly longer (17 min) than the that of the BBFs observed close to the equatorward boundary of the oval (3 min). A superposed epoch analysis of the local IMAGE AE (IE) index reveals a stronger activity level preceding a substorm-related than a nonsubstorm BBF. After the BBF observation, however, the activity in both cases is on the same level as that preceding the substorm BBF observation. The observation of the substorm BBF coincides with a substorm-like disturbance of the IE, while the observation of the nonsubstorm BBF coincides with a step-like increase of the IE.","container-title":"Journal of Geophysical Research: Space Physics","DOI":"10.1029/2008JA013908","ISSN":"2156-2202","issue":"A4","language":"en","note":"_eprint: https://onlinelibrary.wiley.com/doi/pdf/10.1029/2008JA013908","source":"Wiley Online Library","title":"Conjugate ionospheric equivalent currents during bursty bulk flows","URL":"https://onlinelibrary.wiley.com/doi/abs/10.1029/2008JA013908","volume":"114","author":[{"family":"Juusola","given":"L."},{"family":"Nakamura","given":"R."},{"family":"Amm","given":"O."},{"family":"Kauristie","given":"K."}],"accessed":{"date-parts":[["2024",4,15]]},"issued":{"date-parts":[["2009"]]}}}],"schema":"https://github.com/citation-style-language/schema/raw/master/csl-citation.json"} </w:instrText>
      </w:r>
      <w:r w:rsidRPr="009A28A3">
        <w:rPr>
          <w:i w:val="0"/>
          <w:iCs w:val="0"/>
          <w:color w:val="auto"/>
          <w:sz w:val="24"/>
          <w:szCs w:val="24"/>
        </w:rPr>
        <w:fldChar w:fldCharType="separate"/>
      </w:r>
      <w:r w:rsidR="01A269E0" w:rsidRPr="009A28A3">
        <w:rPr>
          <w:i w:val="0"/>
          <w:iCs w:val="0"/>
          <w:color w:val="auto"/>
          <w:sz w:val="24"/>
          <w:szCs w:val="24"/>
        </w:rPr>
        <w:t>Juusola et al. (2009)</w:t>
      </w:r>
      <w:r w:rsidRPr="009A28A3">
        <w:rPr>
          <w:i w:val="0"/>
          <w:iCs w:val="0"/>
          <w:color w:val="auto"/>
          <w:sz w:val="24"/>
          <w:szCs w:val="24"/>
        </w:rPr>
        <w:fldChar w:fldCharType="end"/>
      </w:r>
      <w:r w:rsidR="01A269E0" w:rsidRPr="009A28A3">
        <w:rPr>
          <w:i w:val="0"/>
          <w:iCs w:val="0"/>
          <w:color w:val="auto"/>
          <w:sz w:val="24"/>
          <w:szCs w:val="24"/>
        </w:rPr>
        <w:t xml:space="preserve"> studied t</w:t>
      </w:r>
      <w:r w:rsidR="7C2FA8F9" w:rsidRPr="009A28A3">
        <w:rPr>
          <w:i w:val="0"/>
          <w:iCs w:val="0"/>
          <w:color w:val="auto"/>
          <w:sz w:val="24"/>
          <w:szCs w:val="24"/>
        </w:rPr>
        <w:t>he ionospheric signature</w:t>
      </w:r>
      <w:r w:rsidR="7B506E4D" w:rsidRPr="009A28A3">
        <w:rPr>
          <w:i w:val="0"/>
          <w:iCs w:val="0"/>
          <w:color w:val="auto"/>
          <w:sz w:val="24"/>
          <w:szCs w:val="24"/>
        </w:rPr>
        <w:t xml:space="preserve"> </w:t>
      </w:r>
      <w:r w:rsidR="7C2FA8F9" w:rsidRPr="009A28A3">
        <w:rPr>
          <w:i w:val="0"/>
          <w:iCs w:val="0"/>
          <w:color w:val="auto"/>
          <w:sz w:val="24"/>
          <w:szCs w:val="24"/>
        </w:rPr>
        <w:t xml:space="preserve">of BBF </w:t>
      </w:r>
      <w:r w:rsidR="31CC9A1F" w:rsidRPr="009A28A3">
        <w:rPr>
          <w:i w:val="0"/>
          <w:iCs w:val="0"/>
          <w:color w:val="auto"/>
          <w:sz w:val="24"/>
          <w:szCs w:val="24"/>
        </w:rPr>
        <w:t>using the IMAGE 2D</w:t>
      </w:r>
      <w:r w:rsidR="58CF740D" w:rsidRPr="009A28A3">
        <w:rPr>
          <w:i w:val="0"/>
          <w:iCs w:val="0"/>
          <w:color w:val="auto"/>
          <w:sz w:val="24"/>
          <w:szCs w:val="24"/>
        </w:rPr>
        <w:t>-EC</w:t>
      </w:r>
      <w:r w:rsidR="31CC9A1F" w:rsidRPr="009A28A3">
        <w:rPr>
          <w:i w:val="0"/>
          <w:iCs w:val="0"/>
          <w:color w:val="auto"/>
          <w:sz w:val="24"/>
          <w:szCs w:val="24"/>
        </w:rPr>
        <w:t xml:space="preserve"> maps and Cluster </w:t>
      </w:r>
      <w:r w:rsidR="3B187DBC" w:rsidRPr="009A28A3">
        <w:rPr>
          <w:i w:val="0"/>
          <w:iCs w:val="0"/>
          <w:color w:val="auto"/>
          <w:sz w:val="24"/>
          <w:szCs w:val="24"/>
        </w:rPr>
        <w:t>satellite-</w:t>
      </w:r>
      <w:r w:rsidR="31CC9A1F" w:rsidRPr="009A28A3">
        <w:rPr>
          <w:i w:val="0"/>
          <w:iCs w:val="0"/>
          <w:color w:val="auto"/>
          <w:sz w:val="24"/>
          <w:szCs w:val="24"/>
        </w:rPr>
        <w:t>data</w:t>
      </w:r>
      <w:r w:rsidR="76BC98FD" w:rsidRPr="009A28A3">
        <w:rPr>
          <w:i w:val="0"/>
          <w:iCs w:val="0"/>
          <w:color w:val="auto"/>
          <w:sz w:val="24"/>
          <w:szCs w:val="24"/>
        </w:rPr>
        <w:t>.</w:t>
      </w:r>
      <w:r w:rsidR="31CC9A1F" w:rsidRPr="009A28A3">
        <w:rPr>
          <w:i w:val="0"/>
          <w:iCs w:val="0"/>
          <w:color w:val="auto"/>
          <w:sz w:val="24"/>
          <w:szCs w:val="24"/>
        </w:rPr>
        <w:t xml:space="preserve"> </w:t>
      </w:r>
      <w:r w:rsidR="76BC98FD" w:rsidRPr="009A28A3">
        <w:rPr>
          <w:i w:val="0"/>
          <w:iCs w:val="0"/>
          <w:color w:val="auto"/>
          <w:sz w:val="24"/>
          <w:szCs w:val="24"/>
        </w:rPr>
        <w:t>They</w:t>
      </w:r>
      <w:r w:rsidR="69509017" w:rsidRPr="009A28A3">
        <w:rPr>
          <w:i w:val="0"/>
          <w:iCs w:val="0"/>
          <w:color w:val="auto"/>
          <w:sz w:val="24"/>
          <w:szCs w:val="24"/>
        </w:rPr>
        <w:t xml:space="preserve"> found </w:t>
      </w:r>
      <w:r w:rsidR="1F983D1B" w:rsidRPr="009A28A3">
        <w:rPr>
          <w:i w:val="0"/>
          <w:iCs w:val="0"/>
          <w:color w:val="auto"/>
          <w:sz w:val="24"/>
          <w:szCs w:val="24"/>
        </w:rPr>
        <w:t xml:space="preserve">that the average duration of BBF was 8 minutes </w:t>
      </w:r>
      <w:r w:rsidR="004D7C0A">
        <w:rPr>
          <w:i w:val="0"/>
          <w:iCs w:val="0"/>
          <w:color w:val="auto"/>
          <w:sz w:val="24"/>
          <w:szCs w:val="24"/>
        </w:rPr>
        <w:t>(</w:t>
      </w:r>
      <w:r w:rsidR="0097236B">
        <w:rPr>
          <w:i w:val="0"/>
          <w:iCs w:val="0"/>
          <w:color w:val="auto"/>
          <w:sz w:val="24"/>
          <w:szCs w:val="24"/>
        </w:rPr>
        <w:t xml:space="preserve">also seen in </w:t>
      </w:r>
      <w:r w:rsidR="004D7C0A">
        <w:rPr>
          <w:i w:val="0"/>
          <w:iCs w:val="0"/>
          <w:color w:val="auto"/>
          <w:sz w:val="24"/>
          <w:szCs w:val="24"/>
        </w:rPr>
        <w:t xml:space="preserve">Fig. 2b) </w:t>
      </w:r>
      <w:r w:rsidR="1F983D1B" w:rsidRPr="009A28A3">
        <w:rPr>
          <w:i w:val="0"/>
          <w:iCs w:val="0"/>
          <w:color w:val="auto"/>
          <w:sz w:val="24"/>
          <w:szCs w:val="24"/>
        </w:rPr>
        <w:t xml:space="preserve">accompanied </w:t>
      </w:r>
      <w:r w:rsidR="61F58E10" w:rsidRPr="009A28A3">
        <w:rPr>
          <w:i w:val="0"/>
          <w:iCs w:val="0"/>
          <w:color w:val="auto"/>
          <w:sz w:val="24"/>
          <w:szCs w:val="24"/>
        </w:rPr>
        <w:t>by</w:t>
      </w:r>
      <w:r w:rsidR="1F983D1B" w:rsidRPr="009A28A3">
        <w:rPr>
          <w:i w:val="0"/>
          <w:iCs w:val="0"/>
          <w:color w:val="auto"/>
          <w:sz w:val="24"/>
          <w:szCs w:val="24"/>
        </w:rPr>
        <w:t xml:space="preserve"> a northwest channel at </w:t>
      </w:r>
      <w:r w:rsidR="60412DB8" w:rsidRPr="009A28A3">
        <w:rPr>
          <w:i w:val="0"/>
          <w:iCs w:val="0"/>
          <w:color w:val="auto"/>
          <w:sz w:val="24"/>
          <w:szCs w:val="24"/>
        </w:rPr>
        <w:t>high latitudes (62-76 MLAT</w:t>
      </w:r>
      <w:r w:rsidR="6777B708" w:rsidRPr="009A28A3">
        <w:rPr>
          <w:i w:val="0"/>
          <w:iCs w:val="0"/>
          <w:color w:val="auto"/>
          <w:sz w:val="24"/>
          <w:szCs w:val="24"/>
        </w:rPr>
        <w:t>)</w:t>
      </w:r>
      <w:r w:rsidR="6751FC9D" w:rsidRPr="009A28A3">
        <w:rPr>
          <w:i w:val="0"/>
          <w:iCs w:val="0"/>
          <w:color w:val="auto"/>
          <w:sz w:val="24"/>
          <w:szCs w:val="24"/>
        </w:rPr>
        <w:t xml:space="preserve"> creating </w:t>
      </w:r>
      <w:r w:rsidR="53D0A64A" w:rsidRPr="009A28A3">
        <w:rPr>
          <w:i w:val="0"/>
          <w:iCs w:val="0"/>
          <w:color w:val="auto"/>
          <w:sz w:val="24"/>
          <w:szCs w:val="24"/>
        </w:rPr>
        <w:t xml:space="preserve">a pair of </w:t>
      </w:r>
      <w:r w:rsidR="3510CB8B" w:rsidRPr="009A28A3">
        <w:rPr>
          <w:i w:val="0"/>
          <w:iCs w:val="0"/>
          <w:color w:val="auto"/>
          <w:sz w:val="24"/>
          <w:szCs w:val="24"/>
        </w:rPr>
        <w:t xml:space="preserve">small-scale </w:t>
      </w:r>
      <w:r w:rsidR="53D0A64A" w:rsidRPr="009A28A3">
        <w:rPr>
          <w:i w:val="0"/>
          <w:iCs w:val="0"/>
          <w:color w:val="auto"/>
          <w:sz w:val="24"/>
          <w:szCs w:val="24"/>
        </w:rPr>
        <w:t>upward and downward FAC</w:t>
      </w:r>
      <w:r w:rsidR="6F10F183" w:rsidRPr="009A28A3">
        <w:rPr>
          <w:i w:val="0"/>
          <w:iCs w:val="0"/>
          <w:color w:val="auto"/>
          <w:sz w:val="24"/>
          <w:szCs w:val="24"/>
        </w:rPr>
        <w:t>s</w:t>
      </w:r>
      <w:r w:rsidR="60412DB8" w:rsidRPr="009A28A3">
        <w:rPr>
          <w:i w:val="0"/>
          <w:iCs w:val="0"/>
          <w:color w:val="auto"/>
          <w:sz w:val="24"/>
          <w:szCs w:val="24"/>
        </w:rPr>
        <w:t xml:space="preserve">. </w:t>
      </w:r>
      <w:r w:rsidR="531E3D3B" w:rsidRPr="009A28A3">
        <w:rPr>
          <w:i w:val="0"/>
          <w:iCs w:val="0"/>
          <w:color w:val="auto"/>
          <w:sz w:val="24"/>
          <w:szCs w:val="24"/>
        </w:rPr>
        <w:t xml:space="preserve">Recently, </w:t>
      </w:r>
      <w:r w:rsidRPr="009A28A3">
        <w:rPr>
          <w:i w:val="0"/>
          <w:iCs w:val="0"/>
          <w:color w:val="auto"/>
          <w:sz w:val="24"/>
          <w:szCs w:val="24"/>
        </w:rPr>
        <w:fldChar w:fldCharType="begin"/>
      </w:r>
      <w:r w:rsidRPr="009A28A3">
        <w:rPr>
          <w:i w:val="0"/>
          <w:iCs w:val="0"/>
          <w:color w:val="auto"/>
          <w:sz w:val="24"/>
          <w:szCs w:val="24"/>
        </w:rPr>
        <w:instrText xml:space="preserve"> ADDIN ZOTERO_ITEM CSL_CITATION {"citationID":"R8FyiBJ8","properties":{"formattedCitation":"(Engebretson et al., 2024)","plainCitation":"(Engebretson et al., 2024)","dontUpdate":true,"noteIndex":0},"citationItems":[{"id":510,"uris":["http://zotero.org/users/13991016/items/RRHR475C"],"itemData":{"id":510,"type":"article-journal","abstract":"Dipolarizing flux bundles (DFBs) have been suggested to transport energy and momentum from regions of reconnection in the magnetotail to the high latitude ionosphere, where they can generate localized ionospheric currents that can produce large nighttime geomagnetic disturbances (GMDs). In this study we identified DFBs observed in the midnight sector from </w:instrText>
      </w:r>
      <w:r w:rsidRPr="009A28A3">
        <w:rPr>
          <w:rFonts w:ascii="Cambria Math" w:hAnsi="Cambria Math" w:cs="Cambria Math"/>
          <w:i w:val="0"/>
          <w:iCs w:val="0"/>
          <w:color w:val="auto"/>
          <w:sz w:val="24"/>
          <w:szCs w:val="24"/>
        </w:rPr>
        <w:instrText>∼</w:instrText>
      </w:r>
      <w:r w:rsidRPr="009A28A3">
        <w:rPr>
          <w:i w:val="0"/>
          <w:iCs w:val="0"/>
          <w:color w:val="auto"/>
          <w:sz w:val="24"/>
          <w:szCs w:val="24"/>
        </w:rPr>
        <w:instrText xml:space="preserve">7 to </w:instrText>
      </w:r>
      <w:r w:rsidRPr="009A28A3">
        <w:rPr>
          <w:rFonts w:ascii="Cambria Math" w:hAnsi="Cambria Math" w:cs="Cambria Math"/>
          <w:i w:val="0"/>
          <w:iCs w:val="0"/>
          <w:color w:val="auto"/>
          <w:sz w:val="24"/>
          <w:szCs w:val="24"/>
        </w:rPr>
        <w:instrText>∼</w:instrText>
      </w:r>
      <w:r w:rsidRPr="009A28A3">
        <w:rPr>
          <w:i w:val="0"/>
          <w:iCs w:val="0"/>
          <w:color w:val="auto"/>
          <w:sz w:val="24"/>
          <w:szCs w:val="24"/>
        </w:rPr>
        <w:instrText xml:space="preserve">10 RE by THEMIS A, D, and E during days in 2015–2017 whose northern hemisphere magnetic footpoints mapped to regions near Hudson Bay, Canada, and have compared them to isolated GMDs observed by ground magnetometers. We found 6 days during which one or more of these DFBs coincided to within ±3 min with ≥6 nT/s GMDs observed by latitudinally closely spaced ground-based magnetometers located near those footpoints. Spherical elementary current systems (SECS) maps and all-sky imager data provided further characterization of two events, showing short-lived localized intense upward currents, auroral intensifications and/or streamers, and vortical perturbations of a westward electrojet. On all but one of these days the coincident DFB—GMD pairs occurred during intervals of high-speed solar wind streams but low values of SYM/H. The observations reported here indicate that isolated DFBs generated under these conditions influence only limited spatial regions nearer Earth. In some events, in which the DFBs were observed closer to Earth and with lower Earthward velocities, the GMDs occurred slightly earlier than the DFBs, suggesting that braking had begun before the time of the DFB observation.","container-title":"Journal of Geophysical Research: Space Physics","DOI":"10.1029/2023JA032266","ISSN":"2169-9402","issue":"4","language":"en","note":"_eprint: https://onlinelibrary.wiley.com/doi/pdf/10.1029/2023JA032266","page":"e2023JA032266","source":"Wiley Online Library","title":"Signatures of Dipolarizing Flux Bundles in the Nightside Auroral Zone","URL":"https://onlinelibrary.wiley.com/doi/abs/10.1029/2023JA032266","volume":"129","author":[{"family":"Engebretson","given":"Mark J."},{"family":"Gaffaney","given":"Sean A."},{"family":"Ochoa","given":"Jesus A."},{"family":"Runov","given":"Andrei"},{"family":"Weygand","given":"James M."},{"family":"Nishimura","given":"Yukitoshi"},{"family":"Hartinger","given":"Michael D."},{"family":"Pilipenko","given":"Vyacheslav A."},{"family":"Moldwin","given":"Mark B."},{"family":"Connors","given":"Martin G."},{"family":"Mann","given":"Ian R."},{"family":"Xu","given":"Zhonghua"},{"family":"Rodriguez","given":"Juan V."}],"accessed":{"date-parts":[["2024",4,11]]},"issued":{"date-parts":[["2024"]]}}}],"schema":"https://github.com/citation-style-language/schema/raw/master/csl-citation.json"} </w:instrText>
      </w:r>
      <w:r w:rsidRPr="009A28A3">
        <w:rPr>
          <w:i w:val="0"/>
          <w:iCs w:val="0"/>
          <w:color w:val="auto"/>
          <w:sz w:val="24"/>
          <w:szCs w:val="24"/>
        </w:rPr>
        <w:fldChar w:fldCharType="separate"/>
      </w:r>
      <w:r w:rsidR="7949910F" w:rsidRPr="009A28A3">
        <w:rPr>
          <w:i w:val="0"/>
          <w:iCs w:val="0"/>
          <w:color w:val="auto"/>
          <w:sz w:val="24"/>
          <w:szCs w:val="24"/>
        </w:rPr>
        <w:t>Engebretson et al. (2024)</w:t>
      </w:r>
      <w:r w:rsidRPr="009A28A3">
        <w:rPr>
          <w:i w:val="0"/>
          <w:iCs w:val="0"/>
          <w:color w:val="auto"/>
          <w:sz w:val="24"/>
          <w:szCs w:val="24"/>
        </w:rPr>
        <w:fldChar w:fldCharType="end"/>
      </w:r>
      <w:r w:rsidR="7949910F" w:rsidRPr="009A28A3">
        <w:rPr>
          <w:i w:val="0"/>
          <w:iCs w:val="0"/>
          <w:color w:val="auto"/>
          <w:sz w:val="24"/>
          <w:szCs w:val="24"/>
        </w:rPr>
        <w:t xml:space="preserve"> found that BBF drive short-lived high amplitude dB/dt spikes (like 17 March 2013) </w:t>
      </w:r>
      <w:r w:rsidR="531E3D3B" w:rsidRPr="009A28A3">
        <w:rPr>
          <w:i w:val="0"/>
          <w:iCs w:val="0"/>
          <w:color w:val="auto"/>
          <w:sz w:val="24"/>
          <w:szCs w:val="24"/>
        </w:rPr>
        <w:t>u</w:t>
      </w:r>
      <w:r w:rsidR="3FB2C4AC" w:rsidRPr="009A28A3">
        <w:rPr>
          <w:i w:val="0"/>
          <w:iCs w:val="0"/>
          <w:color w:val="auto"/>
          <w:sz w:val="24"/>
          <w:szCs w:val="24"/>
        </w:rPr>
        <w:t>sing the Canadian ground</w:t>
      </w:r>
      <w:r w:rsidR="2A3C1458" w:rsidRPr="009A28A3">
        <w:rPr>
          <w:i w:val="0"/>
          <w:iCs w:val="0"/>
          <w:color w:val="auto"/>
          <w:sz w:val="24"/>
          <w:szCs w:val="24"/>
        </w:rPr>
        <w:t>-</w:t>
      </w:r>
      <w:r w:rsidR="3FB2C4AC" w:rsidRPr="009A28A3">
        <w:rPr>
          <w:i w:val="0"/>
          <w:iCs w:val="0"/>
          <w:color w:val="auto"/>
          <w:sz w:val="24"/>
          <w:szCs w:val="24"/>
        </w:rPr>
        <w:t xml:space="preserve">magnetometers and THEMIS </w:t>
      </w:r>
      <w:r w:rsidR="3B187DBC" w:rsidRPr="009A28A3">
        <w:rPr>
          <w:i w:val="0"/>
          <w:iCs w:val="0"/>
          <w:color w:val="auto"/>
          <w:sz w:val="24"/>
          <w:szCs w:val="24"/>
        </w:rPr>
        <w:t>satellite-</w:t>
      </w:r>
      <w:r w:rsidR="3FB2C4AC" w:rsidRPr="009A28A3">
        <w:rPr>
          <w:i w:val="0"/>
          <w:iCs w:val="0"/>
          <w:color w:val="auto"/>
          <w:sz w:val="24"/>
          <w:szCs w:val="24"/>
        </w:rPr>
        <w:t>data in the 23-01 MLT sector</w:t>
      </w:r>
      <w:r w:rsidR="681C0855" w:rsidRPr="009A28A3">
        <w:rPr>
          <w:i w:val="0"/>
          <w:iCs w:val="0"/>
          <w:color w:val="auto"/>
          <w:sz w:val="24"/>
          <w:szCs w:val="24"/>
        </w:rPr>
        <w:t xml:space="preserve">, consistent with </w:t>
      </w:r>
      <w:r w:rsidRPr="009A28A3">
        <w:rPr>
          <w:i w:val="0"/>
          <w:iCs w:val="0"/>
          <w:color w:val="auto"/>
          <w:sz w:val="24"/>
          <w:szCs w:val="24"/>
        </w:rPr>
        <w:fldChar w:fldCharType="begin"/>
      </w:r>
      <w:r w:rsidRPr="009A28A3">
        <w:rPr>
          <w:i w:val="0"/>
          <w:iCs w:val="0"/>
          <w:color w:val="auto"/>
          <w:sz w:val="24"/>
          <w:szCs w:val="24"/>
        </w:rPr>
        <w:instrText xml:space="preserve"> ADDIN ZOTERO_ITEM CSL_CITATION {"citationID":"PIbeaxsG","properties":{"formattedCitation":"(Juusola et al., 2009)","plainCitation":"(Juusola et al., 2009)","dontUpdate":true,"noteIndex":0},"citationItems":[{"id":645,"uris":["http://zotero.org/users/13991016/items/RZ9GRJSI"],"itemData":{"id":645,"type":"article-journal","abstract":"Ionospheric equivalent currents related to bursty bulk flows (BBF) during Cluster and the International Monitor for Auroral Geomagnetic Effects (IMAGE) magnetometer network conjunctions between 2001 and 2006 are studied. A geomagnetically southeast–northwest aligned, relatively narrow channel of northwestward equivalent current density with downward field-aligned current at its northeastward flank and upward field-aligned current at its southwestward flank is confirmed as the ionospheric signature of BBFs in the majority of cases, i.e., whenever an ionospheric signature is present. Unlike in previous event studies, all conjugate BBFs between 2001 and 2006 are analyzed and during 19 out of 22 BBFs, the channel is observed in the ionosphere. The mean duration of the BBFs observed when the footprint of Cluster is located close to the poleward boundary of the auroral oval is clearly longer (17 min) than the that of the BBFs observed close to the equatorward boundary of the oval (3 min). A superposed epoch analysis of the local IMAGE AE (IE) index reveals a stronger activity level preceding a substorm-related than a nonsubstorm BBF. After the BBF observation, however, the activity in both cases is on the same level as that preceding the substorm BBF observation. The observation of the substorm BBF coincides with a substorm-like disturbance of the IE, while the observation of the nonsubstorm BBF coincides with a step-like increase of the IE.","container-title":"Journal of Geophysical Research: Space Physics","DOI":"10.1029/2008JA013908","ISSN":"2156-2202","issue":"A4","language":"en","note":"_eprint: https://onlinelibrary.wiley.com/doi/pdf/10.1029/2008JA013908","source":"Wiley Online Library","title":"Conjugate ionospheric equivalent currents during bursty bulk flows","URL":"https://onlinelibrary.wiley.com/doi/abs/10.1029/2008JA013908","volume":"114","author":[{"family":"Juusola","given":"L."},{"family":"Nakamura","given":"R."},{"family":"Amm","given":"O."},{"family":"Kauristie","given":"K."}],"accessed":{"date-parts":[["2024",4,15]]},"issued":{"date-parts":[["2009"]]}}}],"schema":"https://github.com/citation-style-language/schema/raw/master/csl-citation.json"} </w:instrText>
      </w:r>
      <w:r w:rsidRPr="009A28A3">
        <w:rPr>
          <w:i w:val="0"/>
          <w:iCs w:val="0"/>
          <w:color w:val="auto"/>
          <w:sz w:val="24"/>
          <w:szCs w:val="24"/>
        </w:rPr>
        <w:fldChar w:fldCharType="separate"/>
      </w:r>
      <w:r w:rsidR="681C0855" w:rsidRPr="009A28A3">
        <w:rPr>
          <w:i w:val="0"/>
          <w:iCs w:val="0"/>
          <w:color w:val="auto"/>
          <w:sz w:val="24"/>
          <w:szCs w:val="24"/>
        </w:rPr>
        <w:t>Juusola et al</w:t>
      </w:r>
      <w:r w:rsidR="177AC06C" w:rsidRPr="009A28A3">
        <w:rPr>
          <w:i w:val="0"/>
          <w:iCs w:val="0"/>
          <w:color w:val="auto"/>
          <w:sz w:val="24"/>
          <w:szCs w:val="24"/>
        </w:rPr>
        <w:t>'s</w:t>
      </w:r>
      <w:r w:rsidR="681C0855" w:rsidRPr="009A28A3">
        <w:rPr>
          <w:i w:val="0"/>
          <w:iCs w:val="0"/>
          <w:color w:val="auto"/>
          <w:sz w:val="24"/>
          <w:szCs w:val="24"/>
        </w:rPr>
        <w:t xml:space="preserve"> </w:t>
      </w:r>
      <w:r w:rsidR="177AC06C" w:rsidRPr="009A28A3">
        <w:rPr>
          <w:i w:val="0"/>
          <w:iCs w:val="0"/>
          <w:color w:val="auto"/>
          <w:sz w:val="24"/>
          <w:szCs w:val="24"/>
        </w:rPr>
        <w:t>(</w:t>
      </w:r>
      <w:r w:rsidR="681C0855" w:rsidRPr="009A28A3">
        <w:rPr>
          <w:i w:val="0"/>
          <w:iCs w:val="0"/>
          <w:color w:val="auto"/>
          <w:sz w:val="24"/>
          <w:szCs w:val="24"/>
        </w:rPr>
        <w:t>2009)</w:t>
      </w:r>
      <w:r w:rsidRPr="009A28A3">
        <w:rPr>
          <w:i w:val="0"/>
          <w:iCs w:val="0"/>
          <w:color w:val="auto"/>
          <w:sz w:val="24"/>
          <w:szCs w:val="24"/>
        </w:rPr>
        <w:fldChar w:fldCharType="end"/>
      </w:r>
      <w:r w:rsidR="177AC06C" w:rsidRPr="009A28A3">
        <w:rPr>
          <w:i w:val="0"/>
          <w:iCs w:val="0"/>
          <w:color w:val="auto"/>
          <w:sz w:val="24"/>
          <w:szCs w:val="24"/>
        </w:rPr>
        <w:t xml:space="preserve"> findings</w:t>
      </w:r>
      <w:r w:rsidR="1F8F9383" w:rsidRPr="009A28A3">
        <w:rPr>
          <w:i w:val="0"/>
          <w:iCs w:val="0"/>
          <w:color w:val="auto"/>
          <w:sz w:val="24"/>
          <w:szCs w:val="24"/>
        </w:rPr>
        <w:t>.</w:t>
      </w:r>
      <w:r w:rsidR="183D4C23" w:rsidRPr="009A28A3">
        <w:rPr>
          <w:i w:val="0"/>
          <w:iCs w:val="0"/>
          <w:color w:val="auto"/>
          <w:sz w:val="24"/>
          <w:szCs w:val="24"/>
        </w:rPr>
        <w:t xml:space="preserve"> </w:t>
      </w:r>
      <w:r w:rsidR="396F987A" w:rsidRPr="009A28A3">
        <w:rPr>
          <w:i w:val="0"/>
          <w:iCs w:val="0"/>
          <w:color w:val="auto"/>
          <w:sz w:val="24"/>
          <w:szCs w:val="24"/>
        </w:rPr>
        <w:t>They</w:t>
      </w:r>
      <w:r w:rsidR="61662938" w:rsidRPr="009A28A3">
        <w:rPr>
          <w:i w:val="0"/>
          <w:iCs w:val="0"/>
          <w:color w:val="auto"/>
          <w:sz w:val="24"/>
          <w:szCs w:val="24"/>
        </w:rPr>
        <w:t xml:space="preserve"> estimate</w:t>
      </w:r>
      <w:r w:rsidR="396F987A" w:rsidRPr="009A28A3">
        <w:rPr>
          <w:i w:val="0"/>
          <w:iCs w:val="0"/>
          <w:color w:val="auto"/>
          <w:sz w:val="24"/>
          <w:szCs w:val="24"/>
        </w:rPr>
        <w:t xml:space="preserve"> </w:t>
      </w:r>
      <w:r w:rsidR="24E3DE26" w:rsidRPr="009A28A3">
        <w:rPr>
          <w:i w:val="0"/>
          <w:iCs w:val="0"/>
          <w:color w:val="auto"/>
          <w:sz w:val="24"/>
          <w:szCs w:val="24"/>
        </w:rPr>
        <w:t xml:space="preserve">that </w:t>
      </w:r>
      <w:r w:rsidR="5F09ECCE" w:rsidRPr="009A28A3">
        <w:rPr>
          <w:i w:val="0"/>
          <w:iCs w:val="0"/>
          <w:color w:val="auto"/>
          <w:sz w:val="24"/>
          <w:szCs w:val="24"/>
        </w:rPr>
        <w:t>a flow channel,</w:t>
      </w:r>
      <w:r w:rsidR="24E3DE26" w:rsidRPr="009A28A3">
        <w:rPr>
          <w:i w:val="0"/>
          <w:iCs w:val="0"/>
          <w:color w:val="auto"/>
          <w:sz w:val="24"/>
          <w:szCs w:val="24"/>
        </w:rPr>
        <w:t xml:space="preserve"> </w:t>
      </w:r>
      <w:r w:rsidR="31CC9A1F" w:rsidRPr="009A28A3">
        <w:rPr>
          <w:i w:val="0"/>
          <w:iCs w:val="0"/>
          <w:color w:val="auto"/>
          <w:sz w:val="24"/>
          <w:szCs w:val="24"/>
        </w:rPr>
        <w:t>during quiet conditions</w:t>
      </w:r>
      <w:r w:rsidR="5F09ECCE" w:rsidRPr="009A28A3">
        <w:rPr>
          <w:i w:val="0"/>
          <w:iCs w:val="0"/>
          <w:color w:val="auto"/>
          <w:sz w:val="24"/>
          <w:szCs w:val="24"/>
        </w:rPr>
        <w:t>, create</w:t>
      </w:r>
      <w:r w:rsidR="2E0C84EB" w:rsidRPr="009A28A3">
        <w:rPr>
          <w:i w:val="0"/>
          <w:iCs w:val="0"/>
          <w:color w:val="auto"/>
          <w:sz w:val="24"/>
          <w:szCs w:val="24"/>
        </w:rPr>
        <w:t>s</w:t>
      </w:r>
      <w:r w:rsidR="5F09ECCE" w:rsidRPr="009A28A3">
        <w:rPr>
          <w:i w:val="0"/>
          <w:iCs w:val="0"/>
          <w:color w:val="auto"/>
          <w:sz w:val="24"/>
          <w:szCs w:val="24"/>
        </w:rPr>
        <w:t xml:space="preserve"> a</w:t>
      </w:r>
      <w:r w:rsidR="0A7AD661" w:rsidRPr="009A28A3">
        <w:rPr>
          <w:i w:val="0"/>
          <w:iCs w:val="0"/>
          <w:color w:val="auto"/>
          <w:sz w:val="24"/>
          <w:szCs w:val="24"/>
        </w:rPr>
        <w:t>n oval of</w:t>
      </w:r>
      <w:r w:rsidR="5F09ECCE" w:rsidRPr="009A28A3">
        <w:rPr>
          <w:i w:val="0"/>
          <w:iCs w:val="0"/>
          <w:color w:val="auto"/>
          <w:sz w:val="24"/>
          <w:szCs w:val="24"/>
        </w:rPr>
        <w:t xml:space="preserve"> </w:t>
      </w:r>
      <w:r w:rsidR="396F987A" w:rsidRPr="009A28A3">
        <w:rPr>
          <w:i w:val="0"/>
          <w:iCs w:val="0"/>
          <w:color w:val="auto"/>
          <w:sz w:val="24"/>
          <w:szCs w:val="24"/>
        </w:rPr>
        <w:t xml:space="preserve">~ 180 km </w:t>
      </w:r>
      <w:r w:rsidR="0A7AD661" w:rsidRPr="009A28A3">
        <w:rPr>
          <w:i w:val="0"/>
          <w:iCs w:val="0"/>
          <w:color w:val="auto"/>
          <w:sz w:val="24"/>
          <w:szCs w:val="24"/>
        </w:rPr>
        <w:t>(</w:t>
      </w:r>
      <w:r w:rsidR="396F987A" w:rsidRPr="009A28A3">
        <w:rPr>
          <w:i w:val="0"/>
          <w:iCs w:val="0"/>
          <w:color w:val="auto"/>
          <w:sz w:val="24"/>
          <w:szCs w:val="24"/>
        </w:rPr>
        <w:t>east-west</w:t>
      </w:r>
      <w:r w:rsidR="0A7AD661" w:rsidRPr="009A28A3">
        <w:rPr>
          <w:i w:val="0"/>
          <w:iCs w:val="0"/>
          <w:color w:val="auto"/>
          <w:sz w:val="24"/>
          <w:szCs w:val="24"/>
        </w:rPr>
        <w:t xml:space="preserve">) by </w:t>
      </w:r>
      <w:r w:rsidR="396F987A" w:rsidRPr="009A28A3">
        <w:rPr>
          <w:i w:val="0"/>
          <w:iCs w:val="0"/>
          <w:color w:val="auto"/>
          <w:sz w:val="24"/>
          <w:szCs w:val="24"/>
        </w:rPr>
        <w:t xml:space="preserve">90 km </w:t>
      </w:r>
      <w:r w:rsidR="0A7AD661" w:rsidRPr="009A28A3">
        <w:rPr>
          <w:i w:val="0"/>
          <w:iCs w:val="0"/>
          <w:color w:val="auto"/>
          <w:sz w:val="24"/>
          <w:szCs w:val="24"/>
        </w:rPr>
        <w:t>(</w:t>
      </w:r>
      <w:r w:rsidR="396F987A" w:rsidRPr="009A28A3">
        <w:rPr>
          <w:i w:val="0"/>
          <w:iCs w:val="0"/>
          <w:color w:val="auto"/>
          <w:sz w:val="24"/>
          <w:szCs w:val="24"/>
        </w:rPr>
        <w:t>north</w:t>
      </w:r>
      <w:r w:rsidR="511D2865" w:rsidRPr="009A28A3">
        <w:rPr>
          <w:i w:val="0"/>
          <w:iCs w:val="0"/>
          <w:color w:val="auto"/>
          <w:sz w:val="24"/>
          <w:szCs w:val="24"/>
        </w:rPr>
        <w:t>-</w:t>
      </w:r>
      <w:r w:rsidR="396F987A" w:rsidRPr="009A28A3">
        <w:rPr>
          <w:i w:val="0"/>
          <w:iCs w:val="0"/>
          <w:color w:val="auto"/>
          <w:sz w:val="24"/>
          <w:szCs w:val="24"/>
        </w:rPr>
        <w:t>south</w:t>
      </w:r>
      <w:r w:rsidR="0A7AD661" w:rsidRPr="009A28A3">
        <w:rPr>
          <w:i w:val="0"/>
          <w:iCs w:val="0"/>
          <w:color w:val="auto"/>
          <w:sz w:val="24"/>
          <w:szCs w:val="24"/>
        </w:rPr>
        <w:t>) in the ionosphere</w:t>
      </w:r>
      <w:r w:rsidR="61662938" w:rsidRPr="009A28A3">
        <w:rPr>
          <w:i w:val="0"/>
          <w:iCs w:val="0"/>
          <w:color w:val="auto"/>
          <w:sz w:val="24"/>
          <w:szCs w:val="24"/>
        </w:rPr>
        <w:t>, which is an</w:t>
      </w:r>
      <w:r w:rsidR="396F987A" w:rsidRPr="009A28A3">
        <w:rPr>
          <w:i w:val="0"/>
          <w:iCs w:val="0"/>
          <w:color w:val="auto"/>
          <w:sz w:val="24"/>
          <w:szCs w:val="24"/>
        </w:rPr>
        <w:t xml:space="preserve"> order of magnitude </w:t>
      </w:r>
      <w:r w:rsidR="65EA46BA" w:rsidRPr="009A28A3">
        <w:rPr>
          <w:i w:val="0"/>
          <w:iCs w:val="0"/>
          <w:color w:val="auto"/>
          <w:sz w:val="24"/>
          <w:szCs w:val="24"/>
        </w:rPr>
        <w:t>smaller</w:t>
      </w:r>
      <w:r w:rsidR="396F987A" w:rsidRPr="009A28A3">
        <w:rPr>
          <w:i w:val="0"/>
          <w:iCs w:val="0"/>
          <w:color w:val="auto"/>
          <w:sz w:val="24"/>
          <w:szCs w:val="24"/>
        </w:rPr>
        <w:t xml:space="preserve"> than the vortex we note in Fig 9. </w:t>
      </w:r>
      <w:r w:rsidR="04456039" w:rsidRPr="009A28A3">
        <w:rPr>
          <w:i w:val="0"/>
          <w:iCs w:val="0"/>
          <w:color w:val="auto"/>
          <w:sz w:val="24"/>
          <w:szCs w:val="24"/>
        </w:rPr>
        <w:t xml:space="preserve">We </w:t>
      </w:r>
      <w:r w:rsidR="01E02955" w:rsidRPr="009A28A3">
        <w:rPr>
          <w:i w:val="0"/>
          <w:iCs w:val="0"/>
          <w:color w:val="auto"/>
          <w:sz w:val="24"/>
          <w:szCs w:val="24"/>
        </w:rPr>
        <w:t xml:space="preserve">suspect that the signature </w:t>
      </w:r>
      <w:r w:rsidR="3494F31C" w:rsidRPr="009A28A3">
        <w:rPr>
          <w:i w:val="0"/>
          <w:iCs w:val="0"/>
          <w:color w:val="auto"/>
          <w:sz w:val="24"/>
          <w:szCs w:val="24"/>
        </w:rPr>
        <w:t xml:space="preserve">reported </w:t>
      </w:r>
      <w:r w:rsidR="01E02955" w:rsidRPr="009A28A3">
        <w:rPr>
          <w:i w:val="0"/>
          <w:iCs w:val="0"/>
          <w:color w:val="auto"/>
          <w:sz w:val="24"/>
          <w:szCs w:val="24"/>
        </w:rPr>
        <w:t xml:space="preserve">by these authors </w:t>
      </w:r>
      <w:r w:rsidR="6BF4F6E8" w:rsidRPr="009A28A3">
        <w:rPr>
          <w:i w:val="0"/>
          <w:iCs w:val="0"/>
          <w:color w:val="auto"/>
          <w:sz w:val="24"/>
          <w:szCs w:val="24"/>
        </w:rPr>
        <w:t>c</w:t>
      </w:r>
      <w:r w:rsidR="3494F31C" w:rsidRPr="009A28A3">
        <w:rPr>
          <w:i w:val="0"/>
          <w:iCs w:val="0"/>
          <w:color w:val="auto"/>
          <w:sz w:val="24"/>
          <w:szCs w:val="24"/>
        </w:rPr>
        <w:t>a</w:t>
      </w:r>
      <w:r w:rsidR="6BF4F6E8" w:rsidRPr="009A28A3">
        <w:rPr>
          <w:i w:val="0"/>
          <w:iCs w:val="0"/>
          <w:color w:val="auto"/>
          <w:sz w:val="24"/>
          <w:szCs w:val="24"/>
        </w:rPr>
        <w:t>n be</w:t>
      </w:r>
      <w:r w:rsidR="01E02955" w:rsidRPr="009A28A3">
        <w:rPr>
          <w:i w:val="0"/>
          <w:iCs w:val="0"/>
          <w:color w:val="auto"/>
          <w:sz w:val="24"/>
          <w:szCs w:val="24"/>
        </w:rPr>
        <w:t xml:space="preserve"> amplified </w:t>
      </w:r>
      <w:r w:rsidR="6BF4F6E8" w:rsidRPr="009A28A3">
        <w:rPr>
          <w:i w:val="0"/>
          <w:iCs w:val="0"/>
          <w:color w:val="auto"/>
          <w:sz w:val="24"/>
          <w:szCs w:val="24"/>
        </w:rPr>
        <w:t>in</w:t>
      </w:r>
      <w:r w:rsidR="07A04FF4" w:rsidRPr="009A28A3">
        <w:rPr>
          <w:i w:val="0"/>
          <w:iCs w:val="0"/>
          <w:color w:val="auto"/>
          <w:sz w:val="24"/>
          <w:szCs w:val="24"/>
        </w:rPr>
        <w:t xml:space="preserve"> moderate storm </w:t>
      </w:r>
      <w:r w:rsidR="31CC9A1F" w:rsidRPr="009A28A3">
        <w:rPr>
          <w:i w:val="0"/>
          <w:iCs w:val="0"/>
          <w:color w:val="auto"/>
          <w:sz w:val="24"/>
          <w:szCs w:val="24"/>
        </w:rPr>
        <w:t xml:space="preserve">by </w:t>
      </w:r>
      <w:r w:rsidR="01E02955" w:rsidRPr="009A28A3">
        <w:rPr>
          <w:i w:val="0"/>
          <w:iCs w:val="0"/>
          <w:color w:val="auto"/>
          <w:sz w:val="24"/>
          <w:szCs w:val="24"/>
        </w:rPr>
        <w:t>creating eithe</w:t>
      </w:r>
      <w:r w:rsidR="54C92EF3" w:rsidRPr="009A28A3">
        <w:rPr>
          <w:i w:val="0"/>
          <w:iCs w:val="0"/>
          <w:color w:val="auto"/>
          <w:sz w:val="24"/>
          <w:szCs w:val="24"/>
        </w:rPr>
        <w:t xml:space="preserve">r </w:t>
      </w:r>
      <w:r w:rsidR="07A04FF4" w:rsidRPr="009A28A3">
        <w:rPr>
          <w:i w:val="0"/>
          <w:iCs w:val="0"/>
          <w:color w:val="auto"/>
          <w:sz w:val="24"/>
          <w:szCs w:val="24"/>
        </w:rPr>
        <w:t>wide</w:t>
      </w:r>
      <w:r w:rsidR="31CC9A1F" w:rsidRPr="009A28A3">
        <w:rPr>
          <w:i w:val="0"/>
          <w:iCs w:val="0"/>
          <w:color w:val="auto"/>
          <w:sz w:val="24"/>
          <w:szCs w:val="24"/>
        </w:rPr>
        <w:t>r</w:t>
      </w:r>
      <w:r w:rsidR="54C92EF3" w:rsidRPr="009A28A3">
        <w:rPr>
          <w:i w:val="0"/>
          <w:iCs w:val="0"/>
          <w:color w:val="auto"/>
          <w:sz w:val="24"/>
          <w:szCs w:val="24"/>
        </w:rPr>
        <w:t xml:space="preserve"> </w:t>
      </w:r>
      <w:r w:rsidR="396F987A" w:rsidRPr="009A28A3">
        <w:rPr>
          <w:i w:val="0"/>
          <w:iCs w:val="0"/>
          <w:color w:val="auto"/>
          <w:sz w:val="24"/>
          <w:szCs w:val="24"/>
        </w:rPr>
        <w:t xml:space="preserve">flow channels or </w:t>
      </w:r>
      <w:r w:rsidR="2A3C1458" w:rsidRPr="009A28A3">
        <w:rPr>
          <w:i w:val="0"/>
          <w:iCs w:val="0"/>
          <w:color w:val="auto"/>
          <w:sz w:val="24"/>
          <w:szCs w:val="24"/>
        </w:rPr>
        <w:t xml:space="preserve">the </w:t>
      </w:r>
      <w:r w:rsidR="396F987A" w:rsidRPr="009A28A3">
        <w:rPr>
          <w:i w:val="0"/>
          <w:iCs w:val="0"/>
          <w:color w:val="auto"/>
          <w:sz w:val="24"/>
          <w:szCs w:val="24"/>
        </w:rPr>
        <w:t>mesoscale vortices are superposed on smaller-scale vortices, which would be consistent with the multi-minute spectral area in CWT.</w:t>
      </w:r>
    </w:p>
    <w:p w14:paraId="0B477897" w14:textId="5CA0B616" w:rsidR="00896B76" w:rsidRPr="009A28A3" w:rsidRDefault="00BF0776" w:rsidP="79EA8C8C">
      <w:pPr>
        <w:pStyle w:val="Caption"/>
        <w:spacing w:line="480" w:lineRule="auto"/>
        <w:ind w:firstLine="720"/>
        <w:rPr>
          <w:i w:val="0"/>
          <w:iCs w:val="0"/>
          <w:color w:val="auto"/>
          <w:sz w:val="24"/>
          <w:szCs w:val="24"/>
        </w:rPr>
      </w:pPr>
      <w:r w:rsidRPr="009A28A3">
        <w:rPr>
          <w:i w:val="0"/>
          <w:iCs w:val="0"/>
          <w:color w:val="auto"/>
          <w:sz w:val="24"/>
          <w:szCs w:val="24"/>
        </w:rPr>
        <w:t xml:space="preserve">The </w:t>
      </w:r>
      <w:r w:rsidR="55F7E87A" w:rsidRPr="009A28A3">
        <w:rPr>
          <w:i w:val="0"/>
          <w:iCs w:val="0"/>
          <w:color w:val="auto"/>
          <w:sz w:val="24"/>
          <w:szCs w:val="24"/>
        </w:rPr>
        <w:t>dearth</w:t>
      </w:r>
      <w:r w:rsidRPr="009A28A3">
        <w:rPr>
          <w:i w:val="0"/>
          <w:iCs w:val="0"/>
          <w:color w:val="auto"/>
          <w:sz w:val="24"/>
          <w:szCs w:val="24"/>
        </w:rPr>
        <w:t xml:space="preserve"> of </w:t>
      </w:r>
      <w:r w:rsidR="00245C2F" w:rsidRPr="009A28A3">
        <w:rPr>
          <w:i w:val="0"/>
          <w:iCs w:val="0"/>
          <w:color w:val="auto"/>
          <w:sz w:val="24"/>
          <w:szCs w:val="24"/>
        </w:rPr>
        <w:t xml:space="preserve">duskside </w:t>
      </w:r>
      <w:r w:rsidRPr="009A28A3">
        <w:rPr>
          <w:i w:val="0"/>
          <w:iCs w:val="0"/>
          <w:color w:val="auto"/>
          <w:sz w:val="24"/>
          <w:szCs w:val="24"/>
        </w:rPr>
        <w:t xml:space="preserve">in-situ satellite observations </w:t>
      </w:r>
      <w:r w:rsidR="00245C2F" w:rsidRPr="009A28A3">
        <w:rPr>
          <w:i w:val="0"/>
          <w:iCs w:val="0"/>
          <w:color w:val="auto"/>
          <w:sz w:val="24"/>
          <w:szCs w:val="24"/>
        </w:rPr>
        <w:t>on 17 March 2013</w:t>
      </w:r>
      <w:r w:rsidR="00105257" w:rsidRPr="009A28A3">
        <w:rPr>
          <w:i w:val="0"/>
          <w:iCs w:val="0"/>
          <w:color w:val="auto"/>
          <w:sz w:val="24"/>
          <w:szCs w:val="24"/>
        </w:rPr>
        <w:t xml:space="preserve"> the</w:t>
      </w:r>
      <w:r w:rsidRPr="009A28A3">
        <w:rPr>
          <w:i w:val="0"/>
          <w:iCs w:val="0"/>
          <w:color w:val="auto"/>
          <w:sz w:val="24"/>
          <w:szCs w:val="24"/>
        </w:rPr>
        <w:t xml:space="preserve"> </w:t>
      </w:r>
      <w:r w:rsidR="00813B17" w:rsidRPr="009A28A3">
        <w:rPr>
          <w:i w:val="0"/>
          <w:iCs w:val="0"/>
          <w:color w:val="auto"/>
          <w:sz w:val="24"/>
          <w:szCs w:val="24"/>
        </w:rPr>
        <w:t>BBF</w:t>
      </w:r>
      <w:r w:rsidR="2D1409BD" w:rsidRPr="009A28A3">
        <w:rPr>
          <w:i w:val="0"/>
          <w:iCs w:val="0"/>
          <w:color w:val="auto"/>
          <w:sz w:val="24"/>
          <w:szCs w:val="24"/>
        </w:rPr>
        <w:t xml:space="preserve"> </w:t>
      </w:r>
      <w:r w:rsidRPr="009A28A3">
        <w:rPr>
          <w:i w:val="0"/>
          <w:iCs w:val="0"/>
          <w:color w:val="auto"/>
          <w:sz w:val="24"/>
          <w:szCs w:val="24"/>
        </w:rPr>
        <w:t>interpretation</w:t>
      </w:r>
      <w:r w:rsidR="2D1409BD" w:rsidRPr="009A28A3">
        <w:rPr>
          <w:i w:val="0"/>
          <w:iCs w:val="0"/>
          <w:color w:val="auto"/>
          <w:sz w:val="24"/>
          <w:szCs w:val="24"/>
        </w:rPr>
        <w:t xml:space="preserve"> an inference</w:t>
      </w:r>
      <w:r w:rsidRPr="009A28A3">
        <w:rPr>
          <w:i w:val="0"/>
          <w:iCs w:val="0"/>
          <w:color w:val="auto"/>
          <w:sz w:val="24"/>
          <w:szCs w:val="24"/>
        </w:rPr>
        <w:t>, but the</w:t>
      </w:r>
      <w:r w:rsidR="00C962CF" w:rsidRPr="009A28A3">
        <w:rPr>
          <w:i w:val="0"/>
          <w:iCs w:val="0"/>
          <w:color w:val="auto"/>
          <w:sz w:val="24"/>
          <w:szCs w:val="24"/>
        </w:rPr>
        <w:t xml:space="preserve"> presence of </w:t>
      </w:r>
      <w:r w:rsidRPr="009A28A3">
        <w:rPr>
          <w:i w:val="0"/>
          <w:iCs w:val="0"/>
          <w:color w:val="auto"/>
          <w:sz w:val="24"/>
          <w:szCs w:val="24"/>
        </w:rPr>
        <w:t xml:space="preserve">Pi1/Pi2 pulsations </w:t>
      </w:r>
      <w:r w:rsidR="0004726E" w:rsidRPr="009A28A3">
        <w:rPr>
          <w:i w:val="0"/>
          <w:iCs w:val="0"/>
          <w:color w:val="auto"/>
          <w:sz w:val="24"/>
          <w:szCs w:val="24"/>
        </w:rPr>
        <w:t xml:space="preserve">and the </w:t>
      </w:r>
      <w:r w:rsidR="002C61D9" w:rsidRPr="009A28A3">
        <w:rPr>
          <w:i w:val="0"/>
          <w:iCs w:val="0"/>
          <w:color w:val="auto"/>
          <w:sz w:val="24"/>
          <w:szCs w:val="24"/>
        </w:rPr>
        <w:t>&lt;</w:t>
      </w:r>
      <w:r w:rsidR="0004726E" w:rsidRPr="009A28A3">
        <w:rPr>
          <w:i w:val="0"/>
          <w:iCs w:val="0"/>
          <w:color w:val="auto"/>
          <w:sz w:val="24"/>
          <w:szCs w:val="24"/>
        </w:rPr>
        <w:t>8</w:t>
      </w:r>
      <w:r w:rsidR="0038088A" w:rsidRPr="009A28A3">
        <w:rPr>
          <w:i w:val="0"/>
          <w:iCs w:val="0"/>
          <w:color w:val="auto"/>
          <w:sz w:val="24"/>
          <w:szCs w:val="24"/>
        </w:rPr>
        <w:t>-</w:t>
      </w:r>
      <w:r w:rsidR="0004726E" w:rsidRPr="009A28A3">
        <w:rPr>
          <w:i w:val="0"/>
          <w:iCs w:val="0"/>
          <w:color w:val="auto"/>
          <w:sz w:val="24"/>
          <w:szCs w:val="24"/>
        </w:rPr>
        <w:t>minute</w:t>
      </w:r>
      <w:r w:rsidR="002C61D9" w:rsidRPr="009A28A3">
        <w:rPr>
          <w:i w:val="0"/>
          <w:iCs w:val="0"/>
          <w:color w:val="auto"/>
          <w:sz w:val="24"/>
          <w:szCs w:val="24"/>
        </w:rPr>
        <w:t xml:space="preserve"> </w:t>
      </w:r>
      <w:r w:rsidR="0038088A" w:rsidRPr="009A28A3">
        <w:rPr>
          <w:i w:val="0"/>
          <w:iCs w:val="0"/>
          <w:color w:val="auto"/>
          <w:sz w:val="24"/>
          <w:szCs w:val="24"/>
        </w:rPr>
        <w:t>duration of spikes</w:t>
      </w:r>
      <w:r w:rsidR="002C61D9" w:rsidRPr="009A28A3">
        <w:rPr>
          <w:i w:val="0"/>
          <w:iCs w:val="0"/>
          <w:color w:val="auto"/>
          <w:sz w:val="24"/>
          <w:szCs w:val="24"/>
        </w:rPr>
        <w:t xml:space="preserve"> </w:t>
      </w:r>
      <w:r w:rsidR="00A94D7F" w:rsidRPr="009A28A3">
        <w:rPr>
          <w:i w:val="0"/>
          <w:iCs w:val="0"/>
          <w:color w:val="auto"/>
          <w:sz w:val="24"/>
          <w:szCs w:val="24"/>
        </w:rPr>
        <w:t>(</w:t>
      </w:r>
      <w:r w:rsidRPr="009A28A3">
        <w:rPr>
          <w:i w:val="0"/>
          <w:iCs w:val="0"/>
          <w:color w:val="auto"/>
          <w:sz w:val="24"/>
          <w:szCs w:val="24"/>
        </w:rPr>
        <w:t>Fig. 2a</w:t>
      </w:r>
      <w:r w:rsidR="00A94D7F" w:rsidRPr="009A28A3">
        <w:rPr>
          <w:i w:val="0"/>
          <w:iCs w:val="0"/>
          <w:color w:val="auto"/>
          <w:sz w:val="24"/>
          <w:szCs w:val="24"/>
        </w:rPr>
        <w:t>)</w:t>
      </w:r>
      <w:r w:rsidRPr="009A28A3">
        <w:rPr>
          <w:i w:val="0"/>
          <w:iCs w:val="0"/>
          <w:color w:val="auto"/>
          <w:sz w:val="24"/>
          <w:szCs w:val="24"/>
        </w:rPr>
        <w:t xml:space="preserve"> provide confidence. </w:t>
      </w:r>
      <w:r w:rsidR="00C962CF" w:rsidRPr="009A28A3">
        <w:rPr>
          <w:i w:val="0"/>
          <w:iCs w:val="0"/>
          <w:color w:val="auto"/>
          <w:sz w:val="24"/>
          <w:szCs w:val="24"/>
        </w:rPr>
        <w:t>First, t</w:t>
      </w:r>
      <w:r w:rsidRPr="009A28A3">
        <w:rPr>
          <w:i w:val="0"/>
          <w:iCs w:val="0"/>
          <w:color w:val="auto"/>
          <w:sz w:val="24"/>
          <w:szCs w:val="24"/>
        </w:rPr>
        <w:t xml:space="preserve">hese </w:t>
      </w:r>
      <w:r w:rsidR="002018CF" w:rsidRPr="009A28A3">
        <w:rPr>
          <w:i w:val="0"/>
          <w:iCs w:val="0"/>
          <w:color w:val="auto"/>
          <w:sz w:val="24"/>
          <w:szCs w:val="24"/>
        </w:rPr>
        <w:t xml:space="preserve">substorm-associated </w:t>
      </w:r>
      <w:r w:rsidRPr="009A28A3">
        <w:rPr>
          <w:i w:val="0"/>
          <w:iCs w:val="0"/>
          <w:color w:val="auto"/>
          <w:sz w:val="24"/>
          <w:szCs w:val="24"/>
        </w:rPr>
        <w:t xml:space="preserve">pulsations are present in BH and GIC heatmaps (Figs. 3a-b) when the local westward </w:t>
      </w:r>
      <w:r w:rsidR="00C962CF" w:rsidRPr="009A28A3">
        <w:rPr>
          <w:i w:val="0"/>
          <w:iCs w:val="0"/>
          <w:color w:val="auto"/>
          <w:sz w:val="24"/>
          <w:szCs w:val="24"/>
        </w:rPr>
        <w:t xml:space="preserve">(substorm) </w:t>
      </w:r>
      <w:r w:rsidRPr="009A28A3">
        <w:rPr>
          <w:i w:val="0"/>
          <w:iCs w:val="0"/>
          <w:color w:val="auto"/>
          <w:sz w:val="24"/>
          <w:szCs w:val="24"/>
        </w:rPr>
        <w:t xml:space="preserve">currents are enhanced (Fig. 6f). </w:t>
      </w:r>
      <w:r w:rsidR="00C962CF" w:rsidRPr="009A28A3">
        <w:rPr>
          <w:i w:val="0"/>
          <w:iCs w:val="0"/>
          <w:color w:val="auto"/>
          <w:sz w:val="24"/>
          <w:szCs w:val="24"/>
        </w:rPr>
        <w:t>Thes</w:t>
      </w:r>
      <w:r w:rsidR="00C9201A" w:rsidRPr="009A28A3">
        <w:rPr>
          <w:i w:val="0"/>
          <w:iCs w:val="0"/>
          <w:color w:val="auto"/>
          <w:sz w:val="24"/>
          <w:szCs w:val="24"/>
        </w:rPr>
        <w:t xml:space="preserve">e BBFs produce small-scale wedgelets </w:t>
      </w:r>
      <w:r w:rsidR="00E7455A" w:rsidRPr="009A28A3">
        <w:rPr>
          <w:i w:val="0"/>
          <w:iCs w:val="0"/>
          <w:color w:val="auto"/>
          <w:sz w:val="24"/>
          <w:szCs w:val="24"/>
        </w:rPr>
        <w:t>that combine to form</w:t>
      </w:r>
      <w:r w:rsidR="4B16960C" w:rsidRPr="009A28A3">
        <w:rPr>
          <w:i w:val="0"/>
          <w:iCs w:val="0"/>
          <w:color w:val="auto"/>
          <w:sz w:val="24"/>
          <w:szCs w:val="24"/>
        </w:rPr>
        <w:t xml:space="preserve"> a</w:t>
      </w:r>
      <w:r w:rsidR="00E7455A" w:rsidRPr="009A28A3">
        <w:rPr>
          <w:i w:val="0"/>
          <w:iCs w:val="0"/>
          <w:color w:val="auto"/>
          <w:sz w:val="24"/>
          <w:szCs w:val="24"/>
        </w:rPr>
        <w:t xml:space="preserve"> l</w:t>
      </w:r>
      <w:r w:rsidRPr="009A28A3">
        <w:rPr>
          <w:i w:val="0"/>
          <w:iCs w:val="0"/>
          <w:color w:val="auto"/>
          <w:sz w:val="24"/>
          <w:szCs w:val="24"/>
        </w:rPr>
        <w:t xml:space="preserve">arge-scale </w:t>
      </w:r>
      <w:r w:rsidR="319B034C" w:rsidRPr="009A28A3">
        <w:rPr>
          <w:i w:val="0"/>
          <w:iCs w:val="0"/>
          <w:color w:val="auto"/>
          <w:sz w:val="24"/>
          <w:szCs w:val="24"/>
        </w:rPr>
        <w:t>SCW</w:t>
      </w:r>
      <w:r w:rsidRPr="009A28A3">
        <w:rPr>
          <w:i w:val="0"/>
          <w:iCs w:val="0"/>
          <w:color w:val="auto"/>
          <w:sz w:val="24"/>
          <w:szCs w:val="24"/>
        </w:rPr>
        <w:t xml:space="preserve"> </w:t>
      </w:r>
      <w:r w:rsidRPr="009A28A3">
        <w:rPr>
          <w:i w:val="0"/>
          <w:iCs w:val="0"/>
          <w:color w:val="auto"/>
          <w:sz w:val="24"/>
          <w:szCs w:val="24"/>
        </w:rPr>
        <w:fldChar w:fldCharType="begin"/>
      </w:r>
      <w:r w:rsidRPr="009A28A3">
        <w:rPr>
          <w:i w:val="0"/>
          <w:iCs w:val="0"/>
          <w:color w:val="auto"/>
          <w:sz w:val="24"/>
          <w:szCs w:val="24"/>
        </w:rPr>
        <w:instrText xml:space="preserve"> ADDIN ZOTERO_ITEM CSL_CITATION {"citationID":"ZwN7w5iR","properties":{"formattedCitation":"(Palin et al., 2016)","plainCitation":"(Palin et al., 2016)","noteIndex":0},"citationItems":[{"id":498,"uris":["http://zotero.org/users/13991016/items/G886KFLM"],"itemData":{"id":498,"type":"article-journal","abstract":"The ultimate formation mechanism of the substorm current wedge (SCW) remains to date unclear. In this study, we investigate its relationship to plasma flows at substorm onset and throughout the following expansion phase. We revisit the case of 8 September 2002, which has been defined as “one of the best textbook examples of a substorm” because of its excellent coverage by both spacecraft in the magnetotail and ground-based observatories. We found that a dense sequence of arrival of nightside flux transfer events (NFTEs; which can be understood as the lobe magnetic signature due to a bursty bulk flow travelling earthward in the central plasma sheet) in the near-Earth tail leads to a modulation (and further step-like builtup) of the SCW intensity during the substorm expansion phase. In addition, we found that small SCWs are created also during the growth phase of the event in association with another less intense sequence of NFTEs. The differences between the sequence of NFTEs in the growth and expansion phase are discussed. We conclude that the envelope of the magnetic disturbances which we typically refer to as an intense magnetic substorm is the result of a group or sequence of more intense and more frequent NFTEs.","container-title":"Journal of Geophysical Research: Space Physics","DOI":"10.1002/2015JA022262","ISSN":"2169-9402","issue":"5","language":"en","note":"_eprint: https://onlinelibrary.wiley.com/doi/pdf/10.1002/2015JA022262","page":"4466-4482","source":"Wiley Online Library","title":"Modulation of the substorm current wedge by bursty bulk flows: 8 September 2002—Revisited","title-short":"Modulation of the substorm current wedge by bursty bulk flows","URL":"https://onlinelibrary.wiley.com/doi/abs/10.1002/2015JA022262","volume":"121","author":[{"family":"Palin","given":"L."},{"family":"Opgenoorth","given":"H. J."},{"family":"Ågren","given":"K."},{"family":"Zivkovic","given":"T."},{"family":"Sergeev","given":"V. A."},{"family":"Kubyshkina","given":"M. V."},{"family":"Nikolaev","given":"A."},{"family":"Kauristie","given":"K."},{"family":"Kamp","given":"M.","non-dropping-particle":"van de"},{"family":"Amm","given":"O."},{"family":"Milan","given":"S. E."},{"family":"Imber","given":"S. M."},{"family":"Facskó","given":"G."},{"family":"Palmroth","given":"M."},{"family":"Nakamura","given":"R."}],"accessed":{"date-parts":[["2024",4,9]]},"issued":{"date-parts":[["2016"]]}}}],"schema":"https://github.com/citation-style-language/schema/raw/master/csl-citation.json"} </w:instrText>
      </w:r>
      <w:r w:rsidRPr="009A28A3">
        <w:rPr>
          <w:i w:val="0"/>
          <w:iCs w:val="0"/>
          <w:color w:val="auto"/>
          <w:sz w:val="24"/>
          <w:szCs w:val="24"/>
        </w:rPr>
        <w:fldChar w:fldCharType="separate"/>
      </w:r>
      <w:r w:rsidR="00A06D5B" w:rsidRPr="009A28A3">
        <w:rPr>
          <w:i w:val="0"/>
          <w:iCs w:val="0"/>
          <w:color w:val="auto"/>
          <w:sz w:val="24"/>
          <w:szCs w:val="24"/>
        </w:rPr>
        <w:t>(Palin et al., 2016)</w:t>
      </w:r>
      <w:r w:rsidRPr="009A28A3">
        <w:rPr>
          <w:i w:val="0"/>
          <w:iCs w:val="0"/>
          <w:color w:val="auto"/>
          <w:sz w:val="24"/>
          <w:szCs w:val="24"/>
        </w:rPr>
        <w:fldChar w:fldCharType="end"/>
      </w:r>
      <w:r w:rsidR="00F244A7" w:rsidRPr="009A28A3">
        <w:rPr>
          <w:i w:val="0"/>
          <w:iCs w:val="0"/>
          <w:color w:val="auto"/>
          <w:sz w:val="24"/>
          <w:szCs w:val="24"/>
        </w:rPr>
        <w:t xml:space="preserve"> while also </w:t>
      </w:r>
      <w:r w:rsidR="00E7455A" w:rsidRPr="009A28A3">
        <w:rPr>
          <w:i w:val="0"/>
          <w:iCs w:val="0"/>
          <w:color w:val="auto"/>
          <w:sz w:val="24"/>
          <w:szCs w:val="24"/>
        </w:rPr>
        <w:t>enhanc</w:t>
      </w:r>
      <w:r w:rsidR="00F244A7" w:rsidRPr="009A28A3">
        <w:rPr>
          <w:i w:val="0"/>
          <w:iCs w:val="0"/>
          <w:color w:val="auto"/>
          <w:sz w:val="24"/>
          <w:szCs w:val="24"/>
        </w:rPr>
        <w:t>ing the</w:t>
      </w:r>
      <w:r w:rsidR="00E7455A" w:rsidRPr="009A28A3">
        <w:rPr>
          <w:i w:val="0"/>
          <w:iCs w:val="0"/>
          <w:color w:val="auto"/>
          <w:sz w:val="24"/>
          <w:szCs w:val="24"/>
        </w:rPr>
        <w:t xml:space="preserve"> RC</w:t>
      </w:r>
      <w:r w:rsidR="00F244A7" w:rsidRPr="009A28A3">
        <w:rPr>
          <w:i w:val="0"/>
          <w:iCs w:val="0"/>
          <w:color w:val="auto"/>
          <w:sz w:val="24"/>
          <w:szCs w:val="24"/>
        </w:rPr>
        <w:t xml:space="preserve"> (Fig. 7b-d) </w:t>
      </w:r>
      <w:r w:rsidRPr="009A28A3">
        <w:rPr>
          <w:i w:val="0"/>
          <w:iCs w:val="0"/>
          <w:color w:val="auto"/>
          <w:sz w:val="24"/>
          <w:szCs w:val="24"/>
        </w:rPr>
        <w:fldChar w:fldCharType="begin"/>
      </w:r>
      <w:r w:rsidRPr="009A28A3">
        <w:rPr>
          <w:i w:val="0"/>
          <w:iCs w:val="0"/>
          <w:color w:val="auto"/>
          <w:sz w:val="24"/>
          <w:szCs w:val="24"/>
        </w:rPr>
        <w:instrText xml:space="preserve"> ADDIN ZOTERO_ITEM CSL_CITATION {"citationID":"xeC52xWB","properties":{"formattedCitation":"(Goldstein et al., 2020; Sciola et al., 2023)","plainCitation":"(Goldstein et al., 2020; Sciola et al., 2023)","noteIndex":0},"citationItems":[{"id":478,"uris":["http://zotero.org/users/13991016/items/HX7YDLAK"],"itemData":{"id":478,"type":"article-journal","abstract":"This paper presents the first combined use of data from Magnetospheric Multiscale (MMS), Two Wide-angle Imaging Neutral-atom Spectrometers (TWINS), and Van Allen Probes (RBSP) to study the 10 August 2016 magnetic dipolarization. We report the first correlation of MMS tail observations with TWINS energetic neutral atom (ENA) images of the ring current (RC). We analyze 15-min, 1° TWINS 2 images in 1–50 keV energy bins. To characterize the high-altitude RC we extract peak ENA flux from L= 2.5 to 5 in the postmidnight sector. We estimate peak low-altitude ion flux from ENAs near the Earth's limb. For a local perspective, we use spin-averaged proton fluxes from the RBSP A Helium Oxygen Proton Electron (HOPE) spectrometer. We find that the 1000 UT dipolarization triggered an abrupt and significant increase in low-altitude ions and a gradual but modest increase in the high-altitude RC. The relative strength and timing of the low versus high-altitude flux indicate that the dipolarization isotropized the injected ions and initially filled the loss cone. The substorm injection brought cooler ions in from the magnetotail, reducing the peak energy at both low and high altitudes. The post-dipolarization low-altitude flux exhibited a decay rate dispersion favoring longer decay times at lower energies, possibly caused by growth of the low energy RC providing enhanced flux into the loss cone. A variety of finer scale local injection structures were observed in the high-altitude RC both before and after the dipolarization, and the average system level RC intensity increased after 1000 UT.","container-title":"Journal of Geophysical Research: Space Physics","DOI":"10.1029/2019JA027733","ISSN":"2169-9402","issue":"4","language":"en","note":"_eprint: https://onlinelibrary.wiley.com/doi/pdf/10.1029/2019JA027733","page":"e2019JA027733","source":"Wiley Online Library","title":"Global ENA Imaging and In Situ Observations of Substorm Dipolarization on 10 August 2016","URL":"https://onlinelibrary.wiley.com/doi/abs/10.1029/2019JA027733","volume":"125","author":[{"family":"Goldstein","given":"J."},{"family":"Valek","given":"P. W."},{"family":"McComas","given":"D. J."},{"family":"Redfern","given":"J."},{"family":"Spence","given":"H."},{"family":"Skoug","given":"R. M."},{"family":"Larsen","given":"B. A."},{"family":"D. Reeves","given":"G."},{"family":"Nakamura","given":"R."}],"accessed":{"date-parts":[["2024",4,9]]},"issued":{"date-parts":[["2020"]]}}},{"id":204,"uris":["http://zotero.org/users/13991016/items/X7XGJ7PZ"],"itemData":{"id":204,"type":"article-journal","abstract":"The formation of the stormtime ring current is a result of the inward transport and energization of plasma sheet ions. Previous studies have demonstrated that a significant fraction of the total inward plasma sheet transport takes place in the form of bursty bulk flows, known theoretically as flux tube entropy-depleted “bubbles.” However, it remains an open question to what extent bubbles contribute to the buildup of the stormtime ring current. Using the Multiscale Atmosphere Geospace Environment Model, we present a case study of the 17 March 2013 storm, including a quantitative analysis of the contribution of plasma transported by bubbles to the ring current. We show that bubbles are responsible for at least 50% of the plasma energy enhancement within 6 RE during this strong geomagnetic storm. The bubbles that penetrate within 6 RE transport energy primarily in the form of enthalpy flux, followed by Poynting flux and relatively little as bulk kinetic flux. Return flows can transport outwards a significant fraction of the plasma energy being transported by inward flows, and therefore must be considered when quantifying the net contribution of bubbles to the energy buildup. Data-model comparison with proton intensities observed by the Van Allen Probes show that the model accurately reproduces both the bulk and spectral properties of the stormtime ring current. The evolution of the ring current energy spectra throughout the modeled storm is driven by both inward transport of an evolving plasma sheet population and by charge exchange with Earth's geocorona.","container-title":"Journal of Geophysical Research: Space Physics","DOI":"10.1029/2023JA031693","ISSN":"2169-9402","issue":"11","language":"en","license":"© 2023 Johns Hopkins University Applied Physics Laboratory.","note":"_eprint: https://onlinelibrary.wiley.com/doi/pdf/10.1029/2023JA031693","page":"e2023JA031693","source":"Wiley Online Library","title":"The Contribution of Plasma Sheet Bubbles to Stormtime Ring Current Buildup and Evolution of Its Energy Composition","URL":"https://onlinelibrary.wiley.com/doi/abs/10.1029/2023JA031693","volume":"128","author":[{"family":"Sciola","given":"A."},{"family":"Merkin","given":"V. G."},{"family":"Sorathia","given":"K."},{"family":"Gkioulidou","given":"M."},{"family":"Bao","given":"S."},{"family":"Toffoletto","given":"F."},{"family":"Pham","given":"K."},{"family":"Lin","given":"D."},{"family":"Michael","given":"A."},{"family":"Wiltberger","given":"M."},{"family":"Ukhorskiy","given":"A."}],"accessed":{"date-parts":[["2024",4,1]]},"issued":{"date-parts":[["2023"]]}}}],"schema":"https://github.com/citation-style-language/schema/raw/master/csl-citation.json"} </w:instrText>
      </w:r>
      <w:r w:rsidRPr="009A28A3">
        <w:rPr>
          <w:i w:val="0"/>
          <w:iCs w:val="0"/>
          <w:color w:val="auto"/>
          <w:sz w:val="24"/>
          <w:szCs w:val="24"/>
        </w:rPr>
        <w:fldChar w:fldCharType="separate"/>
      </w:r>
      <w:r w:rsidR="00F244A7" w:rsidRPr="009A28A3">
        <w:rPr>
          <w:i w:val="0"/>
          <w:iCs w:val="0"/>
          <w:color w:val="auto"/>
          <w:sz w:val="24"/>
          <w:szCs w:val="24"/>
        </w:rPr>
        <w:t>(Goldstein et al., 2020; Sciola et al., 2023)</w:t>
      </w:r>
      <w:r w:rsidRPr="009A28A3">
        <w:rPr>
          <w:i w:val="0"/>
          <w:iCs w:val="0"/>
          <w:color w:val="auto"/>
          <w:sz w:val="24"/>
          <w:szCs w:val="24"/>
        </w:rPr>
        <w:fldChar w:fldCharType="end"/>
      </w:r>
      <w:r w:rsidRPr="009A28A3">
        <w:rPr>
          <w:i w:val="0"/>
          <w:iCs w:val="0"/>
          <w:color w:val="auto"/>
          <w:sz w:val="24"/>
          <w:szCs w:val="24"/>
        </w:rPr>
        <w:t xml:space="preserve">. </w:t>
      </w:r>
      <w:r w:rsidR="00F244A7" w:rsidRPr="009A28A3">
        <w:rPr>
          <w:i w:val="0"/>
          <w:iCs w:val="0"/>
          <w:color w:val="auto"/>
          <w:sz w:val="24"/>
          <w:szCs w:val="24"/>
        </w:rPr>
        <w:t xml:space="preserve">The </w:t>
      </w:r>
      <w:r w:rsidR="005E165A" w:rsidRPr="009A28A3">
        <w:rPr>
          <w:i w:val="0"/>
          <w:iCs w:val="0"/>
          <w:color w:val="auto"/>
          <w:sz w:val="24"/>
          <w:szCs w:val="24"/>
        </w:rPr>
        <w:t>flows that p</w:t>
      </w:r>
      <w:r w:rsidR="004171DD" w:rsidRPr="009A28A3">
        <w:rPr>
          <w:i w:val="0"/>
          <w:iCs w:val="0"/>
          <w:color w:val="auto"/>
          <w:sz w:val="24"/>
          <w:szCs w:val="24"/>
        </w:rPr>
        <w:t>enetrate</w:t>
      </w:r>
      <w:r w:rsidR="008543A8" w:rsidRPr="009A28A3">
        <w:rPr>
          <w:i w:val="0"/>
          <w:iCs w:val="0"/>
          <w:color w:val="auto"/>
          <w:sz w:val="24"/>
          <w:szCs w:val="24"/>
        </w:rPr>
        <w:t xml:space="preserve"> the inner magnetosphere</w:t>
      </w:r>
      <w:r w:rsidR="006771D8" w:rsidRPr="009A28A3">
        <w:rPr>
          <w:i w:val="0"/>
          <w:iCs w:val="0"/>
          <w:color w:val="auto"/>
          <w:sz w:val="24"/>
          <w:szCs w:val="24"/>
        </w:rPr>
        <w:t xml:space="preserve"> </w:t>
      </w:r>
      <w:r w:rsidR="00B963C3" w:rsidRPr="009A28A3">
        <w:rPr>
          <w:i w:val="0"/>
          <w:iCs w:val="0"/>
          <w:color w:val="auto"/>
          <w:sz w:val="24"/>
          <w:szCs w:val="24"/>
        </w:rPr>
        <w:t>create a compression</w:t>
      </w:r>
      <w:r w:rsidR="003A2A93" w:rsidRPr="009A28A3">
        <w:rPr>
          <w:i w:val="0"/>
          <w:iCs w:val="0"/>
          <w:color w:val="auto"/>
          <w:sz w:val="24"/>
          <w:szCs w:val="24"/>
        </w:rPr>
        <w:t>,</w:t>
      </w:r>
      <w:r w:rsidR="00B963C3" w:rsidRPr="009A28A3">
        <w:rPr>
          <w:i w:val="0"/>
          <w:iCs w:val="0"/>
          <w:color w:val="auto"/>
          <w:sz w:val="24"/>
          <w:szCs w:val="24"/>
        </w:rPr>
        <w:t xml:space="preserve"> </w:t>
      </w:r>
      <w:r w:rsidR="003A2A93" w:rsidRPr="009A28A3">
        <w:rPr>
          <w:i w:val="0"/>
          <w:iCs w:val="0"/>
          <w:color w:val="auto"/>
          <w:sz w:val="24"/>
          <w:szCs w:val="24"/>
        </w:rPr>
        <w:t xml:space="preserve">which has been observed to </w:t>
      </w:r>
      <w:r w:rsidR="00027C54" w:rsidRPr="009A28A3">
        <w:rPr>
          <w:i w:val="0"/>
          <w:iCs w:val="0"/>
          <w:color w:val="auto"/>
          <w:sz w:val="24"/>
          <w:szCs w:val="24"/>
        </w:rPr>
        <w:t>creat</w:t>
      </w:r>
      <w:r w:rsidR="006F4256" w:rsidRPr="009A28A3">
        <w:rPr>
          <w:i w:val="0"/>
          <w:iCs w:val="0"/>
          <w:color w:val="auto"/>
          <w:sz w:val="24"/>
          <w:szCs w:val="24"/>
        </w:rPr>
        <w:t>e</w:t>
      </w:r>
      <w:r w:rsidR="00027C54" w:rsidRPr="009A28A3">
        <w:rPr>
          <w:i w:val="0"/>
          <w:iCs w:val="0"/>
          <w:color w:val="auto"/>
          <w:sz w:val="24"/>
          <w:szCs w:val="24"/>
        </w:rPr>
        <w:t xml:space="preserve"> oscillations</w:t>
      </w:r>
      <w:r w:rsidR="006771D8" w:rsidRPr="009A28A3">
        <w:rPr>
          <w:i w:val="0"/>
          <w:iCs w:val="0"/>
          <w:color w:val="auto"/>
          <w:sz w:val="24"/>
          <w:szCs w:val="24"/>
        </w:rPr>
        <w:t xml:space="preserve"> </w:t>
      </w:r>
      <w:r w:rsidR="00B963C3" w:rsidRPr="009A28A3">
        <w:rPr>
          <w:i w:val="0"/>
          <w:iCs w:val="0"/>
          <w:color w:val="auto"/>
          <w:sz w:val="24"/>
          <w:szCs w:val="24"/>
        </w:rPr>
        <w:t>of</w:t>
      </w:r>
      <w:r w:rsidR="006771D8" w:rsidRPr="009A28A3">
        <w:rPr>
          <w:i w:val="0"/>
          <w:iCs w:val="0"/>
          <w:color w:val="auto"/>
          <w:sz w:val="24"/>
          <w:szCs w:val="24"/>
        </w:rPr>
        <w:t xml:space="preserve"> 1-2 minutes</w:t>
      </w:r>
      <w:r w:rsidR="00B963C3" w:rsidRPr="009A28A3">
        <w:rPr>
          <w:i w:val="0"/>
          <w:iCs w:val="0"/>
          <w:color w:val="auto"/>
          <w:sz w:val="24"/>
          <w:szCs w:val="24"/>
        </w:rPr>
        <w:t xml:space="preserve"> periodicity</w:t>
      </w:r>
      <w:r w:rsidR="009C5AB1" w:rsidRPr="009A28A3">
        <w:rPr>
          <w:i w:val="0"/>
          <w:iCs w:val="0"/>
          <w:color w:val="auto"/>
          <w:sz w:val="24"/>
          <w:szCs w:val="24"/>
        </w:rPr>
        <w:t xml:space="preserve"> on the ground</w:t>
      </w:r>
      <w:r w:rsidR="00B963C3" w:rsidRPr="009A28A3">
        <w:rPr>
          <w:i w:val="0"/>
          <w:iCs w:val="0"/>
          <w:color w:val="auto"/>
          <w:sz w:val="24"/>
          <w:szCs w:val="24"/>
        </w:rPr>
        <w:t xml:space="preserve"> (</w:t>
      </w:r>
      <w:r w:rsidRPr="009A28A3">
        <w:rPr>
          <w:i w:val="0"/>
          <w:iCs w:val="0"/>
          <w:color w:val="auto"/>
          <w:sz w:val="24"/>
          <w:szCs w:val="24"/>
        </w:rPr>
        <w:fldChar w:fldCharType="begin"/>
      </w:r>
      <w:r w:rsidRPr="009A28A3">
        <w:rPr>
          <w:i w:val="0"/>
          <w:iCs w:val="0"/>
          <w:color w:val="auto"/>
          <w:sz w:val="24"/>
          <w:szCs w:val="24"/>
        </w:rPr>
        <w:instrText xml:space="preserve"> ADDIN ZOTERO_ITEM CSL_CITATION {"citationID":"eCk6vQaY","properties":{"formattedCitation":"(Kepko et al., 2001)","plainCitation":"(Kepko et al., 2001)","dontUpdate":true,"noteIndex":0},"citationItems":[{"id":631,"uris":["http://zotero.org/users/13991016/items/HCIQDVI7"],"itemData":{"id":631,"type":"article-journal","abstract":"We examine six near-Earth dipolarization events during which rapid flows were observed by Geotail at distances between 8 and 15 RE in the magnetotail. Each flow event was associated with local dipolarization, auroral arc brightening, and Pi2 pulsations (periods of 40–150 s). Variations in earthward flow velocity delayed by 60–90 s match the Pi2 waveforms on the ground at low latitudes on the fla</w:instrText>
      </w:r>
      <w:r w:rsidRPr="009A28A3">
        <w:rPr>
          <w:i w:val="0"/>
          <w:iCs w:val="0"/>
          <w:color w:val="auto"/>
          <w:sz w:val="24"/>
          <w:szCs w:val="24"/>
          <w:lang w:val="da-DK"/>
        </w:rPr>
        <w:instrText>nk. We conclude that low-latitude Pi2 pulsations are directly driven by compressional pulses associated with braking of oscillatory earthward flows. In addition, we identify a new type of nightside Pi2, which is related to the oscillatory braking current that modulates the current in the substorm current wedge. For one event we estimate the magnitude of the braking current from the amplitude of ground perturbations and find I</w:instrText>
      </w:r>
      <w:r w:rsidRPr="009A28A3">
        <w:rPr>
          <w:rFonts w:ascii="Cambria Math" w:hAnsi="Cambria Math" w:cs="Cambria Math"/>
          <w:i w:val="0"/>
          <w:iCs w:val="0"/>
          <w:color w:val="auto"/>
          <w:sz w:val="24"/>
          <w:szCs w:val="24"/>
          <w:lang w:val="da-DK"/>
        </w:rPr>
        <w:instrText>∼</w:instrText>
      </w:r>
      <w:r w:rsidRPr="009A28A3">
        <w:rPr>
          <w:i w:val="0"/>
          <w:iCs w:val="0"/>
          <w:color w:val="auto"/>
          <w:sz w:val="24"/>
          <w:szCs w:val="24"/>
          <w:lang w:val="da-DK"/>
        </w:rPr>
        <w:instrText xml:space="preserve">2–3×104 A. An independent calculation of the inertial current using the flow measurements yields 6×104 A. We separate Pi2 into three distinct physical types: low-latitude directly driven, nightside transient response, and nightside inertial current. We propose a phenomenological model linking flow bursts, the substorm current wedge, and the three types of Pi2 pulsations.","container-title":"Journal of Geophysical Research: Space Physics","DOI":"10.1029/2000JA000158","ISSN":"2156-2202","issue":"A2","language":"en","note":"_eprint: https://onlinelibrary.wiley.com/doi/pdf/10.1029/2000JA000158","page":"1903-1915","source":"Wiley Online Library","title":"Flow bursts, braking, and Pi2 pulsations","URL":"https://onlinelibrary.wiley.com/doi/abs/10.1029/2000JA000158","volume":"106","author":[{"family":"Kepko","given":"L."},{"family":"Kivelson","given":"M. G."},{"family":"Yumoto","given":"K."}],"accessed":{"date-parts":[["2024",4,15]]},"issued":{"date-parts":[["2001"]]}}}],"schema":"https://github.com/citation-style-language/schema/raw/master/csl-citation.json"} </w:instrText>
      </w:r>
      <w:r w:rsidRPr="009A28A3">
        <w:rPr>
          <w:i w:val="0"/>
          <w:iCs w:val="0"/>
          <w:color w:val="auto"/>
          <w:sz w:val="24"/>
          <w:szCs w:val="24"/>
        </w:rPr>
        <w:fldChar w:fldCharType="separate"/>
      </w:r>
      <w:r w:rsidR="00B4099A" w:rsidRPr="009A28A3">
        <w:rPr>
          <w:i w:val="0"/>
          <w:iCs w:val="0"/>
          <w:color w:val="auto"/>
          <w:sz w:val="24"/>
          <w:szCs w:val="24"/>
          <w:lang w:val="da-DK"/>
        </w:rPr>
        <w:t>Kepko et al., 2001</w:t>
      </w:r>
      <w:r w:rsidRPr="009A28A3">
        <w:rPr>
          <w:i w:val="0"/>
          <w:iCs w:val="0"/>
          <w:color w:val="auto"/>
          <w:sz w:val="24"/>
          <w:szCs w:val="24"/>
        </w:rPr>
        <w:fldChar w:fldCharType="end"/>
      </w:r>
      <w:r w:rsidR="00B963C3" w:rsidRPr="009A28A3">
        <w:rPr>
          <w:i w:val="0"/>
          <w:iCs w:val="0"/>
          <w:color w:val="auto"/>
          <w:sz w:val="24"/>
          <w:szCs w:val="24"/>
          <w:lang w:val="da-DK"/>
        </w:rPr>
        <w:t xml:space="preserve">; </w:t>
      </w:r>
      <w:r w:rsidRPr="009A28A3">
        <w:rPr>
          <w:i w:val="0"/>
          <w:iCs w:val="0"/>
          <w:color w:val="auto"/>
          <w:sz w:val="24"/>
          <w:szCs w:val="24"/>
        </w:rPr>
        <w:fldChar w:fldCharType="begin"/>
      </w:r>
      <w:r w:rsidRPr="009A28A3">
        <w:rPr>
          <w:i w:val="0"/>
          <w:iCs w:val="0"/>
          <w:color w:val="auto"/>
          <w:sz w:val="24"/>
          <w:szCs w:val="24"/>
          <w:lang w:val="da-DK"/>
        </w:rPr>
        <w:instrText xml:space="preserve"> ADDIN ZOTERO_ITEM CSL_CITATION {"citationID":"S8yMPCjg","properties":{"formattedCitation":"(Lysak et al., 2015)","plainCitation":"(Lysak et al., 2015)","dontUpdate":true,"noteIndex":0},"citationItems":[{"id":501,"uris":["http://zotero.org/users/13991016/items/SUR2BEW4"],"itemData":{"id":501,"type":"article-journal","abstract":"Localized fast flows that impinge on the inner magnetosphere from the plasma sheet are observed to oscillate on time scales of minutes. The compression ahead of these flows will launch fast mode waves, while the velocity shears at the edges of these flows directly excite shear Alfvén waves. These waves, which are coupled by gradients in the Alfvén speed, have been suggested as a source for the Pi1 and Pi2 waves that are observed at both high and low latitudes in the ionosphere. A new three-dimensional simulation of the propagation of ULF waves in the dipolar region of the magnetosphere has been developed to study these coupled wave modes. This model includes a height-resolved ionospheric conductivity so that ionospheric fields can be more realistically determined, as well as a direct calculation of ground magnetic fields to compare with ground magnetometers using an inductive ionosphere model. Results from this model show that a plasmaspheric resonance can be set up by waves with periods about 1 min and that field line resonances can be excited both inside and outside the plasmasphere. The use of the inductive ionosphere model leads to the conclusion that even a uniform Hall conductivity can break the dawn-dusk symmetry of the convection pattern. Waves from a source at 10 Earth radii reach the ionosphere with time delays between high and low latitudes of tens of seconds, with implications for the timing of substorm phenomena observed by spacecraft and by ground magnetometers and radars.","container-title":"Journal of Geophysical Research: Space Physics","DOI":"10.1002/2014JA020625","ISSN":"2169-9402","issue":"1","language":"en","license":"©2014. American Geophysical Union. All Rights Reserved.","note":"_eprint: https://onlinelibrary.wiley.com/doi/pdf/10.1002/2014JA020625","page":"355-367","source":"Wiley Online Library","title":"Propagation of Pi2 pulsations in a dipole model of the magnetosphere","URL":"https://onlinelibrary.wiley.com/doi/abs/10.1002/2014JA020625","volume":"120","author":[{"family":"Lysak","given":"R. L."},{"family":"Song","given":"Y."},{"family":"Sciffer","given":"M. D."},{"family":"Waters","given":"C. L."}],"accessed":{"date-parts":[["2024",4,9]]},"issued":{"date-parts":[["2015"]]}}}],"schema":"https://github.com/citation-style-language/schema/raw/master/csl-citation.json"} </w:instrText>
      </w:r>
      <w:r w:rsidRPr="009A28A3">
        <w:rPr>
          <w:i w:val="0"/>
          <w:iCs w:val="0"/>
          <w:color w:val="auto"/>
          <w:sz w:val="24"/>
          <w:szCs w:val="24"/>
        </w:rPr>
        <w:fldChar w:fldCharType="separate"/>
      </w:r>
      <w:r w:rsidR="00B963C3" w:rsidRPr="009A28A3">
        <w:rPr>
          <w:i w:val="0"/>
          <w:iCs w:val="0"/>
          <w:color w:val="auto"/>
          <w:sz w:val="24"/>
          <w:szCs w:val="24"/>
          <w:lang w:val="da-DK"/>
        </w:rPr>
        <w:t>Lysak et al., 2015)</w:t>
      </w:r>
      <w:r w:rsidRPr="009A28A3">
        <w:rPr>
          <w:i w:val="0"/>
          <w:iCs w:val="0"/>
          <w:color w:val="auto"/>
          <w:sz w:val="24"/>
          <w:szCs w:val="24"/>
        </w:rPr>
        <w:fldChar w:fldCharType="end"/>
      </w:r>
      <w:r w:rsidR="006771D8" w:rsidRPr="009A28A3">
        <w:rPr>
          <w:i w:val="0"/>
          <w:iCs w:val="0"/>
          <w:color w:val="auto"/>
          <w:sz w:val="24"/>
          <w:szCs w:val="24"/>
          <w:lang w:val="da-DK"/>
        </w:rPr>
        <w:t xml:space="preserve">, </w:t>
      </w:r>
      <w:r w:rsidR="001E026B" w:rsidRPr="009A28A3">
        <w:rPr>
          <w:i w:val="0"/>
          <w:iCs w:val="0"/>
          <w:color w:val="auto"/>
          <w:sz w:val="24"/>
          <w:szCs w:val="24"/>
          <w:lang w:val="da-DK"/>
        </w:rPr>
        <w:t>like</w:t>
      </w:r>
      <w:r w:rsidR="006771D8" w:rsidRPr="009A28A3">
        <w:rPr>
          <w:i w:val="0"/>
          <w:iCs w:val="0"/>
          <w:color w:val="auto"/>
          <w:sz w:val="24"/>
          <w:szCs w:val="24"/>
          <w:lang w:val="da-DK"/>
        </w:rPr>
        <w:t xml:space="preserve"> Pi2 pulsations</w:t>
      </w:r>
      <w:r w:rsidR="009C5AB1" w:rsidRPr="009A28A3">
        <w:rPr>
          <w:i w:val="0"/>
          <w:iCs w:val="0"/>
          <w:color w:val="auto"/>
          <w:sz w:val="24"/>
          <w:szCs w:val="24"/>
          <w:lang w:val="da-DK"/>
        </w:rPr>
        <w:t xml:space="preserve"> in Fig</w:t>
      </w:r>
      <w:r w:rsidR="001E026B" w:rsidRPr="009A28A3">
        <w:rPr>
          <w:i w:val="0"/>
          <w:iCs w:val="0"/>
          <w:color w:val="auto"/>
          <w:sz w:val="24"/>
          <w:szCs w:val="24"/>
          <w:lang w:val="da-DK"/>
        </w:rPr>
        <w:t>s</w:t>
      </w:r>
      <w:r w:rsidR="009C5AB1" w:rsidRPr="009A28A3">
        <w:rPr>
          <w:i w:val="0"/>
          <w:iCs w:val="0"/>
          <w:color w:val="auto"/>
          <w:sz w:val="24"/>
          <w:szCs w:val="24"/>
          <w:lang w:val="da-DK"/>
        </w:rPr>
        <w:t xml:space="preserve"> </w:t>
      </w:r>
      <w:r w:rsidR="001E026B" w:rsidRPr="009A28A3">
        <w:rPr>
          <w:i w:val="0"/>
          <w:iCs w:val="0"/>
          <w:color w:val="auto"/>
          <w:sz w:val="24"/>
          <w:szCs w:val="24"/>
          <w:lang w:val="da-DK"/>
        </w:rPr>
        <w:t>3a-b</w:t>
      </w:r>
      <w:r w:rsidR="006771D8" w:rsidRPr="009A28A3">
        <w:rPr>
          <w:i w:val="0"/>
          <w:iCs w:val="0"/>
          <w:color w:val="auto"/>
          <w:sz w:val="24"/>
          <w:szCs w:val="24"/>
          <w:lang w:val="da-DK"/>
        </w:rPr>
        <w:t>.</w:t>
      </w:r>
      <w:r w:rsidR="00027C54" w:rsidRPr="009A28A3">
        <w:rPr>
          <w:i w:val="0"/>
          <w:iCs w:val="0"/>
          <w:color w:val="auto"/>
          <w:sz w:val="24"/>
          <w:szCs w:val="24"/>
          <w:lang w:val="da-DK"/>
        </w:rPr>
        <w:t xml:space="preserve"> </w:t>
      </w:r>
      <w:r w:rsidR="007F74E8" w:rsidRPr="009A28A3">
        <w:rPr>
          <w:i w:val="0"/>
          <w:iCs w:val="0"/>
          <w:color w:val="auto"/>
          <w:sz w:val="24"/>
          <w:szCs w:val="24"/>
        </w:rPr>
        <w:t>Hence, t</w:t>
      </w:r>
      <w:r w:rsidR="00BA4C12" w:rsidRPr="009A28A3">
        <w:rPr>
          <w:i w:val="0"/>
          <w:iCs w:val="0"/>
          <w:color w:val="auto"/>
          <w:sz w:val="24"/>
          <w:szCs w:val="24"/>
        </w:rPr>
        <w:t xml:space="preserve">he observations presented herein, supported by previous studies, suggest that BBFs generate magnetospheric vortices, </w:t>
      </w:r>
      <w:r w:rsidR="00971236" w:rsidRPr="009A28A3">
        <w:rPr>
          <w:i w:val="0"/>
          <w:iCs w:val="0"/>
          <w:color w:val="auto"/>
          <w:sz w:val="24"/>
          <w:szCs w:val="24"/>
        </w:rPr>
        <w:t>which</w:t>
      </w:r>
      <w:r w:rsidR="00BA4C12" w:rsidRPr="009A28A3">
        <w:rPr>
          <w:i w:val="0"/>
          <w:iCs w:val="0"/>
          <w:color w:val="auto"/>
          <w:sz w:val="24"/>
          <w:szCs w:val="24"/>
        </w:rPr>
        <w:t xml:space="preserve"> connect to the ionosphere by FACs, whose ionospheric closure can cause GICs.</w:t>
      </w:r>
      <w:r w:rsidR="00A41C21" w:rsidRPr="009A28A3">
        <w:rPr>
          <w:i w:val="0"/>
          <w:iCs w:val="0"/>
          <w:color w:val="auto"/>
          <w:sz w:val="24"/>
          <w:szCs w:val="24"/>
        </w:rPr>
        <w:t xml:space="preserve"> </w:t>
      </w:r>
      <w:r w:rsidR="004C5614" w:rsidRPr="009A28A3">
        <w:rPr>
          <w:i w:val="0"/>
          <w:iCs w:val="0"/>
          <w:color w:val="auto"/>
          <w:sz w:val="24"/>
          <w:szCs w:val="24"/>
        </w:rPr>
        <w:t xml:space="preserve">Our work extends the relationship from </w:t>
      </w:r>
      <w:r w:rsidR="007F74E8" w:rsidRPr="009A28A3">
        <w:rPr>
          <w:i w:val="0"/>
          <w:iCs w:val="0"/>
          <w:color w:val="auto"/>
          <w:sz w:val="24"/>
          <w:szCs w:val="24"/>
        </w:rPr>
        <w:t>BBF</w:t>
      </w:r>
      <w:r w:rsidR="004C5614" w:rsidRPr="009A28A3">
        <w:rPr>
          <w:i w:val="0"/>
          <w:iCs w:val="0"/>
          <w:color w:val="auto"/>
          <w:sz w:val="24"/>
          <w:szCs w:val="24"/>
        </w:rPr>
        <w:t xml:space="preserve"> driving short-lived large amplitude GMD directly to GICs.</w:t>
      </w:r>
    </w:p>
    <w:p w14:paraId="2AE64B47" w14:textId="7CCE309C" w:rsidR="001B6FB4" w:rsidRPr="009A28A3" w:rsidRDefault="00BB2D53" w:rsidP="79EA8C8C">
      <w:pPr>
        <w:pStyle w:val="Caption"/>
        <w:spacing w:line="480" w:lineRule="auto"/>
        <w:ind w:firstLine="720"/>
        <w:rPr>
          <w:i w:val="0"/>
          <w:iCs w:val="0"/>
          <w:color w:val="auto"/>
          <w:sz w:val="24"/>
          <w:szCs w:val="24"/>
        </w:rPr>
      </w:pPr>
      <w:r w:rsidRPr="009A28A3">
        <w:rPr>
          <w:i w:val="0"/>
          <w:iCs w:val="0"/>
          <w:color w:val="auto"/>
          <w:sz w:val="24"/>
          <w:szCs w:val="24"/>
        </w:rPr>
        <w:fldChar w:fldCharType="begin"/>
      </w:r>
      <w:r w:rsidRPr="009A28A3">
        <w:rPr>
          <w:i w:val="0"/>
          <w:iCs w:val="0"/>
          <w:color w:val="auto"/>
          <w:sz w:val="24"/>
          <w:szCs w:val="24"/>
        </w:rPr>
        <w:instrText xml:space="preserve"> ADDIN ZOTERO_ITEM CSL_CITATION {"citationID":"FR3XjGYO","properties":{"formattedCitation":"(Belakhovsky et al., 2019)","plainCitation":"(Belakhovsky et al., 2019)","dontUpdate":true,"noteIndex":0},"citationItems":[{"id":86,"uris":["http://zotero.org/users/13991016/items/YXT7TFX3"],"itemData":{"id":86,"type":"article-journal","abstract":"Geomagnetically induced currents (GICs) represent a signiﬁcant challenge for society on a stable electricity supply. Space weather activates global electromagnetic and plasma processes in the near-Earth environment, however, the highest risk of GICs is related not directly to those processes with enormous energy yield, but too much weaker, but fast, processes. Here we consider several typical examples of such fast processes and their impact on power transmission lines in the Kola Peninsula and in Karelia: interplanetary shocks; traveling convection vortices; impulses embedded in substorms; and irregular Pi3 pulsations. Geomagnetic ﬁeld variability is examined using data from the IMAGE (International Monitor for Auroral Geomagnetic Effects) magnetometer array. We have conﬁrmed that during the considered impulsive events the ionospheric currents ﬂuctuate in both the East-West and North-South directions, and they do induce GIC in latitudinally extended electric power line. It is important to reveal the ﬁne structure of fast geomagnetic variations during storms and substorms not only for a practical point of view but also for a fundamental scientiﬁc view.","container-title":"Journal of Space Weather and Space Climate","DOI":"10.1051/swsc/2019015","ISSN":"2115-7251","journalAbbreviation":"J. Space Weather Space Clim.","language":"en","license":"http://creativecommons.org/licenses/by/4.0","page":"A18","source":"DOI.org (Crossref)","title":"Impulsive disturbances of the geomagnetic field as a cause of induced currents of electric power lines","URL":"https://www.swsc-journal.org/10.1051/swsc/2019015","volume":"9","author":[{"family":"Belakhovsky","given":"Vladimir"},{"family":"Pilipenko","given":"Vyacheslav"},{"family":"Engebretson","given":"Mark"},{"family":"Sakharov","given":"Yaroslav"},{"family":"Selivanov","given":"Vasily"}],"accessed":{"date-parts":[["2024",4,1]]},"issued":{"date-parts":[["2019"]]}}}],"schema":"https://github.com/citation-style-language/schema/raw/master/csl-citation.json"} </w:instrText>
      </w:r>
      <w:r w:rsidRPr="009A28A3">
        <w:rPr>
          <w:i w:val="0"/>
          <w:iCs w:val="0"/>
          <w:color w:val="auto"/>
          <w:sz w:val="24"/>
          <w:szCs w:val="24"/>
        </w:rPr>
        <w:fldChar w:fldCharType="separate"/>
      </w:r>
      <w:r w:rsidR="4CC0539C" w:rsidRPr="009A28A3">
        <w:rPr>
          <w:i w:val="0"/>
          <w:iCs w:val="0"/>
          <w:color w:val="auto"/>
          <w:sz w:val="24"/>
          <w:szCs w:val="24"/>
        </w:rPr>
        <w:t>Belakhovsky et al. (2019)</w:t>
      </w:r>
      <w:r w:rsidRPr="009A28A3">
        <w:rPr>
          <w:i w:val="0"/>
          <w:iCs w:val="0"/>
          <w:color w:val="auto"/>
          <w:sz w:val="24"/>
          <w:szCs w:val="24"/>
        </w:rPr>
        <w:fldChar w:fldCharType="end"/>
      </w:r>
      <w:r w:rsidR="2A0B72A8" w:rsidRPr="009A28A3">
        <w:rPr>
          <w:i w:val="0"/>
          <w:iCs w:val="0"/>
          <w:color w:val="auto"/>
          <w:sz w:val="24"/>
          <w:szCs w:val="24"/>
        </w:rPr>
        <w:t xml:space="preserve"> </w:t>
      </w:r>
      <w:r w:rsidR="094A1EAF" w:rsidRPr="009A28A3">
        <w:rPr>
          <w:i w:val="0"/>
          <w:iCs w:val="0"/>
          <w:color w:val="auto"/>
          <w:sz w:val="24"/>
          <w:szCs w:val="24"/>
        </w:rPr>
        <w:t>reported</w:t>
      </w:r>
      <w:r w:rsidR="08769F52" w:rsidRPr="009A28A3">
        <w:rPr>
          <w:i w:val="0"/>
          <w:iCs w:val="0"/>
          <w:color w:val="auto"/>
          <w:sz w:val="24"/>
          <w:szCs w:val="24"/>
        </w:rPr>
        <w:t xml:space="preserve"> substorm-associated </w:t>
      </w:r>
      <w:r w:rsidR="2A0B72A8" w:rsidRPr="009A28A3">
        <w:rPr>
          <w:i w:val="0"/>
          <w:iCs w:val="0"/>
          <w:color w:val="auto"/>
          <w:sz w:val="24"/>
          <w:szCs w:val="24"/>
        </w:rPr>
        <w:t>ionospheric vortices</w:t>
      </w:r>
      <w:r w:rsidR="30648F1F" w:rsidRPr="009A28A3">
        <w:rPr>
          <w:i w:val="0"/>
          <w:iCs w:val="0"/>
          <w:color w:val="auto"/>
          <w:sz w:val="24"/>
          <w:szCs w:val="24"/>
        </w:rPr>
        <w:t xml:space="preserve"> </w:t>
      </w:r>
      <w:r w:rsidR="4FB13CC9" w:rsidRPr="009A28A3">
        <w:rPr>
          <w:i w:val="0"/>
          <w:iCs w:val="0"/>
          <w:color w:val="auto"/>
          <w:sz w:val="24"/>
          <w:szCs w:val="24"/>
        </w:rPr>
        <w:t xml:space="preserve">over the Kola Peninsula </w:t>
      </w:r>
      <w:r w:rsidR="30648F1F" w:rsidRPr="009A28A3">
        <w:rPr>
          <w:i w:val="0"/>
          <w:iCs w:val="0"/>
          <w:color w:val="auto"/>
          <w:sz w:val="24"/>
          <w:szCs w:val="24"/>
        </w:rPr>
        <w:t>between 15-19 UT</w:t>
      </w:r>
      <w:r w:rsidR="7ABAC682" w:rsidRPr="009A28A3">
        <w:rPr>
          <w:i w:val="0"/>
          <w:iCs w:val="0"/>
          <w:color w:val="auto"/>
          <w:sz w:val="24"/>
          <w:szCs w:val="24"/>
        </w:rPr>
        <w:t>.</w:t>
      </w:r>
      <w:r w:rsidR="3BBB72B2" w:rsidRPr="009A28A3">
        <w:rPr>
          <w:i w:val="0"/>
          <w:iCs w:val="0"/>
          <w:color w:val="auto"/>
          <w:sz w:val="24"/>
          <w:szCs w:val="24"/>
        </w:rPr>
        <w:t xml:space="preserve"> </w:t>
      </w:r>
      <w:r w:rsidR="362F7425" w:rsidRPr="009A28A3">
        <w:rPr>
          <w:i w:val="0"/>
          <w:iCs w:val="0"/>
          <w:color w:val="auto"/>
          <w:sz w:val="24"/>
          <w:szCs w:val="24"/>
        </w:rPr>
        <w:t>(</w:t>
      </w:r>
      <w:r w:rsidR="03E6FBDA" w:rsidRPr="009A28A3">
        <w:rPr>
          <w:i w:val="0"/>
          <w:iCs w:val="0"/>
          <w:color w:val="auto"/>
          <w:sz w:val="24"/>
          <w:szCs w:val="24"/>
        </w:rPr>
        <w:t>See Fig. 8d for</w:t>
      </w:r>
      <w:r w:rsidR="6F0D4AB3" w:rsidRPr="009A28A3">
        <w:rPr>
          <w:i w:val="0"/>
          <w:iCs w:val="0"/>
          <w:color w:val="auto"/>
          <w:sz w:val="24"/>
          <w:szCs w:val="24"/>
        </w:rPr>
        <w:t xml:space="preserve"> latitudes of the transformer stations discussed in Fig. 7 of their paper</w:t>
      </w:r>
      <w:r w:rsidRPr="009A28A3">
        <w:rPr>
          <w:i w:val="0"/>
          <w:iCs w:val="0"/>
          <w:color w:val="auto"/>
          <w:sz w:val="24"/>
          <w:szCs w:val="24"/>
        </w:rPr>
        <w:fldChar w:fldCharType="begin"/>
      </w:r>
      <w:r w:rsidRPr="009A28A3">
        <w:rPr>
          <w:i w:val="0"/>
          <w:iCs w:val="0"/>
          <w:color w:val="auto"/>
          <w:sz w:val="24"/>
          <w:szCs w:val="24"/>
        </w:rPr>
        <w:instrText xml:space="preserve"> ADDIN ZOTERO_ITEM CSL_CITATION {"citationID":"Jnuu1qoR","properties":{"formattedCitation":"(Belakhovsky et al., 2019)","plainCitation":"(Belakhovsky et al., 2019)","dontUpdate":true,"noteIndex":0},"citationItems":[{"id":86,"uris":["http://zotero.org/users/13991016/items/YXT7TFX3"],"itemData":{"id":86,"type":"article-journal","abstract":"Geomagnetically induced currents (GICs) represent a signiﬁcant challenge for society on a stable electricity supply. Space weather activates global electromagnetic and plasma processes in the near-Earth environment, however, the highest risk of GICs is related not directly to those processes with enormous energy yield, but too much weaker, but fast, processes. Here we consider several typical examples of such fast processes and their impact on power transmission lines in the Kola Peninsula and in Karelia: interplanetary shocks; traveling convection vortices; impulses embedded in substorms; and irregular Pi3 pulsations. Geomagnetic ﬁeld variability is examined using data from the IMAGE (International Monitor for Auroral Geomagnetic Effects) magnetometer array. We have conﬁrmed that during the considered impulsive events the ionospheric currents ﬂuctuate in both the East-West and North-South directions, and they do induce GIC in latitudinally extended electric power line. It is important to reveal the ﬁne structure of fast geomagnetic variations during storms and substorms not only for a practical point of view but also for a fundamental scientiﬁc view.","container-title":"Journal of Space Weather and Space Climate","DOI":"10.1051/swsc/2019015","ISSN":"2115-7251","journalAbbreviation":"J. Space Weather Space Clim.","language":"en","license":"http://creativecommons.org/licenses/by/4.0","page":"A18","source":"DOI.org (Crossref)","title":"Impulsive disturbances of the geomagnetic field as a cause of induced currents of electric power lines","URL":"https://www.swsc-journal.org/10.1051/swsc/2019015","volume":"9","author":[{"family":"Belakhovsky","given":"Vladimir"},{"family":"Pilipenko","given":"Vyacheslav"},{"family":"Engebretson","given":"Mark"},{"family":"Sakharov","given":"Yaroslav"},{"family":"Selivanov","given":"Vasily"}],"accessed":{"date-parts":[["2024",4,1]]},"issued":{"date-parts":[["2019"]]}}}],"schema":"https://github.com/citation-style-language/schema/raw/master/csl-citation.json"} </w:instrText>
      </w:r>
      <w:r w:rsidR="00DF2D08">
        <w:rPr>
          <w:i w:val="0"/>
          <w:iCs w:val="0"/>
          <w:color w:val="auto"/>
          <w:sz w:val="24"/>
          <w:szCs w:val="24"/>
        </w:rPr>
        <w:fldChar w:fldCharType="separate"/>
      </w:r>
      <w:r w:rsidRPr="009A28A3">
        <w:rPr>
          <w:i w:val="0"/>
          <w:iCs w:val="0"/>
          <w:color w:val="auto"/>
          <w:sz w:val="24"/>
          <w:szCs w:val="24"/>
        </w:rPr>
        <w:fldChar w:fldCharType="end"/>
      </w:r>
      <w:r w:rsidR="6F0D4AB3" w:rsidRPr="009A28A3">
        <w:rPr>
          <w:i w:val="0"/>
          <w:iCs w:val="0"/>
          <w:color w:val="auto"/>
          <w:sz w:val="24"/>
          <w:szCs w:val="24"/>
        </w:rPr>
        <w:t>.</w:t>
      </w:r>
      <w:r w:rsidR="4E74B133" w:rsidRPr="009A28A3">
        <w:rPr>
          <w:i w:val="0"/>
          <w:iCs w:val="0"/>
          <w:color w:val="auto"/>
          <w:sz w:val="24"/>
          <w:szCs w:val="24"/>
        </w:rPr>
        <w:t>)</w:t>
      </w:r>
      <w:r w:rsidR="6F0D4AB3" w:rsidRPr="009A28A3">
        <w:rPr>
          <w:i w:val="0"/>
          <w:iCs w:val="0"/>
          <w:color w:val="auto"/>
          <w:sz w:val="24"/>
          <w:szCs w:val="24"/>
        </w:rPr>
        <w:t xml:space="preserve">  </w:t>
      </w:r>
      <w:r w:rsidR="24498476" w:rsidRPr="009A28A3">
        <w:rPr>
          <w:i w:val="0"/>
          <w:iCs w:val="0"/>
          <w:color w:val="auto"/>
          <w:sz w:val="24"/>
          <w:szCs w:val="24"/>
        </w:rPr>
        <w:t>Simultaneously</w:t>
      </w:r>
      <w:r w:rsidR="7BDA777B" w:rsidRPr="009A28A3">
        <w:rPr>
          <w:i w:val="0"/>
          <w:iCs w:val="0"/>
          <w:color w:val="auto"/>
          <w:sz w:val="24"/>
          <w:szCs w:val="24"/>
        </w:rPr>
        <w:t>,</w:t>
      </w:r>
      <w:r w:rsidR="24498476" w:rsidRPr="009A28A3">
        <w:rPr>
          <w:i w:val="0"/>
          <w:iCs w:val="0"/>
          <w:color w:val="auto"/>
          <w:sz w:val="24"/>
          <w:szCs w:val="24"/>
        </w:rPr>
        <w:t xml:space="preserve"> the low</w:t>
      </w:r>
      <w:r w:rsidR="73215182" w:rsidRPr="009A28A3">
        <w:rPr>
          <w:i w:val="0"/>
          <w:iCs w:val="0"/>
          <w:color w:val="auto"/>
          <w:sz w:val="24"/>
          <w:szCs w:val="24"/>
        </w:rPr>
        <w:t>-</w:t>
      </w:r>
      <w:r w:rsidR="24498476" w:rsidRPr="009A28A3">
        <w:rPr>
          <w:i w:val="0"/>
          <w:iCs w:val="0"/>
          <w:color w:val="auto"/>
          <w:sz w:val="24"/>
          <w:szCs w:val="24"/>
        </w:rPr>
        <w:t xml:space="preserve">latitude Wp index </w:t>
      </w:r>
      <w:r w:rsidRPr="009A28A3">
        <w:rPr>
          <w:i w:val="0"/>
          <w:iCs w:val="0"/>
          <w:color w:val="auto"/>
          <w:sz w:val="24"/>
          <w:szCs w:val="24"/>
        </w:rPr>
        <w:fldChar w:fldCharType="begin"/>
      </w:r>
      <w:r w:rsidRPr="009A28A3">
        <w:rPr>
          <w:i w:val="0"/>
          <w:iCs w:val="0"/>
          <w:color w:val="auto"/>
          <w:sz w:val="24"/>
          <w:szCs w:val="24"/>
        </w:rPr>
        <w:instrText xml:space="preserve"> ADDIN ZOTERO_ITEM CSL_CITATION {"citationID":"Unqw3Cqj","properties":{"formattedCitation":"(Nos\\uc0\\u233{} et al., 2012)","plainCitation":"(Nosé et al., 2012)","noteIndex":0},"citationItems":[{"id":208,"uris":["http://zotero.org/users/13991016/items/N8LVSCG6"],"itemData":{"id":208,"type":"article-journal","abstract":"Geomagnetic field data with high time resolution (typically 1 s) have recently become more commonly acquired by ground stations. Such high time resolution data enable identifying Pi2 pulsations which have periods of 40–150 s and irregular (damped) waveforms. It is well-known that pulsations of this type are clearly observed at mid- and low-latitude ground stations on the nightside at substorm onset. Therefore, with 1-s data from multiple stations distributed in longitude around the Earth's circumference, substorm onset can be regularly monitored. In the present study we propose a new substorm index, the Wp index (Wave and planetary), which reflects Pi2 wave power at low-latitude, using geomagnetic field data from 11 ground stations. We compare the Wp index with the AE and ASY indices as well as the electron flux and magnetic field data at geosynchronous altitudes for 11 March 2010. We find that significant enhancements of the Wp index mostly coincide with those of the other data. Thus the Wp index can be considered a good indicator of substorm onset. The Wp index, other geomagnetic indices, and geosynchronous satellite data are plotted in a stack for quick and easy search of substorm onset. The stack plots and digital data of the Wp index are available at the Web site (http://s-cubed.info) for public use. These products would be useful to investigate and understand space weather events, because substorms cause injection of intense fluxes of energetic electrons into the inner magnetosphere and potentially have deleterious impacts on satellites by inducing surface charging.","container-title":"Space Weather","DOI":"10.1029/2012SW000785","ISSN":"1542-7390","issue":"8","language":"en","license":"©2012. American Geophysical Union. All Rights Reserved.","note":"_eprint: https://onlinelibrary.wiley.com/doi/pdf/10.1029/2012SW000785","source":"Wiley Online Library","title":"Wp index: A new substorm index derived from high-resolution geomagnetic field data at low latitude","title-short":"Wp index","URL":"https://onlinelibrary.wiley.com/doi/abs/10.1029/2012SW000785","volume":"10","author":[{"family":"Nosé","given":"M."},{"family":"Iyemori","given":"T."},{"family":"Wang","given":"L."},{"family":"Hitchman","given":"A."},{"family":"Matzka","given":"J."},{"family":"Feller","given":"M."},{"family":"Egdorf","given":"S."},{"family":"Gilder","given":"S."},{"family":"Kumasaka","given":"N."},{"family":"Koga","given":"K."},{"family":"Matsumoto","given":"H."},{"family":"Koshiishi","given":"H."},{"family":"Cifuentes-Nava","given":"G."},{"family":"Curto","given":"J. J."},{"family":"Segarra","given":"A."},{"family":"Çelik","given":"C."}],"accessed":{"date-parts":[["2024",4,1]]},"issued":{"date-parts":[["2012"]]}}}],"schema":"https://github.com/citation-style-language/schema/raw/master/csl-citation.json"} </w:instrText>
      </w:r>
      <w:r w:rsidRPr="009A28A3">
        <w:rPr>
          <w:i w:val="0"/>
          <w:iCs w:val="0"/>
          <w:color w:val="auto"/>
          <w:sz w:val="24"/>
          <w:szCs w:val="24"/>
        </w:rPr>
        <w:fldChar w:fldCharType="separate"/>
      </w:r>
      <w:r w:rsidR="24498476" w:rsidRPr="009A28A3">
        <w:rPr>
          <w:i w:val="0"/>
          <w:iCs w:val="0"/>
          <w:color w:val="auto"/>
          <w:sz w:val="24"/>
          <w:szCs w:val="24"/>
        </w:rPr>
        <w:t>(Nosé et al., 2012)</w:t>
      </w:r>
      <w:r w:rsidRPr="009A28A3">
        <w:rPr>
          <w:i w:val="0"/>
          <w:iCs w:val="0"/>
          <w:color w:val="auto"/>
          <w:sz w:val="24"/>
          <w:szCs w:val="24"/>
        </w:rPr>
        <w:fldChar w:fldCharType="end"/>
      </w:r>
      <w:r w:rsidR="24498476" w:rsidRPr="009A28A3">
        <w:rPr>
          <w:i w:val="0"/>
          <w:iCs w:val="0"/>
          <w:color w:val="auto"/>
          <w:sz w:val="24"/>
          <w:szCs w:val="24"/>
        </w:rPr>
        <w:t xml:space="preserve"> show</w:t>
      </w:r>
      <w:r w:rsidR="31403924" w:rsidRPr="009A28A3">
        <w:rPr>
          <w:i w:val="0"/>
          <w:iCs w:val="0"/>
          <w:color w:val="auto"/>
          <w:sz w:val="24"/>
          <w:szCs w:val="24"/>
        </w:rPr>
        <w:t>ed</w:t>
      </w:r>
      <w:r w:rsidR="24498476" w:rsidRPr="009A28A3">
        <w:rPr>
          <w:i w:val="0"/>
          <w:iCs w:val="0"/>
          <w:color w:val="auto"/>
          <w:sz w:val="24"/>
          <w:szCs w:val="24"/>
        </w:rPr>
        <w:t xml:space="preserve"> elevated </w:t>
      </w:r>
      <w:r w:rsidR="50EC92A5" w:rsidRPr="009A28A3">
        <w:rPr>
          <w:i w:val="0"/>
          <w:iCs w:val="0"/>
          <w:color w:val="auto"/>
          <w:sz w:val="24"/>
          <w:szCs w:val="24"/>
        </w:rPr>
        <w:t>substorm</w:t>
      </w:r>
      <w:r w:rsidR="4697C6B1" w:rsidRPr="009A28A3">
        <w:rPr>
          <w:i w:val="0"/>
          <w:iCs w:val="0"/>
          <w:color w:val="auto"/>
          <w:sz w:val="24"/>
          <w:szCs w:val="24"/>
        </w:rPr>
        <w:t xml:space="preserve"> (Pi2)</w:t>
      </w:r>
      <w:r w:rsidR="50EC92A5" w:rsidRPr="009A28A3">
        <w:rPr>
          <w:i w:val="0"/>
          <w:iCs w:val="0"/>
          <w:color w:val="auto"/>
          <w:sz w:val="24"/>
          <w:szCs w:val="24"/>
        </w:rPr>
        <w:t xml:space="preserve"> </w:t>
      </w:r>
      <w:r w:rsidR="24498476" w:rsidRPr="009A28A3">
        <w:rPr>
          <w:i w:val="0"/>
          <w:iCs w:val="0"/>
          <w:color w:val="auto"/>
          <w:sz w:val="24"/>
          <w:szCs w:val="24"/>
        </w:rPr>
        <w:t>activity</w:t>
      </w:r>
      <w:r w:rsidR="34D70E07" w:rsidRPr="009A28A3">
        <w:rPr>
          <w:i w:val="0"/>
          <w:iCs w:val="0"/>
          <w:color w:val="auto"/>
          <w:sz w:val="24"/>
          <w:szCs w:val="24"/>
        </w:rPr>
        <w:t>.</w:t>
      </w:r>
      <w:r w:rsidR="0039203C" w:rsidRPr="009A28A3">
        <w:rPr>
          <w:i w:val="0"/>
          <w:iCs w:val="0"/>
          <w:color w:val="auto"/>
          <w:sz w:val="24"/>
          <w:szCs w:val="24"/>
        </w:rPr>
        <w:t xml:space="preserve"> </w:t>
      </w:r>
      <w:r w:rsidR="0964C14D" w:rsidRPr="009A28A3">
        <w:rPr>
          <w:i w:val="0"/>
          <w:iCs w:val="0"/>
          <w:color w:val="auto"/>
          <w:sz w:val="24"/>
          <w:szCs w:val="24"/>
        </w:rPr>
        <w:t>L</w:t>
      </w:r>
      <w:r w:rsidR="692AE671" w:rsidRPr="009A28A3">
        <w:rPr>
          <w:i w:val="0"/>
          <w:iCs w:val="0"/>
          <w:color w:val="auto"/>
          <w:sz w:val="24"/>
          <w:szCs w:val="24"/>
        </w:rPr>
        <w:t>ow</w:t>
      </w:r>
      <w:r w:rsidR="388EE923" w:rsidRPr="009A28A3">
        <w:rPr>
          <w:i w:val="0"/>
          <w:iCs w:val="0"/>
          <w:color w:val="auto"/>
          <w:sz w:val="24"/>
          <w:szCs w:val="24"/>
        </w:rPr>
        <w:t>-</w:t>
      </w:r>
      <w:r w:rsidR="692AE671" w:rsidRPr="009A28A3">
        <w:rPr>
          <w:i w:val="0"/>
          <w:iCs w:val="0"/>
          <w:color w:val="auto"/>
          <w:sz w:val="24"/>
          <w:szCs w:val="24"/>
        </w:rPr>
        <w:t>latitude Pi2s are</w:t>
      </w:r>
      <w:r w:rsidR="5C3ECBCC" w:rsidRPr="009A28A3">
        <w:rPr>
          <w:i w:val="0"/>
          <w:iCs w:val="0"/>
          <w:color w:val="auto"/>
          <w:sz w:val="24"/>
          <w:szCs w:val="24"/>
        </w:rPr>
        <w:t xml:space="preserve"> now known to</w:t>
      </w:r>
      <w:r w:rsidR="692AE671" w:rsidRPr="009A28A3">
        <w:rPr>
          <w:i w:val="0"/>
          <w:iCs w:val="0"/>
          <w:color w:val="auto"/>
          <w:sz w:val="24"/>
          <w:szCs w:val="24"/>
        </w:rPr>
        <w:t xml:space="preserve"> </w:t>
      </w:r>
      <w:r w:rsidR="46195F69" w:rsidRPr="009A28A3">
        <w:rPr>
          <w:i w:val="0"/>
          <w:iCs w:val="0"/>
          <w:color w:val="auto"/>
          <w:sz w:val="24"/>
          <w:szCs w:val="24"/>
        </w:rPr>
        <w:t>be associated</w:t>
      </w:r>
      <w:r w:rsidR="692AE671" w:rsidRPr="009A28A3">
        <w:rPr>
          <w:i w:val="0"/>
          <w:iCs w:val="0"/>
          <w:color w:val="auto"/>
          <w:sz w:val="24"/>
          <w:szCs w:val="24"/>
        </w:rPr>
        <w:t xml:space="preserve"> with FAC</w:t>
      </w:r>
      <w:r w:rsidR="7285BC05" w:rsidRPr="009A28A3">
        <w:rPr>
          <w:i w:val="0"/>
          <w:iCs w:val="0"/>
          <w:color w:val="auto"/>
          <w:sz w:val="24"/>
          <w:szCs w:val="24"/>
        </w:rPr>
        <w:t>s</w:t>
      </w:r>
      <w:r w:rsidR="692AE671" w:rsidRPr="009A28A3">
        <w:rPr>
          <w:i w:val="0"/>
          <w:iCs w:val="0"/>
          <w:color w:val="auto"/>
          <w:sz w:val="24"/>
          <w:szCs w:val="24"/>
        </w:rPr>
        <w:t xml:space="preserve"> produced by BBF</w:t>
      </w:r>
      <w:r w:rsidR="088D50EA" w:rsidRPr="009A28A3">
        <w:rPr>
          <w:i w:val="0"/>
          <w:iCs w:val="0"/>
          <w:color w:val="auto"/>
          <w:sz w:val="24"/>
          <w:szCs w:val="24"/>
        </w:rPr>
        <w:t xml:space="preserve"> </w:t>
      </w:r>
      <w:r w:rsidR="692AE671" w:rsidRPr="009A28A3">
        <w:rPr>
          <w:i w:val="0"/>
          <w:iCs w:val="0"/>
          <w:color w:val="auto"/>
          <w:sz w:val="24"/>
          <w:szCs w:val="24"/>
        </w:rPr>
        <w:t xml:space="preserve">braking </w:t>
      </w:r>
      <w:r w:rsidR="3738DAAE" w:rsidRPr="009A28A3">
        <w:rPr>
          <w:i w:val="0"/>
          <w:iCs w:val="0"/>
          <w:color w:val="auto"/>
          <w:sz w:val="24"/>
          <w:szCs w:val="24"/>
        </w:rPr>
        <w:t>(</w:t>
      </w:r>
      <w:r w:rsidRPr="009A28A3">
        <w:rPr>
          <w:i w:val="0"/>
          <w:iCs w:val="0"/>
          <w:color w:val="auto"/>
          <w:sz w:val="24"/>
          <w:szCs w:val="24"/>
        </w:rPr>
        <w:fldChar w:fldCharType="begin"/>
      </w:r>
      <w:r w:rsidRPr="009A28A3">
        <w:rPr>
          <w:i w:val="0"/>
          <w:iCs w:val="0"/>
          <w:color w:val="auto"/>
          <w:sz w:val="24"/>
          <w:szCs w:val="24"/>
        </w:rPr>
        <w:instrText xml:space="preserve"> ADDIN ZOTERO_ITEM CSL_CITATION {"citationID":"CPDP20aU","properties":{"formattedCitation":"(Cao et al., 2008)","plainCitation":"(Cao et al., 2008)","dontUpdate":true,"noteIndex":0},"citationItems":[{"id":634,"uris":["http://zotero.org/users/13991016/items/HESWUGIQ"],"itemData":{"id":634,"type":"article-journal","abstract":"This paper, by using the data of Cluster, TC-1, GOES, and eight ground stations on 22 October 2004, studied the characteristics of low-latitude Pi2s generated by an earthward bursty bulk flow (BBF) in the near-Earth tail plasma sheet. The BBF excited simultaneously two distinct classes of Pi2s: one is long-period Pi2 (90–130 s) and the other is short-period Pi2 (</w:instrText>
      </w:r>
      <w:r w:rsidRPr="009A28A3">
        <w:rPr>
          <w:rFonts w:ascii="Cambria Math" w:hAnsi="Cambria Math" w:cs="Cambria Math"/>
          <w:i w:val="0"/>
          <w:iCs w:val="0"/>
          <w:color w:val="auto"/>
          <w:sz w:val="24"/>
          <w:szCs w:val="24"/>
        </w:rPr>
        <w:instrText>∼</w:instrText>
      </w:r>
      <w:r w:rsidRPr="009A28A3">
        <w:rPr>
          <w:i w:val="0"/>
          <w:iCs w:val="0"/>
          <w:color w:val="auto"/>
          <w:sz w:val="24"/>
          <w:szCs w:val="24"/>
        </w:rPr>
        <w:instrText xml:space="preserve">50 s). The long-period Pi2 is transient response type Pi2 associated with field-aligned current produced by the braking of BBFs. The spectrum analysis show that the amplitude spectrum peak of long-period Pi2 increases with increasing latitude, indicating that the source is at higher latitudes. The time delay for the propagation of Alfven waves from Cluster to the Earth is very close to the time difference between the onset time of the BBFs at Cluster and the starting time of the long-period Pi2 on the ground. The short-period Pi2 is a global cavity mode since the Pi2s in H components at eight stations have almost the same starting time, same oscillation period, and same waveform, which are all typical characteristics of cavity mode. The amplitude spectrum peak of short-period Pi2 at NCK (N42.7) is larger than those at higher-station UPS (N56.5) and lower-station CST (N40.8). The polarization analysis at three lower-latitude stations shows that the polarization underwent two reversals. The major axis of the polarization ellipse points to approximately the north, indicating that the short-period Pi2s are not excited by nightside current system. TC-1 observed transverse mode Pi2s. Its period is almost identical with the periods of Pi2 on the ground, indicating they belong to the same wave.","container-title":"Journal of Geophysical Research: Space Physics","DOI":"10.1029/2007JA012629","ISSN":"2156-2202","issue":"A7","language":"en","license":"Copyright 2008 by the American Geophysical Union.","note":"_eprint: https://onlinelibrary.wiley.com/doi/pdf/10.1029/2007JA012629","source":"Wiley Online Library","title":"Characteristics of middle- to low-latitude Pi2 excited by bursty bulk flows","URL":"https://onlinelibrary.wiley.com/doi/abs/10.1029/2007JA012629","volume":"113","author":[{"family":"Cao","given":"Jinbin"},{"family":"Duan","given":"Juntao"},{"family":"Du","given":"Aiming"},{"family":"Ma","given":"Yuduan"},{"family":"Liu","given":"Zhenxin"},{"family":"Zhou","given":"G. C."},{"family":"Yang","given":"Dongmei"},{"family":"Zhang","given":"Tielong"},{"family":"Li","given":"Xinlin"},{"family":"Vellante","given":"Massimo"},{"family":"Reme","given":"Henri"},{"family":"Dandouras","given":"Iannis"},{"family":"Lucek","given":"E."},{"family":"Carr","given":"C. M."},{"family":"Zong","given":"Qiugang"},{"family":"Li","given":"Qi"}],"accessed":{"date-parts":[["2024",4,15]]},"issued":{"date-parts":[["2008"]]}}}],"schema":"https://github.com/citation-style-language/schema/raw/master/csl-citation.json"} </w:instrText>
      </w:r>
      <w:r w:rsidRPr="009A28A3">
        <w:rPr>
          <w:i w:val="0"/>
          <w:iCs w:val="0"/>
          <w:color w:val="auto"/>
          <w:sz w:val="24"/>
          <w:szCs w:val="24"/>
        </w:rPr>
        <w:fldChar w:fldCharType="separate"/>
      </w:r>
      <w:r w:rsidR="3738DAAE" w:rsidRPr="009A28A3">
        <w:rPr>
          <w:i w:val="0"/>
          <w:iCs w:val="0"/>
          <w:color w:val="auto"/>
          <w:sz w:val="24"/>
          <w:szCs w:val="24"/>
        </w:rPr>
        <w:t>Cao et al.,</w:t>
      </w:r>
      <w:r w:rsidR="37BD0CD0" w:rsidRPr="009A28A3">
        <w:rPr>
          <w:i w:val="0"/>
          <w:iCs w:val="0"/>
          <w:color w:val="auto"/>
          <w:sz w:val="24"/>
          <w:szCs w:val="24"/>
        </w:rPr>
        <w:t xml:space="preserve"> </w:t>
      </w:r>
      <w:r w:rsidR="3738DAAE" w:rsidRPr="009A28A3">
        <w:rPr>
          <w:i w:val="0"/>
          <w:iCs w:val="0"/>
          <w:color w:val="auto"/>
          <w:sz w:val="24"/>
          <w:szCs w:val="24"/>
        </w:rPr>
        <w:t>2008)</w:t>
      </w:r>
      <w:r w:rsidRPr="009A28A3">
        <w:rPr>
          <w:i w:val="0"/>
          <w:iCs w:val="0"/>
          <w:color w:val="auto"/>
          <w:sz w:val="24"/>
          <w:szCs w:val="24"/>
        </w:rPr>
        <w:fldChar w:fldCharType="end"/>
      </w:r>
      <w:r w:rsidR="65199115" w:rsidRPr="009A28A3">
        <w:rPr>
          <w:i w:val="0"/>
          <w:iCs w:val="0"/>
          <w:color w:val="auto"/>
          <w:sz w:val="24"/>
          <w:szCs w:val="24"/>
        </w:rPr>
        <w:t>.</w:t>
      </w:r>
      <w:r w:rsidR="008F4251" w:rsidRPr="009A28A3">
        <w:rPr>
          <w:i w:val="0"/>
          <w:iCs w:val="0"/>
          <w:color w:val="auto"/>
          <w:sz w:val="24"/>
          <w:szCs w:val="24"/>
        </w:rPr>
        <w:t xml:space="preserve"> </w:t>
      </w:r>
      <w:r w:rsidR="00E2546D" w:rsidRPr="009A28A3">
        <w:rPr>
          <w:i w:val="0"/>
          <w:iCs w:val="0"/>
          <w:color w:val="auto"/>
          <w:sz w:val="24"/>
          <w:szCs w:val="24"/>
        </w:rPr>
        <w:t>I</w:t>
      </w:r>
      <w:r w:rsidR="6C5D6B3A" w:rsidRPr="009A28A3">
        <w:rPr>
          <w:i w:val="0"/>
          <w:iCs w:val="0"/>
          <w:color w:val="auto"/>
          <w:sz w:val="24"/>
          <w:szCs w:val="24"/>
        </w:rPr>
        <w:t>mportantly</w:t>
      </w:r>
      <w:r w:rsidR="00E2546D" w:rsidRPr="009A28A3">
        <w:rPr>
          <w:i w:val="0"/>
          <w:iCs w:val="0"/>
          <w:color w:val="auto"/>
          <w:sz w:val="24"/>
          <w:szCs w:val="24"/>
        </w:rPr>
        <w:t xml:space="preserve">, Figure 7a of </w:t>
      </w:r>
      <w:r w:rsidR="00E2546D" w:rsidRPr="009A28A3">
        <w:rPr>
          <w:i w:val="0"/>
          <w:iCs w:val="0"/>
          <w:color w:val="auto"/>
          <w:sz w:val="24"/>
          <w:szCs w:val="24"/>
        </w:rPr>
        <w:fldChar w:fldCharType="begin"/>
      </w:r>
      <w:r w:rsidR="000D4B3A" w:rsidRPr="009A28A3">
        <w:rPr>
          <w:i w:val="0"/>
          <w:iCs w:val="0"/>
          <w:color w:val="auto"/>
          <w:sz w:val="24"/>
          <w:szCs w:val="24"/>
        </w:rPr>
        <w:instrText xml:space="preserve"> ADDIN ZOTERO_ITEM CSL_CITATION {"citationID":"UIGKkRlw","properties":{"formattedCitation":"(Z. Xu et al., 2017)","plainCitation":"(Z. Xu et al., 2017)","dontUpdate":true,"noteIndex":0},"citationItems":[{"id":81,"uris":["http://zotero.org/users/13991016/items/PN54XZVB"],"itemData":{"id":81,"type":"article-journal","abstract":"The magnetosphere-ionosphere system response to extreme solar wind driving conditions depends on both the driving conditions and ionospheric conductivity. Since extreme driving conditions are rare, there are few opportunities to control for one parameter or another. The 17 March 2013 and 17 March 2015 geomagnetic storms driven by coronal mass ejections (CME) provide one such opportunity. The two events occur during the same solar illumination conditions; in particular, both occur near equinox on the same day of the year leading to similar ionospheric conductivity proﬁles. Moreover, both CMEs arrive at the same time of day leading to similar observing conditions (i.e., ground stations at similar magnetic local time in both events). We examine the ground magnetic response to each CME at a range of latitudes and in both the Northern and Southern Hemispheres, remote sensing several current systems. There are dramatic differences between the intensity, onset time and occurrence, duration, and spatial structure of the current systems in each case. For example, differing solar wind driving conditions lead to interhemispheric asymmetries in the high-latitude ground magnetic response during the 2015 storm; these asymmetries are not present in the 2013 storm.","container-title":"Journal of Geophysical Research: Space Physics","DOI":"10.1002/2016JA023338","ISSN":"2169-9380, 2169-9402","issue":"4","journalAbbreviation":"JGR Space Physics","language":"en","license":"http://onlinelibrary.wiley.com/termsAndConditions#am","page":"4023-4036","source":"DOI.org (Crossref)","title":"A comparison of the ground magnetic responses during the 2013 and 2015 St. Patrick's Day geomagnetic storms","URL":"https://agupubs.onlinelibrary.wiley.com/doi/10.1002/2016JA023338","volume":"122","author":[{"family":"Xu","given":"Z."},{"family":"Hartinger","given":"M. D."},{"family":"Clauer","given":"C. R."},{"family":"Peek","given":"T."},{"family":"Behlke","given":"R."}],"accessed":{"date-parts":[["2024",4,1]]},"issued":{"date-parts":[["2017",4]]}}}],"schema":"https://github.com/citation-style-language/schema/raw/master/csl-citation.json"} </w:instrText>
      </w:r>
      <w:r w:rsidR="00E2546D" w:rsidRPr="009A28A3">
        <w:rPr>
          <w:i w:val="0"/>
          <w:iCs w:val="0"/>
          <w:color w:val="auto"/>
          <w:sz w:val="24"/>
          <w:szCs w:val="24"/>
        </w:rPr>
        <w:fldChar w:fldCharType="separate"/>
      </w:r>
      <w:r w:rsidR="00E2546D" w:rsidRPr="009A28A3">
        <w:rPr>
          <w:i w:val="0"/>
          <w:color w:val="auto"/>
          <w:sz w:val="24"/>
          <w:szCs w:val="24"/>
        </w:rPr>
        <w:t>Z. Xu et al. (2017</w:t>
      </w:r>
      <w:r w:rsidR="00E2546D" w:rsidRPr="009A28A3">
        <w:rPr>
          <w:i w:val="0"/>
          <w:iCs w:val="0"/>
          <w:color w:val="auto"/>
          <w:sz w:val="24"/>
          <w:szCs w:val="24"/>
        </w:rPr>
        <w:fldChar w:fldCharType="end"/>
      </w:r>
      <w:r w:rsidR="00E2546D" w:rsidRPr="009A28A3">
        <w:rPr>
          <w:i w:val="0"/>
          <w:iCs w:val="0"/>
          <w:color w:val="auto"/>
          <w:sz w:val="24"/>
          <w:szCs w:val="24"/>
        </w:rPr>
        <w:t>) provide</w:t>
      </w:r>
      <w:r w:rsidR="288D969E" w:rsidRPr="009A28A3">
        <w:rPr>
          <w:i w:val="0"/>
          <w:iCs w:val="0"/>
          <w:color w:val="auto"/>
          <w:sz w:val="24"/>
          <w:szCs w:val="24"/>
        </w:rPr>
        <w:t>s</w:t>
      </w:r>
      <w:r w:rsidR="00E2546D" w:rsidRPr="009A28A3">
        <w:rPr>
          <w:i w:val="0"/>
          <w:iCs w:val="0"/>
          <w:color w:val="auto"/>
          <w:sz w:val="24"/>
          <w:szCs w:val="24"/>
        </w:rPr>
        <w:t xml:space="preserve"> a global context of the mid-to-low latitude B</w:t>
      </w:r>
      <w:r w:rsidR="004E568C" w:rsidRPr="009A28A3">
        <w:rPr>
          <w:i w:val="0"/>
          <w:iCs w:val="0"/>
          <w:color w:val="auto"/>
          <w:sz w:val="24"/>
          <w:szCs w:val="24"/>
        </w:rPr>
        <w:t>x</w:t>
      </w:r>
      <w:r w:rsidR="00E2546D" w:rsidRPr="009A28A3">
        <w:rPr>
          <w:i w:val="0"/>
          <w:iCs w:val="0"/>
          <w:color w:val="auto"/>
          <w:sz w:val="24"/>
          <w:szCs w:val="24"/>
        </w:rPr>
        <w:t xml:space="preserve"> dynamics wherein we </w:t>
      </w:r>
      <w:r w:rsidR="00F94B84" w:rsidRPr="009A28A3">
        <w:rPr>
          <w:i w:val="0"/>
          <w:iCs w:val="0"/>
          <w:color w:val="auto"/>
          <w:sz w:val="24"/>
          <w:szCs w:val="24"/>
        </w:rPr>
        <w:t>find</w:t>
      </w:r>
      <w:r w:rsidR="00E2546D" w:rsidRPr="009A28A3">
        <w:rPr>
          <w:i w:val="0"/>
          <w:iCs w:val="0"/>
          <w:color w:val="auto"/>
          <w:sz w:val="24"/>
          <w:szCs w:val="24"/>
        </w:rPr>
        <w:t xml:space="preserve"> the fingerprint of the 4 mesoscale channels</w:t>
      </w:r>
      <w:r w:rsidR="00B57847" w:rsidRPr="009A28A3">
        <w:rPr>
          <w:i w:val="0"/>
          <w:iCs w:val="0"/>
          <w:color w:val="auto"/>
          <w:sz w:val="24"/>
          <w:szCs w:val="24"/>
        </w:rPr>
        <w:t xml:space="preserve"> </w:t>
      </w:r>
      <w:r w:rsidR="00A56FB9" w:rsidRPr="009A28A3">
        <w:rPr>
          <w:i w:val="0"/>
          <w:iCs w:val="0"/>
          <w:color w:val="auto"/>
          <w:sz w:val="24"/>
          <w:szCs w:val="24"/>
        </w:rPr>
        <w:t>in the</w:t>
      </w:r>
      <w:r w:rsidR="00B57847" w:rsidRPr="009A28A3">
        <w:rPr>
          <w:i w:val="0"/>
          <w:iCs w:val="0"/>
          <w:color w:val="auto"/>
          <w:sz w:val="24"/>
          <w:szCs w:val="24"/>
        </w:rPr>
        <w:t xml:space="preserve"> dusk</w:t>
      </w:r>
      <w:r w:rsidR="00A56FB9" w:rsidRPr="009A28A3">
        <w:rPr>
          <w:i w:val="0"/>
          <w:iCs w:val="0"/>
          <w:color w:val="auto"/>
          <w:sz w:val="24"/>
          <w:szCs w:val="24"/>
        </w:rPr>
        <w:t xml:space="preserve"> sector</w:t>
      </w:r>
      <w:r w:rsidR="5CCB4101" w:rsidRPr="009A28A3">
        <w:rPr>
          <w:i w:val="0"/>
          <w:iCs w:val="0"/>
          <w:color w:val="auto"/>
          <w:sz w:val="24"/>
          <w:szCs w:val="24"/>
        </w:rPr>
        <w:t xml:space="preserve"> from 16-18 UT</w:t>
      </w:r>
      <w:r w:rsidR="00E2546D" w:rsidRPr="009A28A3">
        <w:rPr>
          <w:i w:val="0"/>
          <w:iCs w:val="0"/>
          <w:color w:val="auto"/>
          <w:sz w:val="24"/>
          <w:szCs w:val="24"/>
        </w:rPr>
        <w:t xml:space="preserve">. </w:t>
      </w:r>
      <w:r w:rsidR="3BBB72B2" w:rsidRPr="009A28A3">
        <w:rPr>
          <w:i w:val="0"/>
          <w:iCs w:val="0"/>
          <w:color w:val="auto"/>
          <w:sz w:val="24"/>
          <w:szCs w:val="24"/>
        </w:rPr>
        <w:t>We contend that the</w:t>
      </w:r>
      <w:r w:rsidR="5B2E48C5" w:rsidRPr="009A28A3">
        <w:rPr>
          <w:i w:val="0"/>
          <w:iCs w:val="0"/>
          <w:color w:val="auto"/>
          <w:sz w:val="24"/>
          <w:szCs w:val="24"/>
        </w:rPr>
        <w:t xml:space="preserve"> high</w:t>
      </w:r>
      <w:r w:rsidR="26D57865" w:rsidRPr="009A28A3">
        <w:rPr>
          <w:i w:val="0"/>
          <w:iCs w:val="0"/>
          <w:color w:val="auto"/>
          <w:sz w:val="24"/>
          <w:szCs w:val="24"/>
        </w:rPr>
        <w:t>-</w:t>
      </w:r>
      <w:r w:rsidR="5B2E48C5" w:rsidRPr="009A28A3">
        <w:rPr>
          <w:i w:val="0"/>
          <w:iCs w:val="0"/>
          <w:color w:val="auto"/>
          <w:sz w:val="24"/>
          <w:szCs w:val="24"/>
        </w:rPr>
        <w:t>latitude</w:t>
      </w:r>
      <w:r w:rsidR="3B0CAF49" w:rsidRPr="009A28A3">
        <w:rPr>
          <w:i w:val="0"/>
          <w:iCs w:val="0"/>
          <w:color w:val="auto"/>
          <w:sz w:val="24"/>
          <w:szCs w:val="24"/>
        </w:rPr>
        <w:t xml:space="preserve"> </w:t>
      </w:r>
      <w:r w:rsidR="3BBB72B2" w:rsidRPr="009A28A3">
        <w:rPr>
          <w:i w:val="0"/>
          <w:iCs w:val="0"/>
          <w:color w:val="auto"/>
          <w:sz w:val="24"/>
          <w:szCs w:val="24"/>
        </w:rPr>
        <w:t>vortice</w:t>
      </w:r>
      <w:r w:rsidR="2F22828C" w:rsidRPr="009A28A3">
        <w:rPr>
          <w:i w:val="0"/>
          <w:iCs w:val="0"/>
          <w:color w:val="auto"/>
          <w:sz w:val="24"/>
          <w:szCs w:val="24"/>
        </w:rPr>
        <w:t xml:space="preserve">s, </w:t>
      </w:r>
      <w:r w:rsidR="43DC7E92" w:rsidRPr="009A28A3">
        <w:rPr>
          <w:i w:val="0"/>
          <w:iCs w:val="0"/>
          <w:color w:val="auto"/>
          <w:sz w:val="24"/>
          <w:szCs w:val="24"/>
        </w:rPr>
        <w:t xml:space="preserve">low-latitude </w:t>
      </w:r>
      <w:r w:rsidR="2F22828C" w:rsidRPr="009A28A3">
        <w:rPr>
          <w:i w:val="0"/>
          <w:iCs w:val="0"/>
          <w:color w:val="auto"/>
          <w:sz w:val="24"/>
          <w:szCs w:val="24"/>
        </w:rPr>
        <w:t xml:space="preserve">substorm indicators, </w:t>
      </w:r>
      <w:r w:rsidR="3BBB72B2" w:rsidRPr="009A28A3">
        <w:rPr>
          <w:i w:val="0"/>
          <w:iCs w:val="0"/>
          <w:color w:val="auto"/>
          <w:sz w:val="24"/>
          <w:szCs w:val="24"/>
        </w:rPr>
        <w:t xml:space="preserve">and the </w:t>
      </w:r>
      <w:r w:rsidR="7820E8AE" w:rsidRPr="009A28A3">
        <w:rPr>
          <w:i w:val="0"/>
          <w:iCs w:val="0"/>
          <w:color w:val="auto"/>
          <w:sz w:val="24"/>
          <w:szCs w:val="24"/>
        </w:rPr>
        <w:t xml:space="preserve">sub-auroral </w:t>
      </w:r>
      <w:r w:rsidR="5DE47E62" w:rsidRPr="009A28A3">
        <w:rPr>
          <w:i w:val="0"/>
          <w:iCs w:val="0"/>
          <w:color w:val="auto"/>
          <w:sz w:val="24"/>
          <w:szCs w:val="24"/>
        </w:rPr>
        <w:t>G1-G4</w:t>
      </w:r>
      <w:r w:rsidR="3BBB72B2" w:rsidRPr="009A28A3">
        <w:rPr>
          <w:i w:val="0"/>
          <w:iCs w:val="0"/>
          <w:color w:val="auto"/>
          <w:sz w:val="24"/>
          <w:szCs w:val="24"/>
        </w:rPr>
        <w:t xml:space="preserve"> disturbance </w:t>
      </w:r>
      <w:r w:rsidR="6E1564D0" w:rsidRPr="009A28A3">
        <w:rPr>
          <w:i w:val="0"/>
          <w:iCs w:val="0"/>
          <w:color w:val="auto"/>
          <w:sz w:val="24"/>
          <w:szCs w:val="24"/>
        </w:rPr>
        <w:t>in</w:t>
      </w:r>
      <w:r w:rsidR="3BBB72B2" w:rsidRPr="009A28A3">
        <w:rPr>
          <w:i w:val="0"/>
          <w:iCs w:val="0"/>
          <w:color w:val="auto"/>
          <w:sz w:val="24"/>
          <w:szCs w:val="24"/>
        </w:rPr>
        <w:t xml:space="preserve"> the </w:t>
      </w:r>
      <w:r w:rsidR="008F4251" w:rsidRPr="009A28A3">
        <w:rPr>
          <w:i w:val="0"/>
          <w:iCs w:val="0"/>
          <w:color w:val="auto"/>
          <w:sz w:val="24"/>
          <w:szCs w:val="24"/>
        </w:rPr>
        <w:t xml:space="preserve">Mäntsälä </w:t>
      </w:r>
      <w:r w:rsidR="3BBB72B2" w:rsidRPr="009A28A3">
        <w:rPr>
          <w:i w:val="0"/>
          <w:iCs w:val="0"/>
          <w:color w:val="auto"/>
          <w:sz w:val="24"/>
          <w:szCs w:val="24"/>
        </w:rPr>
        <w:t>pipelin</w:t>
      </w:r>
      <w:r w:rsidR="192F2011" w:rsidRPr="009A28A3">
        <w:rPr>
          <w:i w:val="0"/>
          <w:iCs w:val="0"/>
          <w:color w:val="auto"/>
          <w:sz w:val="24"/>
          <w:szCs w:val="24"/>
        </w:rPr>
        <w:t>e</w:t>
      </w:r>
      <w:r w:rsidR="3BBB72B2" w:rsidRPr="009A28A3">
        <w:rPr>
          <w:i w:val="0"/>
          <w:iCs w:val="0"/>
          <w:color w:val="auto"/>
          <w:sz w:val="24"/>
          <w:szCs w:val="24"/>
        </w:rPr>
        <w:t xml:space="preserve"> </w:t>
      </w:r>
      <w:r w:rsidR="66E94018" w:rsidRPr="009A28A3">
        <w:rPr>
          <w:i w:val="0"/>
          <w:iCs w:val="0"/>
          <w:color w:val="auto"/>
          <w:sz w:val="24"/>
          <w:szCs w:val="24"/>
        </w:rPr>
        <w:t>were</w:t>
      </w:r>
      <w:r w:rsidR="7DB992CC" w:rsidRPr="009A28A3">
        <w:rPr>
          <w:i w:val="0"/>
          <w:iCs w:val="0"/>
          <w:color w:val="auto"/>
          <w:sz w:val="24"/>
          <w:szCs w:val="24"/>
        </w:rPr>
        <w:t xml:space="preserve"> </w:t>
      </w:r>
      <w:r w:rsidR="0DAFE795" w:rsidRPr="009A28A3">
        <w:rPr>
          <w:i w:val="0"/>
          <w:iCs w:val="0"/>
          <w:color w:val="auto"/>
          <w:sz w:val="24"/>
          <w:szCs w:val="24"/>
        </w:rPr>
        <w:t xml:space="preserve">latitude-spanning </w:t>
      </w:r>
      <w:r w:rsidR="7DB992CC" w:rsidRPr="009A28A3">
        <w:rPr>
          <w:i w:val="0"/>
          <w:iCs w:val="0"/>
          <w:color w:val="auto"/>
          <w:sz w:val="24"/>
          <w:szCs w:val="24"/>
        </w:rPr>
        <w:t>effects</w:t>
      </w:r>
      <w:r w:rsidR="66E94018" w:rsidRPr="009A28A3">
        <w:rPr>
          <w:i w:val="0"/>
          <w:iCs w:val="0"/>
          <w:color w:val="auto"/>
          <w:sz w:val="24"/>
          <w:szCs w:val="24"/>
        </w:rPr>
        <w:t xml:space="preserve"> of a</w:t>
      </w:r>
      <w:r w:rsidR="641CFFE8" w:rsidRPr="009A28A3">
        <w:rPr>
          <w:i w:val="0"/>
          <w:iCs w:val="0"/>
          <w:color w:val="auto"/>
          <w:sz w:val="24"/>
          <w:szCs w:val="24"/>
        </w:rPr>
        <w:t xml:space="preserve"> series of</w:t>
      </w:r>
      <w:r w:rsidR="66E94018" w:rsidRPr="009A28A3">
        <w:rPr>
          <w:i w:val="0"/>
          <w:iCs w:val="0"/>
          <w:color w:val="auto"/>
          <w:sz w:val="24"/>
          <w:szCs w:val="24"/>
        </w:rPr>
        <w:t xml:space="preserve"> </w:t>
      </w:r>
      <w:r w:rsidR="465D9150" w:rsidRPr="009A28A3">
        <w:rPr>
          <w:i w:val="0"/>
          <w:iCs w:val="0"/>
          <w:color w:val="auto"/>
          <w:sz w:val="24"/>
          <w:szCs w:val="24"/>
        </w:rPr>
        <w:t>mesoscale flow</w:t>
      </w:r>
      <w:r w:rsidR="016E934F" w:rsidRPr="009A28A3">
        <w:rPr>
          <w:i w:val="0"/>
          <w:iCs w:val="0"/>
          <w:color w:val="auto"/>
          <w:sz w:val="24"/>
          <w:szCs w:val="24"/>
        </w:rPr>
        <w:t xml:space="preserve"> injections or</w:t>
      </w:r>
      <w:r w:rsidR="465D9150" w:rsidRPr="009A28A3">
        <w:rPr>
          <w:i w:val="0"/>
          <w:iCs w:val="0"/>
          <w:color w:val="auto"/>
          <w:sz w:val="24"/>
          <w:szCs w:val="24"/>
        </w:rPr>
        <w:t xml:space="preserve"> impingement</w:t>
      </w:r>
      <w:r w:rsidR="174983E6" w:rsidRPr="009A28A3">
        <w:rPr>
          <w:i w:val="0"/>
          <w:iCs w:val="0"/>
          <w:color w:val="auto"/>
          <w:sz w:val="24"/>
          <w:szCs w:val="24"/>
        </w:rPr>
        <w:t>s</w:t>
      </w:r>
      <w:r w:rsidR="23266758" w:rsidRPr="009A28A3">
        <w:rPr>
          <w:i w:val="0"/>
          <w:iCs w:val="0"/>
          <w:color w:val="auto"/>
          <w:sz w:val="24"/>
          <w:szCs w:val="24"/>
        </w:rPr>
        <w:t>.</w:t>
      </w:r>
      <w:r w:rsidR="5020D68F" w:rsidRPr="009A28A3">
        <w:rPr>
          <w:i w:val="0"/>
          <w:iCs w:val="0"/>
          <w:color w:val="auto"/>
          <w:sz w:val="24"/>
          <w:szCs w:val="24"/>
        </w:rPr>
        <w:t xml:space="preserve"> </w:t>
      </w:r>
      <w:r w:rsidR="57CFFC58" w:rsidRPr="009A28A3">
        <w:rPr>
          <w:i w:val="0"/>
          <w:iCs w:val="0"/>
          <w:color w:val="auto"/>
          <w:sz w:val="24"/>
          <w:szCs w:val="24"/>
        </w:rPr>
        <w:t>Minor timing differences can be attributed to</w:t>
      </w:r>
      <w:r w:rsidR="5AD16151" w:rsidRPr="009A28A3">
        <w:rPr>
          <w:i w:val="0"/>
          <w:iCs w:val="0"/>
          <w:color w:val="auto"/>
          <w:sz w:val="24"/>
          <w:szCs w:val="24"/>
        </w:rPr>
        <w:t xml:space="preserve"> </w:t>
      </w:r>
      <w:r w:rsidR="75F57930" w:rsidRPr="009A28A3">
        <w:rPr>
          <w:i w:val="0"/>
          <w:iCs w:val="0"/>
          <w:color w:val="auto"/>
          <w:sz w:val="24"/>
          <w:szCs w:val="24"/>
        </w:rPr>
        <w:t>the difference in overhead currents</w:t>
      </w:r>
      <w:r w:rsidR="14A95825" w:rsidRPr="009A28A3">
        <w:rPr>
          <w:i w:val="0"/>
          <w:iCs w:val="0"/>
          <w:color w:val="auto"/>
          <w:sz w:val="24"/>
          <w:szCs w:val="24"/>
        </w:rPr>
        <w:t xml:space="preserve">, </w:t>
      </w:r>
      <w:r w:rsidR="3A50DB41" w:rsidRPr="009A28A3">
        <w:rPr>
          <w:i w:val="0"/>
          <w:iCs w:val="0"/>
          <w:color w:val="auto"/>
          <w:sz w:val="24"/>
          <w:szCs w:val="24"/>
        </w:rPr>
        <w:t>ground and material conductivity,</w:t>
      </w:r>
      <w:r w:rsidR="75F57930" w:rsidRPr="009A28A3">
        <w:rPr>
          <w:i w:val="0"/>
          <w:iCs w:val="0"/>
          <w:color w:val="auto"/>
          <w:sz w:val="24"/>
          <w:szCs w:val="24"/>
        </w:rPr>
        <w:t xml:space="preserve"> </w:t>
      </w:r>
      <w:r w:rsidR="3860E705" w:rsidRPr="009A28A3">
        <w:rPr>
          <w:i w:val="0"/>
          <w:iCs w:val="0"/>
          <w:color w:val="auto"/>
          <w:sz w:val="24"/>
          <w:szCs w:val="24"/>
        </w:rPr>
        <w:t xml:space="preserve">system configurations, and </w:t>
      </w:r>
      <w:r w:rsidR="0296A6F7" w:rsidRPr="009A28A3">
        <w:rPr>
          <w:i w:val="0"/>
          <w:iCs w:val="0"/>
          <w:color w:val="auto"/>
          <w:sz w:val="24"/>
          <w:szCs w:val="24"/>
        </w:rPr>
        <w:t xml:space="preserve">the </w:t>
      </w:r>
      <w:r w:rsidR="75F57930" w:rsidRPr="009A28A3">
        <w:rPr>
          <w:i w:val="0"/>
          <w:iCs w:val="0"/>
          <w:color w:val="auto"/>
          <w:sz w:val="24"/>
          <w:szCs w:val="24"/>
        </w:rPr>
        <w:t>north-south orientation of the powerline</w:t>
      </w:r>
      <w:r w:rsidR="303FF2EE" w:rsidRPr="009A28A3">
        <w:rPr>
          <w:i w:val="0"/>
          <w:iCs w:val="0"/>
          <w:color w:val="auto"/>
          <w:sz w:val="24"/>
          <w:szCs w:val="24"/>
        </w:rPr>
        <w:t xml:space="preserve"> </w:t>
      </w:r>
      <w:r w:rsidRPr="009A28A3">
        <w:rPr>
          <w:i w:val="0"/>
          <w:iCs w:val="0"/>
          <w:color w:val="auto"/>
          <w:sz w:val="24"/>
          <w:szCs w:val="24"/>
        </w:rPr>
        <w:fldChar w:fldCharType="begin"/>
      </w:r>
      <w:r w:rsidRPr="009A28A3">
        <w:rPr>
          <w:i w:val="0"/>
          <w:iCs w:val="0"/>
          <w:color w:val="auto"/>
          <w:sz w:val="24"/>
          <w:szCs w:val="24"/>
        </w:rPr>
        <w:instrText xml:space="preserve"> ADDIN ZOTERO_ITEM CSL_CITATION {"citationID":"yIXVnngu","properties":{"formattedCitation":"(Despirak et al., 2022)","plainCitation":"(Despirak et al., 2022)","noteIndex":0},"citationItems":[{"id":612,"uris":["http://zotero.org/users/13991016/items/LJN2ZTWC"],"itemData":{"id":612,"type":"article-journal","abstract":"This paper analyzes a number of events of recorded intense geomagnetically induced currents (GICs) in transformers at stations located on the Karelia–Kola power transmission line in northwestern Russia and in a magnetometer at a gas pipeline compressor station located near the city of Mäntsälä in Finland. Located in the auroral and subauroral zones, these two different GIC recording systems made it possible to trace the occurrence and dynamics of GICs from subauroral to high latitudes and compare them with the motion of the substorm westward electrojet according to data obtained by the Scandinavian network of IMAGE magnetometers. For a detailed study, two events were considered (March 15, 2012 and March 17, 2013), when intense GICs were observed in the technological networks under consideration. It is shown that the development of GICs on the meridional observation profile is consistent with the latitudinal motion of the westward electrojet and corresponded to the appearance of successive substorm intensifications. In addition, a relationship has been established between the appearance of GICs and an increase in the intensity and wave activity of a substorm, determined from the IL and Wp geomagnetic indices.","container-title":"Geomagnetism and Aeronomy","DOI":"10.1134/S0016793222060032","ISSN":"1555-645X","issue":"6","journalAbbreviation":"Geomagn. Aeron.","language":"en","page":"711-723","source":"Springer Link","title":"Observations of Geomagnetic Induced Currents in Northwestern Russia: Case Studies","title-short":"Observations of Geomagnetic Induced Currents in Northwestern Russia","URL":"https://doi.org/10.1134/S0016793222060032","volume":"62","author":[{"family":"Despirak","given":"I. V."},{"family":"Setsko","given":"P. V."},{"family":"Sakharov","given":"Ya. A."},{"family":"Lyubchich","given":"A. A."},{"family":"Selivanov","given":"V. N."},{"family":"Valev","given":"D."}],"accessed":{"date-parts":[["2024",4,14]]},"issued":{"date-parts":[["2022",12,1]]}}}],"schema":"https://github.com/citation-style-language/schema/raw/master/csl-citation.json"} </w:instrText>
      </w:r>
      <w:r w:rsidRPr="009A28A3">
        <w:rPr>
          <w:i w:val="0"/>
          <w:iCs w:val="0"/>
          <w:color w:val="auto"/>
          <w:sz w:val="24"/>
          <w:szCs w:val="24"/>
        </w:rPr>
        <w:fldChar w:fldCharType="separate"/>
      </w:r>
      <w:r w:rsidR="303FF2EE" w:rsidRPr="009A28A3">
        <w:rPr>
          <w:i w:val="0"/>
          <w:iCs w:val="0"/>
          <w:color w:val="auto"/>
          <w:sz w:val="24"/>
          <w:szCs w:val="24"/>
        </w:rPr>
        <w:t>(Despirak et al., 2022)</w:t>
      </w:r>
      <w:r w:rsidRPr="009A28A3">
        <w:rPr>
          <w:i w:val="0"/>
          <w:iCs w:val="0"/>
          <w:color w:val="auto"/>
          <w:sz w:val="24"/>
          <w:szCs w:val="24"/>
        </w:rPr>
        <w:fldChar w:fldCharType="end"/>
      </w:r>
      <w:r w:rsidR="5AD16151" w:rsidRPr="009A28A3">
        <w:rPr>
          <w:i w:val="0"/>
          <w:iCs w:val="0"/>
          <w:color w:val="auto"/>
          <w:sz w:val="24"/>
          <w:szCs w:val="24"/>
        </w:rPr>
        <w:t>.</w:t>
      </w:r>
      <w:r w:rsidR="192CC520" w:rsidRPr="009A28A3">
        <w:rPr>
          <w:i w:val="0"/>
          <w:iCs w:val="0"/>
          <w:color w:val="auto"/>
          <w:sz w:val="24"/>
          <w:szCs w:val="24"/>
        </w:rPr>
        <w:t xml:space="preserve"> </w:t>
      </w:r>
    </w:p>
    <w:p w14:paraId="5FD96A73" w14:textId="49F1B5E6" w:rsidR="7392C70B" w:rsidRPr="009A28A3" w:rsidRDefault="5E99DFC1" w:rsidP="552B9591">
      <w:pPr>
        <w:spacing w:line="480" w:lineRule="auto"/>
        <w:ind w:firstLine="720"/>
        <w:rPr>
          <w:rFonts w:ascii="Times New Roman" w:eastAsia="Times New Roman" w:hAnsi="Times New Roman" w:cs="Times New Roman"/>
          <w:sz w:val="24"/>
          <w:szCs w:val="24"/>
        </w:rPr>
      </w:pPr>
      <w:r w:rsidRPr="009A28A3">
        <w:rPr>
          <w:rFonts w:ascii="Times New Roman" w:eastAsia="Times New Roman" w:hAnsi="Times New Roman" w:cs="Times New Roman"/>
          <w:sz w:val="24"/>
          <w:szCs w:val="24"/>
        </w:rPr>
        <w:t>We gather the following key insights from this case study. After the magnetic cloud arrive</w:t>
      </w:r>
      <w:r w:rsidR="28BE01CE" w:rsidRPr="009A28A3">
        <w:rPr>
          <w:rFonts w:ascii="Times New Roman" w:eastAsia="Times New Roman" w:hAnsi="Times New Roman" w:cs="Times New Roman"/>
          <w:sz w:val="24"/>
          <w:szCs w:val="24"/>
        </w:rPr>
        <w:t>d</w:t>
      </w:r>
      <w:r w:rsidRPr="009A28A3">
        <w:rPr>
          <w:rFonts w:ascii="Times New Roman" w:eastAsia="Times New Roman" w:hAnsi="Times New Roman" w:cs="Times New Roman"/>
          <w:sz w:val="24"/>
          <w:szCs w:val="24"/>
        </w:rPr>
        <w:t xml:space="preserve"> at 15:30 UT, the strong, steady negative Bz initiated a new cycle of magnetotail reconnection. The interaction between duskside substorm-associated plasma bubble injection, RC, and plasmasphere likely created a transient current circuit closing the PRC via mid-latitude eEJ driving G1a</w:t>
      </w:r>
      <w:r w:rsidR="341B3206" w:rsidRPr="009A28A3">
        <w:rPr>
          <w:rFonts w:ascii="Times New Roman" w:eastAsia="Times New Roman" w:hAnsi="Times New Roman" w:cs="Times New Roman"/>
          <w:sz w:val="24"/>
          <w:szCs w:val="24"/>
        </w:rPr>
        <w:t>.</w:t>
      </w:r>
      <w:r w:rsidRPr="009A28A3">
        <w:rPr>
          <w:rFonts w:ascii="Times New Roman" w:eastAsia="Times New Roman" w:hAnsi="Times New Roman" w:cs="Times New Roman"/>
          <w:sz w:val="24"/>
          <w:szCs w:val="24"/>
        </w:rPr>
        <w:t xml:space="preserve"> </w:t>
      </w:r>
      <w:r w:rsidR="60C767CB" w:rsidRPr="009A28A3">
        <w:rPr>
          <w:rFonts w:ascii="Times New Roman" w:eastAsia="Times New Roman" w:hAnsi="Times New Roman" w:cs="Times New Roman"/>
          <w:sz w:val="24"/>
          <w:szCs w:val="24"/>
        </w:rPr>
        <w:t>Immediate duskside current reconfiguration produced</w:t>
      </w:r>
      <w:r w:rsidRPr="009A28A3">
        <w:rPr>
          <w:rFonts w:ascii="Times New Roman" w:eastAsia="Times New Roman" w:hAnsi="Times New Roman" w:cs="Times New Roman"/>
          <w:sz w:val="24"/>
          <w:szCs w:val="24"/>
        </w:rPr>
        <w:t xml:space="preserve"> G1b. As the storm progressed from late main</w:t>
      </w:r>
      <w:r w:rsidR="059E7B95" w:rsidRPr="009A28A3">
        <w:rPr>
          <w:rFonts w:ascii="Times New Roman" w:eastAsia="Times New Roman" w:hAnsi="Times New Roman" w:cs="Times New Roman"/>
          <w:sz w:val="24"/>
          <w:szCs w:val="24"/>
        </w:rPr>
        <w:t>-</w:t>
      </w:r>
      <w:r w:rsidRPr="009A28A3">
        <w:rPr>
          <w:rFonts w:ascii="Times New Roman" w:eastAsia="Times New Roman" w:hAnsi="Times New Roman" w:cs="Times New Roman"/>
          <w:sz w:val="24"/>
          <w:szCs w:val="24"/>
        </w:rPr>
        <w:t xml:space="preserve"> to recovery</w:t>
      </w:r>
      <w:r w:rsidR="6670A589" w:rsidRPr="009A28A3">
        <w:rPr>
          <w:rFonts w:ascii="Times New Roman" w:eastAsia="Times New Roman" w:hAnsi="Times New Roman" w:cs="Times New Roman"/>
          <w:sz w:val="24"/>
          <w:szCs w:val="24"/>
        </w:rPr>
        <w:t>-</w:t>
      </w:r>
      <w:r w:rsidRPr="009A28A3">
        <w:rPr>
          <w:rFonts w:ascii="Times New Roman" w:eastAsia="Times New Roman" w:hAnsi="Times New Roman" w:cs="Times New Roman"/>
          <w:sz w:val="24"/>
          <w:szCs w:val="24"/>
        </w:rPr>
        <w:t>phase and the pipeline move</w:t>
      </w:r>
      <w:r w:rsidR="33B80761" w:rsidRPr="009A28A3">
        <w:rPr>
          <w:rFonts w:ascii="Times New Roman" w:eastAsia="Times New Roman" w:hAnsi="Times New Roman" w:cs="Times New Roman"/>
          <w:sz w:val="24"/>
          <w:szCs w:val="24"/>
        </w:rPr>
        <w:t>d</w:t>
      </w:r>
      <w:r w:rsidRPr="009A28A3">
        <w:rPr>
          <w:rFonts w:ascii="Times New Roman" w:eastAsia="Times New Roman" w:hAnsi="Times New Roman" w:cs="Times New Roman"/>
          <w:sz w:val="24"/>
          <w:szCs w:val="24"/>
        </w:rPr>
        <w:t xml:space="preserve"> from dusk toward midnight, small/mesoscale earthward plasma flow (BBFs) </w:t>
      </w:r>
      <w:r w:rsidR="6BEC7BF9" w:rsidRPr="009A28A3">
        <w:rPr>
          <w:rFonts w:ascii="Times New Roman" w:eastAsia="Times New Roman" w:hAnsi="Times New Roman" w:cs="Times New Roman"/>
          <w:sz w:val="24"/>
          <w:szCs w:val="24"/>
        </w:rPr>
        <w:t xml:space="preserve">took </w:t>
      </w:r>
      <w:r w:rsidRPr="009A28A3">
        <w:rPr>
          <w:rFonts w:ascii="Times New Roman" w:eastAsia="Times New Roman" w:hAnsi="Times New Roman" w:cs="Times New Roman"/>
          <w:sz w:val="24"/>
          <w:szCs w:val="24"/>
        </w:rPr>
        <w:t>over to form vortices in the mid-latitude ionosphere to create three large spikes.</w:t>
      </w:r>
      <w:r w:rsidR="6745E3C6" w:rsidRPr="009A28A3">
        <w:rPr>
          <w:rFonts w:ascii="Times New Roman" w:eastAsia="Times New Roman" w:hAnsi="Times New Roman" w:cs="Times New Roman"/>
          <w:sz w:val="24"/>
          <w:szCs w:val="24"/>
        </w:rPr>
        <w:t xml:space="preserve"> We conclude the discussion by offering a novel perspective - during this event (and perhaps other events), the pipeline (long conducting material) acted as a huge antenna, capturing multi-scale ionospheric activities.</w:t>
      </w:r>
    </w:p>
    <w:p w14:paraId="2B38AA6C" w14:textId="0AE8125B" w:rsidR="001B6FB4" w:rsidRPr="009A28A3" w:rsidRDefault="3D0A0C59" w:rsidP="00B70E5F">
      <w:pPr>
        <w:pStyle w:val="Heading1"/>
        <w:spacing w:line="480" w:lineRule="auto"/>
        <w:rPr>
          <w:rFonts w:ascii="Times New Roman" w:hAnsi="Times New Roman" w:cs="Times New Roman"/>
          <w:b/>
          <w:bCs/>
          <w:color w:val="auto"/>
          <w:sz w:val="24"/>
          <w:szCs w:val="24"/>
        </w:rPr>
      </w:pPr>
      <w:r w:rsidRPr="009A28A3">
        <w:rPr>
          <w:rFonts w:ascii="Times New Roman" w:hAnsi="Times New Roman" w:cs="Times New Roman"/>
          <w:b/>
          <w:bCs/>
          <w:color w:val="auto"/>
          <w:sz w:val="24"/>
          <w:szCs w:val="24"/>
        </w:rPr>
        <w:t>5</w:t>
      </w:r>
      <w:r w:rsidR="6A84C688" w:rsidRPr="009A28A3">
        <w:rPr>
          <w:rFonts w:ascii="Times New Roman" w:hAnsi="Times New Roman" w:cs="Times New Roman"/>
          <w:b/>
          <w:bCs/>
          <w:color w:val="auto"/>
          <w:sz w:val="24"/>
          <w:szCs w:val="24"/>
        </w:rPr>
        <w:t>.</w:t>
      </w:r>
      <w:r w:rsidRPr="009A28A3">
        <w:rPr>
          <w:rFonts w:ascii="Times New Roman" w:hAnsi="Times New Roman" w:cs="Times New Roman"/>
          <w:b/>
          <w:bCs/>
          <w:color w:val="auto"/>
          <w:sz w:val="24"/>
          <w:szCs w:val="24"/>
        </w:rPr>
        <w:t xml:space="preserve"> Contributions and Future Work</w:t>
      </w:r>
    </w:p>
    <w:p w14:paraId="73B2B0EB" w14:textId="2648BD3C" w:rsidR="001B6FB4" w:rsidRPr="009A28A3" w:rsidRDefault="6568A6E5" w:rsidP="1D9F8D44">
      <w:pPr>
        <w:spacing w:line="480" w:lineRule="auto"/>
        <w:ind w:firstLine="720"/>
        <w:rPr>
          <w:rFonts w:ascii="Times New Roman" w:eastAsia="Calibri" w:hAnsi="Times New Roman" w:cs="Times New Roman"/>
          <w:sz w:val="24"/>
          <w:szCs w:val="24"/>
        </w:rPr>
      </w:pPr>
      <w:r w:rsidRPr="009A28A3">
        <w:rPr>
          <w:rFonts w:ascii="Times New Roman" w:eastAsia="Calibri" w:hAnsi="Times New Roman" w:cs="Times New Roman"/>
          <w:sz w:val="24"/>
          <w:szCs w:val="24"/>
        </w:rPr>
        <w:t xml:space="preserve">Our work addresses the RC-GIC association gap identified by </w:t>
      </w:r>
      <w:r w:rsidR="00BB2D53" w:rsidRPr="009A28A3">
        <w:rPr>
          <w:rFonts w:ascii="Times New Roman" w:eastAsia="Calibri" w:hAnsi="Times New Roman" w:cs="Times New Roman"/>
          <w:sz w:val="24"/>
          <w:szCs w:val="24"/>
        </w:rPr>
        <w:fldChar w:fldCharType="begin"/>
      </w:r>
      <w:r w:rsidR="00BB2D53" w:rsidRPr="009A28A3">
        <w:rPr>
          <w:rFonts w:ascii="Times New Roman" w:eastAsia="Calibri" w:hAnsi="Times New Roman" w:cs="Times New Roman"/>
          <w:sz w:val="24"/>
          <w:szCs w:val="24"/>
        </w:rPr>
        <w:instrText xml:space="preserve"> ADDIN ZOTERO_ITEM CSL_CITATION {"citationID":"UdcZzNqu","properties":{"formattedCitation":"(Ganushkina et al., 2017)","plainCitation":"(Ganushkina et al., 2017)","dontUpdate":true,"noteIndex":0},"citationItems":[{"id":187,"uris":["http://zotero.org/users/13991016/items/4UCIFXSJ"],"itemData":{"id":187,"type":"article-journal","abstract":"One of the definitions of space weather describes it as the time-varying space environment that may be hazardous to technological systems in space and/or on the ground and/or endanger human health or life. The ring current has its contributions to space weather effects, both in terms of particles, ions and electrons, which constitute it, and magnetic and electric fields produced and modified by it at the ground and in space. We address the main aspects of the space weather effects from the ring current starting with brief review of ring current discovery and physical processes and the Dst-index and predictions of the ring current and storm occurrence based on it. Special attention is paid to the effects on satellites produced by the ring current electrons. The ring current is responsible for several processes in the other inner magnetosphere populations, such as the plasmasphere and radiation belts which is also described. Finally, we discuss the ring current influence on the ionosphere and the generation of geomagnetically induced currents (GIC).","container-title":"Space Science Reviews","DOI":"10.1007/s11214-017-0412-2","ISSN":"1572-9672","issue":"3","journalAbbreviation":"Space Sci Rev","language":"en","page":"1315-1344","source":"Springer Link","title":"Space Weather Effects Produced by the Ring Current Particles","URL":"https://doi.org/10.1007/s11214-017-0412-2","volume":"212","author":[{"family":"Ganushkina","given":"Natalia"},{"family":"Jaynes","given":"Allison"},{"family":"Liemohn","given":"Michael"}],"accessed":{"date-parts":[["2024",4,1]]},"issued":{"date-parts":[["2017",11,1]]}}}],"schema":"https://github.com/citation-style-language/schema/raw/master/csl-citation.json"} </w:instrText>
      </w:r>
      <w:r w:rsidR="00BB2D53" w:rsidRPr="009A28A3">
        <w:rPr>
          <w:rFonts w:ascii="Times New Roman" w:eastAsia="Calibri" w:hAnsi="Times New Roman" w:cs="Times New Roman"/>
          <w:sz w:val="24"/>
          <w:szCs w:val="24"/>
        </w:rPr>
        <w:fldChar w:fldCharType="separate"/>
      </w:r>
      <w:r w:rsidRPr="009A28A3">
        <w:rPr>
          <w:rFonts w:ascii="Times New Roman" w:hAnsi="Times New Roman" w:cs="Times New Roman"/>
          <w:sz w:val="24"/>
          <w:szCs w:val="24"/>
        </w:rPr>
        <w:t>Ganushkina et al. (2017)</w:t>
      </w:r>
      <w:r w:rsidR="00BB2D53" w:rsidRPr="009A28A3">
        <w:rPr>
          <w:rFonts w:ascii="Times New Roman" w:eastAsia="Calibri" w:hAnsi="Times New Roman" w:cs="Times New Roman"/>
          <w:sz w:val="24"/>
          <w:szCs w:val="24"/>
        </w:rPr>
        <w:fldChar w:fldCharType="end"/>
      </w:r>
      <w:r w:rsidRPr="009A28A3">
        <w:rPr>
          <w:rFonts w:ascii="Times New Roman" w:eastAsia="Calibri" w:hAnsi="Times New Roman" w:cs="Times New Roman"/>
          <w:sz w:val="24"/>
          <w:szCs w:val="24"/>
        </w:rPr>
        <w:t xml:space="preserve">. We suggest storm-time RC dynamics and the mesoscale flows the impinge poleward of the duskside RC play a crucial role in creating sub-auroral GICs. Furthermore, </w:t>
      </w:r>
      <w:r w:rsidR="00BB2D53" w:rsidRPr="009A28A3">
        <w:rPr>
          <w:rFonts w:ascii="Times New Roman" w:eastAsia="Calibri" w:hAnsi="Times New Roman" w:cs="Times New Roman"/>
          <w:sz w:val="24"/>
          <w:szCs w:val="24"/>
        </w:rPr>
        <w:fldChar w:fldCharType="begin"/>
      </w:r>
      <w:r w:rsidR="00BB2D53" w:rsidRPr="009A28A3">
        <w:rPr>
          <w:rFonts w:ascii="Times New Roman" w:eastAsia="Calibri" w:hAnsi="Times New Roman" w:cs="Times New Roman"/>
          <w:sz w:val="24"/>
          <w:szCs w:val="24"/>
        </w:rPr>
        <w:instrText xml:space="preserve"> ADDIN ZOTERO_ITEM CSL_CITATION {"citationID":"T517ahzw","properties":{"formattedCitation":"(Yu et al., 2022)","plainCitation":"(Yu et al., 2022)","dontUpdate":true,"noteIndex":0},"citationItems":[{"id":175,"uris":["http://zotero.org/users/13991016/items/54GP9YAT"],"itemData":{"id":175,"type":"article-journal","abstract":"Within the fully integrated magnetosphere-ionosphere system, many electrodynamic processes interact with each other. We review recent advances in understanding three major meso-scale coupling processes within the system: the transient field-aligned currents (FACs), mid-latitude plasma convection, and auroral particle precipitation. (1) Transient FACs arise due to disturbances from either dayside or nightside magnetosphere. As the interplanetary shocks suddenly compress the dayside magnetosphere, short-lived FACs are induced at high latitudes with their polarity successively changing. Magnetotail dynamics, such as substorm injections, can also disturb the current structures, leading to the formation of substorm current wedges and ring current disruption. (2) The mid-latitude plasma convection is closely associated with electric fields in the system. Recent studies have unraveled some important features and mechanisms of subauroral fast flows. (3) Charged particles, while drifting around the Earth, often experience precipitating loss down to the upper atmosphere, enhancing the auroral conductivity. Recent studies have been devoted to developing more self-consistent geospace circulation models by including a better representation of the auroral conductance. It is expected that including these new advances in geospace circulation models could promisingly strengthen their forecasting capability in space weather applications. The remaining challenges especially in the global modeling of the circulation system are also discussed.","container-title":"Space Science Reviews","DOI":"10.1007/s11214-022-00940-0","ISSN":"1572-9672","issue":"8","journalAbbreviation":"Space Sci Rev","language":"en","page":"74","source":"Springer Link","title":"Meso-Scale Electrodynamic Coupling of the Earth Magnetosphere-Ionosphere System","URL":"https://doi.org/10.1007/s11214-022-00940-0","volume":"218","author":[{"family":"Yu","given":"Yiqun"},{"family":"Cao","given":"Jinbin"},{"family":"Pu","given":"Zuyin"},{"family":"Jordanova","given":"Vania K."},{"family":"Ridley","given":"Aaron"}],"accessed":{"date-parts":[["2024",4,1]]},"issued":{"date-parts":[["2022",12,14]]}}}],"schema":"https://github.com/citation-style-language/schema/raw/master/csl-citation.json"} </w:instrText>
      </w:r>
      <w:r w:rsidR="00BB2D53" w:rsidRPr="009A28A3">
        <w:rPr>
          <w:rFonts w:ascii="Times New Roman" w:eastAsia="Calibri" w:hAnsi="Times New Roman" w:cs="Times New Roman"/>
          <w:sz w:val="24"/>
          <w:szCs w:val="24"/>
        </w:rPr>
        <w:fldChar w:fldCharType="separate"/>
      </w:r>
      <w:r w:rsidRPr="009A28A3">
        <w:rPr>
          <w:rFonts w:ascii="Times New Roman" w:hAnsi="Times New Roman" w:cs="Times New Roman"/>
          <w:sz w:val="24"/>
          <w:szCs w:val="24"/>
        </w:rPr>
        <w:t>Yu et al. (2022)</w:t>
      </w:r>
      <w:r w:rsidR="00BB2D53" w:rsidRPr="009A28A3">
        <w:rPr>
          <w:rFonts w:ascii="Times New Roman" w:eastAsia="Calibri" w:hAnsi="Times New Roman" w:cs="Times New Roman"/>
          <w:sz w:val="24"/>
          <w:szCs w:val="24"/>
        </w:rPr>
        <w:fldChar w:fldCharType="end"/>
      </w:r>
      <w:r w:rsidRPr="009A28A3">
        <w:rPr>
          <w:rFonts w:ascii="Times New Roman" w:eastAsia="Calibri" w:hAnsi="Times New Roman" w:cs="Times New Roman"/>
          <w:sz w:val="24"/>
          <w:szCs w:val="24"/>
        </w:rPr>
        <w:t xml:space="preserve"> identified a modeling gap for integrating different spatial and temporal scales to achieve a comprehensive understanding of the entire system. Our approach can provide observational support to such modeling efforts.</w:t>
      </w:r>
    </w:p>
    <w:p w14:paraId="0C490CC2" w14:textId="36ACD1B4" w:rsidR="001B6FB4" w:rsidRPr="009A28A3" w:rsidRDefault="00122FB9" w:rsidP="79EA8C8C">
      <w:pPr>
        <w:pStyle w:val="Caption"/>
        <w:spacing w:line="480" w:lineRule="auto"/>
        <w:ind w:firstLine="720"/>
        <w:rPr>
          <w:i w:val="0"/>
          <w:iCs w:val="0"/>
          <w:color w:val="auto"/>
          <w:sz w:val="24"/>
          <w:szCs w:val="24"/>
        </w:rPr>
      </w:pPr>
      <w:r w:rsidRPr="009A28A3">
        <w:rPr>
          <w:i w:val="0"/>
          <w:iCs w:val="0"/>
          <w:color w:val="auto"/>
          <w:sz w:val="24"/>
          <w:szCs w:val="24"/>
        </w:rPr>
        <w:t>Clearly, more work lies ahead</w:t>
      </w:r>
      <w:r w:rsidR="00CC0F70" w:rsidRPr="009A28A3">
        <w:rPr>
          <w:i w:val="0"/>
          <w:iCs w:val="0"/>
          <w:color w:val="auto"/>
          <w:sz w:val="24"/>
          <w:szCs w:val="24"/>
        </w:rPr>
        <w:t xml:space="preserve">. </w:t>
      </w:r>
      <w:r w:rsidR="006A5E67" w:rsidRPr="009A28A3">
        <w:rPr>
          <w:i w:val="0"/>
          <w:iCs w:val="0"/>
          <w:color w:val="auto"/>
          <w:sz w:val="24"/>
          <w:szCs w:val="24"/>
        </w:rPr>
        <w:t xml:space="preserve">A follow-on </w:t>
      </w:r>
      <w:r w:rsidR="001A3FCA" w:rsidRPr="009A28A3">
        <w:rPr>
          <w:i w:val="0"/>
          <w:iCs w:val="0"/>
          <w:color w:val="auto"/>
          <w:sz w:val="24"/>
          <w:szCs w:val="24"/>
        </w:rPr>
        <w:t>wavelet analysis on the IMAGE magnetometer chain</w:t>
      </w:r>
      <w:r w:rsidR="00C02B8E" w:rsidRPr="009A28A3">
        <w:rPr>
          <w:i w:val="0"/>
          <w:iCs w:val="0"/>
          <w:color w:val="auto"/>
          <w:sz w:val="24"/>
          <w:szCs w:val="24"/>
        </w:rPr>
        <w:t xml:space="preserve">, especially </w:t>
      </w:r>
      <w:r w:rsidR="009932B7" w:rsidRPr="009A28A3">
        <w:rPr>
          <w:i w:val="0"/>
          <w:iCs w:val="0"/>
          <w:color w:val="auto"/>
          <w:sz w:val="24"/>
          <w:szCs w:val="24"/>
        </w:rPr>
        <w:t xml:space="preserve">on </w:t>
      </w:r>
      <w:r w:rsidR="00750EB1" w:rsidRPr="009A28A3">
        <w:rPr>
          <w:i w:val="0"/>
          <w:iCs w:val="0"/>
          <w:color w:val="auto"/>
          <w:sz w:val="24"/>
          <w:szCs w:val="24"/>
        </w:rPr>
        <w:t xml:space="preserve">all </w:t>
      </w:r>
      <w:r w:rsidR="00D30B71" w:rsidRPr="009A28A3">
        <w:rPr>
          <w:i w:val="0"/>
          <w:iCs w:val="0"/>
          <w:color w:val="auto"/>
          <w:sz w:val="24"/>
          <w:szCs w:val="24"/>
        </w:rPr>
        <w:t>three</w:t>
      </w:r>
      <w:r w:rsidR="005E17FD" w:rsidRPr="009A28A3">
        <w:rPr>
          <w:i w:val="0"/>
          <w:iCs w:val="0"/>
          <w:color w:val="auto"/>
          <w:sz w:val="24"/>
          <w:szCs w:val="24"/>
        </w:rPr>
        <w:t xml:space="preserve"> components</w:t>
      </w:r>
      <w:r w:rsidR="00750EB1" w:rsidRPr="009A28A3">
        <w:rPr>
          <w:i w:val="0"/>
          <w:iCs w:val="0"/>
          <w:color w:val="auto"/>
          <w:sz w:val="24"/>
          <w:szCs w:val="24"/>
        </w:rPr>
        <w:t>,</w:t>
      </w:r>
      <w:r w:rsidR="001A3FCA" w:rsidRPr="009A28A3">
        <w:rPr>
          <w:i w:val="0"/>
          <w:iCs w:val="0"/>
          <w:color w:val="auto"/>
          <w:sz w:val="24"/>
          <w:szCs w:val="24"/>
        </w:rPr>
        <w:t xml:space="preserve"> </w:t>
      </w:r>
      <w:r w:rsidR="00E00EB5" w:rsidRPr="009A28A3">
        <w:rPr>
          <w:i w:val="0"/>
          <w:iCs w:val="0"/>
          <w:color w:val="auto"/>
          <w:sz w:val="24"/>
          <w:szCs w:val="24"/>
        </w:rPr>
        <w:t xml:space="preserve">during this event </w:t>
      </w:r>
      <w:r w:rsidR="009E3375" w:rsidRPr="009A28A3">
        <w:rPr>
          <w:i w:val="0"/>
          <w:iCs w:val="0"/>
          <w:color w:val="auto"/>
          <w:sz w:val="24"/>
          <w:szCs w:val="24"/>
        </w:rPr>
        <w:t>would</w:t>
      </w:r>
      <w:r w:rsidR="001A3FCA" w:rsidRPr="009A28A3">
        <w:rPr>
          <w:i w:val="0"/>
          <w:iCs w:val="0"/>
          <w:color w:val="auto"/>
          <w:sz w:val="24"/>
          <w:szCs w:val="24"/>
        </w:rPr>
        <w:t xml:space="preserve"> provide more insight into the sequence of driving current systems.</w:t>
      </w:r>
      <w:r w:rsidR="00F255DD" w:rsidRPr="009A28A3">
        <w:rPr>
          <w:i w:val="0"/>
          <w:iCs w:val="0"/>
          <w:color w:val="auto"/>
          <w:sz w:val="24"/>
          <w:szCs w:val="24"/>
        </w:rPr>
        <w:t xml:space="preserve"> </w:t>
      </w:r>
      <w:r w:rsidR="00C544B4" w:rsidRPr="009A28A3">
        <w:rPr>
          <w:i w:val="0"/>
          <w:iCs w:val="0"/>
          <w:color w:val="auto"/>
          <w:sz w:val="24"/>
          <w:szCs w:val="24"/>
        </w:rPr>
        <w:t>Also, e</w:t>
      </w:r>
      <w:r w:rsidR="00F255DD" w:rsidRPr="009A28A3">
        <w:rPr>
          <w:i w:val="0"/>
          <w:iCs w:val="0"/>
          <w:color w:val="auto"/>
          <w:sz w:val="24"/>
          <w:szCs w:val="24"/>
        </w:rPr>
        <w:t>xtend</w:t>
      </w:r>
      <w:r w:rsidR="00E00EB5" w:rsidRPr="009A28A3">
        <w:rPr>
          <w:i w:val="0"/>
          <w:iCs w:val="0"/>
          <w:color w:val="auto"/>
          <w:sz w:val="24"/>
          <w:szCs w:val="24"/>
        </w:rPr>
        <w:t>ing</w:t>
      </w:r>
      <w:r w:rsidR="00F255DD" w:rsidRPr="009A28A3">
        <w:rPr>
          <w:i w:val="0"/>
          <w:iCs w:val="0"/>
          <w:color w:val="auto"/>
          <w:sz w:val="24"/>
          <w:szCs w:val="24"/>
        </w:rPr>
        <w:t xml:space="preserve"> our analysis to conjugate magnetometer</w:t>
      </w:r>
      <w:r w:rsidR="006B63A0" w:rsidRPr="009A28A3">
        <w:rPr>
          <w:i w:val="0"/>
          <w:iCs w:val="0"/>
          <w:color w:val="auto"/>
          <w:sz w:val="24"/>
          <w:szCs w:val="24"/>
        </w:rPr>
        <w:t xml:space="preserve"> (</w:t>
      </w:r>
      <w:r w:rsidR="00B52FFA" w:rsidRPr="009A28A3">
        <w:rPr>
          <w:i w:val="0"/>
          <w:iCs w:val="0"/>
          <w:color w:val="auto"/>
          <w:sz w:val="24"/>
          <w:szCs w:val="24"/>
        </w:rPr>
        <w:t xml:space="preserve">not shown, </w:t>
      </w:r>
      <w:r w:rsidR="006B63A0" w:rsidRPr="009A28A3">
        <w:rPr>
          <w:i w:val="0"/>
          <w:iCs w:val="0"/>
          <w:color w:val="auto"/>
          <w:sz w:val="24"/>
          <w:szCs w:val="24"/>
        </w:rPr>
        <w:t xml:space="preserve">MAW </w:t>
      </w:r>
      <w:r w:rsidR="00B92D54" w:rsidRPr="009A28A3">
        <w:rPr>
          <w:i w:val="0"/>
          <w:iCs w:val="0"/>
          <w:color w:val="auto"/>
          <w:sz w:val="24"/>
          <w:szCs w:val="24"/>
        </w:rPr>
        <w:t>–</w:t>
      </w:r>
      <w:r w:rsidR="006B63A0" w:rsidRPr="009A28A3">
        <w:rPr>
          <w:i w:val="0"/>
          <w:iCs w:val="0"/>
          <w:color w:val="auto"/>
          <w:sz w:val="24"/>
          <w:szCs w:val="24"/>
        </w:rPr>
        <w:t xml:space="preserve"> </w:t>
      </w:r>
      <w:r w:rsidR="00B52FFA" w:rsidRPr="009A28A3">
        <w:rPr>
          <w:i w:val="0"/>
          <w:iCs w:val="0"/>
          <w:color w:val="auto"/>
          <w:sz w:val="24"/>
          <w:szCs w:val="24"/>
        </w:rPr>
        <w:t xml:space="preserve">-70.67 </w:t>
      </w:r>
      <w:r w:rsidR="00DA32CE" w:rsidRPr="009A28A3">
        <w:rPr>
          <w:i w:val="0"/>
          <w:iCs w:val="0"/>
          <w:color w:val="auto"/>
          <w:sz w:val="24"/>
          <w:szCs w:val="24"/>
        </w:rPr>
        <w:t>MLAT</w:t>
      </w:r>
      <w:r w:rsidR="00B92D54" w:rsidRPr="009A28A3">
        <w:rPr>
          <w:i w:val="0"/>
          <w:iCs w:val="0"/>
          <w:color w:val="auto"/>
          <w:sz w:val="24"/>
          <w:szCs w:val="24"/>
        </w:rPr>
        <w:t>)</w:t>
      </w:r>
      <w:r w:rsidR="00F255DD" w:rsidRPr="009A28A3">
        <w:rPr>
          <w:i w:val="0"/>
          <w:iCs w:val="0"/>
          <w:color w:val="auto"/>
          <w:sz w:val="24"/>
          <w:szCs w:val="24"/>
        </w:rPr>
        <w:t xml:space="preserve"> in SH</w:t>
      </w:r>
      <w:r w:rsidR="00E70D1F" w:rsidRPr="009A28A3">
        <w:rPr>
          <w:i w:val="0"/>
          <w:iCs w:val="0"/>
          <w:color w:val="auto"/>
          <w:sz w:val="24"/>
          <w:szCs w:val="24"/>
        </w:rPr>
        <w:t>, which shows larger perturbation than NUR around 16 UT,</w:t>
      </w:r>
      <w:r w:rsidR="00F255DD" w:rsidRPr="009A28A3">
        <w:rPr>
          <w:i w:val="0"/>
          <w:iCs w:val="0"/>
          <w:color w:val="auto"/>
          <w:sz w:val="24"/>
          <w:szCs w:val="24"/>
        </w:rPr>
        <w:t xml:space="preserve"> </w:t>
      </w:r>
      <w:r w:rsidR="005D16BC" w:rsidRPr="009A28A3">
        <w:rPr>
          <w:i w:val="0"/>
          <w:iCs w:val="0"/>
          <w:color w:val="auto"/>
          <w:sz w:val="24"/>
          <w:szCs w:val="24"/>
        </w:rPr>
        <w:t>would</w:t>
      </w:r>
      <w:r w:rsidR="00F255DD" w:rsidRPr="009A28A3">
        <w:rPr>
          <w:i w:val="0"/>
          <w:iCs w:val="0"/>
          <w:color w:val="auto"/>
          <w:sz w:val="24"/>
          <w:szCs w:val="24"/>
        </w:rPr>
        <w:t xml:space="preserve"> further illuminate the M-I coupling aspects of hemispheric asymmetry.</w:t>
      </w:r>
      <w:r w:rsidR="00D27F12" w:rsidRPr="009A28A3">
        <w:rPr>
          <w:i w:val="0"/>
          <w:iCs w:val="0"/>
          <w:color w:val="auto"/>
          <w:sz w:val="24"/>
          <w:szCs w:val="24"/>
        </w:rPr>
        <w:t xml:space="preserve"> </w:t>
      </w:r>
      <w:r w:rsidR="007D32B7" w:rsidRPr="009A28A3">
        <w:rPr>
          <w:i w:val="0"/>
          <w:iCs w:val="0"/>
          <w:color w:val="auto"/>
          <w:sz w:val="24"/>
          <w:szCs w:val="24"/>
        </w:rPr>
        <w:t xml:space="preserve">Analyzing other GIC events </w:t>
      </w:r>
      <w:r w:rsidR="005D3647" w:rsidRPr="009A28A3">
        <w:rPr>
          <w:i w:val="0"/>
          <w:iCs w:val="0"/>
          <w:color w:val="auto"/>
          <w:sz w:val="24"/>
          <w:szCs w:val="24"/>
        </w:rPr>
        <w:t>similarly</w:t>
      </w:r>
      <w:r w:rsidR="007D32B7" w:rsidRPr="009A28A3">
        <w:rPr>
          <w:i w:val="0"/>
          <w:iCs w:val="0"/>
          <w:color w:val="auto"/>
          <w:sz w:val="24"/>
          <w:szCs w:val="24"/>
        </w:rPr>
        <w:t xml:space="preserve"> will answer a crucial question</w:t>
      </w:r>
      <w:r w:rsidR="4BF9E776" w:rsidRPr="009A28A3">
        <w:rPr>
          <w:i w:val="0"/>
          <w:iCs w:val="0"/>
          <w:color w:val="auto"/>
          <w:sz w:val="24"/>
          <w:szCs w:val="24"/>
        </w:rPr>
        <w:t xml:space="preserve">: </w:t>
      </w:r>
      <w:r w:rsidR="007D32B7" w:rsidRPr="009A28A3">
        <w:rPr>
          <w:i w:val="0"/>
          <w:iCs w:val="0"/>
          <w:color w:val="auto"/>
          <w:sz w:val="24"/>
          <w:szCs w:val="24"/>
        </w:rPr>
        <w:t>Under what circumstances are GICs generated locally (such as 17 March 2013), vs globally</w:t>
      </w:r>
      <w:r w:rsidR="005D3647" w:rsidRPr="009A28A3">
        <w:rPr>
          <w:i w:val="0"/>
          <w:iCs w:val="0"/>
          <w:color w:val="auto"/>
          <w:sz w:val="24"/>
          <w:szCs w:val="24"/>
        </w:rPr>
        <w:t xml:space="preserve"> (such as the October 2003 Halloween event (Swedish Transformers – (</w:t>
      </w:r>
      <w:r w:rsidR="005D3647" w:rsidRPr="009A28A3">
        <w:rPr>
          <w:color w:val="auto"/>
          <w:sz w:val="24"/>
          <w:szCs w:val="24"/>
        </w:rPr>
        <w:fldChar w:fldCharType="begin"/>
      </w:r>
      <w:r w:rsidR="005D3647" w:rsidRPr="009A28A3">
        <w:rPr>
          <w:color w:val="auto"/>
          <w:sz w:val="24"/>
          <w:szCs w:val="24"/>
        </w:rPr>
        <w:instrText xml:space="preserve"> ADDIN ZOTERO_ITEM CSL_CITATION {"citationID":"AFKCHSVO","properties":{"formattedCitation":"(Pulkkinen et al., 2005)","plainCitation":"(Pulkkinen et al., 2005)","dontUpdate":true,"noteIndex":0},"citationItems":[{"id":392,"uris":["http://zotero.org/users/13991016/items/76CGER4Y"],"itemData":{"id":392,"type":"article-journal","abstract":"On 30 October 2003, an ongoing geomagnetic superstorm knocked down a part of the high-voltage power transmission system in southern Sweden. The blackout lasted for an hour and left about 50,000 customers without electricity. The incident was probably the most severe geomagnetically induced current (GIC) failure observed since the well-known March 1989 Québec blackout. The “three-phase” storm produced exceptionally large geomagnetic activity at the Fennoscandian auroral region. Although the diversity of the GIC drivers is addressed in the study, the problems in operating the Swedish system during the storm are attributed geophysically to substorms, storm sudden commencement, and enhanced ionospheric convection, all of which created large and complex geoelectric fields capable of driving large GIC. On the basis of the basic twofold nature of the failure-related geoelectric field characteristics, a semideterministic approach for forecasting GIC-related geomagnetic activity in which average overall activity is supplemented with statistical estimations of the amplitudes of GIC fluctuations is suggested. The study revealed that the primary mode of GIC-related failures in the Swedish high-voltage power transmission system were via harmonic distortions produced by GIC combined with too sensitive operation of the protective relays. The outage in Malmö on 30 October 2003 was caused by a combination of an abnormal switching state of the system and tripping of a low-set residual overcurrent relay that had a high sensitivity for the third harmonic of the fundamental frequency.","container-title":"Space Weather","DOI":"10.1029/2004SW000123","ISSN":"1542-7390","issue":"8","language":"en","note":"_eprint: https://onlinelibrary.wiley.com/doi/pdf/10.1029/2004SW000123","source":"Wiley Online Library","title":"Geomagnetic storm of 29–31 October 2003: Geomagnetically induced currents and their relation to problems in the Swedish high-voltage power transmission system","title-short":"Geomagnetic storm of 29–31 October 2003","URL":"https://onlinelibrary.wiley.com/doi/abs/10.1029/2004SW000123","volume":"3","author":[{"family":"Pulkkinen","given":"Antti"},{"family":"Lindahl","given":"Sture"},{"family":"Viljanen","given":"Ari"},{"family":"Pirjola","given":"Risto"}],"accessed":{"date-parts":[["2024",4,9]]},"issued":{"date-parts":[["2005"]]}}}],"schema":"https://github.com/citation-style-language/schema/raw/master/csl-citation.json"} </w:instrText>
      </w:r>
      <w:r w:rsidR="005D3647" w:rsidRPr="009A28A3">
        <w:rPr>
          <w:color w:val="auto"/>
          <w:sz w:val="24"/>
          <w:szCs w:val="24"/>
        </w:rPr>
        <w:fldChar w:fldCharType="separate"/>
      </w:r>
      <w:r w:rsidR="005D3647" w:rsidRPr="009A28A3">
        <w:rPr>
          <w:i w:val="0"/>
          <w:iCs w:val="0"/>
          <w:color w:val="auto"/>
          <w:sz w:val="24"/>
          <w:szCs w:val="24"/>
        </w:rPr>
        <w:t>Pulkkinen et al., 2005</w:t>
      </w:r>
      <w:r w:rsidR="005D3647" w:rsidRPr="009A28A3">
        <w:rPr>
          <w:color w:val="auto"/>
          <w:sz w:val="24"/>
          <w:szCs w:val="24"/>
        </w:rPr>
        <w:fldChar w:fldCharType="end"/>
      </w:r>
      <w:r w:rsidR="005D3647" w:rsidRPr="009A28A3">
        <w:rPr>
          <w:i w:val="0"/>
          <w:iCs w:val="0"/>
          <w:color w:val="auto"/>
          <w:sz w:val="24"/>
          <w:szCs w:val="24"/>
        </w:rPr>
        <w:t xml:space="preserve">); New Zealand transformers - </w:t>
      </w:r>
      <w:r w:rsidR="005D3647" w:rsidRPr="009A28A3">
        <w:rPr>
          <w:color w:val="auto"/>
          <w:sz w:val="24"/>
          <w:szCs w:val="24"/>
        </w:rPr>
        <w:fldChar w:fldCharType="begin"/>
      </w:r>
      <w:r w:rsidR="005D3647" w:rsidRPr="009A28A3">
        <w:rPr>
          <w:color w:val="auto"/>
          <w:sz w:val="24"/>
          <w:szCs w:val="24"/>
        </w:rPr>
        <w:instrText xml:space="preserve"> ADDIN ZOTERO_ITEM CSL_CITATION {"citationID":"EptcPuKo","properties":{"formattedCitation":"(Marshall et al., 2012, 2017)","plainCitation":"(Marshall et al., 2012, 2017)","noteIndex":0},"citationItems":[{"id":637,"uris":["http://zotero.org/users/13991016/items/WAJJ32QV"],"itemData":{"id":637,"type":"article-journal","abstract":"Adverse space weather conditions have been shown to be directly responsible for faults within power networks at high latitudes. A number of studies have also shown space weather to impact power networks at lower latitudes, although most of these studies show increases in GIC activity within networks not directly related to hardware faults. This study examines a GIC event that occurred in New Zealand's South Island power network on 6th November 2001. A transformer failure that occurred during this day is shown to be associated with a change in the solar wind dynamic pressure of nearly 20 nPa. Measurements of GICs recorded on the neutral lines of transformers across the Transpower network during this event show good correlation with a GIC-index, a proxy for the geoelectric field that drives GIC. Comparison of this event with GIC activity observed in the Transpower network during large space weather storms such as the “2003 Halloween storm,” suggests that solar wind shocks and associated geomagnetic sudden impulse (SI) events may be as hazardous to middle latitude power networks as GIC activity occurring during the main phase of large storms. Further, this study suggests that the latitudinal dependence of the impacts of SI events on power systems differs from that observed during large main phase storms. This study also highlights the importance of operating procedures for large space weather events, even at middle latitude locations.","container-title":"Space Weather","DOI":"10.1029/2012SW000806","ISSN":"1542-7390","issue":"8","language":"en","license":"Published in 2012 by the American Geophysical Union","note":"_eprint: https://onlinelibrary.wiley.com/doi/pdf/10.1029/2012SW000806","source":"Wiley Online Library","title":"Geomagnetically induced currents in the New Zealand power network","URL":"https://onlinelibrary.wiley.com/doi/abs/10.1029/2012SW000806","volume":"10","author":[{"family":"Marshall","given":"R. A."},{"family":"Dalzell","given":"M."},{"family":"Waters","given":"C. L."},{"family":"Goldthorpe","given":"P."},{"family":"Smith","given":"E. A."}],"accessed":{"date-parts":[["2024",4,15]]},"issued":{"date-parts":[["2012"]]}}},{"id":639,"uris":["http://zotero.org/users/13991016/items/5KEVJ2LR"],"itemData":{"id":639,"type":"article-journal","abstract":"Geomagnetic induced currents (GICs) have been considered an issue for high-latitude power networks for some decades. More recently, GICs have been observed and studied in power networks located in lower latitude regions. This paper presents the results of a model aimed at predicting and understanding the impact of geomagnetic storms on power networks in Australia, with particular focus on the Queensland and Tasmanian networks. The model incorporates a “geoelectric field” determined using a plane wave magnetic field incident on a uniform conducting Earth, and the network model developed by Lehtinen and Pirjola (1985). Model results for two intense geomagnetic storms of solar cycle 24 are compared with transformer neutral monitors at three locations within the Queensland network and one location within the Tasmanian network. The model is then used to assess the impacts of the superintense geomagnetic storm of 29–31 October 2003 on the flow of GICs within these networks. The model results show good correlation with the observations with coefficients ranging from 0.73 to 0.96 across the observing sites. For Queensland, modeled GIC magnitudes during the superstorm of 29–31 October 2003 exceed 40 A with the larger GICs occurring in the south-east section of the network. Modeled GICs in Tasmania for the same storm do not exceed 30 A. The larger distance spans and general east-west alignment of the southern section of the Queensland network, in conjunction with some relatively low branch resistance values, result in larger modeled GICs despite Queensland being a lower latitude network than Tasmania.","container-title":"Space Weather","DOI":"10.1002/2017SW001613","ISSN":"1542-7390","issue":"7","language":"en","license":"©2017. American Geophysical Union. All Rights Reserved.","note":"_eprint: https://onlinelibrary.wiley.com/doi/pdf/10.1002/2017SW001613","page":"895-916","source":"Wiley Online Library","title":"Modeling geomagnetic induced currents in Australian power networks","URL":"https://onlinelibrary.wiley.com/doi/abs/10.1002/2017SW001613","volume":"15","author":[{"family":"Marshall","given":"R. A."},{"family":"Kelly","given":"A."},{"family":"Van Der Walt","given":"T."},{"family":"Honecker","given":"A."},{"family":"Ong","given":"C."},{"family":"Mikkelsen","given":"D."},{"family":"Spierings","given":"A."},{"family":"Ivanovich","given":"G."},{"family":"Yoshikawa","given":"A."}],"accessed":{"date-parts":[["2024",4,15]]},"issued":{"date-parts":[["2017"]]}}}],"schema":"https://github.com/citation-style-language/schema/raw/master/csl-citation.json"} </w:instrText>
      </w:r>
      <w:r w:rsidR="005D3647" w:rsidRPr="009A28A3">
        <w:rPr>
          <w:color w:val="auto"/>
          <w:sz w:val="24"/>
          <w:szCs w:val="24"/>
        </w:rPr>
        <w:fldChar w:fldCharType="separate"/>
      </w:r>
      <w:r w:rsidR="005D3647" w:rsidRPr="009A28A3">
        <w:rPr>
          <w:i w:val="0"/>
          <w:iCs w:val="0"/>
          <w:color w:val="auto"/>
          <w:sz w:val="24"/>
          <w:szCs w:val="24"/>
        </w:rPr>
        <w:t>(Marshall et al., 2012, 2017)</w:t>
      </w:r>
      <w:r w:rsidR="005D3647" w:rsidRPr="009A28A3">
        <w:rPr>
          <w:color w:val="auto"/>
          <w:sz w:val="24"/>
          <w:szCs w:val="24"/>
        </w:rPr>
        <w:fldChar w:fldCharType="end"/>
      </w:r>
      <w:r w:rsidR="005D3647" w:rsidRPr="009A28A3">
        <w:rPr>
          <w:i w:val="0"/>
          <w:iCs w:val="0"/>
          <w:color w:val="auto"/>
          <w:sz w:val="24"/>
          <w:szCs w:val="24"/>
        </w:rPr>
        <w:t xml:space="preserve">; South African Transformers - </w:t>
      </w:r>
      <w:r w:rsidR="005D3647" w:rsidRPr="009A28A3">
        <w:rPr>
          <w:color w:val="auto"/>
          <w:sz w:val="24"/>
          <w:szCs w:val="24"/>
        </w:rPr>
        <w:fldChar w:fldCharType="begin"/>
      </w:r>
      <w:r w:rsidR="005D3647" w:rsidRPr="009A28A3">
        <w:rPr>
          <w:color w:val="auto"/>
          <w:sz w:val="24"/>
          <w:szCs w:val="24"/>
        </w:rPr>
        <w:instrText xml:space="preserve"> ADDIN ZOTERO_ITEM CSL_CITATION {"citationID":"diRMVf33","properties":{"formattedCitation":"(Bernhardi et al., 2008)","plainCitation":"(Bernhardi et al., 2008)","noteIndex":0},"citationItems":[{"id":151,"uris":["http://zotero.org/users/13991016/items/38SY6B7C"],"itemData":{"id":151,"type":"article-journal","container-title":"South African Journal of Science","ISSN":"0038-2353","issue":"7-8","note":"publisher: Academy of Science of South Africa","page":"265-272","source":"SciELO","title":"Improvement in the modelling of geomagnetically induced currents in southern Africa","URL":"http://www.scielo.org.za/scielo.php?script=sci_abstract&amp;pid=S0038-23532008000400010&amp;lng=en&amp;nrm=iso&amp;tlng=en.","volume":"104","author":[{"family":"Bernhardi","given":"E. H."},{"family":"Cilliers","given":"P. J."},{"family":"Gaunt","given":"C. T."}],"accessed":{"date-parts":[["2024",4,1]]},"issued":{"date-parts":[["2008",8]]}}}],"schema":"https://github.com/citation-style-language/schema/raw/master/csl-citation.json"} </w:instrText>
      </w:r>
      <w:r w:rsidR="005D3647" w:rsidRPr="009A28A3">
        <w:rPr>
          <w:color w:val="auto"/>
          <w:sz w:val="24"/>
          <w:szCs w:val="24"/>
        </w:rPr>
        <w:fldChar w:fldCharType="separate"/>
      </w:r>
      <w:r w:rsidR="005D3647" w:rsidRPr="009A28A3">
        <w:rPr>
          <w:i w:val="0"/>
          <w:iCs w:val="0"/>
          <w:color w:val="auto"/>
          <w:sz w:val="24"/>
          <w:szCs w:val="24"/>
        </w:rPr>
        <w:t>(Bernhardi et al., 2008)</w:t>
      </w:r>
      <w:r w:rsidR="005D3647" w:rsidRPr="009A28A3">
        <w:rPr>
          <w:color w:val="auto"/>
          <w:sz w:val="24"/>
          <w:szCs w:val="24"/>
        </w:rPr>
        <w:fldChar w:fldCharType="end"/>
      </w:r>
      <w:r w:rsidR="005D3647" w:rsidRPr="009A28A3">
        <w:rPr>
          <w:i w:val="0"/>
          <w:iCs w:val="0"/>
          <w:color w:val="auto"/>
          <w:sz w:val="24"/>
          <w:szCs w:val="24"/>
        </w:rPr>
        <w:t xml:space="preserve">) in addition to </w:t>
      </w:r>
      <w:r w:rsidR="43B16686" w:rsidRPr="009A28A3">
        <w:rPr>
          <w:i w:val="0"/>
          <w:iCs w:val="0"/>
          <w:color w:val="auto"/>
          <w:sz w:val="24"/>
          <w:szCs w:val="24"/>
        </w:rPr>
        <w:t>MAN</w:t>
      </w:r>
      <w:r w:rsidR="005D3647" w:rsidRPr="009A28A3">
        <w:rPr>
          <w:i w:val="0"/>
          <w:iCs w:val="0"/>
          <w:color w:val="auto"/>
          <w:sz w:val="24"/>
          <w:szCs w:val="24"/>
        </w:rPr>
        <w:t>)</w:t>
      </w:r>
      <w:r w:rsidR="007D32B7" w:rsidRPr="009A28A3">
        <w:rPr>
          <w:i w:val="0"/>
          <w:iCs w:val="0"/>
          <w:color w:val="auto"/>
          <w:sz w:val="24"/>
          <w:szCs w:val="24"/>
        </w:rPr>
        <w:t>? What causes them to be short- vs long-lived?</w:t>
      </w:r>
      <w:r w:rsidR="005D3647" w:rsidRPr="009A28A3">
        <w:rPr>
          <w:i w:val="0"/>
          <w:iCs w:val="0"/>
          <w:color w:val="auto"/>
          <w:sz w:val="24"/>
          <w:szCs w:val="24"/>
        </w:rPr>
        <w:t xml:space="preserve"> </w:t>
      </w:r>
      <w:r w:rsidR="00D25F6D" w:rsidRPr="009A28A3">
        <w:rPr>
          <w:i w:val="0"/>
          <w:iCs w:val="0"/>
          <w:color w:val="auto"/>
          <w:sz w:val="24"/>
          <w:szCs w:val="24"/>
        </w:rPr>
        <w:t>A</w:t>
      </w:r>
      <w:r w:rsidR="31AC6E94" w:rsidRPr="009A28A3">
        <w:rPr>
          <w:i w:val="0"/>
          <w:iCs w:val="0"/>
          <w:color w:val="auto"/>
          <w:sz w:val="24"/>
          <w:szCs w:val="24"/>
        </w:rPr>
        <w:t xml:space="preserve"> </w:t>
      </w:r>
      <w:r w:rsidR="3EF2EC20" w:rsidRPr="009A28A3">
        <w:rPr>
          <w:i w:val="0"/>
          <w:iCs w:val="0"/>
          <w:color w:val="auto"/>
          <w:sz w:val="24"/>
          <w:szCs w:val="24"/>
        </w:rPr>
        <w:t>co-</w:t>
      </w:r>
      <w:r w:rsidR="58FEAE31" w:rsidRPr="009A28A3">
        <w:rPr>
          <w:i w:val="0"/>
          <w:iCs w:val="0"/>
          <w:color w:val="auto"/>
          <w:sz w:val="24"/>
          <w:szCs w:val="24"/>
        </w:rPr>
        <w:t>occurrence</w:t>
      </w:r>
      <w:r w:rsidR="31AC6E94" w:rsidRPr="009A28A3">
        <w:rPr>
          <w:i w:val="0"/>
          <w:iCs w:val="0"/>
          <w:color w:val="auto"/>
          <w:sz w:val="24"/>
          <w:szCs w:val="24"/>
        </w:rPr>
        <w:t xml:space="preserve"> study</w:t>
      </w:r>
      <w:r w:rsidR="2988C22E" w:rsidRPr="009A28A3">
        <w:rPr>
          <w:i w:val="0"/>
          <w:iCs w:val="0"/>
          <w:color w:val="auto"/>
          <w:sz w:val="24"/>
          <w:szCs w:val="24"/>
        </w:rPr>
        <w:t>,</w:t>
      </w:r>
      <w:r w:rsidR="31AC6E94" w:rsidRPr="009A28A3">
        <w:rPr>
          <w:i w:val="0"/>
          <w:iCs w:val="0"/>
          <w:color w:val="auto"/>
          <w:sz w:val="24"/>
          <w:szCs w:val="24"/>
        </w:rPr>
        <w:t xml:space="preserve"> </w:t>
      </w:r>
      <w:r w:rsidR="004CE2F2" w:rsidRPr="009A28A3">
        <w:rPr>
          <w:i w:val="0"/>
          <w:iCs w:val="0"/>
          <w:color w:val="auto"/>
          <w:sz w:val="24"/>
          <w:szCs w:val="24"/>
        </w:rPr>
        <w:t>e</w:t>
      </w:r>
      <w:r w:rsidR="2E89310C" w:rsidRPr="009A28A3">
        <w:rPr>
          <w:i w:val="0"/>
          <w:iCs w:val="0"/>
          <w:color w:val="auto"/>
          <w:sz w:val="24"/>
          <w:szCs w:val="24"/>
        </w:rPr>
        <w:t xml:space="preserve">xtending </w:t>
      </w:r>
      <w:r w:rsidR="223235B7" w:rsidRPr="009A28A3">
        <w:rPr>
          <w:i w:val="0"/>
          <w:iCs w:val="0"/>
          <w:color w:val="auto"/>
          <w:sz w:val="24"/>
          <w:szCs w:val="24"/>
        </w:rPr>
        <w:t>our</w:t>
      </w:r>
      <w:r w:rsidR="2E89310C" w:rsidRPr="009A28A3">
        <w:rPr>
          <w:i w:val="0"/>
          <w:iCs w:val="0"/>
          <w:color w:val="auto"/>
          <w:sz w:val="24"/>
          <w:szCs w:val="24"/>
        </w:rPr>
        <w:t xml:space="preserve"> approach to multiple locations</w:t>
      </w:r>
      <w:r w:rsidR="2988C22E" w:rsidRPr="009A28A3">
        <w:rPr>
          <w:i w:val="0"/>
          <w:iCs w:val="0"/>
          <w:color w:val="auto"/>
          <w:sz w:val="24"/>
          <w:szCs w:val="24"/>
        </w:rPr>
        <w:t>,</w:t>
      </w:r>
      <w:r w:rsidR="2E89310C" w:rsidRPr="009A28A3">
        <w:rPr>
          <w:i w:val="0"/>
          <w:iCs w:val="0"/>
          <w:color w:val="auto"/>
          <w:sz w:val="24"/>
          <w:szCs w:val="24"/>
        </w:rPr>
        <w:t xml:space="preserve"> for a particular event can be useful for assessing the state of</w:t>
      </w:r>
      <w:r w:rsidR="2A9FFAB4" w:rsidRPr="009A28A3">
        <w:rPr>
          <w:i w:val="0"/>
          <w:iCs w:val="0"/>
          <w:color w:val="auto"/>
          <w:sz w:val="24"/>
          <w:szCs w:val="24"/>
        </w:rPr>
        <w:t xml:space="preserve"> the</w:t>
      </w:r>
      <w:r w:rsidR="2E89310C" w:rsidRPr="009A28A3">
        <w:rPr>
          <w:i w:val="0"/>
          <w:iCs w:val="0"/>
          <w:color w:val="auto"/>
          <w:sz w:val="24"/>
          <w:szCs w:val="24"/>
        </w:rPr>
        <w:t xml:space="preserve"> magnetosphere during GIC spikes that arise globally </w:t>
      </w:r>
      <w:r w:rsidR="11D61F24" w:rsidRPr="009A28A3">
        <w:rPr>
          <w:i w:val="0"/>
          <w:iCs w:val="0"/>
          <w:color w:val="auto"/>
          <w:sz w:val="24"/>
          <w:szCs w:val="24"/>
        </w:rPr>
        <w:t>during later</w:t>
      </w:r>
      <w:r w:rsidR="2E89310C" w:rsidRPr="009A28A3">
        <w:rPr>
          <w:i w:val="0"/>
          <w:iCs w:val="0"/>
          <w:color w:val="auto"/>
          <w:sz w:val="24"/>
          <w:szCs w:val="24"/>
        </w:rPr>
        <w:t xml:space="preserve"> events from Solar Cycle 24 onwards when more ground and space-based observations are available. </w:t>
      </w:r>
      <w:r w:rsidR="534A0DBF" w:rsidRPr="009A28A3">
        <w:rPr>
          <w:i w:val="0"/>
          <w:iCs w:val="0"/>
          <w:color w:val="auto"/>
          <w:sz w:val="24"/>
          <w:szCs w:val="24"/>
          <w:shd w:val="clear" w:color="auto" w:fill="FFFFFF"/>
        </w:rPr>
        <w:t>Moreover, a</w:t>
      </w:r>
      <w:r w:rsidR="2E89310C" w:rsidRPr="009A28A3">
        <w:rPr>
          <w:i w:val="0"/>
          <w:iCs w:val="0"/>
          <w:color w:val="auto"/>
          <w:sz w:val="24"/>
          <w:szCs w:val="24"/>
          <w:shd w:val="clear" w:color="auto" w:fill="FFFFFF"/>
        </w:rPr>
        <w:t xml:space="preserve"> concerted effort between the simulations and our ground-up approach can provide a better understanding of the topic, important for accurate </w:t>
      </w:r>
      <w:r w:rsidR="534A0DBF" w:rsidRPr="009A28A3">
        <w:rPr>
          <w:i w:val="0"/>
          <w:iCs w:val="0"/>
          <w:color w:val="auto"/>
          <w:sz w:val="24"/>
          <w:szCs w:val="24"/>
          <w:shd w:val="clear" w:color="auto" w:fill="FFFFFF"/>
        </w:rPr>
        <w:t xml:space="preserve">GIC </w:t>
      </w:r>
      <w:r w:rsidR="2E89310C" w:rsidRPr="009A28A3">
        <w:rPr>
          <w:i w:val="0"/>
          <w:iCs w:val="0"/>
          <w:color w:val="auto"/>
          <w:sz w:val="24"/>
          <w:szCs w:val="24"/>
          <w:shd w:val="clear" w:color="auto" w:fill="FFFFFF"/>
        </w:rPr>
        <w:t xml:space="preserve">prediction. </w:t>
      </w:r>
    </w:p>
    <w:p w14:paraId="6CD11C55" w14:textId="58C90A42" w:rsidR="00A2096E" w:rsidRPr="009A28A3" w:rsidRDefault="00751883" w:rsidP="00382FF9">
      <w:pPr>
        <w:spacing w:after="0" w:line="480" w:lineRule="auto"/>
        <w:ind w:firstLine="720"/>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shd w:val="clear" w:color="auto" w:fill="FFFFFF"/>
          <w14:ligatures w14:val="none"/>
        </w:rPr>
        <w:t>Ground-based data played a pivotal role in our paper and hence we highlight the need for a continuous ground-based stream of data.</w:t>
      </w:r>
      <w:r w:rsidR="009E39CA" w:rsidRPr="009A28A3">
        <w:rPr>
          <w:rFonts w:ascii="Times New Roman" w:eastAsia="Calibri" w:hAnsi="Times New Roman" w:cs="Times New Roman"/>
          <w:kern w:val="0"/>
          <w:sz w:val="24"/>
          <w:szCs w:val="24"/>
          <w:shd w:val="clear" w:color="auto" w:fill="FFFFFF"/>
          <w14:ligatures w14:val="none"/>
        </w:rPr>
        <w:t xml:space="preserve"> O</w:t>
      </w:r>
      <w:r w:rsidR="006723B2" w:rsidRPr="009A28A3">
        <w:rPr>
          <w:rFonts w:ascii="Times New Roman" w:eastAsia="Calibri" w:hAnsi="Times New Roman" w:cs="Times New Roman"/>
          <w:kern w:val="0"/>
          <w:sz w:val="24"/>
          <w:szCs w:val="24"/>
          <w14:ligatures w14:val="none"/>
        </w:rPr>
        <w:t xml:space="preserve">ur </w:t>
      </w:r>
      <w:r w:rsidR="008A061F" w:rsidRPr="009A28A3">
        <w:rPr>
          <w:rFonts w:ascii="Times New Roman" w:eastAsia="Calibri" w:hAnsi="Times New Roman" w:cs="Times New Roman"/>
          <w:kern w:val="0"/>
          <w:sz w:val="24"/>
          <w:szCs w:val="24"/>
          <w14:ligatures w14:val="none"/>
        </w:rPr>
        <w:t xml:space="preserve">extent of </w:t>
      </w:r>
      <w:r w:rsidR="006723B2" w:rsidRPr="009A28A3">
        <w:rPr>
          <w:rFonts w:ascii="Times New Roman" w:eastAsia="Calibri" w:hAnsi="Times New Roman" w:cs="Times New Roman"/>
          <w:kern w:val="0"/>
          <w:sz w:val="24"/>
          <w:szCs w:val="24"/>
          <w14:ligatures w14:val="none"/>
        </w:rPr>
        <w:t>interpretation</w:t>
      </w:r>
      <w:r w:rsidR="00C617B4" w:rsidRPr="009A28A3">
        <w:rPr>
          <w:rFonts w:ascii="Times New Roman" w:eastAsia="Calibri" w:hAnsi="Times New Roman" w:cs="Times New Roman"/>
          <w:kern w:val="0"/>
          <w:sz w:val="24"/>
          <w:szCs w:val="24"/>
          <w14:ligatures w14:val="none"/>
        </w:rPr>
        <w:t xml:space="preserve"> </w:t>
      </w:r>
      <w:r w:rsidR="009E39CA" w:rsidRPr="009A28A3">
        <w:rPr>
          <w:rFonts w:ascii="Times New Roman" w:eastAsia="Calibri" w:hAnsi="Times New Roman" w:cs="Times New Roman"/>
          <w:kern w:val="0"/>
          <w:sz w:val="24"/>
          <w:szCs w:val="24"/>
          <w14:ligatures w14:val="none"/>
        </w:rPr>
        <w:t>is limited by the 10-second data</w:t>
      </w:r>
      <w:r w:rsidR="00D47CDF" w:rsidRPr="009A28A3">
        <w:rPr>
          <w:rFonts w:ascii="Times New Roman" w:eastAsia="Calibri" w:hAnsi="Times New Roman" w:cs="Times New Roman"/>
          <w:kern w:val="0"/>
          <w:sz w:val="24"/>
          <w:szCs w:val="24"/>
          <w14:ligatures w14:val="none"/>
        </w:rPr>
        <w:t xml:space="preserve"> which provides </w:t>
      </w:r>
      <w:r w:rsidR="00180B19" w:rsidRPr="009A28A3">
        <w:rPr>
          <w:rFonts w:ascii="Times New Roman" w:eastAsia="Calibri" w:hAnsi="Times New Roman" w:cs="Times New Roman"/>
          <w:kern w:val="0"/>
          <w:sz w:val="24"/>
          <w:szCs w:val="24"/>
          <w14:ligatures w14:val="none"/>
        </w:rPr>
        <w:t xml:space="preserve">substorm onset related information. </w:t>
      </w:r>
      <w:r w:rsidR="6C09C92A" w:rsidRPr="009A28A3">
        <w:rPr>
          <w:rFonts w:ascii="Times New Roman" w:eastAsia="Calibri" w:hAnsi="Times New Roman" w:cs="Times New Roman"/>
          <w:kern w:val="0"/>
          <w:sz w:val="24"/>
          <w:szCs w:val="24"/>
          <w14:ligatures w14:val="none"/>
        </w:rPr>
        <w:t>However</w:t>
      </w:r>
      <w:r w:rsidR="00180B19" w:rsidRPr="009A28A3">
        <w:rPr>
          <w:rFonts w:ascii="Times New Roman" w:eastAsia="Calibri" w:hAnsi="Times New Roman" w:cs="Times New Roman"/>
          <w:kern w:val="0"/>
          <w:sz w:val="24"/>
          <w:szCs w:val="24"/>
          <w14:ligatures w14:val="none"/>
        </w:rPr>
        <w:t xml:space="preserve">, </w:t>
      </w:r>
      <w:r w:rsidR="00CC459D" w:rsidRPr="009A28A3">
        <w:rPr>
          <w:rFonts w:ascii="Times New Roman" w:eastAsia="Calibri" w:hAnsi="Times New Roman" w:cs="Times New Roman"/>
          <w:kern w:val="0"/>
          <w:sz w:val="24"/>
          <w:szCs w:val="24"/>
          <w14:ligatures w14:val="none"/>
        </w:rPr>
        <w:fldChar w:fldCharType="begin"/>
      </w:r>
      <w:r w:rsidR="00BC63D1" w:rsidRPr="009A28A3">
        <w:rPr>
          <w:rFonts w:ascii="Times New Roman" w:eastAsia="Calibri" w:hAnsi="Times New Roman" w:cs="Times New Roman"/>
          <w:kern w:val="0"/>
          <w:sz w:val="24"/>
          <w:szCs w:val="24"/>
          <w14:ligatures w14:val="none"/>
        </w:rPr>
        <w:instrText xml:space="preserve"> ADDIN ZOTERO_ITEM CSL_CITATION {"citationID":"d5JIIatp","properties":{"formattedCitation":"(Potapov et al., 2017)","plainCitation":"(Potapov et al., 2017)","dontUpdate":true,"noteIndex":0},"citationItems":[{"id":711,"uris":["http://zotero.org/users/13991016/items/47EC35VZ"],"itemData":{"id":711,"type":"article-journal","abstract":"We present results of the analysis of an unusually long narrow-band emission in the Pc1 range with increasing carrier frequency. The event was observed against the background of the main phase of a strong magnetic storm caused by arrival of a high-speed solar wind stream with a shock wave in the stream head and a long interval of negative vertical component of the interplanetary magnetic field. Emission of approximately 9-hour duration had a local character, appearing only at three stations located in the range of geographical longitude λ=100–130</w:instrText>
      </w:r>
      <w:r w:rsidR="00BC63D1" w:rsidRPr="009A28A3">
        <w:rPr>
          <w:rFonts w:ascii="Times New Roman" w:eastAsia="Calibri" w:hAnsi="Times New Roman" w:cs="Times New Roman"/>
          <w:kern w:val="0"/>
          <w:sz w:val="24"/>
          <w:szCs w:val="24"/>
          <w14:ligatures w14:val="none"/>
        </w:rPr>
        <w:instrText xml:space="preserve"> E and magnetic shells L=2.2–3.4. The signal carrier frequency grew in a stepped mode from 0.5 to 3.5 Hz. We propose an emission interpreta-tion based on the standard model of the generation of ion cyclotron waves in the magnetosphere due to the resonant wave-particle interaction with ion fluxes of moderate energies. We suppose that a continuous shift of the generation region, located in the outer area of the plasmasphere, to smaller L-shell is able to explain both the phenomenon locality and the range of the frequency increase. A narrow emission frequency band is associated with the formation of nose-like structures in the energy spectrum of ion fluxes penetrating from the geomagnetic tail into the magnetosphere. We offer a possible scenario of the processes leading to the generation of the observed emission. The scenario contains specific values of the generation region position, plasma density, magnetic field, and resonant proton energies. We discuss morphological differences of the emissions considered from known types of geomagnetic pulsations, and reasons for the occurrence of this unusual event.","container-title":"Solar-Terrestrial Physics","DOI":"10.12737/24271","journalAbbreviation":"Solar-Terrestrial Physics","page":"16-30","source":"ResearchGate","title":"Narrow-band emission with 0.5 to 3.5 Hz varying frequency in the background of the main phase of the 17 March 2013 magnetic storm","volume":"2","author":[{"family":"Potapov","given":"Aleksandr"},{"family":"Dovbnya","given":"B."},{"family":"Baishev","given":"Dmitry"},{"family":"Rahmatulin","given":"Ravil"},{"family":"Polyushkina","given":"Tatyana"}],"issued":{"date-parts":[["2017",1,23]]}}}],"schema":"https://github.com/citation-style-language/schema/raw/master/csl-citation.json"} </w:instrText>
      </w:r>
      <w:r w:rsidR="00CC459D" w:rsidRPr="009A28A3">
        <w:rPr>
          <w:rFonts w:ascii="Times New Roman" w:eastAsia="Calibri" w:hAnsi="Times New Roman" w:cs="Times New Roman"/>
          <w:kern w:val="0"/>
          <w:sz w:val="24"/>
          <w:szCs w:val="24"/>
          <w14:ligatures w14:val="none"/>
        </w:rPr>
        <w:fldChar w:fldCharType="separate"/>
      </w:r>
      <w:r w:rsidR="00CC459D" w:rsidRPr="009A28A3">
        <w:rPr>
          <w:rFonts w:ascii="Times New Roman" w:hAnsi="Times New Roman" w:cs="Times New Roman"/>
          <w:sz w:val="24"/>
          <w:szCs w:val="24"/>
        </w:rPr>
        <w:t>Potapov et al. (2017)</w:t>
      </w:r>
      <w:r w:rsidR="00CC459D" w:rsidRPr="009A28A3">
        <w:rPr>
          <w:rFonts w:ascii="Times New Roman" w:eastAsia="Calibri" w:hAnsi="Times New Roman" w:cs="Times New Roman"/>
          <w:kern w:val="0"/>
          <w:sz w:val="24"/>
          <w:szCs w:val="24"/>
          <w14:ligatures w14:val="none"/>
        </w:rPr>
        <w:fldChar w:fldCharType="end"/>
      </w:r>
      <w:r w:rsidR="004D2932" w:rsidRPr="009A28A3">
        <w:rPr>
          <w:rFonts w:ascii="Times New Roman" w:eastAsia="Calibri" w:hAnsi="Times New Roman" w:cs="Times New Roman"/>
          <w:kern w:val="0"/>
          <w:sz w:val="24"/>
          <w:szCs w:val="24"/>
          <w14:ligatures w14:val="none"/>
        </w:rPr>
        <w:t xml:space="preserve">’s </w:t>
      </w:r>
      <w:r w:rsidR="006723B2" w:rsidRPr="009A28A3">
        <w:rPr>
          <w:rFonts w:ascii="Times New Roman" w:eastAsia="Calibri" w:hAnsi="Times New Roman" w:cs="Times New Roman"/>
          <w:kern w:val="0"/>
          <w:sz w:val="24"/>
          <w:szCs w:val="24"/>
          <w14:ligatures w14:val="none"/>
        </w:rPr>
        <w:t xml:space="preserve">frequency </w:t>
      </w:r>
      <w:r w:rsidR="7E18B1EE" w:rsidRPr="009A28A3">
        <w:rPr>
          <w:rFonts w:ascii="Times New Roman" w:eastAsia="Calibri" w:hAnsi="Times New Roman" w:cs="Times New Roman"/>
          <w:kern w:val="0"/>
          <w:sz w:val="24"/>
          <w:szCs w:val="24"/>
          <w14:ligatures w14:val="none"/>
        </w:rPr>
        <w:t>analy</w:t>
      </w:r>
      <w:r w:rsidR="004D2932" w:rsidRPr="009A28A3">
        <w:rPr>
          <w:rFonts w:ascii="Times New Roman" w:eastAsia="Calibri" w:hAnsi="Times New Roman" w:cs="Times New Roman"/>
          <w:kern w:val="0"/>
          <w:sz w:val="24"/>
          <w:szCs w:val="24"/>
          <w14:ligatures w14:val="none"/>
        </w:rPr>
        <w:t xml:space="preserve">sis </w:t>
      </w:r>
      <w:r w:rsidR="006723B2" w:rsidRPr="009A28A3">
        <w:rPr>
          <w:rFonts w:ascii="Times New Roman" w:eastAsia="Calibri" w:hAnsi="Times New Roman" w:cs="Times New Roman"/>
          <w:kern w:val="0"/>
          <w:sz w:val="24"/>
          <w:szCs w:val="24"/>
          <w14:ligatures w14:val="none"/>
        </w:rPr>
        <w:t xml:space="preserve">of higher cadence </w:t>
      </w:r>
      <w:r w:rsidR="00C617B4" w:rsidRPr="009A28A3">
        <w:rPr>
          <w:rFonts w:ascii="Times New Roman" w:eastAsia="Calibri" w:hAnsi="Times New Roman" w:cs="Times New Roman"/>
          <w:kern w:val="0"/>
          <w:sz w:val="24"/>
          <w:szCs w:val="24"/>
          <w14:ligatures w14:val="none"/>
        </w:rPr>
        <w:t xml:space="preserve">magnetometer </w:t>
      </w:r>
      <w:r w:rsidR="006723B2" w:rsidRPr="009A28A3">
        <w:rPr>
          <w:rFonts w:ascii="Times New Roman" w:eastAsia="Calibri" w:hAnsi="Times New Roman" w:cs="Times New Roman"/>
          <w:kern w:val="0"/>
          <w:sz w:val="24"/>
          <w:szCs w:val="24"/>
          <w14:ligatures w14:val="none"/>
        </w:rPr>
        <w:t xml:space="preserve">data </w:t>
      </w:r>
      <w:r w:rsidR="00CC459D" w:rsidRPr="009A28A3">
        <w:rPr>
          <w:rFonts w:ascii="Times New Roman" w:eastAsia="Calibri" w:hAnsi="Times New Roman" w:cs="Times New Roman"/>
          <w:kern w:val="0"/>
          <w:sz w:val="24"/>
          <w:szCs w:val="24"/>
          <w14:ligatures w14:val="none"/>
        </w:rPr>
        <w:t>(0.</w:t>
      </w:r>
      <w:r w:rsidR="00C617B4" w:rsidRPr="009A28A3">
        <w:rPr>
          <w:rFonts w:ascii="Times New Roman" w:eastAsia="Calibri" w:hAnsi="Times New Roman" w:cs="Times New Roman"/>
          <w:kern w:val="0"/>
          <w:sz w:val="24"/>
          <w:szCs w:val="24"/>
          <w14:ligatures w14:val="none"/>
        </w:rPr>
        <w:t xml:space="preserve">2 to </w:t>
      </w:r>
      <w:r w:rsidR="00CC459D" w:rsidRPr="009A28A3">
        <w:rPr>
          <w:rFonts w:ascii="Times New Roman" w:eastAsia="Calibri" w:hAnsi="Times New Roman" w:cs="Times New Roman"/>
          <w:kern w:val="0"/>
          <w:sz w:val="24"/>
          <w:szCs w:val="24"/>
          <w14:ligatures w14:val="none"/>
        </w:rPr>
        <w:t>5</w:t>
      </w:r>
      <w:r w:rsidR="00C617B4" w:rsidRPr="009A28A3">
        <w:rPr>
          <w:rFonts w:ascii="Times New Roman" w:eastAsia="Calibri" w:hAnsi="Times New Roman" w:cs="Times New Roman"/>
          <w:kern w:val="0"/>
          <w:sz w:val="24"/>
          <w:szCs w:val="24"/>
          <w14:ligatures w14:val="none"/>
        </w:rPr>
        <w:t xml:space="preserve"> /sec</w:t>
      </w:r>
      <w:r w:rsidR="00CC459D" w:rsidRPr="009A28A3">
        <w:rPr>
          <w:rFonts w:ascii="Times New Roman" w:eastAsia="Calibri" w:hAnsi="Times New Roman" w:cs="Times New Roman"/>
          <w:kern w:val="0"/>
          <w:sz w:val="24"/>
          <w:szCs w:val="24"/>
          <w14:ligatures w14:val="none"/>
        </w:rPr>
        <w:t xml:space="preserve">) </w:t>
      </w:r>
      <w:r w:rsidR="00C617B4" w:rsidRPr="009A28A3">
        <w:rPr>
          <w:rFonts w:ascii="Times New Roman" w:eastAsia="Calibri" w:hAnsi="Times New Roman" w:cs="Times New Roman"/>
          <w:kern w:val="0"/>
          <w:sz w:val="24"/>
          <w:szCs w:val="24"/>
          <w14:ligatures w14:val="none"/>
        </w:rPr>
        <w:t xml:space="preserve">enabled them to </w:t>
      </w:r>
      <w:r w:rsidR="00CC459D" w:rsidRPr="009A28A3">
        <w:rPr>
          <w:rFonts w:ascii="Times New Roman" w:eastAsia="Calibri" w:hAnsi="Times New Roman" w:cs="Times New Roman"/>
          <w:kern w:val="0"/>
          <w:sz w:val="24"/>
          <w:szCs w:val="24"/>
          <w14:ligatures w14:val="none"/>
        </w:rPr>
        <w:t xml:space="preserve">identify a relationship </w:t>
      </w:r>
      <w:r w:rsidR="00180B19" w:rsidRPr="009A28A3">
        <w:rPr>
          <w:rFonts w:ascii="Times New Roman" w:eastAsia="Calibri" w:hAnsi="Times New Roman" w:cs="Times New Roman"/>
          <w:kern w:val="0"/>
          <w:sz w:val="24"/>
          <w:szCs w:val="24"/>
          <w14:ligatures w14:val="none"/>
        </w:rPr>
        <w:t xml:space="preserve">of </w:t>
      </w:r>
      <w:r w:rsidR="00EB7260" w:rsidRPr="009A28A3">
        <w:rPr>
          <w:rFonts w:ascii="Times New Roman" w:eastAsia="Calibri" w:hAnsi="Times New Roman" w:cs="Times New Roman"/>
          <w:kern w:val="0"/>
          <w:sz w:val="24"/>
          <w:szCs w:val="24"/>
          <w14:ligatures w14:val="none"/>
        </w:rPr>
        <w:t xml:space="preserve">Pc1 waves </w:t>
      </w:r>
      <w:r w:rsidR="00CC459D" w:rsidRPr="009A28A3">
        <w:rPr>
          <w:rFonts w:ascii="Times New Roman" w:eastAsia="Calibri" w:hAnsi="Times New Roman" w:cs="Times New Roman"/>
          <w:kern w:val="0"/>
          <w:sz w:val="24"/>
          <w:szCs w:val="24"/>
          <w14:ligatures w14:val="none"/>
        </w:rPr>
        <w:t xml:space="preserve">with plasmapause dynamics. </w:t>
      </w:r>
      <w:r w:rsidR="00EB7260" w:rsidRPr="009A28A3">
        <w:rPr>
          <w:rFonts w:ascii="Times New Roman" w:eastAsia="Calibri" w:hAnsi="Times New Roman" w:cs="Times New Roman"/>
          <w:kern w:val="0"/>
          <w:sz w:val="24"/>
          <w:szCs w:val="24"/>
          <w14:ligatures w14:val="none"/>
        </w:rPr>
        <w:t>This underscores the need for high</w:t>
      </w:r>
      <w:r w:rsidR="004B1661" w:rsidRPr="009A28A3">
        <w:rPr>
          <w:rFonts w:ascii="Times New Roman" w:eastAsia="Calibri" w:hAnsi="Times New Roman" w:cs="Times New Roman"/>
          <w:kern w:val="0"/>
          <w:sz w:val="24"/>
          <w:szCs w:val="24"/>
          <w14:ligatures w14:val="none"/>
        </w:rPr>
        <w:t xml:space="preserve">er sampling frequency data, which not only </w:t>
      </w:r>
      <w:r w:rsidR="00D65B12" w:rsidRPr="009A28A3">
        <w:rPr>
          <w:rFonts w:ascii="Times New Roman" w:eastAsia="Calibri" w:hAnsi="Times New Roman" w:cs="Times New Roman"/>
          <w:kern w:val="0"/>
          <w:sz w:val="24"/>
          <w:szCs w:val="24"/>
          <w:shd w:val="clear" w:color="auto" w:fill="FFFFFF"/>
          <w14:ligatures w14:val="none"/>
        </w:rPr>
        <w:t xml:space="preserve">appears to </w:t>
      </w:r>
      <w:r w:rsidR="00CC459D" w:rsidRPr="009A28A3">
        <w:rPr>
          <w:rFonts w:ascii="Times New Roman" w:eastAsia="Calibri" w:hAnsi="Times New Roman" w:cs="Times New Roman"/>
          <w:kern w:val="0"/>
          <w:sz w:val="24"/>
          <w:szCs w:val="24"/>
          <w:shd w:val="clear" w:color="auto" w:fill="FFFFFF"/>
          <w14:ligatures w14:val="none"/>
        </w:rPr>
        <w:t>keep</w:t>
      </w:r>
      <w:r w:rsidR="00D65B12" w:rsidRPr="009A28A3">
        <w:rPr>
          <w:rFonts w:ascii="Times New Roman" w:eastAsia="Calibri" w:hAnsi="Times New Roman" w:cs="Times New Roman"/>
          <w:kern w:val="0"/>
          <w:sz w:val="24"/>
          <w:szCs w:val="24"/>
          <w:shd w:val="clear" w:color="auto" w:fill="FFFFFF"/>
          <w14:ligatures w14:val="none"/>
        </w:rPr>
        <w:t xml:space="preserve"> </w:t>
      </w:r>
      <w:r w:rsidR="00CC459D" w:rsidRPr="009A28A3">
        <w:rPr>
          <w:rFonts w:ascii="Times New Roman" w:eastAsia="Calibri" w:hAnsi="Times New Roman" w:cs="Times New Roman"/>
          <w:kern w:val="0"/>
          <w:sz w:val="24"/>
          <w:szCs w:val="24"/>
          <w:shd w:val="clear" w:color="auto" w:fill="FFFFFF"/>
          <w14:ligatures w14:val="none"/>
        </w:rPr>
        <w:t xml:space="preserve">relative peak errors below 10% </w:t>
      </w:r>
      <w:r w:rsidR="2286A52E" w:rsidRPr="009A28A3">
        <w:rPr>
          <w:rFonts w:ascii="Times New Roman" w:eastAsia="Calibri" w:hAnsi="Times New Roman" w:cs="Times New Roman"/>
          <w:kern w:val="0"/>
          <w:sz w:val="24"/>
          <w:szCs w:val="24"/>
          <w:shd w:val="clear" w:color="auto" w:fill="FFFFFF"/>
          <w14:ligatures w14:val="none"/>
        </w:rPr>
        <w:t>for</w:t>
      </w:r>
      <w:r w:rsidR="00CC459D" w:rsidRPr="009A28A3">
        <w:rPr>
          <w:rFonts w:ascii="Times New Roman" w:eastAsia="Calibri" w:hAnsi="Times New Roman" w:cs="Times New Roman"/>
          <w:kern w:val="0"/>
          <w:sz w:val="24"/>
          <w:szCs w:val="24"/>
          <w:shd w:val="clear" w:color="auto" w:fill="FFFFFF"/>
          <w14:ligatures w14:val="none"/>
        </w:rPr>
        <w:t xml:space="preserve"> predicting GICs </w:t>
      </w:r>
      <w:r w:rsidR="00CC459D" w:rsidRPr="009A28A3">
        <w:rPr>
          <w:rFonts w:ascii="Times New Roman" w:eastAsia="Calibri" w:hAnsi="Times New Roman" w:cs="Times New Roman"/>
          <w:kern w:val="0"/>
          <w:sz w:val="24"/>
          <w:szCs w:val="24"/>
          <w:shd w:val="clear" w:color="auto" w:fill="FFFFFF"/>
          <w14:ligatures w14:val="none"/>
        </w:rPr>
        <w:fldChar w:fldCharType="begin"/>
      </w:r>
      <w:r w:rsidR="00CC459D" w:rsidRPr="009A28A3">
        <w:rPr>
          <w:rFonts w:ascii="Times New Roman" w:eastAsia="Calibri" w:hAnsi="Times New Roman" w:cs="Times New Roman"/>
          <w:kern w:val="0"/>
          <w:sz w:val="24"/>
          <w:szCs w:val="24"/>
          <w:shd w:val="clear" w:color="auto" w:fill="FFFFFF"/>
          <w14:ligatures w14:val="none"/>
        </w:rPr>
        <w:instrText xml:space="preserve"> ADDIN ZOTERO_ITEM CSL_CITATION {"citationID":"WBL2vaHX","properties":{"formattedCitation":"(Grawe &amp; Makela, 2021)","plainCitation":"(Grawe &amp; Makela, 2021)","noteIndex":0},"citationItems":[{"id":183,"uris":["http://zotero.org/users/13991016/items/P6TJZAHY"],"itemData":{"id":183,"type":"article-journal","abstract":"Prediction of geomagnetically induced currents (GICs) plays a critical role in the gestalt of space weather forecasting and risk assessment, giving power companies time to enact mitigation strategies that could avoid a catastrophic collapse of the power grid caused by, for example, the impact of an Earth-directed coronal mass ejection. Sun-to-mud prediction of the surface magnetic field (and/or its time derivative) is a long-standing goal for both first-principles and data-driven models. Here, we quantify the upper limits of peak GIC predictability as a function of how much magnetic field information is accurately predictable. Using the United States as a testbed, our results suggest that accurate characterization of temporal scales up to around 30 mHz keeps relative peak GIC errors below 10 across the regions considered. We also found that forecasting if GIC will exceed a specified threshold over the next 30 min is feasible with an accurate prediction of peak dB/dt magnitude. This is supported by reasonable out-of-sample performance across several forecast metrics (0.4–0.8 POD, POFD 0.05, 1–5 forecast ratio, 0.4–0.8 Heidke skill score), and favorable performance relative to a persistence model across all but the most extreme data intervals. We also find that the subsurface conductivity may influence peak GIC predictability. Overall, our results highlight the range of temporal scales in the surface magnetic field that are important for estimation of peak GIC and, in the context of peak dB/dt magnitude prediction, provide an upper bound on expected GIC predictability across a wide range of magnitudes.","container-title":"Space Weather","DOI":"10.1029/2021SW002747","ISSN":"1542-7390","issue":"8","language":"en","license":"© 2021. The Authors.","note":"_eprint: https://onlinelibrary.wiley.com/doi/pdf/10.1029/2021SW002747","page":"e2021SW002747","source":"Wiley Online Library","title":"Predictability of Geomagnetically Induced Currents as a Function of Available Magnetic Field Information","URL":"https://onlinelibrary.wiley.com/doi/abs/10.1029/2021SW002747","volume":"19","author":[{"family":"Grawe","given":"Matthew A."},{"family":"Makela","given":"Jonathan J."}],"accessed":{"date-parts":[["2024",4,1]]},"issued":{"date-parts":[["2021"]]}}}],"schema":"https://github.com/citation-style-language/schema/raw/master/csl-citation.json"} </w:instrText>
      </w:r>
      <w:r w:rsidR="00CC459D" w:rsidRPr="009A28A3">
        <w:rPr>
          <w:rFonts w:ascii="Times New Roman" w:eastAsia="Calibri" w:hAnsi="Times New Roman" w:cs="Times New Roman"/>
          <w:kern w:val="0"/>
          <w:sz w:val="24"/>
          <w:szCs w:val="24"/>
          <w:shd w:val="clear" w:color="auto" w:fill="FFFFFF"/>
          <w14:ligatures w14:val="none"/>
        </w:rPr>
        <w:fldChar w:fldCharType="separate"/>
      </w:r>
      <w:r w:rsidR="00CC459D" w:rsidRPr="009A28A3">
        <w:rPr>
          <w:rFonts w:ascii="Times New Roman" w:hAnsi="Times New Roman" w:cs="Times New Roman"/>
          <w:sz w:val="24"/>
          <w:szCs w:val="24"/>
        </w:rPr>
        <w:t>(Grawe &amp; Makela, 2021)</w:t>
      </w:r>
      <w:r w:rsidR="00CC459D" w:rsidRPr="009A28A3">
        <w:rPr>
          <w:rFonts w:ascii="Times New Roman" w:eastAsia="Calibri" w:hAnsi="Times New Roman" w:cs="Times New Roman"/>
          <w:kern w:val="0"/>
          <w:sz w:val="24"/>
          <w:szCs w:val="24"/>
          <w:shd w:val="clear" w:color="auto" w:fill="FFFFFF"/>
          <w14:ligatures w14:val="none"/>
        </w:rPr>
        <w:fldChar w:fldCharType="end"/>
      </w:r>
      <w:r w:rsidR="004B1661" w:rsidRPr="009A28A3">
        <w:rPr>
          <w:rFonts w:ascii="Times New Roman" w:eastAsia="Calibri" w:hAnsi="Times New Roman" w:cs="Times New Roman"/>
          <w:kern w:val="0"/>
          <w:sz w:val="24"/>
          <w:szCs w:val="24"/>
          <w:shd w:val="clear" w:color="auto" w:fill="FFFFFF"/>
          <w14:ligatures w14:val="none"/>
        </w:rPr>
        <w:t>, but also</w:t>
      </w:r>
      <w:r w:rsidR="00601F69" w:rsidRPr="009A28A3">
        <w:rPr>
          <w:rFonts w:ascii="Times New Roman" w:eastAsia="Calibri" w:hAnsi="Times New Roman" w:cs="Times New Roman"/>
          <w:kern w:val="0"/>
          <w:sz w:val="24"/>
          <w:szCs w:val="24"/>
          <w:shd w:val="clear" w:color="auto" w:fill="FFFFFF"/>
          <w14:ligatures w14:val="none"/>
        </w:rPr>
        <w:t xml:space="preserve"> appears to </w:t>
      </w:r>
      <w:r w:rsidR="316DE644" w:rsidRPr="009A28A3">
        <w:rPr>
          <w:rFonts w:ascii="Times New Roman" w:eastAsia="Calibri" w:hAnsi="Times New Roman" w:cs="Times New Roman"/>
          <w:kern w:val="0"/>
          <w:sz w:val="24"/>
          <w:szCs w:val="24"/>
          <w:shd w:val="clear" w:color="auto" w:fill="FFFFFF"/>
          <w14:ligatures w14:val="none"/>
        </w:rPr>
        <w:t>make</w:t>
      </w:r>
      <w:r w:rsidR="00601F69" w:rsidRPr="009A28A3">
        <w:rPr>
          <w:rFonts w:ascii="Times New Roman" w:eastAsia="Calibri" w:hAnsi="Times New Roman" w:cs="Times New Roman"/>
          <w:kern w:val="0"/>
          <w:sz w:val="24"/>
          <w:szCs w:val="24"/>
          <w:shd w:val="clear" w:color="auto" w:fill="FFFFFF"/>
          <w14:ligatures w14:val="none"/>
        </w:rPr>
        <w:t xml:space="preserve"> </w:t>
      </w:r>
      <w:r w:rsidR="402CCBF5" w:rsidRPr="009A28A3">
        <w:rPr>
          <w:rFonts w:ascii="Times New Roman" w:eastAsia="Calibri" w:hAnsi="Times New Roman" w:cs="Times New Roman"/>
          <w:kern w:val="0"/>
          <w:sz w:val="24"/>
          <w:szCs w:val="24"/>
          <w:shd w:val="clear" w:color="auto" w:fill="FFFFFF"/>
          <w14:ligatures w14:val="none"/>
        </w:rPr>
        <w:t xml:space="preserve">the strongest </w:t>
      </w:r>
      <w:r w:rsidR="005245D5" w:rsidRPr="009A28A3">
        <w:rPr>
          <w:rFonts w:ascii="Times New Roman" w:eastAsia="Calibri" w:hAnsi="Times New Roman" w:cs="Times New Roman"/>
          <w:kern w:val="0"/>
          <w:sz w:val="24"/>
          <w:szCs w:val="24"/>
          <w:shd w:val="clear" w:color="auto" w:fill="FFFFFF"/>
          <w14:ligatures w14:val="none"/>
        </w:rPr>
        <w:t>c</w:t>
      </w:r>
      <w:r w:rsidR="008100EF" w:rsidRPr="009A28A3">
        <w:rPr>
          <w:rFonts w:ascii="Times New Roman" w:eastAsia="Calibri" w:hAnsi="Times New Roman" w:cs="Times New Roman"/>
          <w:kern w:val="0"/>
          <w:sz w:val="24"/>
          <w:szCs w:val="24"/>
          <w:shd w:val="clear" w:color="auto" w:fill="FFFFFF"/>
          <w14:ligatures w14:val="none"/>
        </w:rPr>
        <w:t>ontribut</w:t>
      </w:r>
      <w:r w:rsidR="5D17BFD4" w:rsidRPr="009A28A3">
        <w:rPr>
          <w:rFonts w:ascii="Times New Roman" w:eastAsia="Calibri" w:hAnsi="Times New Roman" w:cs="Times New Roman"/>
          <w:kern w:val="0"/>
          <w:sz w:val="24"/>
          <w:szCs w:val="24"/>
          <w:shd w:val="clear" w:color="auto" w:fill="FFFFFF"/>
          <w14:ligatures w14:val="none"/>
        </w:rPr>
        <w:t>ion</w:t>
      </w:r>
      <w:r w:rsidR="00F850CE" w:rsidRPr="009A28A3">
        <w:rPr>
          <w:rFonts w:ascii="Times New Roman" w:eastAsia="Calibri" w:hAnsi="Times New Roman" w:cs="Times New Roman"/>
          <w:kern w:val="0"/>
          <w:sz w:val="24"/>
          <w:szCs w:val="24"/>
          <w:shd w:val="clear" w:color="auto" w:fill="FFFFFF"/>
          <w14:ligatures w14:val="none"/>
        </w:rPr>
        <w:t xml:space="preserve"> at magnetic latitudes &lt;60°</w:t>
      </w:r>
      <w:r w:rsidR="00DF5424" w:rsidRPr="009A28A3">
        <w:rPr>
          <w:rFonts w:ascii="Times New Roman" w:eastAsia="Calibri" w:hAnsi="Times New Roman" w:cs="Times New Roman"/>
          <w:kern w:val="0"/>
          <w:sz w:val="24"/>
          <w:szCs w:val="24"/>
          <w:shd w:val="clear" w:color="auto" w:fill="FFFFFF"/>
          <w14:ligatures w14:val="none"/>
        </w:rPr>
        <w:t xml:space="preserve"> </w:t>
      </w:r>
      <w:r w:rsidR="00DF5424" w:rsidRPr="009A28A3">
        <w:rPr>
          <w:rFonts w:ascii="Times New Roman" w:eastAsia="Calibri" w:hAnsi="Times New Roman" w:cs="Times New Roman"/>
          <w:kern w:val="0"/>
          <w:sz w:val="24"/>
          <w:szCs w:val="24"/>
          <w:shd w:val="clear" w:color="auto" w:fill="FFFFFF"/>
          <w14:ligatures w14:val="none"/>
        </w:rPr>
        <w:fldChar w:fldCharType="begin"/>
      </w:r>
      <w:r w:rsidR="00DF5424" w:rsidRPr="009A28A3">
        <w:rPr>
          <w:rFonts w:ascii="Times New Roman" w:eastAsia="Calibri" w:hAnsi="Times New Roman" w:cs="Times New Roman"/>
          <w:kern w:val="0"/>
          <w:sz w:val="24"/>
          <w:szCs w:val="24"/>
          <w:shd w:val="clear" w:color="auto" w:fill="FFFFFF"/>
          <w14:ligatures w14:val="none"/>
        </w:rPr>
        <w:instrText xml:space="preserve"> ADDIN ZOTERO_ITEM CSL_CITATION {"citationID":"E0b0Ng2s","properties":{"formattedCitation":"(Hartinger et al., 2023)","plainCitation":"(Hartinger et al., 2023)","noteIndex":0},"citationItems":[{"id":111,"uris":["http://zotero.org/users/13991016/items/VY3D6IRX"],"itemData":{"id":111,"type":"article-journal","abstract":"Past studies found that large-amplitude geomagnetically induced current (GIC) related to magnetospheric Ultra Low Frequency (ULF) waves tend to be associated with periods &gt;120 s at magnetic latitudes &gt;60°, with comparatively (a) smaller GIC amplitudes at lower latitudes and shorter wave periods and (b) fewer reports of waves associated with GIC at lower latitudes. ULF wave periods generally decrease with decreasing latitude; thus, we examine whether these trends might be due, in part, to the undersampling of ULF wave fields in commonly available measurements with 60 s sampling intervals. We use geomagnetic field (B), geoelectric field (E), and GIC measurements with 0.5–10 s sampling intervals during the 29–31 October 2003 geomagnetic storm to show that waves with periods &lt;</w:instrText>
      </w:r>
      <w:r w:rsidR="00DF5424" w:rsidRPr="009A28A3">
        <w:rPr>
          <w:rFonts w:ascii="Cambria Math" w:eastAsia="Calibri" w:hAnsi="Cambria Math" w:cs="Cambria Math"/>
          <w:kern w:val="0"/>
          <w:sz w:val="24"/>
          <w:szCs w:val="24"/>
          <w:shd w:val="clear" w:color="auto" w:fill="FFFFFF"/>
          <w14:ligatures w14:val="none"/>
        </w:rPr>
        <w:instrText>∼</w:instrText>
      </w:r>
      <w:r w:rsidR="00DF5424" w:rsidRPr="009A28A3">
        <w:rPr>
          <w:rFonts w:ascii="Times New Roman" w:eastAsia="Calibri" w:hAnsi="Times New Roman" w:cs="Times New Roman"/>
          <w:kern w:val="0"/>
          <w:sz w:val="24"/>
          <w:szCs w:val="24"/>
          <w:shd w:val="clear" w:color="auto" w:fill="FFFFFF"/>
          <w14:ligatures w14:val="none"/>
        </w:rPr>
        <w:instrText xml:space="preserve">120 s were present during times with the largest amplitude E and GIC variations. These waves contributed to roughly half the maximum E and GIC values, including during times with the maximum GIC values reported over a 14-year monitoring interval in New Zealand. The undersampling of wave periods &lt;120 s in 60 s measurements can preclude identification of the cause of the GIC during some time intervals. These results indicate (a) ULF waves with periods ≤120 s are an important contributor to large amplitude GIC variations, (b) the use of 0.1–1.0 Hz sampling rates reveals their contributions to B, E, and GIC, and (c) these waves' contributions are likely strongest at magnetic latitudes &lt;60° where ULF waves often have periods &lt;120 s.","container-title":"Space Weather","DOI":"10.1029/2022SW003340","ISSN":"1542-7390, 1542-7390","issue":"5","journalAbbreviation":"Space Weather","language":"en","page":"e2022SW003340","source":"DOI.org (Crossref)","title":"Determining ULF Wave Contributions to Geomagnetically Induced Currents: The Important Role of Sampling Rate","title-short":"Determining ULF Wave Contributions to Geomagnetically Induced Currents","URL":"https://agupubs.onlinelibrary.wiley.com/doi/10.1029/2022SW003340","volume":"21","author":[{"family":"Hartinger","given":"Michael D."},{"family":"Shi","given":"Xueling"},{"family":"Rodger","given":"Craig J."},{"family":"Fujii","given":"Ikuko"},{"family":"Rigler","given":"E. Joshua"},{"family":"Kappler","given":"Karl"},{"family":"Matzka","given":"Jürgen"},{"family":"Love","given":"Jeffrey J."},{"family":"Baker","given":"Joseph B. H."},{"family":"Mac Manus","given":"Daniel H."},{"family":"Dalzell","given":"Michael"},{"family":"Petersen","given":"Tanja"}],"accessed":{"date-parts":[["2024",4,1]]},"issued":{"date-parts":[["2023",5]]}}}],"schema":"https://github.com/citation-style-language/schema/raw/master/csl-citation.json"} </w:instrText>
      </w:r>
      <w:r w:rsidR="00DF5424" w:rsidRPr="009A28A3">
        <w:rPr>
          <w:rFonts w:ascii="Times New Roman" w:eastAsia="Calibri" w:hAnsi="Times New Roman" w:cs="Times New Roman"/>
          <w:kern w:val="0"/>
          <w:sz w:val="24"/>
          <w:szCs w:val="24"/>
          <w:shd w:val="clear" w:color="auto" w:fill="FFFFFF"/>
          <w14:ligatures w14:val="none"/>
        </w:rPr>
        <w:fldChar w:fldCharType="separate"/>
      </w:r>
      <w:r w:rsidR="00DF5424" w:rsidRPr="009A28A3">
        <w:rPr>
          <w:rFonts w:ascii="Times New Roman" w:hAnsi="Times New Roman" w:cs="Times New Roman"/>
          <w:sz w:val="24"/>
          <w:szCs w:val="24"/>
        </w:rPr>
        <w:t>(Hartinger et al., 2023)</w:t>
      </w:r>
      <w:r w:rsidR="00DF5424" w:rsidRPr="009A28A3">
        <w:rPr>
          <w:rFonts w:ascii="Times New Roman" w:eastAsia="Calibri" w:hAnsi="Times New Roman" w:cs="Times New Roman"/>
          <w:kern w:val="0"/>
          <w:sz w:val="24"/>
          <w:szCs w:val="24"/>
          <w:shd w:val="clear" w:color="auto" w:fill="FFFFFF"/>
          <w14:ligatures w14:val="none"/>
        </w:rPr>
        <w:fldChar w:fldCharType="end"/>
      </w:r>
      <w:r w:rsidR="00A55476" w:rsidRPr="009A28A3">
        <w:rPr>
          <w:rFonts w:ascii="Times New Roman" w:eastAsia="Calibri" w:hAnsi="Times New Roman" w:cs="Times New Roman"/>
          <w:kern w:val="0"/>
          <w:sz w:val="24"/>
          <w:szCs w:val="24"/>
          <w:shd w:val="clear" w:color="auto" w:fill="FFFFFF"/>
          <w14:ligatures w14:val="none"/>
        </w:rPr>
        <w:t xml:space="preserve"> </w:t>
      </w:r>
      <w:r w:rsidR="00DF5424" w:rsidRPr="009A28A3">
        <w:rPr>
          <w:rFonts w:ascii="Times New Roman" w:eastAsia="Calibri" w:hAnsi="Times New Roman" w:cs="Times New Roman"/>
          <w:kern w:val="0"/>
          <w:sz w:val="24"/>
          <w:szCs w:val="24"/>
          <w:shd w:val="clear" w:color="auto" w:fill="FFFFFF"/>
          <w14:ligatures w14:val="none"/>
        </w:rPr>
        <w:t>such as the Continental United States</w:t>
      </w:r>
      <w:r w:rsidR="5BB1A3C9" w:rsidRPr="009A28A3">
        <w:rPr>
          <w:rFonts w:ascii="Times New Roman" w:eastAsia="Calibri" w:hAnsi="Times New Roman" w:cs="Times New Roman"/>
          <w:kern w:val="0"/>
          <w:sz w:val="24"/>
          <w:szCs w:val="24"/>
          <w:shd w:val="clear" w:color="auto" w:fill="FFFFFF"/>
          <w14:ligatures w14:val="none"/>
        </w:rPr>
        <w:t xml:space="preserve"> and Europe.</w:t>
      </w:r>
      <w:r w:rsidR="00A2096E" w:rsidRPr="009A28A3">
        <w:rPr>
          <w:rFonts w:ascii="Times New Roman" w:hAnsi="Times New Roman" w:cs="Times New Roman"/>
          <w:sz w:val="24"/>
          <w:szCs w:val="24"/>
        </w:rPr>
        <w:br w:type="page"/>
      </w:r>
    </w:p>
    <w:p w14:paraId="67E063DE" w14:textId="77777777" w:rsidR="00A2096E" w:rsidRPr="009A28A3" w:rsidRDefault="0C1B0744" w:rsidP="0026241B">
      <w:pPr>
        <w:pStyle w:val="Heading1"/>
        <w:rPr>
          <w:rFonts w:ascii="Times New Roman" w:hAnsi="Times New Roman" w:cs="Times New Roman"/>
          <w:b/>
          <w:bCs/>
          <w:color w:val="auto"/>
          <w:sz w:val="24"/>
          <w:szCs w:val="24"/>
        </w:rPr>
      </w:pPr>
      <w:r w:rsidRPr="009A28A3">
        <w:rPr>
          <w:rFonts w:ascii="Times New Roman" w:hAnsi="Times New Roman" w:cs="Times New Roman"/>
          <w:b/>
          <w:bCs/>
          <w:color w:val="auto"/>
          <w:sz w:val="24"/>
          <w:szCs w:val="24"/>
        </w:rPr>
        <w:t>6. Conclusions</w:t>
      </w:r>
    </w:p>
    <w:p w14:paraId="3F1B3D63" w14:textId="2AE5FCD2" w:rsidR="00C14089" w:rsidRPr="009A28A3" w:rsidRDefault="00E87D16" w:rsidP="2211F6DA">
      <w:pPr>
        <w:spacing w:after="0" w:line="480" w:lineRule="auto"/>
        <w:rPr>
          <w:rFonts w:ascii="Times New Roman" w:eastAsia="Calibri" w:hAnsi="Times New Roman" w:cs="Times New Roman"/>
          <w:kern w:val="0"/>
          <w:sz w:val="24"/>
          <w:szCs w:val="24"/>
          <w14:ligatures w14:val="none"/>
        </w:rPr>
      </w:pPr>
      <w:r w:rsidRPr="009A28A3">
        <w:rPr>
          <w:rFonts w:ascii="Times New Roman" w:eastAsia="Calibri" w:hAnsi="Times New Roman" w:cs="Times New Roman"/>
          <w:kern w:val="0"/>
          <w:sz w:val="24"/>
          <w:szCs w:val="24"/>
          <w14:ligatures w14:val="none"/>
        </w:rPr>
        <w:t xml:space="preserve">The March 2013 St Patrick's Day storm provides a unique opportunity to identify the magnetospheric root causes of the GIC spikes recorded on the Mäntsälä pipeline. The pipeline and other ground-based observatories were in the right place at the right time to capture and quantify the space weather impacts of this storm. The time-frequency perspective provided by wavelet analysis shows spectral features spanning seconds to </w:t>
      </w:r>
      <w:r w:rsidR="293FD9E1" w:rsidRPr="009A28A3">
        <w:rPr>
          <w:rFonts w:ascii="Times New Roman" w:eastAsia="Calibri" w:hAnsi="Times New Roman" w:cs="Times New Roman"/>
          <w:kern w:val="0"/>
          <w:sz w:val="24"/>
          <w:szCs w:val="24"/>
          <w14:ligatures w14:val="none"/>
        </w:rPr>
        <w:t xml:space="preserve">~ </w:t>
      </w:r>
      <w:r w:rsidRPr="009A28A3">
        <w:rPr>
          <w:rFonts w:ascii="Times New Roman" w:eastAsia="Calibri" w:hAnsi="Times New Roman" w:cs="Times New Roman"/>
          <w:kern w:val="0"/>
          <w:sz w:val="24"/>
          <w:szCs w:val="24"/>
          <w14:ligatures w14:val="none"/>
        </w:rPr>
        <w:t>hour around the four GICs &gt; 10A. These multi-scale fluctuations are captured across ground</w:t>
      </w:r>
      <w:r w:rsidR="3EC92B0A" w:rsidRPr="009A28A3">
        <w:rPr>
          <w:rFonts w:ascii="Times New Roman" w:eastAsia="Calibri" w:hAnsi="Times New Roman" w:cs="Times New Roman"/>
          <w:kern w:val="0"/>
          <w:sz w:val="24"/>
          <w:szCs w:val="24"/>
          <w14:ligatures w14:val="none"/>
        </w:rPr>
        <w:t>-</w:t>
      </w:r>
      <w:r w:rsidRPr="009A28A3">
        <w:rPr>
          <w:rFonts w:ascii="Times New Roman" w:eastAsia="Calibri" w:hAnsi="Times New Roman" w:cs="Times New Roman"/>
          <w:kern w:val="0"/>
          <w:sz w:val="24"/>
          <w:szCs w:val="24"/>
          <w14:ligatures w14:val="none"/>
        </w:rPr>
        <w:t xml:space="preserve"> and space-based observations with different resolutions. Together, CWT and data-fusion of multi-platform observations paint a robust picture of the nature and scale of M-I coupling leading to significant GICs. Based on supporting data and prior MHD modeling, we find that the first ‘compound’ GIC was likely the result of a mesoscale flow channel interacting with the ring current and the plasmasphere. The interaction manifested in the ionosphere as a transient eastward electrojet closing a partial ring current on the duskside. In only a few minutes the same mesoscale flow channel produced a new FAC structure, strong poleward auroral currents, and a &gt; 20 A change in the pipeline GICs.  Two hours later, magnetospheric BBFs created intense small-to-mesoscale ionospheric vortices leading to three periodic spikes, the largest of which was &gt; 30 A. The CWT plot shows significant Pi2 fluctuations, which have been associated with such bursts. Hence, we find substorm injection of varying scales to be the underlying cause of these spikes. Our CWT approach </w:t>
      </w:r>
      <w:r w:rsidR="00425C7D" w:rsidRPr="009A28A3">
        <w:rPr>
          <w:rFonts w:ascii="Times New Roman" w:eastAsia="Calibri" w:hAnsi="Times New Roman" w:cs="Times New Roman"/>
          <w:kern w:val="0"/>
          <w:sz w:val="24"/>
          <w:szCs w:val="24"/>
          <w14:ligatures w14:val="none"/>
        </w:rPr>
        <w:t>provides a framework</w:t>
      </w:r>
      <w:r w:rsidRPr="009A28A3">
        <w:rPr>
          <w:rFonts w:ascii="Times New Roman" w:eastAsia="Calibri" w:hAnsi="Times New Roman" w:cs="Times New Roman"/>
          <w:kern w:val="0"/>
          <w:sz w:val="24"/>
          <w:szCs w:val="24"/>
          <w14:ligatures w14:val="none"/>
        </w:rPr>
        <w:t xml:space="preserve"> for further research on the impact of GICs on different technologies by offering new insights into M-I-ground coupling during geomagnetic storms. With the improved simulation capabilities, we hope to gain a deeper understanding of the GIC drivers. A similar analysis of other GIC events remains in the realm of future work.</w:t>
      </w:r>
      <w:r w:rsidR="4CAA7027" w:rsidRPr="009A28A3">
        <w:rPr>
          <w:rFonts w:ascii="Times New Roman" w:eastAsia="Calibri" w:hAnsi="Times New Roman" w:cs="Times New Roman"/>
          <w:sz w:val="24"/>
          <w:szCs w:val="24"/>
        </w:rPr>
        <w:br w:type="page"/>
      </w:r>
    </w:p>
    <w:p w14:paraId="5179AE93" w14:textId="77777777" w:rsidR="007E7F6B" w:rsidRPr="009A28A3" w:rsidRDefault="007E7F6B" w:rsidP="0026241B">
      <w:pPr>
        <w:pStyle w:val="Heading1"/>
        <w:rPr>
          <w:rFonts w:ascii="Times New Roman" w:hAnsi="Times New Roman" w:cs="Times New Roman"/>
          <w:b/>
          <w:bCs/>
          <w:color w:val="auto"/>
          <w:sz w:val="24"/>
          <w:szCs w:val="24"/>
        </w:rPr>
      </w:pPr>
      <w:r w:rsidRPr="009A28A3">
        <w:rPr>
          <w:rFonts w:ascii="Times New Roman" w:hAnsi="Times New Roman" w:cs="Times New Roman"/>
          <w:b/>
          <w:bCs/>
          <w:color w:val="auto"/>
          <w:sz w:val="24"/>
          <w:szCs w:val="24"/>
        </w:rPr>
        <w:t>Acknowledgments</w:t>
      </w:r>
    </w:p>
    <w:p w14:paraId="356123E8" w14:textId="63318251" w:rsidR="003808A2" w:rsidRPr="009A28A3" w:rsidRDefault="222FF54C" w:rsidP="00A35D9B">
      <w:pPr>
        <w:shd w:val="clear" w:color="auto" w:fill="FFFFFF" w:themeFill="background1"/>
        <w:spacing w:before="240" w:after="0" w:line="480" w:lineRule="auto"/>
        <w:rPr>
          <w:rFonts w:ascii="Times New Roman" w:eastAsia="Times New Roman" w:hAnsi="Times New Roman" w:cs="Times New Roman"/>
          <w:kern w:val="0"/>
          <w:sz w:val="24"/>
          <w:szCs w:val="24"/>
          <w14:ligatures w14:val="none"/>
        </w:rPr>
      </w:pPr>
      <w:r w:rsidRPr="009A28A3">
        <w:rPr>
          <w:rFonts w:ascii="Times New Roman" w:eastAsia="Times New Roman" w:hAnsi="Times New Roman" w:cs="Times New Roman"/>
          <w:kern w:val="0"/>
          <w:sz w:val="24"/>
          <w:szCs w:val="24"/>
          <w14:ligatures w14:val="none"/>
        </w:rPr>
        <w:t>DJK</w:t>
      </w:r>
      <w:r w:rsidR="221AE268" w:rsidRPr="009A28A3">
        <w:rPr>
          <w:rFonts w:ascii="Times New Roman" w:eastAsia="Times New Roman" w:hAnsi="Times New Roman" w:cs="Times New Roman"/>
          <w:kern w:val="0"/>
          <w:sz w:val="24"/>
          <w:szCs w:val="24"/>
          <w14:ligatures w14:val="none"/>
        </w:rPr>
        <w:t>,</w:t>
      </w:r>
      <w:r w:rsidR="22884CC8" w:rsidRPr="009A28A3">
        <w:rPr>
          <w:rFonts w:ascii="Times New Roman" w:eastAsia="Times New Roman" w:hAnsi="Times New Roman" w:cs="Times New Roman"/>
          <w:kern w:val="0"/>
          <w:sz w:val="24"/>
          <w:szCs w:val="24"/>
          <w14:ligatures w14:val="none"/>
        </w:rPr>
        <w:t xml:space="preserve"> BVW</w:t>
      </w:r>
      <w:r w:rsidR="4F616BF3" w:rsidRPr="009A28A3">
        <w:rPr>
          <w:rFonts w:ascii="Times New Roman" w:eastAsia="Times New Roman" w:hAnsi="Times New Roman" w:cs="Times New Roman"/>
          <w:kern w:val="0"/>
          <w:sz w:val="24"/>
          <w:szCs w:val="24"/>
          <w14:ligatures w14:val="none"/>
        </w:rPr>
        <w:t>,</w:t>
      </w:r>
      <w:r w:rsidRPr="009A28A3">
        <w:rPr>
          <w:rFonts w:ascii="Times New Roman" w:eastAsia="Times New Roman" w:hAnsi="Times New Roman" w:cs="Times New Roman"/>
          <w:kern w:val="0"/>
          <w:sz w:val="24"/>
          <w:szCs w:val="24"/>
          <w14:ligatures w14:val="none"/>
        </w:rPr>
        <w:t xml:space="preserve"> and </w:t>
      </w:r>
      <w:r w:rsidR="4F616BF3" w:rsidRPr="009A28A3">
        <w:rPr>
          <w:rFonts w:ascii="Times New Roman" w:eastAsia="Times New Roman" w:hAnsi="Times New Roman" w:cs="Times New Roman"/>
          <w:kern w:val="0"/>
          <w:sz w:val="24"/>
          <w:szCs w:val="24"/>
          <w14:ligatures w14:val="none"/>
        </w:rPr>
        <w:t>JLG</w:t>
      </w:r>
      <w:r w:rsidRPr="009A28A3">
        <w:rPr>
          <w:rFonts w:ascii="Times New Roman" w:eastAsia="Times New Roman" w:hAnsi="Times New Roman" w:cs="Times New Roman"/>
          <w:kern w:val="0"/>
          <w:sz w:val="24"/>
          <w:szCs w:val="24"/>
          <w14:ligatures w14:val="none"/>
        </w:rPr>
        <w:t xml:space="preserve"> were </w:t>
      </w:r>
      <w:r w:rsidR="48619DE1" w:rsidRPr="009A28A3">
        <w:rPr>
          <w:rFonts w:ascii="Times New Roman" w:eastAsia="Times New Roman" w:hAnsi="Times New Roman" w:cs="Times New Roman"/>
          <w:kern w:val="0"/>
          <w:sz w:val="24"/>
          <w:szCs w:val="24"/>
          <w14:ligatures w14:val="none"/>
        </w:rPr>
        <w:t>partially</w:t>
      </w:r>
      <w:r w:rsidRPr="009A28A3">
        <w:rPr>
          <w:rFonts w:ascii="Times New Roman" w:eastAsia="Times New Roman" w:hAnsi="Times New Roman" w:cs="Times New Roman"/>
          <w:kern w:val="0"/>
          <w:sz w:val="24"/>
          <w:szCs w:val="24"/>
          <w14:ligatures w14:val="none"/>
        </w:rPr>
        <w:t xml:space="preserve"> supported by NSF Award </w:t>
      </w:r>
      <w:r w:rsidR="13E9BB5A" w:rsidRPr="009A28A3">
        <w:rPr>
          <w:rFonts w:ascii="Times New Roman" w:eastAsia="Times New Roman" w:hAnsi="Times New Roman" w:cs="Times New Roman"/>
          <w:sz w:val="24"/>
          <w:szCs w:val="24"/>
        </w:rPr>
        <w:t>1933040</w:t>
      </w:r>
      <w:r w:rsidR="00C45D83" w:rsidRPr="009A28A3">
        <w:rPr>
          <w:rFonts w:ascii="Times New Roman" w:eastAsia="Times New Roman" w:hAnsi="Times New Roman" w:cs="Times New Roman"/>
          <w:sz w:val="24"/>
          <w:szCs w:val="24"/>
        </w:rPr>
        <w:t xml:space="preserve"> and NASA Award </w:t>
      </w:r>
      <w:r w:rsidR="002D2B7F" w:rsidRPr="009A28A3">
        <w:rPr>
          <w:rFonts w:ascii="Times New Roman" w:hAnsi="Times New Roman" w:cs="Times New Roman"/>
          <w:sz w:val="24"/>
          <w:szCs w:val="24"/>
        </w:rPr>
        <w:t>80NSSC20K1784</w:t>
      </w:r>
      <w:r w:rsidR="32A046C0" w:rsidRPr="009A28A3">
        <w:rPr>
          <w:rFonts w:ascii="Times New Roman" w:eastAsia="Times New Roman" w:hAnsi="Times New Roman" w:cs="Times New Roman"/>
          <w:sz w:val="24"/>
          <w:szCs w:val="24"/>
        </w:rPr>
        <w:t xml:space="preserve">. </w:t>
      </w:r>
      <w:r w:rsidR="13E9BB5A" w:rsidRPr="009A28A3">
        <w:rPr>
          <w:rFonts w:ascii="Times New Roman" w:eastAsia="Times New Roman" w:hAnsi="Times New Roman" w:cs="Times New Roman"/>
          <w:kern w:val="0"/>
          <w:sz w:val="24"/>
          <w:szCs w:val="24"/>
          <w14:ligatures w14:val="none"/>
        </w:rPr>
        <w:t xml:space="preserve"> </w:t>
      </w:r>
      <w:r w:rsidR="00765FF0" w:rsidRPr="009A28A3">
        <w:rPr>
          <w:rFonts w:ascii="Times New Roman" w:eastAsia="Times New Roman" w:hAnsi="Times New Roman" w:cs="Times New Roman"/>
          <w:kern w:val="0"/>
          <w:sz w:val="24"/>
          <w:szCs w:val="24"/>
          <w14:ligatures w14:val="none"/>
        </w:rPr>
        <w:t>We gratefully ackno</w:t>
      </w:r>
      <w:r w:rsidR="00140F36" w:rsidRPr="009A28A3">
        <w:rPr>
          <w:rFonts w:ascii="Times New Roman" w:eastAsia="Times New Roman" w:hAnsi="Times New Roman" w:cs="Times New Roman"/>
          <w:kern w:val="0"/>
          <w:sz w:val="24"/>
          <w:szCs w:val="24"/>
          <w14:ligatures w14:val="none"/>
        </w:rPr>
        <w:t xml:space="preserve">wledge </w:t>
      </w:r>
      <w:r w:rsidR="00367143" w:rsidRPr="009A28A3">
        <w:rPr>
          <w:rFonts w:ascii="Times New Roman" w:eastAsia="Times New Roman" w:hAnsi="Times New Roman" w:cs="Times New Roman"/>
          <w:kern w:val="0"/>
          <w:sz w:val="24"/>
          <w:szCs w:val="24"/>
          <w14:ligatures w14:val="none"/>
        </w:rPr>
        <w:t xml:space="preserve">the </w:t>
      </w:r>
      <w:r w:rsidR="007314DE" w:rsidRPr="009A28A3">
        <w:rPr>
          <w:rFonts w:ascii="Times New Roman" w:eastAsia="Times New Roman" w:hAnsi="Times New Roman" w:cs="Times New Roman"/>
          <w:kern w:val="0"/>
          <w:sz w:val="24"/>
          <w:szCs w:val="24"/>
          <w14:ligatures w14:val="none"/>
        </w:rPr>
        <w:t>F</w:t>
      </w:r>
      <w:r w:rsidR="006B3AC3" w:rsidRPr="009A28A3">
        <w:rPr>
          <w:rFonts w:ascii="Times New Roman" w:eastAsia="Times New Roman" w:hAnsi="Times New Roman" w:cs="Times New Roman"/>
          <w:kern w:val="0"/>
          <w:sz w:val="24"/>
          <w:szCs w:val="24"/>
          <w14:ligatures w14:val="none"/>
        </w:rPr>
        <w:t xml:space="preserve">innish Meteorological </w:t>
      </w:r>
      <w:r w:rsidR="007314DE" w:rsidRPr="009A28A3">
        <w:rPr>
          <w:rFonts w:ascii="Times New Roman" w:eastAsia="Times New Roman" w:hAnsi="Times New Roman" w:cs="Times New Roman"/>
          <w:kern w:val="0"/>
          <w:sz w:val="24"/>
          <w:szCs w:val="24"/>
          <w14:ligatures w14:val="none"/>
        </w:rPr>
        <w:t>I</w:t>
      </w:r>
      <w:r w:rsidR="006B3AC3" w:rsidRPr="009A28A3">
        <w:rPr>
          <w:rFonts w:ascii="Times New Roman" w:eastAsia="Times New Roman" w:hAnsi="Times New Roman" w:cs="Times New Roman"/>
          <w:kern w:val="0"/>
          <w:sz w:val="24"/>
          <w:szCs w:val="24"/>
          <w14:ligatures w14:val="none"/>
        </w:rPr>
        <w:t>nstitute</w:t>
      </w:r>
      <w:r w:rsidR="007314DE" w:rsidRPr="009A28A3">
        <w:rPr>
          <w:rFonts w:ascii="Times New Roman" w:eastAsia="Times New Roman" w:hAnsi="Times New Roman" w:cs="Times New Roman"/>
          <w:kern w:val="0"/>
          <w:sz w:val="24"/>
          <w:szCs w:val="24"/>
          <w14:ligatures w14:val="none"/>
        </w:rPr>
        <w:t xml:space="preserve"> for the GIC data, IMAGE for NUR magnetometer and 2D equivalent current </w:t>
      </w:r>
      <w:r w:rsidR="00F91EFE" w:rsidRPr="009A28A3">
        <w:rPr>
          <w:rFonts w:ascii="Times New Roman" w:eastAsia="Times New Roman" w:hAnsi="Times New Roman" w:cs="Times New Roman"/>
          <w:kern w:val="0"/>
          <w:sz w:val="24"/>
          <w:szCs w:val="24"/>
          <w14:ligatures w14:val="none"/>
        </w:rPr>
        <w:t>keogram</w:t>
      </w:r>
      <w:r w:rsidR="007314DE" w:rsidRPr="009A28A3">
        <w:rPr>
          <w:rFonts w:ascii="Times New Roman" w:eastAsia="Times New Roman" w:hAnsi="Times New Roman" w:cs="Times New Roman"/>
          <w:kern w:val="0"/>
          <w:sz w:val="24"/>
          <w:szCs w:val="24"/>
          <w14:ligatures w14:val="none"/>
        </w:rPr>
        <w:t xml:space="preserve">, </w:t>
      </w:r>
      <w:r w:rsidR="00367143" w:rsidRPr="009A28A3">
        <w:rPr>
          <w:rFonts w:ascii="Times New Roman" w:eastAsia="Times New Roman" w:hAnsi="Times New Roman" w:cs="Times New Roman"/>
          <w:kern w:val="0"/>
          <w:sz w:val="24"/>
          <w:szCs w:val="24"/>
          <w14:ligatures w14:val="none"/>
        </w:rPr>
        <w:t>SuperMAG and SuperDARN collaborators, AMPERE team</w:t>
      </w:r>
      <w:r w:rsidR="00373BF9" w:rsidRPr="009A28A3">
        <w:rPr>
          <w:rFonts w:ascii="Times New Roman" w:eastAsia="Times New Roman" w:hAnsi="Times New Roman" w:cs="Times New Roman"/>
          <w:kern w:val="0"/>
          <w:sz w:val="24"/>
          <w:szCs w:val="24"/>
          <w14:ligatures w14:val="none"/>
        </w:rPr>
        <w:t xml:space="preserve"> and the Science Data Center for providing data products derived from the Iridium Communications constellation, enabled by support from the NSF</w:t>
      </w:r>
      <w:r w:rsidR="00367143" w:rsidRPr="009A28A3">
        <w:rPr>
          <w:rFonts w:ascii="Times New Roman" w:eastAsia="Times New Roman" w:hAnsi="Times New Roman" w:cs="Times New Roman"/>
          <w:kern w:val="0"/>
          <w:sz w:val="24"/>
          <w:szCs w:val="24"/>
          <w14:ligatures w14:val="none"/>
        </w:rPr>
        <w:t xml:space="preserve">, </w:t>
      </w:r>
      <w:r w:rsidR="00BA1AE4" w:rsidRPr="009A28A3">
        <w:rPr>
          <w:rFonts w:ascii="Times New Roman" w:eastAsia="Times New Roman" w:hAnsi="Times New Roman" w:cs="Times New Roman"/>
          <w:kern w:val="0"/>
          <w:sz w:val="24"/>
          <w:szCs w:val="24"/>
          <w14:ligatures w14:val="none"/>
        </w:rPr>
        <w:t xml:space="preserve">TWINS team for </w:t>
      </w:r>
      <w:r w:rsidR="00342174" w:rsidRPr="009A28A3">
        <w:rPr>
          <w:rFonts w:ascii="Times New Roman" w:eastAsia="Times New Roman" w:hAnsi="Times New Roman" w:cs="Times New Roman"/>
          <w:kern w:val="0"/>
          <w:sz w:val="24"/>
          <w:szCs w:val="24"/>
          <w14:ligatures w14:val="none"/>
        </w:rPr>
        <w:t xml:space="preserve">ENA </w:t>
      </w:r>
      <w:r w:rsidR="00B01342" w:rsidRPr="009A28A3">
        <w:rPr>
          <w:rFonts w:ascii="Times New Roman" w:eastAsia="Times New Roman" w:hAnsi="Times New Roman" w:cs="Times New Roman"/>
          <w:kern w:val="0"/>
          <w:sz w:val="24"/>
          <w:szCs w:val="24"/>
          <w14:ligatures w14:val="none"/>
        </w:rPr>
        <w:t xml:space="preserve">data, </w:t>
      </w:r>
      <w:r w:rsidR="006B3AC3" w:rsidRPr="009A28A3">
        <w:rPr>
          <w:rFonts w:ascii="Times New Roman" w:eastAsia="Times New Roman" w:hAnsi="Times New Roman" w:cs="Times New Roman"/>
          <w:kern w:val="0"/>
          <w:sz w:val="24"/>
          <w:szCs w:val="24"/>
          <w14:ligatures w14:val="none"/>
        </w:rPr>
        <w:t>and OMNI</w:t>
      </w:r>
      <w:r w:rsidR="005C501A" w:rsidRPr="009A28A3">
        <w:rPr>
          <w:rFonts w:ascii="Times New Roman" w:eastAsia="Times New Roman" w:hAnsi="Times New Roman" w:cs="Times New Roman"/>
          <w:kern w:val="0"/>
          <w:sz w:val="24"/>
          <w:szCs w:val="24"/>
          <w14:ligatures w14:val="none"/>
        </w:rPr>
        <w:t>W</w:t>
      </w:r>
      <w:r w:rsidR="006B3AC3" w:rsidRPr="009A28A3">
        <w:rPr>
          <w:rFonts w:ascii="Times New Roman" w:eastAsia="Times New Roman" w:hAnsi="Times New Roman" w:cs="Times New Roman"/>
          <w:kern w:val="0"/>
          <w:sz w:val="24"/>
          <w:szCs w:val="24"/>
          <w14:ligatures w14:val="none"/>
        </w:rPr>
        <w:t xml:space="preserve">eb for the </w:t>
      </w:r>
      <w:r w:rsidR="00EC6165" w:rsidRPr="009A28A3">
        <w:rPr>
          <w:rFonts w:ascii="Times New Roman" w:eastAsia="Times New Roman" w:hAnsi="Times New Roman" w:cs="Times New Roman"/>
          <w:kern w:val="0"/>
          <w:sz w:val="24"/>
          <w:szCs w:val="24"/>
          <w14:ligatures w14:val="none"/>
        </w:rPr>
        <w:t>solar wind</w:t>
      </w:r>
      <w:r w:rsidR="006B3AC3" w:rsidRPr="009A28A3">
        <w:rPr>
          <w:rFonts w:ascii="Times New Roman" w:eastAsia="Times New Roman" w:hAnsi="Times New Roman" w:cs="Times New Roman"/>
          <w:kern w:val="0"/>
          <w:sz w:val="24"/>
          <w:szCs w:val="24"/>
          <w14:ligatures w14:val="none"/>
        </w:rPr>
        <w:t xml:space="preserve"> data and derived products. Special thanks to Ari Viljanen for providing crucial feedback on the ideas and</w:t>
      </w:r>
      <w:r w:rsidR="002A65F2" w:rsidRPr="009A28A3">
        <w:rPr>
          <w:rFonts w:ascii="Times New Roman" w:eastAsia="Times New Roman" w:hAnsi="Times New Roman" w:cs="Times New Roman"/>
          <w:kern w:val="0"/>
          <w:sz w:val="24"/>
          <w:szCs w:val="24"/>
          <w14:ligatures w14:val="none"/>
        </w:rPr>
        <w:t xml:space="preserve"> </w:t>
      </w:r>
      <w:r w:rsidR="006B3AC3" w:rsidRPr="009A28A3">
        <w:rPr>
          <w:rFonts w:ascii="Times New Roman" w:eastAsia="Times New Roman" w:hAnsi="Times New Roman" w:cs="Times New Roman"/>
          <w:kern w:val="0"/>
          <w:sz w:val="24"/>
          <w:szCs w:val="24"/>
          <w14:ligatures w14:val="none"/>
        </w:rPr>
        <w:t>Steve Milan for providing the IDL code for reference to create FAC keograms.</w:t>
      </w:r>
      <w:r w:rsidR="2089E17D" w:rsidRPr="009A28A3">
        <w:rPr>
          <w:rFonts w:ascii="Times New Roman" w:eastAsia="Times New Roman" w:hAnsi="Times New Roman" w:cs="Times New Roman"/>
          <w:kern w:val="0"/>
          <w:sz w:val="24"/>
          <w:szCs w:val="24"/>
          <w14:ligatures w14:val="none"/>
        </w:rPr>
        <w:t xml:space="preserve"> K. Sor</w:t>
      </w:r>
      <w:r w:rsidR="00A35D9B" w:rsidRPr="009A28A3">
        <w:rPr>
          <w:rFonts w:ascii="Times New Roman" w:eastAsia="Times New Roman" w:hAnsi="Times New Roman" w:cs="Times New Roman"/>
          <w:kern w:val="0"/>
          <w:sz w:val="24"/>
          <w:szCs w:val="24"/>
          <w14:ligatures w14:val="none"/>
        </w:rPr>
        <w:t>a</w:t>
      </w:r>
      <w:r w:rsidR="2089E17D" w:rsidRPr="009A28A3">
        <w:rPr>
          <w:rFonts w:ascii="Times New Roman" w:eastAsia="Times New Roman" w:hAnsi="Times New Roman" w:cs="Times New Roman"/>
          <w:kern w:val="0"/>
          <w:sz w:val="24"/>
          <w:szCs w:val="24"/>
          <w14:ligatures w14:val="none"/>
        </w:rPr>
        <w:t>thia</w:t>
      </w:r>
      <w:r w:rsidR="3CABA436" w:rsidRPr="009A28A3">
        <w:rPr>
          <w:rFonts w:ascii="Times New Roman" w:eastAsia="Times New Roman" w:hAnsi="Times New Roman" w:cs="Times New Roman"/>
          <w:kern w:val="0"/>
          <w:sz w:val="24"/>
          <w:szCs w:val="24"/>
          <w14:ligatures w14:val="none"/>
        </w:rPr>
        <w:t xml:space="preserve">, </w:t>
      </w:r>
      <w:r w:rsidR="2089E17D" w:rsidRPr="009A28A3">
        <w:rPr>
          <w:rFonts w:ascii="Times New Roman" w:eastAsia="Times New Roman" w:hAnsi="Times New Roman" w:cs="Times New Roman"/>
          <w:kern w:val="0"/>
          <w:sz w:val="24"/>
          <w:szCs w:val="24"/>
          <w14:ligatures w14:val="none"/>
        </w:rPr>
        <w:t>M. Wiltberger</w:t>
      </w:r>
      <w:r w:rsidR="0E57E800" w:rsidRPr="009A28A3">
        <w:rPr>
          <w:rFonts w:ascii="Times New Roman" w:eastAsia="Times New Roman" w:hAnsi="Times New Roman" w:cs="Times New Roman"/>
          <w:kern w:val="0"/>
          <w:sz w:val="24"/>
          <w:szCs w:val="24"/>
          <w14:ligatures w14:val="none"/>
        </w:rPr>
        <w:t xml:space="preserve"> and R</w:t>
      </w:r>
      <w:r w:rsidR="0064710C" w:rsidRPr="009A28A3">
        <w:rPr>
          <w:rFonts w:ascii="Times New Roman" w:eastAsia="Times New Roman" w:hAnsi="Times New Roman" w:cs="Times New Roman"/>
          <w:kern w:val="0"/>
          <w:sz w:val="24"/>
          <w:szCs w:val="24"/>
          <w14:ligatures w14:val="none"/>
        </w:rPr>
        <w:t>.</w:t>
      </w:r>
      <w:r w:rsidR="0E57E800" w:rsidRPr="009A28A3">
        <w:rPr>
          <w:rFonts w:ascii="Times New Roman" w:eastAsia="Times New Roman" w:hAnsi="Times New Roman" w:cs="Times New Roman"/>
          <w:kern w:val="0"/>
          <w:sz w:val="24"/>
          <w:szCs w:val="24"/>
          <w14:ligatures w14:val="none"/>
        </w:rPr>
        <w:t xml:space="preserve"> Marshall </w:t>
      </w:r>
      <w:r w:rsidR="2089E17D" w:rsidRPr="009A28A3">
        <w:rPr>
          <w:rFonts w:ascii="Times New Roman" w:eastAsia="Times New Roman" w:hAnsi="Times New Roman" w:cs="Times New Roman"/>
          <w:kern w:val="0"/>
          <w:sz w:val="24"/>
          <w:szCs w:val="24"/>
          <w14:ligatures w14:val="none"/>
        </w:rPr>
        <w:t>provided useful feedback on our work.</w:t>
      </w:r>
    </w:p>
    <w:p w14:paraId="6643BAB5" w14:textId="21EE31C0" w:rsidR="00BC1DE5" w:rsidRPr="009A28A3" w:rsidRDefault="00BC1DE5">
      <w:pPr>
        <w:rPr>
          <w:rFonts w:ascii="Times New Roman" w:eastAsia="Times New Roman" w:hAnsi="Times New Roman" w:cs="Times New Roman"/>
          <w:kern w:val="0"/>
          <w:sz w:val="24"/>
          <w:szCs w:val="24"/>
          <w14:ligatures w14:val="none"/>
        </w:rPr>
      </w:pPr>
      <w:r w:rsidRPr="009A28A3">
        <w:rPr>
          <w:rFonts w:ascii="Times New Roman" w:eastAsia="Times New Roman" w:hAnsi="Times New Roman" w:cs="Times New Roman"/>
          <w:kern w:val="0"/>
          <w:sz w:val="24"/>
          <w:szCs w:val="24"/>
          <w14:ligatures w14:val="none"/>
        </w:rPr>
        <w:br w:type="page"/>
      </w:r>
    </w:p>
    <w:p w14:paraId="1122CB7B" w14:textId="77777777" w:rsidR="00BC1DE5" w:rsidRPr="009A28A3" w:rsidRDefault="00BC1DE5" w:rsidP="0026241B">
      <w:pPr>
        <w:pStyle w:val="Heading1"/>
        <w:rPr>
          <w:rFonts w:ascii="Times New Roman" w:hAnsi="Times New Roman" w:cs="Times New Roman"/>
          <w:b/>
          <w:bCs/>
          <w:color w:val="auto"/>
          <w:sz w:val="24"/>
          <w:szCs w:val="24"/>
        </w:rPr>
      </w:pPr>
      <w:r w:rsidRPr="009A28A3">
        <w:rPr>
          <w:rFonts w:ascii="Times New Roman" w:hAnsi="Times New Roman" w:cs="Times New Roman"/>
          <w:b/>
          <w:bCs/>
          <w:color w:val="auto"/>
          <w:sz w:val="24"/>
          <w:szCs w:val="24"/>
        </w:rPr>
        <w:t>Open Research</w:t>
      </w:r>
    </w:p>
    <w:p w14:paraId="7EE4EF64" w14:textId="77777777" w:rsidR="00BC1DE5" w:rsidRPr="009A28A3" w:rsidRDefault="00BC1DE5" w:rsidP="00BC1DE5">
      <w:pPr>
        <w:shd w:val="clear" w:color="auto" w:fill="FFFFFF"/>
        <w:spacing w:after="0" w:line="480" w:lineRule="auto"/>
        <w:rPr>
          <w:rFonts w:ascii="Times New Roman" w:eastAsia="Times New Roman" w:hAnsi="Times New Roman" w:cs="Times New Roman"/>
          <w:kern w:val="0"/>
          <w:sz w:val="24"/>
          <w:szCs w:val="24"/>
          <w14:ligatures w14:val="none"/>
        </w:rPr>
      </w:pPr>
      <w:r w:rsidRPr="009A28A3">
        <w:rPr>
          <w:rFonts w:ascii="Times New Roman" w:eastAsia="Times New Roman" w:hAnsi="Times New Roman" w:cs="Times New Roman"/>
          <w:kern w:val="0"/>
          <w:sz w:val="24"/>
          <w:szCs w:val="24"/>
          <w14:ligatures w14:val="none"/>
        </w:rPr>
        <w:t>Mäntsälä Finnish pipeline (</w:t>
      </w:r>
      <w:hyperlink r:id="rId19" w:history="1">
        <w:r w:rsidRPr="009A28A3">
          <w:rPr>
            <w:rFonts w:ascii="Times New Roman" w:eastAsia="Times New Roman" w:hAnsi="Times New Roman" w:cs="Times New Roman"/>
            <w:kern w:val="0"/>
            <w:sz w:val="24"/>
            <w:szCs w:val="24"/>
            <w14:ligatures w14:val="none"/>
          </w:rPr>
          <w:t>https://space.fmi.fi/gic/man_ascii/</w:t>
        </w:r>
      </w:hyperlink>
      <w:r w:rsidRPr="009A28A3">
        <w:rPr>
          <w:rFonts w:ascii="Times New Roman" w:eastAsia="Times New Roman" w:hAnsi="Times New Roman" w:cs="Times New Roman"/>
          <w:kern w:val="0"/>
          <w:sz w:val="24"/>
          <w:szCs w:val="24"/>
          <w14:ligatures w14:val="none"/>
        </w:rPr>
        <w:t xml:space="preserve"> ) is used to gather GIC data. </w:t>
      </w:r>
    </w:p>
    <w:p w14:paraId="2FC0DAFF" w14:textId="77777777" w:rsidR="00BC1DE5" w:rsidRPr="009A28A3" w:rsidRDefault="00BC1DE5" w:rsidP="00BC1DE5">
      <w:pPr>
        <w:shd w:val="clear" w:color="auto" w:fill="FFFFFF"/>
        <w:spacing w:after="0" w:line="480" w:lineRule="auto"/>
        <w:rPr>
          <w:rFonts w:ascii="Times New Roman" w:eastAsia="Times New Roman" w:hAnsi="Times New Roman" w:cs="Times New Roman"/>
          <w:kern w:val="0"/>
          <w:sz w:val="24"/>
          <w:szCs w:val="24"/>
          <w14:ligatures w14:val="none"/>
        </w:rPr>
      </w:pPr>
      <w:r w:rsidRPr="009A28A3">
        <w:rPr>
          <w:rFonts w:ascii="Times New Roman" w:eastAsia="Times New Roman" w:hAnsi="Times New Roman" w:cs="Times New Roman"/>
          <w:kern w:val="0"/>
          <w:sz w:val="24"/>
          <w:szCs w:val="24"/>
          <w14:ligatures w14:val="none"/>
        </w:rPr>
        <w:t>The recommended magnetometer data at the NUR station is gathered for the corresponding geomagnetic field (</w:t>
      </w:r>
      <w:hyperlink r:id="rId20" w:history="1">
        <w:r w:rsidRPr="009A28A3">
          <w:rPr>
            <w:rFonts w:ascii="Times New Roman" w:eastAsia="Times New Roman" w:hAnsi="Times New Roman" w:cs="Times New Roman"/>
            <w:kern w:val="0"/>
            <w:sz w:val="24"/>
            <w:szCs w:val="24"/>
            <w14:ligatures w14:val="none"/>
          </w:rPr>
          <w:t>https://space.fmi.fi/image/www/?page=user_defined</w:t>
        </w:r>
      </w:hyperlink>
      <w:r w:rsidRPr="009A28A3">
        <w:rPr>
          <w:rFonts w:ascii="Times New Roman" w:eastAsia="Times New Roman" w:hAnsi="Times New Roman" w:cs="Times New Roman"/>
          <w:kern w:val="0"/>
          <w:sz w:val="24"/>
          <w:szCs w:val="24"/>
          <w14:ligatures w14:val="none"/>
        </w:rPr>
        <w:t xml:space="preserve"> ). SuperMAG is used to generate 90-degree rotated vector plots to give a sense of the auroral electrojet and for the SML, SMR, and SMU indices and sub-indices (</w:t>
      </w:r>
      <w:hyperlink r:id="rId21" w:history="1">
        <w:r w:rsidRPr="009A28A3">
          <w:rPr>
            <w:rFonts w:ascii="Times New Roman" w:eastAsia="Times New Roman" w:hAnsi="Times New Roman" w:cs="Times New Roman"/>
            <w:kern w:val="0"/>
            <w:sz w:val="24"/>
            <w:szCs w:val="24"/>
            <w14:ligatures w14:val="none"/>
          </w:rPr>
          <w:t>https://supermag.jhuapl.edu/</w:t>
        </w:r>
      </w:hyperlink>
      <w:r w:rsidRPr="009A28A3">
        <w:rPr>
          <w:rFonts w:ascii="Times New Roman" w:eastAsia="Times New Roman" w:hAnsi="Times New Roman" w:cs="Times New Roman"/>
          <w:kern w:val="0"/>
          <w:sz w:val="24"/>
          <w:szCs w:val="24"/>
          <w14:ligatures w14:val="none"/>
        </w:rPr>
        <w:t xml:space="preserve"> ). Active Magnetosphere and Planetary Electrodynamic Response Experiment (AMPERE) data is used from (</w:t>
      </w:r>
      <w:hyperlink r:id="rId22" w:history="1">
        <w:r w:rsidRPr="009A28A3">
          <w:rPr>
            <w:rFonts w:ascii="Times New Roman" w:eastAsia="Times New Roman" w:hAnsi="Times New Roman" w:cs="Times New Roman"/>
            <w:kern w:val="0"/>
            <w:sz w:val="24"/>
            <w:szCs w:val="24"/>
            <w14:ligatures w14:val="none"/>
          </w:rPr>
          <w:t>https://ampere.jhuapl.edu/</w:t>
        </w:r>
      </w:hyperlink>
      <w:r w:rsidRPr="009A28A3">
        <w:rPr>
          <w:rFonts w:ascii="Times New Roman" w:eastAsia="Times New Roman" w:hAnsi="Times New Roman" w:cs="Times New Roman"/>
          <w:kern w:val="0"/>
          <w:sz w:val="24"/>
          <w:szCs w:val="24"/>
          <w14:ligatures w14:val="none"/>
        </w:rPr>
        <w:t xml:space="preserve"> ) for generating Field Aligned Current patterns. The solar wind data is retrieved from OMNIWeb (</w:t>
      </w:r>
      <w:hyperlink r:id="rId23" w:history="1">
        <w:r w:rsidRPr="009A28A3">
          <w:rPr>
            <w:rFonts w:ascii="Times New Roman" w:eastAsia="Times New Roman" w:hAnsi="Times New Roman" w:cs="Times New Roman"/>
            <w:kern w:val="0"/>
            <w:sz w:val="24"/>
            <w:szCs w:val="24"/>
            <w14:ligatures w14:val="none"/>
          </w:rPr>
          <w:t>https://omniweb.gsfc.nasa.gov/form/omni_min.html</w:t>
        </w:r>
      </w:hyperlink>
      <w:r w:rsidRPr="009A28A3">
        <w:rPr>
          <w:rFonts w:ascii="Times New Roman" w:eastAsia="Times New Roman" w:hAnsi="Times New Roman" w:cs="Times New Roman"/>
          <w:kern w:val="0"/>
          <w:sz w:val="24"/>
          <w:szCs w:val="24"/>
          <w14:ligatures w14:val="none"/>
        </w:rPr>
        <w:t xml:space="preserve"> ). TWINS data are accessible to the public at </w:t>
      </w:r>
      <w:hyperlink r:id="rId24" w:history="1">
        <w:r w:rsidRPr="009A28A3">
          <w:rPr>
            <w:rFonts w:ascii="Times New Roman" w:eastAsia="Times New Roman" w:hAnsi="Times New Roman" w:cs="Times New Roman"/>
            <w:kern w:val="0"/>
            <w:sz w:val="24"/>
            <w:szCs w:val="24"/>
            <w14:ligatures w14:val="none"/>
          </w:rPr>
          <w:t>https://cdaweb.gsfc.nasa.gov/</w:t>
        </w:r>
      </w:hyperlink>
      <w:r w:rsidRPr="009A28A3">
        <w:rPr>
          <w:rFonts w:ascii="Times New Roman" w:eastAsia="Times New Roman" w:hAnsi="Times New Roman" w:cs="Times New Roman"/>
          <w:kern w:val="0"/>
          <w:sz w:val="24"/>
          <w:szCs w:val="24"/>
          <w14:ligatures w14:val="none"/>
        </w:rPr>
        <w:t xml:space="preserve"> . Fitted SuperDARN data can be downloaded from Globus, instructions of which are provided here: </w:t>
      </w:r>
      <w:hyperlink r:id="rId25" w:history="1">
        <w:r w:rsidRPr="009A28A3">
          <w:rPr>
            <w:rFonts w:ascii="Times New Roman" w:eastAsia="Times New Roman" w:hAnsi="Times New Roman" w:cs="Times New Roman"/>
            <w:kern w:val="0"/>
            <w:sz w:val="24"/>
            <w:szCs w:val="24"/>
            <w14:ligatures w14:val="none"/>
          </w:rPr>
          <w:t>https://superdarn.ca/data-products</w:t>
        </w:r>
      </w:hyperlink>
      <w:r w:rsidRPr="009A28A3">
        <w:rPr>
          <w:rFonts w:ascii="Times New Roman" w:eastAsia="Times New Roman" w:hAnsi="Times New Roman" w:cs="Times New Roman"/>
          <w:kern w:val="0"/>
          <w:sz w:val="24"/>
          <w:szCs w:val="24"/>
          <w14:ligatures w14:val="none"/>
        </w:rPr>
        <w:t xml:space="preserve">. </w:t>
      </w:r>
    </w:p>
    <w:p w14:paraId="49F749E6" w14:textId="3E97EB18" w:rsidR="0026241B" w:rsidRPr="009A28A3" w:rsidRDefault="00BC1DE5" w:rsidP="0026241B">
      <w:pPr>
        <w:shd w:val="clear" w:color="auto" w:fill="FFFFFF"/>
        <w:spacing w:after="0" w:line="480" w:lineRule="auto"/>
        <w:rPr>
          <w:rFonts w:ascii="Times New Roman" w:eastAsia="Times New Roman" w:hAnsi="Times New Roman" w:cs="Times New Roman"/>
          <w:kern w:val="0"/>
          <w:sz w:val="24"/>
          <w:szCs w:val="24"/>
          <w14:ligatures w14:val="none"/>
        </w:rPr>
      </w:pPr>
      <w:r w:rsidRPr="009A28A3">
        <w:rPr>
          <w:rFonts w:ascii="Times New Roman" w:eastAsia="Times New Roman" w:hAnsi="Times New Roman" w:cs="Times New Roman"/>
          <w:kern w:val="0"/>
          <w:sz w:val="24"/>
          <w:szCs w:val="24"/>
          <w14:ligatures w14:val="none"/>
        </w:rPr>
        <w:t>For supporting information, Defense Meteorological Satellite Program (DMSP) Special Sensor Ultraviolet Spectrographic Imagers (SSUSI) was used to generate plots to understand the spatial distribution of the particle precipitation (</w:t>
      </w:r>
      <w:hyperlink r:id="rId26" w:history="1">
        <w:r w:rsidRPr="009A28A3">
          <w:rPr>
            <w:rFonts w:ascii="Times New Roman" w:eastAsia="Times New Roman" w:hAnsi="Times New Roman" w:cs="Times New Roman"/>
            <w:kern w:val="0"/>
            <w:sz w:val="24"/>
            <w:szCs w:val="24"/>
            <w14:ligatures w14:val="none"/>
          </w:rPr>
          <w:t>https://ssusi.jhuapl.edu/gal_Aur</w:t>
        </w:r>
      </w:hyperlink>
      <w:r w:rsidRPr="009A28A3">
        <w:rPr>
          <w:rFonts w:ascii="Times New Roman" w:eastAsia="Times New Roman" w:hAnsi="Times New Roman" w:cs="Times New Roman"/>
          <w:kern w:val="0"/>
          <w:sz w:val="24"/>
          <w:szCs w:val="24"/>
          <w14:ligatures w14:val="none"/>
        </w:rPr>
        <w:t xml:space="preserve"> )</w:t>
      </w:r>
      <w:r w:rsidRPr="009A28A3">
        <w:rPr>
          <w:rFonts w:ascii="Times New Roman" w:eastAsia="Times New Roman" w:hAnsi="Times New Roman" w:cs="Times New Roman"/>
          <w:kern w:val="0"/>
          <w:sz w:val="24"/>
          <w:szCs w:val="24"/>
          <w14:ligatures w14:val="none"/>
        </w:rPr>
        <w:fldChar w:fldCharType="begin"/>
      </w:r>
      <w:r w:rsidRPr="009A28A3">
        <w:rPr>
          <w:rFonts w:ascii="Times New Roman" w:eastAsia="Times New Roman" w:hAnsi="Times New Roman" w:cs="Times New Roman"/>
          <w:kern w:val="0"/>
          <w:sz w:val="24"/>
          <w:szCs w:val="24"/>
          <w14:ligatures w14:val="none"/>
        </w:rPr>
        <w:instrText xml:space="preserve"> ADDIN ZOTERO_ITEM CSL_CITATION {"citationID":"TVm9T9Eq","properties":{"formattedCitation":"(Paxton et al., 2002)","plainCitation":"(Paxton et al., 2002)","noteIndex":0},"citationItems":[{"id":387,"uris":["http://zotero.org/users/13991016/items/GZHJYFC7"],"itemData":{"id":387,"type":"paper-conference","abstract":"Operational sensors are designed and intended to reliably produce the measurements needed to develop high-value key environmental parameters. The Special Sensor Ultraviolet Spectrographic Imager (SSUSI) is slated to fly on the next five Defense Meteorological Satellite Program launches (beginning with the launch of F16 in Fall 2001). SSUSI will routinely produce maps of ionospheric and upper atmospheric composition and image the aurora. In this paper we describe these products and our validation plans and the process through which we can assure our sponsors and data products users of the reliability and accuracy of these products.","container-title":"Optical Spectroscopic Techniques, Remote Sensing, and Instrumentation for Atmospheric and Space Research IV","DOI":"10.1117/12.454268","event-title":"Optical Spectroscopic Techniques, Remote Sensing, and Instrumentation for Atmospheric and Space Research IV","page":"338-348","publisher":"SPIE","source":"www.spiedigitallibrary.org","title":"Validation of remote sensing products produced by the Special Sensor Ultraviolet Scanning Imager (SSUSI): a far UV-imaging spectrograph on DMSP F-16","title-short":"Validation of remote sensing products produced by the Special Sensor Ultraviolet Scanning Imager (SSUSI)","URL":"https://www.spiedigitallibrary.org/conference-proceedings-of-spie/4485/0000/Validation-of-remote-sensing-products-produced-by-the-Special-Sensor/10.1117/12.454268.full","volume":"4485","author":[{"family":"Paxton","given":"Larry J."},{"family":"Morrison","given":"Daniel"},{"family":"Zhang","given":"Yongliang"},{"family":"Kil","given":"Hyosub"},{"family":"Wolven","given":"Brian"},{"family":"Ogorzalek","given":"Bernard S."},{"family":"Humm","given":"David C."},{"family":"Meng","given":"Ching-I."}],"accessed":{"date-parts":[["2024",4,9]]},"issued":{"date-parts":[["2002",1,30]]}}}],"schema":"https://github.com/citation-style-language/schema/raw/master/csl-citation.json"} </w:instrText>
      </w:r>
      <w:r w:rsidRPr="009A28A3">
        <w:rPr>
          <w:rFonts w:ascii="Times New Roman" w:eastAsia="Times New Roman" w:hAnsi="Times New Roman" w:cs="Times New Roman"/>
          <w:kern w:val="0"/>
          <w:sz w:val="24"/>
          <w:szCs w:val="24"/>
          <w14:ligatures w14:val="none"/>
        </w:rPr>
        <w:fldChar w:fldCharType="separate"/>
      </w:r>
      <w:r w:rsidRPr="009A28A3">
        <w:rPr>
          <w:rFonts w:ascii="Times New Roman" w:hAnsi="Times New Roman" w:cs="Times New Roman"/>
          <w:sz w:val="24"/>
          <w:szCs w:val="24"/>
        </w:rPr>
        <w:t>(Paxton et al., 2002)</w:t>
      </w:r>
      <w:r w:rsidRPr="009A28A3">
        <w:rPr>
          <w:rFonts w:ascii="Times New Roman" w:eastAsia="Times New Roman" w:hAnsi="Times New Roman" w:cs="Times New Roman"/>
          <w:kern w:val="0"/>
          <w:sz w:val="24"/>
          <w:szCs w:val="24"/>
          <w14:ligatures w14:val="none"/>
        </w:rPr>
        <w:fldChar w:fldCharType="end"/>
      </w:r>
      <w:r w:rsidRPr="009A28A3">
        <w:rPr>
          <w:rFonts w:ascii="Times New Roman" w:eastAsia="Times New Roman" w:hAnsi="Times New Roman" w:cs="Times New Roman"/>
          <w:kern w:val="0"/>
          <w:sz w:val="24"/>
          <w:szCs w:val="24"/>
          <w14:ligatures w14:val="none"/>
        </w:rPr>
        <w:t xml:space="preserve"> and other DMSP data was referred from </w:t>
      </w:r>
      <w:hyperlink r:id="rId27" w:anchor="20" w:history="1">
        <w:r w:rsidRPr="009A28A3">
          <w:rPr>
            <w:rStyle w:val="Hyperlink"/>
            <w:rFonts w:ascii="Times New Roman" w:eastAsia="Times New Roman" w:hAnsi="Times New Roman" w:cs="Times New Roman"/>
            <w:color w:val="auto"/>
            <w:kern w:val="0"/>
            <w:sz w:val="24"/>
            <w:szCs w:val="24"/>
            <w:u w:val="none"/>
            <w14:ligatures w14:val="none"/>
          </w:rPr>
          <w:t>http://cedar.openmadrigal.org/static/experiments3/2013/dms/17mar13/plots/s16_13mar17_l.htm#20</w:t>
        </w:r>
      </w:hyperlink>
      <w:r w:rsidRPr="009A28A3">
        <w:rPr>
          <w:rFonts w:ascii="Times New Roman" w:eastAsia="Times New Roman" w:hAnsi="Times New Roman" w:cs="Times New Roman"/>
          <w:kern w:val="0"/>
          <w:sz w:val="24"/>
          <w:szCs w:val="24"/>
          <w14:ligatures w14:val="none"/>
        </w:rPr>
        <w:t xml:space="preserve"> . MetOps2 particle precipitation </w:t>
      </w:r>
      <w:r w:rsidRPr="009A28A3">
        <w:rPr>
          <w:rFonts w:ascii="Times New Roman" w:eastAsia="Times New Roman" w:hAnsi="Times New Roman" w:cs="Times New Roman"/>
          <w:kern w:val="0"/>
          <w:sz w:val="24"/>
          <w:szCs w:val="24"/>
          <w14:ligatures w14:val="none"/>
        </w:rPr>
        <w:fldChar w:fldCharType="begin"/>
      </w:r>
      <w:r w:rsidRPr="009A28A3">
        <w:rPr>
          <w:rFonts w:ascii="Times New Roman" w:eastAsia="Times New Roman" w:hAnsi="Times New Roman" w:cs="Times New Roman"/>
          <w:kern w:val="0"/>
          <w:sz w:val="24"/>
          <w:szCs w:val="24"/>
          <w14:ligatures w14:val="none"/>
        </w:rPr>
        <w:instrText xml:space="preserve"> ADDIN ZOTERO_ITEM CSL_CITATION {"citationID":"Zfx2gtY8","properties":{"formattedCitation":"(Yando et al., 2011)","plainCitation":"(Yando et al., 2011)","noteIndex":0},"citationItems":[{"id":757,"uris":["http://zotero.org/users/13991016/items/XI8XBJFM"],"itemData":{"id":757,"type":"article-journal","abstract":"The low-altitude, polar-orbiting NOAA POES satellites are known to exhibit a spurious response to relativistic electrons in the proton telescope instrument of the Medium Energy Proton and Electron Detector (MEPED). This sensitivity has recently been used to identify relativistic electron precipitation from the radiation belts, but has heretofore remained unquantified. Monte Carlo simulations of the proton and electron telescopes were performed using the Geant4 code, and we derive the characteristic response of each instrument to isotropic proton and electron fluxes in the energy range 10 keV to 10 MeV. Geometric factors were found to agree with the nominal G </w:instrText>
      </w:r>
      <w:r w:rsidRPr="009A28A3">
        <w:rPr>
          <w:rFonts w:ascii="Cambria Math" w:eastAsia="Times New Roman" w:hAnsi="Cambria Math" w:cs="Cambria Math"/>
          <w:kern w:val="0"/>
          <w:sz w:val="24"/>
          <w:szCs w:val="24"/>
          <w14:ligatures w14:val="none"/>
        </w:rPr>
        <w:instrText>∼</w:instrText>
      </w:r>
      <w:r w:rsidRPr="009A28A3">
        <w:rPr>
          <w:rFonts w:ascii="Times New Roman" w:eastAsia="Times New Roman" w:hAnsi="Times New Roman" w:cs="Times New Roman"/>
          <w:kern w:val="0"/>
          <w:sz w:val="24"/>
          <w:szCs w:val="24"/>
          <w14:ligatures w14:val="none"/>
        </w:rPr>
        <w:instrText xml:space="preserve"> 0.01 cm2sr response for target species (e.g. proton response of the proton telescope), while both telescope types also admit particles of the opposite species. The electron telescope is shown to respond to protons of energies 210–2600 keV with G </w:instrText>
      </w:r>
      <w:r w:rsidRPr="009A28A3">
        <w:rPr>
          <w:rFonts w:ascii="Cambria Math" w:eastAsia="Times New Roman" w:hAnsi="Cambria Math" w:cs="Cambria Math"/>
          <w:kern w:val="0"/>
          <w:sz w:val="24"/>
          <w:szCs w:val="24"/>
          <w14:ligatures w14:val="none"/>
        </w:rPr>
        <w:instrText>∼</w:instrText>
      </w:r>
      <w:r w:rsidRPr="009A28A3">
        <w:rPr>
          <w:rFonts w:ascii="Times New Roman" w:eastAsia="Times New Roman" w:hAnsi="Times New Roman" w:cs="Times New Roman"/>
          <w:kern w:val="0"/>
          <w:sz w:val="24"/>
          <w:szCs w:val="24"/>
          <w14:ligatures w14:val="none"/>
        </w:rPr>
        <w:instrText xml:space="preserve"> 0.01 cm2sr. The proton telescope is similarly shown to exhibit a non-negligible response to electrons, which although confined to the P1, P2, P3, and P6 energy channels, does attain an admittance of G </w:instrText>
      </w:r>
      <w:r w:rsidRPr="009A28A3">
        <w:rPr>
          <w:rFonts w:ascii="Cambria Math" w:eastAsia="Times New Roman" w:hAnsi="Cambria Math" w:cs="Cambria Math"/>
          <w:kern w:val="0"/>
          <w:sz w:val="24"/>
          <w:szCs w:val="24"/>
          <w14:ligatures w14:val="none"/>
        </w:rPr>
        <w:instrText>∼</w:instrText>
      </w:r>
      <w:r w:rsidRPr="009A28A3">
        <w:rPr>
          <w:rFonts w:ascii="Times New Roman" w:eastAsia="Times New Roman" w:hAnsi="Times New Roman" w:cs="Times New Roman"/>
          <w:kern w:val="0"/>
          <w:sz w:val="24"/>
          <w:szCs w:val="24"/>
          <w14:ligatures w14:val="none"/>
        </w:rPr>
        <w:instrText xml:space="preserve"> 10−3 cm2sr near 460 keV and G </w:instrText>
      </w:r>
      <w:r w:rsidRPr="009A28A3">
        <w:rPr>
          <w:rFonts w:ascii="Cambria Math" w:eastAsia="Times New Roman" w:hAnsi="Cambria Math" w:cs="Cambria Math"/>
          <w:kern w:val="0"/>
          <w:sz w:val="24"/>
          <w:szCs w:val="24"/>
          <w14:ligatures w14:val="none"/>
        </w:rPr>
        <w:instrText>∼</w:instrText>
      </w:r>
      <w:r w:rsidRPr="009A28A3">
        <w:rPr>
          <w:rFonts w:ascii="Times New Roman" w:eastAsia="Times New Roman" w:hAnsi="Times New Roman" w:cs="Times New Roman"/>
          <w:kern w:val="0"/>
          <w:sz w:val="24"/>
          <w:szCs w:val="24"/>
          <w14:ligatures w14:val="none"/>
        </w:rPr>
        <w:instrText xml:space="preserve"> 10−2 cm2sr near 1400 keV. These results confirm that the proton telescope can be used as an effective tool for detection of relativistic electron precipitation. Moreover, we suggest a method for combining the electron and proton telescope data to obtain corrected fluxes for both species which will facilitate the use of this instrument for quantitative studies of particle precipitation.","container-title":"Journal of Geophysical Research: Space Physics","DOI":"10.1029/2011JA016671","ISSN":"2156-2202","issue":"A10","language":"en","note":"_eprint: https://onlinelibrary.wiley.com/doi/pdf/10.1029/2011JA016671","source":"Wiley Online Library","title":"A Monte Carlo simulation of the NOAA POES Medium Energy Proton and Electron Detector instrument","URL":"https://onlinelibrary.wiley.com/doi/abs/10.1029/2011JA016671","volume":"116","author":[{"family":"Yando","given":"Karl"},{"family":"Millan","given":"Robyn M."},{"family":"Green","given":"Janet C."},{"family":"Evans","given":"David S."}],"accessed":{"date-parts":[["2024",4,26]]},"issued":{"date-parts":[["2011"]]}}}],"schema":"https://github.com/citation-style-language/schema/raw/master/csl-citation.json"} </w:instrText>
      </w:r>
      <w:r w:rsidRPr="009A28A3">
        <w:rPr>
          <w:rFonts w:ascii="Times New Roman" w:eastAsia="Times New Roman" w:hAnsi="Times New Roman" w:cs="Times New Roman"/>
          <w:kern w:val="0"/>
          <w:sz w:val="24"/>
          <w:szCs w:val="24"/>
          <w14:ligatures w14:val="none"/>
        </w:rPr>
        <w:fldChar w:fldCharType="separate"/>
      </w:r>
      <w:r w:rsidRPr="009A28A3">
        <w:rPr>
          <w:rFonts w:ascii="Times New Roman" w:hAnsi="Times New Roman" w:cs="Times New Roman"/>
          <w:sz w:val="24"/>
          <w:szCs w:val="24"/>
        </w:rPr>
        <w:t>(Yando et al., 2011)</w:t>
      </w:r>
      <w:r w:rsidRPr="009A28A3">
        <w:rPr>
          <w:rFonts w:ascii="Times New Roman" w:eastAsia="Times New Roman" w:hAnsi="Times New Roman" w:cs="Times New Roman"/>
          <w:kern w:val="0"/>
          <w:sz w:val="24"/>
          <w:szCs w:val="24"/>
          <w14:ligatures w14:val="none"/>
        </w:rPr>
        <w:fldChar w:fldCharType="end"/>
      </w:r>
      <w:r w:rsidRPr="009A28A3">
        <w:rPr>
          <w:rFonts w:ascii="Times New Roman" w:eastAsia="Times New Roman" w:hAnsi="Times New Roman" w:cs="Times New Roman"/>
          <w:kern w:val="0"/>
          <w:sz w:val="24"/>
          <w:szCs w:val="24"/>
          <w14:ligatures w14:val="none"/>
        </w:rPr>
        <w:t xml:space="preserve"> plots were generated using </w:t>
      </w:r>
      <w:hyperlink r:id="rId28" w:history="1">
        <w:r w:rsidRPr="009A28A3">
          <w:rPr>
            <w:rStyle w:val="Hyperlink"/>
            <w:rFonts w:ascii="Times New Roman" w:eastAsia="Times New Roman" w:hAnsi="Times New Roman" w:cs="Times New Roman"/>
            <w:color w:val="auto"/>
            <w:kern w:val="0"/>
            <w:sz w:val="24"/>
            <w:szCs w:val="24"/>
            <w:u w:val="none"/>
            <w14:ligatures w14:val="none"/>
          </w:rPr>
          <w:t>https://cdaweb.gsfc.nasa.gov/</w:t>
        </w:r>
      </w:hyperlink>
      <w:r w:rsidRPr="009A28A3">
        <w:rPr>
          <w:rFonts w:ascii="Times New Roman" w:eastAsia="Times New Roman" w:hAnsi="Times New Roman" w:cs="Times New Roman"/>
          <w:kern w:val="0"/>
          <w:sz w:val="24"/>
          <w:szCs w:val="24"/>
          <w14:ligatures w14:val="none"/>
        </w:rPr>
        <w:t xml:space="preserve"> </w:t>
      </w:r>
    </w:p>
    <w:p w14:paraId="72303616" w14:textId="2882D009" w:rsidR="00BC1DE5" w:rsidRPr="009A28A3" w:rsidRDefault="0026241B" w:rsidP="00383539">
      <w:pPr>
        <w:pStyle w:val="Heading1"/>
        <w:rPr>
          <w:rFonts w:ascii="Times New Roman" w:hAnsi="Times New Roman" w:cs="Times New Roman"/>
          <w:b/>
          <w:bCs/>
          <w:color w:val="auto"/>
          <w:sz w:val="24"/>
          <w:szCs w:val="24"/>
        </w:rPr>
      </w:pPr>
      <w:r w:rsidRPr="009A28A3">
        <w:br w:type="page"/>
      </w:r>
      <w:r w:rsidR="00383539" w:rsidRPr="009A28A3">
        <w:rPr>
          <w:rFonts w:ascii="Times New Roman" w:hAnsi="Times New Roman" w:cs="Times New Roman"/>
          <w:b/>
          <w:bCs/>
          <w:color w:val="auto"/>
          <w:sz w:val="24"/>
          <w:szCs w:val="24"/>
        </w:rPr>
        <w:t>References</w:t>
      </w:r>
    </w:p>
    <w:p w14:paraId="382730A9"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fldChar w:fldCharType="begin"/>
      </w:r>
      <w:r w:rsidRPr="009A28A3">
        <w:rPr>
          <w:rFonts w:ascii="Times New Roman" w:hAnsi="Times New Roman" w:cs="Times New Roman"/>
          <w:sz w:val="24"/>
          <w:szCs w:val="24"/>
        </w:rPr>
        <w:instrText xml:space="preserve"> ADDIN ZOTERO_BIBL {"uncited":[],"omitted":[],"custom":[]} CSL_BIBLIOGRAPHY </w:instrText>
      </w:r>
      <w:r w:rsidRPr="009A28A3">
        <w:rPr>
          <w:rFonts w:ascii="Times New Roman" w:hAnsi="Times New Roman" w:cs="Times New Roman"/>
          <w:sz w:val="24"/>
          <w:szCs w:val="24"/>
        </w:rPr>
        <w:fldChar w:fldCharType="separate"/>
      </w:r>
      <w:r w:rsidRPr="009A28A3">
        <w:rPr>
          <w:rFonts w:ascii="Times New Roman" w:hAnsi="Times New Roman" w:cs="Times New Roman"/>
          <w:sz w:val="24"/>
          <w:szCs w:val="24"/>
        </w:rPr>
        <w:t xml:space="preserve">Adhikari, B., Khatiwada, R., &amp; Chapagain, N. P. (2017). Analysis of Geomagnetic Storms Using Wavelet Transforms. </w:t>
      </w:r>
      <w:r w:rsidRPr="009A28A3">
        <w:rPr>
          <w:rFonts w:ascii="Times New Roman" w:hAnsi="Times New Roman" w:cs="Times New Roman"/>
          <w:i/>
          <w:iCs/>
          <w:sz w:val="24"/>
          <w:szCs w:val="24"/>
        </w:rPr>
        <w:t>Journal of Nepal Physical Society</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4</w:t>
      </w:r>
      <w:r w:rsidRPr="009A28A3">
        <w:rPr>
          <w:rFonts w:ascii="Times New Roman" w:hAnsi="Times New Roman" w:cs="Times New Roman"/>
          <w:sz w:val="24"/>
          <w:szCs w:val="24"/>
        </w:rPr>
        <w:t>(1), 119. https://doi.org/10.3126/jnphyssoc.v4i1.17346</w:t>
      </w:r>
    </w:p>
    <w:p w14:paraId="528284CE"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Anderson, B. J., Takahashi, K., Kamei, T., Waters, C. L., &amp; Toth, B. A. (2002). Birkeland current system key parameters derived from Iridium observations: Method and initial validation results.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107</w:t>
      </w:r>
      <w:r w:rsidRPr="009A28A3">
        <w:rPr>
          <w:rFonts w:ascii="Times New Roman" w:hAnsi="Times New Roman" w:cs="Times New Roman"/>
          <w:sz w:val="24"/>
          <w:szCs w:val="24"/>
        </w:rPr>
        <w:t>(A6). https://doi.org/10.1029/2001JA000080</w:t>
      </w:r>
    </w:p>
    <w:p w14:paraId="742DC2A0"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Bao, S., Wang, W., Sorathia, K., Merkin, V., Toffoletto, F., Lin, D., Pham, K., Garretson, J., Wiltberger, M., Lyon, J., &amp; Michael, A. (2023). The Relation Among the Ring Current, Subauroral Polarization Stream, and the Geospace Plume: MAGE Simulation of the 31 March 2001 Super Storm.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128</w:t>
      </w:r>
      <w:r w:rsidRPr="009A28A3">
        <w:rPr>
          <w:rFonts w:ascii="Times New Roman" w:hAnsi="Times New Roman" w:cs="Times New Roman"/>
          <w:sz w:val="24"/>
          <w:szCs w:val="24"/>
        </w:rPr>
        <w:t>(12), e2023JA031923. https://doi.org/10.1029/2023JA031923</w:t>
      </w:r>
    </w:p>
    <w:p w14:paraId="1A9074A1"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Belakhovsky, V., Pilipenko, V., Engebretson, M., Sakharov, Y., &amp; Selivanov, V. (2019). Impulsive disturbances of the geomagnetic field as a cause of induced currents of electric power lines. </w:t>
      </w:r>
      <w:r w:rsidRPr="009A28A3">
        <w:rPr>
          <w:rFonts w:ascii="Times New Roman" w:hAnsi="Times New Roman" w:cs="Times New Roman"/>
          <w:i/>
          <w:iCs/>
          <w:sz w:val="24"/>
          <w:szCs w:val="24"/>
        </w:rPr>
        <w:t>Journal of Space Weather and Space Climate</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9</w:t>
      </w:r>
      <w:r w:rsidRPr="009A28A3">
        <w:rPr>
          <w:rFonts w:ascii="Times New Roman" w:hAnsi="Times New Roman" w:cs="Times New Roman"/>
          <w:sz w:val="24"/>
          <w:szCs w:val="24"/>
        </w:rPr>
        <w:t>, A18. https://doi.org/10.1051/swsc/2019015</w:t>
      </w:r>
    </w:p>
    <w:p w14:paraId="32D70BBF"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Bernhardi, E. H., Cilliers, P. J., &amp; Gaunt, C. T. (2008). Improvement in the modelling of geomagnetically induced currents in southern Africa. </w:t>
      </w:r>
      <w:r w:rsidRPr="009A28A3">
        <w:rPr>
          <w:rFonts w:ascii="Times New Roman" w:hAnsi="Times New Roman" w:cs="Times New Roman"/>
          <w:i/>
          <w:iCs/>
          <w:sz w:val="24"/>
          <w:szCs w:val="24"/>
        </w:rPr>
        <w:t>South African Journal of Science</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104</w:t>
      </w:r>
      <w:r w:rsidRPr="009A28A3">
        <w:rPr>
          <w:rFonts w:ascii="Times New Roman" w:hAnsi="Times New Roman" w:cs="Times New Roman"/>
          <w:sz w:val="24"/>
          <w:szCs w:val="24"/>
        </w:rPr>
        <w:t>(7–8), 265–272. http://www.scielo.org.za/scielo.php?script=sci_abstract&amp;pid=S0038-23532008000400010&amp;lng=en&amp;nrm=iso&amp;tlng=en.</w:t>
      </w:r>
    </w:p>
    <w:p w14:paraId="7EEA6E42"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Boteler, D. H. (1994). Geomagnetically induced currents: Present knowledge and future research. </w:t>
      </w:r>
      <w:r w:rsidRPr="009A28A3">
        <w:rPr>
          <w:rFonts w:ascii="Times New Roman" w:hAnsi="Times New Roman" w:cs="Times New Roman"/>
          <w:i/>
          <w:iCs/>
          <w:sz w:val="24"/>
          <w:szCs w:val="24"/>
        </w:rPr>
        <w:t>IEEE Transactions on Power Delivery</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9</w:t>
      </w:r>
      <w:r w:rsidRPr="009A28A3">
        <w:rPr>
          <w:rFonts w:ascii="Times New Roman" w:hAnsi="Times New Roman" w:cs="Times New Roman"/>
          <w:sz w:val="24"/>
          <w:szCs w:val="24"/>
        </w:rPr>
        <w:t>(1), 50–58. https://doi.org/10.1109/61.277679</w:t>
      </w:r>
    </w:p>
    <w:p w14:paraId="0294CBF2"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Cao, J., Duan, J., Du, A., Ma, Y., Liu, Z., Zhou, G. C., Yang, D., Zhang, T., Li, X., Vellante, M., Reme, H., Dandouras, I., Lucek, E., Carr, C. M., Zong, Q., &amp; Li, Q. (2008). Characteristics of middle- to low-latitude Pi2 excited by bursty bulk flows.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113</w:t>
      </w:r>
      <w:r w:rsidRPr="009A28A3">
        <w:rPr>
          <w:rFonts w:ascii="Times New Roman" w:hAnsi="Times New Roman" w:cs="Times New Roman"/>
          <w:sz w:val="24"/>
          <w:szCs w:val="24"/>
        </w:rPr>
        <w:t>(A7). https://doi.org/10.1029/2007JA012629</w:t>
      </w:r>
    </w:p>
    <w:p w14:paraId="2160C108"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Chen, H., Gao, X., Lu, Q., Tsurutani, B. T., &amp; Wang, S. (2020). Statistical Evidence for EMIC Wave Excitation Driven by Substorm Injection and Enhanced Solar Wind Pressure in the Earth’s Magnetosphere: Two Different EMIC Wave Sources. </w:t>
      </w:r>
      <w:r w:rsidRPr="009A28A3">
        <w:rPr>
          <w:rFonts w:ascii="Times New Roman" w:hAnsi="Times New Roman" w:cs="Times New Roman"/>
          <w:i/>
          <w:iCs/>
          <w:sz w:val="24"/>
          <w:szCs w:val="24"/>
        </w:rPr>
        <w:t>Geophysical Research Letters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47</w:t>
      </w:r>
      <w:r w:rsidRPr="009A28A3">
        <w:rPr>
          <w:rFonts w:ascii="Times New Roman" w:hAnsi="Times New Roman" w:cs="Times New Roman"/>
          <w:sz w:val="24"/>
          <w:szCs w:val="24"/>
        </w:rPr>
        <w:t>(21), e2020GL090275. https://doi.org/10.1029/2020GL090275</w:t>
      </w:r>
    </w:p>
    <w:p w14:paraId="17DA19A4"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Despirak, I. V., Setsko, P. V., Sakharov, Ya. A., Lyubchich, A. A., Selivanov, V. N., &amp; Valev, D. (2022). Observations of Geomagnetic Induced Currents in Northwestern Russia: Case Studies. </w:t>
      </w:r>
      <w:r w:rsidRPr="009A28A3">
        <w:rPr>
          <w:rFonts w:ascii="Times New Roman" w:hAnsi="Times New Roman" w:cs="Times New Roman"/>
          <w:i/>
          <w:iCs/>
          <w:sz w:val="24"/>
          <w:szCs w:val="24"/>
        </w:rPr>
        <w:t>Geomagnetism and Aeronomy</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62</w:t>
      </w:r>
      <w:r w:rsidRPr="009A28A3">
        <w:rPr>
          <w:rFonts w:ascii="Times New Roman" w:hAnsi="Times New Roman" w:cs="Times New Roman"/>
          <w:sz w:val="24"/>
          <w:szCs w:val="24"/>
        </w:rPr>
        <w:t>(6), 711–723. https://doi.org/10.1134/S0016793222060032</w:t>
      </w:r>
    </w:p>
    <w:p w14:paraId="251668DE"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D’Onofrio, M., Partamies, N., &amp; Tanskanen, E. (2014). Eastward electrojet enhancements during substorm activity. </w:t>
      </w:r>
      <w:r w:rsidRPr="009A28A3">
        <w:rPr>
          <w:rFonts w:ascii="Times New Roman" w:hAnsi="Times New Roman" w:cs="Times New Roman"/>
          <w:i/>
          <w:iCs/>
          <w:sz w:val="24"/>
          <w:szCs w:val="24"/>
        </w:rPr>
        <w:t>Journal of Atmospheric and Solar-Terrestrial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119</w:t>
      </w:r>
      <w:r w:rsidRPr="009A28A3">
        <w:rPr>
          <w:rFonts w:ascii="Times New Roman" w:hAnsi="Times New Roman" w:cs="Times New Roman"/>
          <w:sz w:val="24"/>
          <w:szCs w:val="24"/>
        </w:rPr>
        <w:t>, 129–137. https://doi.org/10.1016/j.jastp.2014.07.007</w:t>
      </w:r>
    </w:p>
    <w:p w14:paraId="67C1E0A4"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Engebretson, M. J., Gaffaney, S. A., Ochoa, J. A., Runov, A., Weygand, J. M., Nishimura, Y., Hartinger, M. D., Pilipenko, V. A., Moldwin, M. B., Connors, M. G., Mann, I. R., Xu, Z., &amp; Rodriguez, J. V. (2024). Signatures of Dipolarizing Flux Bundles in the Nightside Auroral Zone.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129</w:t>
      </w:r>
      <w:r w:rsidRPr="009A28A3">
        <w:rPr>
          <w:rFonts w:ascii="Times New Roman" w:hAnsi="Times New Roman" w:cs="Times New Roman"/>
          <w:sz w:val="24"/>
          <w:szCs w:val="24"/>
        </w:rPr>
        <w:t>(4), e2023JA032266. https://doi.org/10.1029/2023JA032266</w:t>
      </w:r>
    </w:p>
    <w:p w14:paraId="13D3E52C"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Falayi, E. O., Ogunmodimu, O., Bolaji, O. S., Ayanda, J. D., &amp; Ojoniyi, O. S. (2017). Investigation of geomagnetic induced current at high latitude during the storm-time variation. </w:t>
      </w:r>
      <w:r w:rsidRPr="009A28A3">
        <w:rPr>
          <w:rFonts w:ascii="Times New Roman" w:hAnsi="Times New Roman" w:cs="Times New Roman"/>
          <w:i/>
          <w:iCs/>
          <w:sz w:val="24"/>
          <w:szCs w:val="24"/>
        </w:rPr>
        <w:t>NRIAG Journal of Astronomy and Geophysics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6</w:t>
      </w:r>
      <w:r w:rsidRPr="009A28A3">
        <w:rPr>
          <w:rFonts w:ascii="Times New Roman" w:hAnsi="Times New Roman" w:cs="Times New Roman"/>
          <w:sz w:val="24"/>
          <w:szCs w:val="24"/>
        </w:rPr>
        <w:t>(1), 131–140. https://doi.org/10.1016/j.nrjag.2017.04.010</w:t>
      </w:r>
    </w:p>
    <w:p w14:paraId="430B8A8C"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Feldstein, Y. I., Gromova, L. I., Grafe, A., Meng, C.-I., Kalegaev, V. V., Alexeev, I. I., &amp; Sumaruk, Y. P. (1999). Auroral electrojet dynamics during magnetic storms, connection with plasma precipitation and large-scale structure of the magnetospheric magnetic field. </w:t>
      </w:r>
      <w:r w:rsidRPr="009A28A3">
        <w:rPr>
          <w:rFonts w:ascii="Times New Roman" w:hAnsi="Times New Roman" w:cs="Times New Roman"/>
          <w:i/>
          <w:iCs/>
          <w:sz w:val="24"/>
          <w:szCs w:val="24"/>
        </w:rPr>
        <w:t>Annales Geophysicae</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17</w:t>
      </w:r>
      <w:r w:rsidRPr="009A28A3">
        <w:rPr>
          <w:rFonts w:ascii="Times New Roman" w:hAnsi="Times New Roman" w:cs="Times New Roman"/>
          <w:sz w:val="24"/>
          <w:szCs w:val="24"/>
        </w:rPr>
        <w:t>(4), 497–507. https://doi.org/10.1007/s00585-999-0497-3</w:t>
      </w:r>
    </w:p>
    <w:p w14:paraId="2CCEF43A"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Feldstein, Y. I., Popov, V. A., Cumnock, J. A., Prigancova, A., Blomberg, L. G., Kozyra, J. U., Tsurutani, B. T., Gromova, L. I., &amp; Levitin, A. E. (2006). Auroral electrojets and boundaries of plasma domains in the magnetosphere during magnetically disturbed intervals. </w:t>
      </w:r>
      <w:r w:rsidRPr="009A28A3">
        <w:rPr>
          <w:rFonts w:ascii="Times New Roman" w:hAnsi="Times New Roman" w:cs="Times New Roman"/>
          <w:i/>
          <w:iCs/>
          <w:sz w:val="24"/>
          <w:szCs w:val="24"/>
        </w:rPr>
        <w:t>Annales Geophysicae</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24</w:t>
      </w:r>
      <w:r w:rsidRPr="009A28A3">
        <w:rPr>
          <w:rFonts w:ascii="Times New Roman" w:hAnsi="Times New Roman" w:cs="Times New Roman"/>
          <w:sz w:val="24"/>
          <w:szCs w:val="24"/>
        </w:rPr>
        <w:t>(8), 2243–2276. https://doi.org/10.5194/angeo-24-2243-2006</w:t>
      </w:r>
    </w:p>
    <w:p w14:paraId="1A7C26F8"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Ferdousi, B., Nishimura, Y., Maruyama, N., &amp; Lyons, L. R. (2019). Subauroral Neutral Wind Driving and Its Feedback to SAPS During the 17 March 2013 Geomagnetic Storm.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124</w:t>
      </w:r>
      <w:r w:rsidRPr="009A28A3">
        <w:rPr>
          <w:rFonts w:ascii="Times New Roman" w:hAnsi="Times New Roman" w:cs="Times New Roman"/>
          <w:sz w:val="24"/>
          <w:szCs w:val="24"/>
        </w:rPr>
        <w:t>(3), 2323–2337. https://doi.org/10.1029/2018JA026193</w:t>
      </w:r>
    </w:p>
    <w:p w14:paraId="27EFC007"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Gannon, J. L., Birchfield, A. B., Shetye, K. S., &amp; Overbye, T. J. (2017). A Comparison of Peak Electric Fields and GICs in the Pacific Northwest Using 1-D and 3-D Conductivity.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15</w:t>
      </w:r>
      <w:r w:rsidRPr="009A28A3">
        <w:rPr>
          <w:rFonts w:ascii="Times New Roman" w:hAnsi="Times New Roman" w:cs="Times New Roman"/>
          <w:sz w:val="24"/>
          <w:szCs w:val="24"/>
        </w:rPr>
        <w:t>(11), 1535–1547. https://doi.org/10.1002/2017SW001677</w:t>
      </w:r>
    </w:p>
    <w:p w14:paraId="33A68E68"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Ganushkina, N., Jaynes, A., &amp; Liemohn, M. (2017). Space Weather Effects Produced by the Ring Current Particles. </w:t>
      </w:r>
      <w:r w:rsidRPr="009A28A3">
        <w:rPr>
          <w:rFonts w:ascii="Times New Roman" w:hAnsi="Times New Roman" w:cs="Times New Roman"/>
          <w:i/>
          <w:iCs/>
          <w:sz w:val="24"/>
          <w:szCs w:val="24"/>
        </w:rPr>
        <w:t>Space Science Reviews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212</w:t>
      </w:r>
      <w:r w:rsidRPr="009A28A3">
        <w:rPr>
          <w:rFonts w:ascii="Times New Roman" w:hAnsi="Times New Roman" w:cs="Times New Roman"/>
          <w:sz w:val="24"/>
          <w:szCs w:val="24"/>
        </w:rPr>
        <w:t>(3), 1315–1344. https://doi.org/10.1007/s11214-017-0412-2</w:t>
      </w:r>
    </w:p>
    <w:p w14:paraId="17B1F8A9"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Gkioulidou, M., Ukhorskiy, A. Y., Mitchell, D. G., Sotirelis, T., Mauk, B. H., &amp; Lanzerotti, L. J. (2014). The role of small-scale ion injections in the buildup of Earth’s ring current pressure: Van Allen Probes observations of the 17 March 2013 storm.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119</w:t>
      </w:r>
      <w:r w:rsidRPr="009A28A3">
        <w:rPr>
          <w:rFonts w:ascii="Times New Roman" w:hAnsi="Times New Roman" w:cs="Times New Roman"/>
          <w:sz w:val="24"/>
          <w:szCs w:val="24"/>
        </w:rPr>
        <w:t>(9), 7327–7342. https://doi.org/10.1002/2014JA020096</w:t>
      </w:r>
    </w:p>
    <w:p w14:paraId="219D2CCF"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Goldstein, J., Valek, P., McComas, D. J., &amp; Redfern, J. (2012). TWINS energetic neutral atom observations of local-time-dependent ring current anisotropy.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117</w:t>
      </w:r>
      <w:r w:rsidRPr="009A28A3">
        <w:rPr>
          <w:rFonts w:ascii="Times New Roman" w:hAnsi="Times New Roman" w:cs="Times New Roman"/>
          <w:sz w:val="24"/>
          <w:szCs w:val="24"/>
        </w:rPr>
        <w:t>(A11). https://doi.org/10.1029/2012JA017804</w:t>
      </w:r>
    </w:p>
    <w:p w14:paraId="25CCCAA2"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Goldstein, J., Valek, P. W., McComas, D. J., Redfern, J., Spence, H., Skoug, R. M., Larsen, B. A., D. Reeves, G., &amp; Nakamura, R. (2020). Global ENA Imaging and In Situ Observations of Substorm Dipolarization on 10 August 2016.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125</w:t>
      </w:r>
      <w:r w:rsidRPr="009A28A3">
        <w:rPr>
          <w:rFonts w:ascii="Times New Roman" w:hAnsi="Times New Roman" w:cs="Times New Roman"/>
          <w:sz w:val="24"/>
          <w:szCs w:val="24"/>
        </w:rPr>
        <w:t>(4), e2019JA027733. https://doi.org/10.1029/2019JA027733</w:t>
      </w:r>
    </w:p>
    <w:p w14:paraId="3C865CA1"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Grafe, A., Bespalov, P. A., Trakhtengerts, V. Y., &amp; Demekhov, A. G. (1997). </w:t>
      </w:r>
      <w:r w:rsidRPr="009A28A3">
        <w:rPr>
          <w:rFonts w:ascii="Times New Roman" w:hAnsi="Times New Roman" w:cs="Times New Roman"/>
          <w:i/>
          <w:iCs/>
          <w:sz w:val="24"/>
          <w:szCs w:val="24"/>
        </w:rPr>
        <w:t>Afternoon mid-latitude current system and low-latitude geomagnetic ®eld asymmetry during geomagnetic storms</w:t>
      </w:r>
      <w:r w:rsidRPr="009A28A3">
        <w:rPr>
          <w:rFonts w:ascii="Times New Roman" w:hAnsi="Times New Roman" w:cs="Times New Roman"/>
          <w:sz w:val="24"/>
          <w:szCs w:val="24"/>
        </w:rPr>
        <w:t>.</w:t>
      </w:r>
    </w:p>
    <w:p w14:paraId="099C53AC"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Grawe, M. A., &amp; Makela, J. J. (2021). Predictability of Geomagnetically Induced Currents as a Function of Available Magnetic Field Information.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19</w:t>
      </w:r>
      <w:r w:rsidRPr="009A28A3">
        <w:rPr>
          <w:rFonts w:ascii="Times New Roman" w:hAnsi="Times New Roman" w:cs="Times New Roman"/>
          <w:sz w:val="24"/>
          <w:szCs w:val="24"/>
        </w:rPr>
        <w:t>(8), e2021SW002747. https://doi.org/10.1029/2021SW002747</w:t>
      </w:r>
    </w:p>
    <w:p w14:paraId="4D42B664"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Greenwald, R. A., Baker, K. B., Dudeney, J. R., Pinnock, M., Jones, T. B., Thomas, E. C., Villain, J.-P., Cerisier, J.-C., Senior, C., Hanuise, C., Hunsucker, R. D., Sofko, G., Koehler, J., Nielsen, E., Pellinen, R., Walker, A. D. M., Sato, N., &amp; Yamagishi, H. (1995). DARN/SuperDARN. </w:t>
      </w:r>
      <w:r w:rsidRPr="009A28A3">
        <w:rPr>
          <w:rFonts w:ascii="Times New Roman" w:hAnsi="Times New Roman" w:cs="Times New Roman"/>
          <w:i/>
          <w:iCs/>
          <w:sz w:val="24"/>
          <w:szCs w:val="24"/>
        </w:rPr>
        <w:t>Space Science Reviews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71</w:t>
      </w:r>
      <w:r w:rsidRPr="009A28A3">
        <w:rPr>
          <w:rFonts w:ascii="Times New Roman" w:hAnsi="Times New Roman" w:cs="Times New Roman"/>
          <w:sz w:val="24"/>
          <w:szCs w:val="24"/>
        </w:rPr>
        <w:t>(1), 761–796. https://doi.org/10.1007/BF00751350</w:t>
      </w:r>
    </w:p>
    <w:p w14:paraId="135BEA0E"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Grinsted, A., Moore, J. C., &amp; Jevrejeva, S. (2004). Application of the cross wavelet transform and wavelet coherence to geophysical time series. </w:t>
      </w:r>
      <w:r w:rsidRPr="009A28A3">
        <w:rPr>
          <w:rFonts w:ascii="Times New Roman" w:hAnsi="Times New Roman" w:cs="Times New Roman"/>
          <w:i/>
          <w:iCs/>
          <w:sz w:val="24"/>
          <w:szCs w:val="24"/>
        </w:rPr>
        <w:t>Nonlinear Processes in Geophysics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w:t>
      </w:r>
      <w:r w:rsidRPr="009A28A3">
        <w:rPr>
          <w:rFonts w:ascii="Times New Roman" w:hAnsi="Times New Roman" w:cs="Times New Roman"/>
          <w:sz w:val="24"/>
          <w:szCs w:val="24"/>
        </w:rPr>
        <w:t>(5/6), 561–566. https://doi.org/10.5194/npg-11-561-2004</w:t>
      </w:r>
    </w:p>
    <w:p w14:paraId="482ED8C0"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Hall, D. L., &amp; Llinas, J. (1997). </w:t>
      </w:r>
      <w:r w:rsidRPr="009A28A3">
        <w:rPr>
          <w:rFonts w:ascii="Times New Roman" w:hAnsi="Times New Roman" w:cs="Times New Roman"/>
          <w:i/>
          <w:iCs/>
          <w:sz w:val="24"/>
          <w:szCs w:val="24"/>
        </w:rPr>
        <w:t>An Introduction to Multisensor Data Fusion</w:t>
      </w:r>
      <w:r w:rsidRPr="009A28A3">
        <w:rPr>
          <w:rFonts w:ascii="Times New Roman" w:hAnsi="Times New Roman" w:cs="Times New Roman"/>
          <w:sz w:val="24"/>
          <w:szCs w:val="24"/>
        </w:rPr>
        <w:t>. https://doi.org/10.1109/5.554205</w:t>
      </w:r>
    </w:p>
    <w:p w14:paraId="483E2A65"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Hartinger, M. D., Shi, X., Rodger, C. J., Fujii, I., Rigler, E. J., Kappler, K., Matzka, J., Love, J. J., Baker, J. B. H., Mac Manus, D. H., Dalzell, M., &amp; Petersen, T. (2023). Determining ULF Wave Contributions to Geomagnetically Induced Currents: The Important Role of Sampling Rate.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21</w:t>
      </w:r>
      <w:r w:rsidRPr="009A28A3">
        <w:rPr>
          <w:rFonts w:ascii="Times New Roman" w:hAnsi="Times New Roman" w:cs="Times New Roman"/>
          <w:sz w:val="24"/>
          <w:szCs w:val="24"/>
        </w:rPr>
        <w:t>(5), e2022SW003340. https://doi.org/10.1029/2022SW003340</w:t>
      </w:r>
    </w:p>
    <w:p w14:paraId="13ED4D12"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Heyns, M. J., Lotz, S. I., &amp; Gaunt, C. T. (2021). Geomagnetic Pulsations Driving Geomagnetically Induced Currents.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19</w:t>
      </w:r>
      <w:r w:rsidRPr="009A28A3">
        <w:rPr>
          <w:rFonts w:ascii="Times New Roman" w:hAnsi="Times New Roman" w:cs="Times New Roman"/>
          <w:sz w:val="24"/>
          <w:szCs w:val="24"/>
        </w:rPr>
        <w:t>(2), e2020SW002557. https://doi.org/10.1029/2020SW002557</w:t>
      </w:r>
    </w:p>
    <w:p w14:paraId="11B25FFE"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Hubert, B., Kauristie, K., Amm, O., Milan, S. E., Grocott, A., Cowley, S. W. H., &amp; Pulkkinen, T. I. (2007). Auroral streamers and magnetic flux closure. </w:t>
      </w:r>
      <w:r w:rsidRPr="009A28A3">
        <w:rPr>
          <w:rFonts w:ascii="Times New Roman" w:hAnsi="Times New Roman" w:cs="Times New Roman"/>
          <w:i/>
          <w:iCs/>
          <w:sz w:val="24"/>
          <w:szCs w:val="24"/>
        </w:rPr>
        <w:t>Geophysical Research Letters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34</w:t>
      </w:r>
      <w:r w:rsidRPr="009A28A3">
        <w:rPr>
          <w:rFonts w:ascii="Times New Roman" w:hAnsi="Times New Roman" w:cs="Times New Roman"/>
          <w:sz w:val="24"/>
          <w:szCs w:val="24"/>
        </w:rPr>
        <w:t>(15). https://doi.org/10.1029/2007GL030580</w:t>
      </w:r>
    </w:p>
    <w:p w14:paraId="03194C73"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Iijima, T., &amp; Potemra, T. A. (1976). The amplitude distribution of field-aligned currents at northern high latitudes observed by Triad. </w:t>
      </w:r>
      <w:r w:rsidRPr="009A28A3">
        <w:rPr>
          <w:rFonts w:ascii="Times New Roman" w:hAnsi="Times New Roman" w:cs="Times New Roman"/>
          <w:i/>
          <w:iCs/>
          <w:sz w:val="24"/>
          <w:szCs w:val="24"/>
        </w:rPr>
        <w:t>Journal of Geophysical Research</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81</w:t>
      </w:r>
      <w:r w:rsidRPr="009A28A3">
        <w:rPr>
          <w:rFonts w:ascii="Times New Roman" w:hAnsi="Times New Roman" w:cs="Times New Roman"/>
          <w:sz w:val="24"/>
          <w:szCs w:val="24"/>
        </w:rPr>
        <w:t>(13), 2165–2174. https://onlinelibrary.wiley.com/doi/abs/10.1029/JA081i013p02165</w:t>
      </w:r>
    </w:p>
    <w:p w14:paraId="7C967B97"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Juusola, L., Nakamura, R., Amm, O., &amp; Kauristie, K. (2009). Conjugate ionospheric equivalent currents during bursty bulk flows.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114</w:t>
      </w:r>
      <w:r w:rsidRPr="009A28A3">
        <w:rPr>
          <w:rFonts w:ascii="Times New Roman" w:hAnsi="Times New Roman" w:cs="Times New Roman"/>
          <w:sz w:val="24"/>
          <w:szCs w:val="24"/>
        </w:rPr>
        <w:t>(A4). https://doi.org/10.1029/2008JA013908</w:t>
      </w:r>
    </w:p>
    <w:p w14:paraId="34104951"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Juusola, L., Viljanen, A., Dimmock, A. P., Kellinsalmi, M., Schillings, A., &amp; Weygand, J. M. (2023). Drivers of rapid geomagnetic variations at high latitudes. </w:t>
      </w:r>
      <w:r w:rsidRPr="009A28A3">
        <w:rPr>
          <w:rFonts w:ascii="Times New Roman" w:hAnsi="Times New Roman" w:cs="Times New Roman"/>
          <w:i/>
          <w:iCs/>
          <w:sz w:val="24"/>
          <w:szCs w:val="24"/>
        </w:rPr>
        <w:t>Annales Geophysicae</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41</w:t>
      </w:r>
      <w:r w:rsidRPr="009A28A3">
        <w:rPr>
          <w:rFonts w:ascii="Times New Roman" w:hAnsi="Times New Roman" w:cs="Times New Roman"/>
          <w:sz w:val="24"/>
          <w:szCs w:val="24"/>
        </w:rPr>
        <w:t>(1), 13–37. https://doi.org/10.5194/angeo-41-13-2023</w:t>
      </w:r>
    </w:p>
    <w:p w14:paraId="6FD983C3"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Kamide, Y., &amp; Fukushima, N. (1972). POSITIVE GEOMAGNETIC BAYS IN EVENING HIGH LATITUDES AND THEIR POSSIBLE CONNECTION WITH PARTIAL RING CURRENT. </w:t>
      </w:r>
      <w:r w:rsidRPr="009A28A3">
        <w:rPr>
          <w:rFonts w:ascii="Times New Roman" w:hAnsi="Times New Roman" w:cs="Times New Roman"/>
          <w:i/>
          <w:iCs/>
          <w:sz w:val="24"/>
          <w:szCs w:val="24"/>
        </w:rPr>
        <w:t>Rep. Ionosphere Space Res. Jap. 26: No. 1-2, 79-101(1972).</w:t>
      </w:r>
      <w:r w:rsidRPr="009A28A3">
        <w:rPr>
          <w:rFonts w:ascii="Times New Roman" w:hAnsi="Times New Roman" w:cs="Times New Roman"/>
          <w:sz w:val="24"/>
          <w:szCs w:val="24"/>
        </w:rPr>
        <w:t xml:space="preserve"> https://www.osti.gov/biblio/4643131</w:t>
      </w:r>
    </w:p>
    <w:p w14:paraId="06A0B9CB"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Keiling, A., Angelopoulos, V., Runov, A., Weygand, J., Apatenkov, S. V., Mende, S., McFadden, J., Larson, D., Amm, O., Glassmeier, K.-H., &amp; Auster, H. U. (2009). Substorm current wedge driven by plasma flow vortices: THEMIS observations.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114</w:t>
      </w:r>
      <w:r w:rsidRPr="009A28A3">
        <w:rPr>
          <w:rFonts w:ascii="Times New Roman" w:hAnsi="Times New Roman" w:cs="Times New Roman"/>
          <w:sz w:val="24"/>
          <w:szCs w:val="24"/>
        </w:rPr>
        <w:t>(A1). https://doi.org/10.1029/2009JA014114</w:t>
      </w:r>
    </w:p>
    <w:p w14:paraId="5F044E3A"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Kepko, L., &amp; Kivelson, M. (1999). Generation of Pi2 pulsations by bursty bulk flows.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104</w:t>
      </w:r>
      <w:r w:rsidRPr="009A28A3">
        <w:rPr>
          <w:rFonts w:ascii="Times New Roman" w:hAnsi="Times New Roman" w:cs="Times New Roman"/>
          <w:sz w:val="24"/>
          <w:szCs w:val="24"/>
        </w:rPr>
        <w:t>(A11), 25021–25034. https://doi.org/10.1029/1999JA900361</w:t>
      </w:r>
    </w:p>
    <w:p w14:paraId="4339EABA"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Kepko, L., Kivelson, M. G., &amp; Yumoto, K. (2001). Flow bursts, braking, and Pi2 pulsations.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106</w:t>
      </w:r>
      <w:r w:rsidRPr="009A28A3">
        <w:rPr>
          <w:rFonts w:ascii="Times New Roman" w:hAnsi="Times New Roman" w:cs="Times New Roman"/>
          <w:sz w:val="24"/>
          <w:szCs w:val="24"/>
        </w:rPr>
        <w:t>(A2), 1903–1915. https://doi.org/10.1029/2000JA000158</w:t>
      </w:r>
    </w:p>
    <w:p w14:paraId="1FEEAB61"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Khanal, K., Adhikari, B., Chapagain, N. P., &amp; Bhattarai, B. (2019). HILDCAA-Related GIC and Possible Corrosion Hazard in Underground Pipelines: A Comparison Based on Wavelet Transform.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17</w:t>
      </w:r>
      <w:r w:rsidRPr="009A28A3">
        <w:rPr>
          <w:rFonts w:ascii="Times New Roman" w:hAnsi="Times New Roman" w:cs="Times New Roman"/>
          <w:sz w:val="24"/>
          <w:szCs w:val="24"/>
        </w:rPr>
        <w:t>(2), 238–251. https://doi.org/10.1029/2018SW001879</w:t>
      </w:r>
    </w:p>
    <w:p w14:paraId="2231587F"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King, J. H., &amp; Papitashvili, N. E. (2005). Solar wind spatial scales in and comparisons of hourly Wind and ACE plasma and magnetic field data.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110</w:t>
      </w:r>
      <w:r w:rsidRPr="009A28A3">
        <w:rPr>
          <w:rFonts w:ascii="Times New Roman" w:hAnsi="Times New Roman" w:cs="Times New Roman"/>
          <w:sz w:val="24"/>
          <w:szCs w:val="24"/>
        </w:rPr>
        <w:t>(A2). https://doi.org/10.1029/2004JA010649</w:t>
      </w:r>
    </w:p>
    <w:p w14:paraId="5A1CB2B6"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Krall, J., Huba, J. D., &amp; Sazykin, S. (2017). Erosion of the plasmasphere during a storm.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122</w:t>
      </w:r>
      <w:r w:rsidRPr="009A28A3">
        <w:rPr>
          <w:rFonts w:ascii="Times New Roman" w:hAnsi="Times New Roman" w:cs="Times New Roman"/>
          <w:sz w:val="24"/>
          <w:szCs w:val="24"/>
        </w:rPr>
        <w:t>(9), 9320–9328. https://doi.org/10.1002/2017JA024450</w:t>
      </w:r>
    </w:p>
    <w:p w14:paraId="1A00E143"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Lin, D., Sorathia, K., Wang, W., Merkin, V., Bao, S., Pham, K., Wiltberger, M., Shi, X., Toffoletto, F., Michael, A., Lyon, J., Garretson, J., &amp; Anderson, B. (2021). The Role of Diffuse Electron Precipitation in the Formation of Subauroral Polarization Streams.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126</w:t>
      </w:r>
      <w:r w:rsidRPr="009A28A3">
        <w:rPr>
          <w:rFonts w:ascii="Times New Roman" w:hAnsi="Times New Roman" w:cs="Times New Roman"/>
          <w:sz w:val="24"/>
          <w:szCs w:val="24"/>
        </w:rPr>
        <w:t>(12), e2021JA029792. https://doi.org/10.1029/2021JA029792</w:t>
      </w:r>
    </w:p>
    <w:p w14:paraId="2ECE8575"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Lyons, L. R., Gallardo‐Lacourt, B., Zou, S., Weygand, J. M., Nishimura, Y., Li, W., Gkioulidou, M., Angelopoulos, V., Donovan, E. F., Ruohoniemi, J. M., Anderson, B. J., Shepherd, S. G., &amp; Nishitani, N. (2016). The 17 March 2013 storm: Synergy of observations related to electric field modes and their ionospheric and magnetospheric Effects.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121</w:t>
      </w:r>
      <w:r w:rsidRPr="009A28A3">
        <w:rPr>
          <w:rFonts w:ascii="Times New Roman" w:hAnsi="Times New Roman" w:cs="Times New Roman"/>
          <w:sz w:val="24"/>
          <w:szCs w:val="24"/>
        </w:rPr>
        <w:t>(11). https://doi.org/10.1002/2016JA023237</w:t>
      </w:r>
    </w:p>
    <w:p w14:paraId="43E2A33C"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Lysak, R. L., Song, Y., Sciffer, M. D., &amp; Waters, C. L. (2015). Propagation of Pi2 pulsations in a dipole model of the magnetosphere.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120</w:t>
      </w:r>
      <w:r w:rsidRPr="009A28A3">
        <w:rPr>
          <w:rFonts w:ascii="Times New Roman" w:hAnsi="Times New Roman" w:cs="Times New Roman"/>
          <w:sz w:val="24"/>
          <w:szCs w:val="24"/>
        </w:rPr>
        <w:t>(1), 355–367. https://doi.org/10.1002/2014JA020625</w:t>
      </w:r>
    </w:p>
    <w:p w14:paraId="689D0472"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Marshall, R. A., Dalzell, M., Waters, C. L., Goldthorpe, P., &amp; Smith, E. A. (2012). Geomagnetically induced currents in the New Zealand power network.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10</w:t>
      </w:r>
      <w:r w:rsidRPr="009A28A3">
        <w:rPr>
          <w:rFonts w:ascii="Times New Roman" w:hAnsi="Times New Roman" w:cs="Times New Roman"/>
          <w:sz w:val="24"/>
          <w:szCs w:val="24"/>
        </w:rPr>
        <w:t>(8). https://doi.org/10.1029/2012SW000806</w:t>
      </w:r>
    </w:p>
    <w:p w14:paraId="6AC06679"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Marshall, R. A., Kelly, A., Van Der Walt, T., Honecker, A., Ong, C., Mikkelsen, D., Spierings, A., Ivanovich, G., &amp; Yoshikawa, A. (2017). Modeling geomagnetic induced currents in Australian power networks.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15</w:t>
      </w:r>
      <w:r w:rsidRPr="009A28A3">
        <w:rPr>
          <w:rFonts w:ascii="Times New Roman" w:hAnsi="Times New Roman" w:cs="Times New Roman"/>
          <w:sz w:val="24"/>
          <w:szCs w:val="24"/>
        </w:rPr>
        <w:t>(7), 895–916. https://doi.org/10.1002/2017SW001613</w:t>
      </w:r>
    </w:p>
    <w:p w14:paraId="722820B9"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McComas, D. J., Allegrini, F., Baldonado, J., Blake, B., Brandt, P. C., Burch, J., Clemmons, J., Crain, W., Delapp, D., DeMajistre, R., Everett, D., Fahr, H., Friesen, L., Funsten, H., Goldstein, J., Gruntman, M., Harbaugh, R., Harper, R., Henkel, H., … Zoennchen, J. (2009). The Two Wide-angle Imaging Neutral-atom Spectrometers (TWINS) NASA Mission-of-Opportunity. </w:t>
      </w:r>
      <w:r w:rsidRPr="009A28A3">
        <w:rPr>
          <w:rFonts w:ascii="Times New Roman" w:hAnsi="Times New Roman" w:cs="Times New Roman"/>
          <w:i/>
          <w:iCs/>
          <w:sz w:val="24"/>
          <w:szCs w:val="24"/>
        </w:rPr>
        <w:t>Space Science Reviews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142</w:t>
      </w:r>
      <w:r w:rsidRPr="009A28A3">
        <w:rPr>
          <w:rFonts w:ascii="Times New Roman" w:hAnsi="Times New Roman" w:cs="Times New Roman"/>
          <w:sz w:val="24"/>
          <w:szCs w:val="24"/>
        </w:rPr>
        <w:t>(1), 157–231. https://doi.org/10.1007/s11214-008-9467-4</w:t>
      </w:r>
    </w:p>
    <w:p w14:paraId="087C4136"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McComas, D. J., Buzulukova, N., Connors, M. G., Dayeh, M. A., Goldstein, J., Funsten, H. O., Fuselier, S., Schwadron, N. A., &amp; Valek, P. (2012). Two Wide-Angle Imaging Neutral-Atom Spectrometers and Interstellar Boundary Explorer energetic neutral atom imaging of the 5 April 2010 substorm.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117</w:t>
      </w:r>
      <w:r w:rsidRPr="009A28A3">
        <w:rPr>
          <w:rFonts w:ascii="Times New Roman" w:hAnsi="Times New Roman" w:cs="Times New Roman"/>
          <w:sz w:val="24"/>
          <w:szCs w:val="24"/>
        </w:rPr>
        <w:t>(A3). https://doi.org/10.1029/2011JA017273</w:t>
      </w:r>
    </w:p>
    <w:p w14:paraId="21DE6C97"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Milling, D. K., Rae, I. J., Mann, I. R., Murphy, K. R., Kale, A., Russell, C. T., Angelopoulos, V., &amp; Mende, S. (2008). Ionospheric localisation and expansion of long-period Pi1 pulsations at substorm onset. </w:t>
      </w:r>
      <w:r w:rsidRPr="009A28A3">
        <w:rPr>
          <w:rFonts w:ascii="Times New Roman" w:hAnsi="Times New Roman" w:cs="Times New Roman"/>
          <w:i/>
          <w:iCs/>
          <w:sz w:val="24"/>
          <w:szCs w:val="24"/>
        </w:rPr>
        <w:t>Geophysical Research Letters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35</w:t>
      </w:r>
      <w:r w:rsidRPr="009A28A3">
        <w:rPr>
          <w:rFonts w:ascii="Times New Roman" w:hAnsi="Times New Roman" w:cs="Times New Roman"/>
          <w:sz w:val="24"/>
          <w:szCs w:val="24"/>
        </w:rPr>
        <w:t>(17). https://doi.org/10.1029/2008GL033672</w:t>
      </w:r>
    </w:p>
    <w:p w14:paraId="6CF8AAA1"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Mishin, E., Nishimura, Y., &amp; Foster, J. (2017). SAPS/SAID revisited: A causal relation to the substorm current wedge.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122</w:t>
      </w:r>
      <w:r w:rsidRPr="009A28A3">
        <w:rPr>
          <w:rFonts w:ascii="Times New Roman" w:hAnsi="Times New Roman" w:cs="Times New Roman"/>
          <w:sz w:val="24"/>
          <w:szCs w:val="24"/>
        </w:rPr>
        <w:t>(8), 8516–8535. https://doi.org/10.1002/2017JA024263</w:t>
      </w:r>
    </w:p>
    <w:p w14:paraId="1AB6D129"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Newell, P. T., &amp; Gjerloev, J. W. (2011). Evaluation of SuperMAG auroral electrojet indices as indicators of substorms and auroral power.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116</w:t>
      </w:r>
      <w:r w:rsidRPr="009A28A3">
        <w:rPr>
          <w:rFonts w:ascii="Times New Roman" w:hAnsi="Times New Roman" w:cs="Times New Roman"/>
          <w:sz w:val="24"/>
          <w:szCs w:val="24"/>
        </w:rPr>
        <w:t>(A12). https://doi.org/10.1029/2011JA016779</w:t>
      </w:r>
    </w:p>
    <w:p w14:paraId="7282D04F"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Newell, P. T., &amp; Gjerloev, J. W. (2012). SuperMAG-based partial ring current indices.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117</w:t>
      </w:r>
      <w:r w:rsidRPr="009A28A3">
        <w:rPr>
          <w:rFonts w:ascii="Times New Roman" w:hAnsi="Times New Roman" w:cs="Times New Roman"/>
          <w:sz w:val="24"/>
          <w:szCs w:val="24"/>
        </w:rPr>
        <w:t>(A5). https://doi.org/10.1029/2012JA017586</w:t>
      </w:r>
    </w:p>
    <w:p w14:paraId="1F7E4C4E"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Newell, P. T., Sotirelis, T., Liou, K., Meng, C.-I., &amp; Rich, F. J. (2007). A nearly universal solar wind-magnetosphere coupling function inferred from 10 magnetospheric state variables.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112</w:t>
      </w:r>
      <w:r w:rsidRPr="009A28A3">
        <w:rPr>
          <w:rFonts w:ascii="Times New Roman" w:hAnsi="Times New Roman" w:cs="Times New Roman"/>
          <w:sz w:val="24"/>
          <w:szCs w:val="24"/>
        </w:rPr>
        <w:t>(A1). https://doi.org/10.1029/2006JA012015</w:t>
      </w:r>
    </w:p>
    <w:p w14:paraId="4B420B80"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Nosé, M., Iyemori, T., Wang, L., Hitchman, A., Matzka, J., Feller, M., Egdorf, S., Gilder, S., Kumasaka, N., Koga, K., Matsumoto, H., Koshiishi, H., Cifuentes-Nava, G., Curto, J. J., Segarra, A., &amp; Çelik, C. (2012). Wp index: A new substorm index derived from high-resolution geomagnetic field data at low latitude.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10</w:t>
      </w:r>
      <w:r w:rsidRPr="009A28A3">
        <w:rPr>
          <w:rFonts w:ascii="Times New Roman" w:hAnsi="Times New Roman" w:cs="Times New Roman"/>
          <w:sz w:val="24"/>
          <w:szCs w:val="24"/>
        </w:rPr>
        <w:t>(8). https://doi.org/10.1029/2012SW000785</w:t>
      </w:r>
    </w:p>
    <w:p w14:paraId="3FC00C0F"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Orr, L., Chapman, S. C., &amp; Beggan, C. D. (2021). Wavelet and Network Analysis of Magnetic Field Variation and Geomagnetically Induced Currents During Large Storms.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19</w:t>
      </w:r>
      <w:r w:rsidRPr="009A28A3">
        <w:rPr>
          <w:rFonts w:ascii="Times New Roman" w:hAnsi="Times New Roman" w:cs="Times New Roman"/>
          <w:sz w:val="24"/>
          <w:szCs w:val="24"/>
        </w:rPr>
        <w:t>(9), e2021SW002772. https://doi.org/10.1029/2021SW002772</w:t>
      </w:r>
    </w:p>
    <w:p w14:paraId="459B7E21"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Palin, L., Opgenoorth, H. J., Ågren, K., Zivkovic, T., Sergeev, V. A., Kubyshkina, M. V., Nikolaev, A., Kauristie, K., van de Kamp, M., Amm, O., Milan, S. E., Imber, S. M., Facskó, G., Palmroth, M., &amp; Nakamura, R. (2016). Modulation of the substorm current wedge by bursty bulk flows: 8 September 2002—Revisited.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121</w:t>
      </w:r>
      <w:r w:rsidRPr="009A28A3">
        <w:rPr>
          <w:rFonts w:ascii="Times New Roman" w:hAnsi="Times New Roman" w:cs="Times New Roman"/>
          <w:sz w:val="24"/>
          <w:szCs w:val="24"/>
        </w:rPr>
        <w:t>(5), 4466–4482. https://doi.org/10.1002/2015JA022262</w:t>
      </w:r>
    </w:p>
    <w:p w14:paraId="79429A4B"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Paxton, L. J., Morrison, D., Zhang, Y., Kil, H., Wolven, B., Ogorzalek, B. S., Humm, D. C., &amp; Meng, C.-I. (2002). Validation of remote sensing products produced by the Special Sensor Ultraviolet Scanning Imager (SSUSI): A far UV-imaging spectrograph on DMSP F-16. </w:t>
      </w:r>
      <w:r w:rsidRPr="009A28A3">
        <w:rPr>
          <w:rFonts w:ascii="Times New Roman" w:hAnsi="Times New Roman" w:cs="Times New Roman"/>
          <w:i/>
          <w:iCs/>
          <w:sz w:val="24"/>
          <w:szCs w:val="24"/>
        </w:rPr>
        <w:t>Optical Spectroscopic Techniques, Remote Sensing, and Instrumentation for Atmospheric and Space Research IV</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4485</w:t>
      </w:r>
      <w:r w:rsidRPr="009A28A3">
        <w:rPr>
          <w:rFonts w:ascii="Times New Roman" w:hAnsi="Times New Roman" w:cs="Times New Roman"/>
          <w:sz w:val="24"/>
          <w:szCs w:val="24"/>
        </w:rPr>
        <w:t>, 338–348. https://doi.org/10.1117/12.454268</w:t>
      </w:r>
    </w:p>
    <w:p w14:paraId="0B261514"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Potapov, A., Dovbnya, B., Baishev, D., Rahmatulin, R., &amp; Polyushkina, T. (2017). Narrow-band emission with 0.5 to 3.5 Hz varying frequency in the background of the main phase of the 17 March 2013 magnetic storm. </w:t>
      </w:r>
      <w:r w:rsidRPr="009A28A3">
        <w:rPr>
          <w:rFonts w:ascii="Times New Roman" w:hAnsi="Times New Roman" w:cs="Times New Roman"/>
          <w:i/>
          <w:iCs/>
          <w:sz w:val="24"/>
          <w:szCs w:val="24"/>
        </w:rPr>
        <w:t>Solar-Terrestrial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2</w:t>
      </w:r>
      <w:r w:rsidRPr="009A28A3">
        <w:rPr>
          <w:rFonts w:ascii="Times New Roman" w:hAnsi="Times New Roman" w:cs="Times New Roman"/>
          <w:sz w:val="24"/>
          <w:szCs w:val="24"/>
        </w:rPr>
        <w:t>, 16–30. https://doi.org/10.12737/24271</w:t>
      </w:r>
    </w:p>
    <w:p w14:paraId="4F034E0C"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Pulkkinen, A., Bernabeu, E., Thomson, A., Viljanen, A., Pirjola, R., Boteler, D., Eichner, J., Cilliers, P. J., Welling, D., Savani, N. P., Weigel, R. S., Love, J. J., Balch, C., Ngwira, C. M., Crowley, G., Schultz, A., Kataoka, R., Anderson, B., Fugate, D., … MacAlester, M. (2017). Geomagnetically induced currents: Science, engineering, and applications readiness.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15</w:t>
      </w:r>
      <w:r w:rsidRPr="009A28A3">
        <w:rPr>
          <w:rFonts w:ascii="Times New Roman" w:hAnsi="Times New Roman" w:cs="Times New Roman"/>
          <w:sz w:val="24"/>
          <w:szCs w:val="24"/>
        </w:rPr>
        <w:t>(7), 828–856. https://doi.org/10.1002/2016SW001501</w:t>
      </w:r>
    </w:p>
    <w:p w14:paraId="4CD5FB86"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Pulkkinen, A., &amp; Kataoka, R. (2006). S-transform view of geomagnetically induced currents during geomagnetic superstorms. </w:t>
      </w:r>
      <w:r w:rsidRPr="009A28A3">
        <w:rPr>
          <w:rFonts w:ascii="Times New Roman" w:hAnsi="Times New Roman" w:cs="Times New Roman"/>
          <w:i/>
          <w:iCs/>
          <w:sz w:val="24"/>
          <w:szCs w:val="24"/>
        </w:rPr>
        <w:t>Geophysical Research Letters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33</w:t>
      </w:r>
      <w:r w:rsidRPr="009A28A3">
        <w:rPr>
          <w:rFonts w:ascii="Times New Roman" w:hAnsi="Times New Roman" w:cs="Times New Roman"/>
          <w:sz w:val="24"/>
          <w:szCs w:val="24"/>
        </w:rPr>
        <w:t>(12). https://doi.org/10.1029/2006GL025822</w:t>
      </w:r>
    </w:p>
    <w:p w14:paraId="481F235D"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Pulkkinen, A., Lindahl, S., Viljanen, A., &amp; Pirjola, R. (2005). Geomagnetic storm of 29–31 October 2003: Geomagnetically induced currents and their relation to problems in the Swedish high-voltage power transmission system.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3</w:t>
      </w:r>
      <w:r w:rsidRPr="009A28A3">
        <w:rPr>
          <w:rFonts w:ascii="Times New Roman" w:hAnsi="Times New Roman" w:cs="Times New Roman"/>
          <w:sz w:val="24"/>
          <w:szCs w:val="24"/>
        </w:rPr>
        <w:t>(8). https://doi.org/10.1029/2004SW000123</w:t>
      </w:r>
    </w:p>
    <w:p w14:paraId="6D9C7EE6"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Pulkkinen, A., Pirjola, R., Boteler, D., Viljanen, A., &amp; Yegorov, I. (2001). Modelling of space weather effects on pipelines. </w:t>
      </w:r>
      <w:r w:rsidRPr="009A28A3">
        <w:rPr>
          <w:rFonts w:ascii="Times New Roman" w:hAnsi="Times New Roman" w:cs="Times New Roman"/>
          <w:i/>
          <w:iCs/>
          <w:sz w:val="24"/>
          <w:szCs w:val="24"/>
        </w:rPr>
        <w:t>Journal of Applied Geophysics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48</w:t>
      </w:r>
      <w:r w:rsidRPr="009A28A3">
        <w:rPr>
          <w:rFonts w:ascii="Times New Roman" w:hAnsi="Times New Roman" w:cs="Times New Roman"/>
          <w:sz w:val="24"/>
          <w:szCs w:val="24"/>
        </w:rPr>
        <w:t>(4), 233–256. https://doi.org/10.1016/S0926-9851(01)00109-4</w:t>
      </w:r>
    </w:p>
    <w:p w14:paraId="27BD2EC6"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Pulkkinen, A., Viljanen, A., Pajunpää, K., &amp; Pirjola, R. (2001). Recordings and occurrence of geomagnetically induced currents in the Finnish natural gas pipeline network. </w:t>
      </w:r>
      <w:r w:rsidRPr="009A28A3">
        <w:rPr>
          <w:rFonts w:ascii="Times New Roman" w:hAnsi="Times New Roman" w:cs="Times New Roman"/>
          <w:i/>
          <w:iCs/>
          <w:sz w:val="24"/>
          <w:szCs w:val="24"/>
        </w:rPr>
        <w:t>Journal of Applied Geophysics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48</w:t>
      </w:r>
      <w:r w:rsidRPr="009A28A3">
        <w:rPr>
          <w:rFonts w:ascii="Times New Roman" w:hAnsi="Times New Roman" w:cs="Times New Roman"/>
          <w:sz w:val="24"/>
          <w:szCs w:val="24"/>
        </w:rPr>
        <w:t>(4), 219–231. https://doi.org/10.1016/S0926-9851(01)00108-2</w:t>
      </w:r>
    </w:p>
    <w:p w14:paraId="1FB82717"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Saito, T. (1969). Geomagnetic pulsations. </w:t>
      </w:r>
      <w:r w:rsidRPr="009A28A3">
        <w:rPr>
          <w:rFonts w:ascii="Times New Roman" w:hAnsi="Times New Roman" w:cs="Times New Roman"/>
          <w:i/>
          <w:iCs/>
          <w:sz w:val="24"/>
          <w:szCs w:val="24"/>
        </w:rPr>
        <w:t>Space Science Reviews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10</w:t>
      </w:r>
      <w:r w:rsidRPr="009A28A3">
        <w:rPr>
          <w:rFonts w:ascii="Times New Roman" w:hAnsi="Times New Roman" w:cs="Times New Roman"/>
          <w:sz w:val="24"/>
          <w:szCs w:val="24"/>
        </w:rPr>
        <w:t>(3), 319–412. https://doi.org/10.1007/BF00203620</w:t>
      </w:r>
    </w:p>
    <w:p w14:paraId="76C069EE"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Sciola, A., Merkin, V. G., Sorathia, K., Gkioulidou, M., Bao, S., Toffoletto, F., Pham, K., Lin, D., Michael, A., Wiltberger, M., &amp; Ukhorskiy, A. (2023). The Contribution of Plasma Sheet Bubbles to Stormtime Ring Current Buildup and Evolution of Its Energy Composition.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128</w:t>
      </w:r>
      <w:r w:rsidRPr="009A28A3">
        <w:rPr>
          <w:rFonts w:ascii="Times New Roman" w:hAnsi="Times New Roman" w:cs="Times New Roman"/>
          <w:sz w:val="24"/>
          <w:szCs w:val="24"/>
        </w:rPr>
        <w:t>(11), e2023JA031693. https://doi.org/10.1029/2023JA031693</w:t>
      </w:r>
    </w:p>
    <w:p w14:paraId="4EACC1BA"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Slavič, J., Simonovski, I., &amp; Boltežar, M. (2003). Damping identification using a continuous wavelet transform: Application to real data. </w:t>
      </w:r>
      <w:r w:rsidRPr="009A28A3">
        <w:rPr>
          <w:rFonts w:ascii="Times New Roman" w:hAnsi="Times New Roman" w:cs="Times New Roman"/>
          <w:i/>
          <w:iCs/>
          <w:sz w:val="24"/>
          <w:szCs w:val="24"/>
        </w:rPr>
        <w:t>Journal of Sound and Vibration</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262</w:t>
      </w:r>
      <w:r w:rsidRPr="009A28A3">
        <w:rPr>
          <w:rFonts w:ascii="Times New Roman" w:hAnsi="Times New Roman" w:cs="Times New Roman"/>
          <w:sz w:val="24"/>
          <w:szCs w:val="24"/>
        </w:rPr>
        <w:t>(2), 291–307. https://doi.org/10.1016/S0022-460X(02)01032-5</w:t>
      </w:r>
    </w:p>
    <w:p w14:paraId="5490D68F"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Søraas, F., Sandanger, M. I., &amp; Smith-Johnsen, C. (2018). NOAA POES and MetOp particle observations during the 17 March 2013 storm. </w:t>
      </w:r>
      <w:r w:rsidRPr="009A28A3">
        <w:rPr>
          <w:rFonts w:ascii="Times New Roman" w:hAnsi="Times New Roman" w:cs="Times New Roman"/>
          <w:i/>
          <w:iCs/>
          <w:sz w:val="24"/>
          <w:szCs w:val="24"/>
        </w:rPr>
        <w:t>Journal of Atmospheric and Solar-Terrestrial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177</w:t>
      </w:r>
      <w:r w:rsidRPr="009A28A3">
        <w:rPr>
          <w:rFonts w:ascii="Times New Roman" w:hAnsi="Times New Roman" w:cs="Times New Roman"/>
          <w:sz w:val="24"/>
          <w:szCs w:val="24"/>
        </w:rPr>
        <w:t>, 115–124. https://doi.org/10.1016/j.jastp.2017.09.004</w:t>
      </w:r>
    </w:p>
    <w:p w14:paraId="53840B8F"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Sorathia, K. A., Michael, A., Merkin, V. G., Ohtani, S., Keesee, A. M., Sciola, A., Lin, D., Garretson, J., Ukhorskiy, A. Y., Bao, S., Roedig, C. B., &amp; Pulkkinen, A. (2023). Multiscale Magnetosphere-Ionosphere Coupling During Stormtime: A Case Study of the Dawnside Current Wedge.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128</w:t>
      </w:r>
      <w:r w:rsidRPr="009A28A3">
        <w:rPr>
          <w:rFonts w:ascii="Times New Roman" w:hAnsi="Times New Roman" w:cs="Times New Roman"/>
          <w:sz w:val="24"/>
          <w:szCs w:val="24"/>
        </w:rPr>
        <w:t>(11), e2023JA031594. https://doi.org/10.1029/2023JA031594</w:t>
      </w:r>
    </w:p>
    <w:p w14:paraId="0BBC3E1A"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Sorathia, K. A., Ukhorskiy, A. Y., Merkin, V. G., Fennell, J. F., &amp; Claudepierre, S. G. (2018). Modeling the Depletion and Recovery of the Outer Radiation Belt During a Geomagnetic Storm: Combined MHD and Test Particle Simulations.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123</w:t>
      </w:r>
      <w:r w:rsidRPr="009A28A3">
        <w:rPr>
          <w:rFonts w:ascii="Times New Roman" w:hAnsi="Times New Roman" w:cs="Times New Roman"/>
          <w:sz w:val="24"/>
          <w:szCs w:val="24"/>
        </w:rPr>
        <w:t>(7), 5590–5609. https://doi.org/10.1029/2018JA025506</w:t>
      </w:r>
    </w:p>
    <w:p w14:paraId="4FA7140E"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Spasojevic, M., &amp; Fuselier, S. A. (2009). Temporal evolution of proton precipitation associated with the plasmaspheric plume.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114</w:t>
      </w:r>
      <w:r w:rsidRPr="009A28A3">
        <w:rPr>
          <w:rFonts w:ascii="Times New Roman" w:hAnsi="Times New Roman" w:cs="Times New Roman"/>
          <w:sz w:val="24"/>
          <w:szCs w:val="24"/>
        </w:rPr>
        <w:t>(A12). https://doi.org/10.1029/2009JA014530</w:t>
      </w:r>
    </w:p>
    <w:p w14:paraId="57B94828"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Tanskanen, E. I. (2009). A comprehensive high-throughput analysis of substorms observed by IMAGE magnetometer network: Years 1993–2003 examined.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114</w:t>
      </w:r>
      <w:r w:rsidRPr="009A28A3">
        <w:rPr>
          <w:rFonts w:ascii="Times New Roman" w:hAnsi="Times New Roman" w:cs="Times New Roman"/>
          <w:sz w:val="24"/>
          <w:szCs w:val="24"/>
        </w:rPr>
        <w:t>(A5). https://doi.org/10.1029/2008JA013682</w:t>
      </w:r>
    </w:p>
    <w:p w14:paraId="7A121605"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Torrence, C., &amp; Compo, G. P. (1998). A Practical Guide to Wavelet Analysis. </w:t>
      </w:r>
      <w:r w:rsidRPr="009A28A3">
        <w:rPr>
          <w:rFonts w:ascii="Times New Roman" w:hAnsi="Times New Roman" w:cs="Times New Roman"/>
          <w:i/>
          <w:iCs/>
          <w:sz w:val="24"/>
          <w:szCs w:val="24"/>
        </w:rPr>
        <w:t>Bulletin of the American Meteorological Society</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79</w:t>
      </w:r>
      <w:r w:rsidRPr="009A28A3">
        <w:rPr>
          <w:rFonts w:ascii="Times New Roman" w:hAnsi="Times New Roman" w:cs="Times New Roman"/>
          <w:sz w:val="24"/>
          <w:szCs w:val="24"/>
        </w:rPr>
        <w:t>(1), 61–78. https://doi.org/10.1175/1520-0477(1998)079&lt;0061:APGTWA&gt;2.0.CO;2</w:t>
      </w:r>
    </w:p>
    <w:p w14:paraId="22E3C8CF"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Trakhtengerts, V. Y., &amp; Demekhov, A. G. (2005). Discussion paper: Partial ring current and polarization jet. </w:t>
      </w:r>
      <w:r w:rsidRPr="009A28A3">
        <w:rPr>
          <w:rFonts w:ascii="Times New Roman" w:hAnsi="Times New Roman" w:cs="Times New Roman"/>
          <w:i/>
          <w:iCs/>
          <w:sz w:val="24"/>
          <w:szCs w:val="24"/>
        </w:rPr>
        <w:t>International Journal of Geomagnetism and Aeronomy</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5</w:t>
      </w:r>
      <w:r w:rsidRPr="009A28A3">
        <w:rPr>
          <w:rFonts w:ascii="Times New Roman" w:hAnsi="Times New Roman" w:cs="Times New Roman"/>
          <w:sz w:val="24"/>
          <w:szCs w:val="24"/>
        </w:rPr>
        <w:t>, GI3007. https://doi.org/10.1029/2004GI000091</w:t>
      </w:r>
    </w:p>
    <w:p w14:paraId="179B84F1"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Tsurutani, B. T., &amp; Hajra, R. (2021). The Interplanetary and Magnetospheric causes of Geomagnetically Induced Currents (GICs) &gt; 10 A in the Mäntsälä Finland Pipeline: 1999 through 2019. </w:t>
      </w:r>
      <w:r w:rsidRPr="009A28A3">
        <w:rPr>
          <w:rFonts w:ascii="Times New Roman" w:hAnsi="Times New Roman" w:cs="Times New Roman"/>
          <w:i/>
          <w:iCs/>
          <w:sz w:val="24"/>
          <w:szCs w:val="24"/>
        </w:rPr>
        <w:t>Journal of Space Weather and Space Climate</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w:t>
      </w:r>
      <w:r w:rsidRPr="009A28A3">
        <w:rPr>
          <w:rFonts w:ascii="Times New Roman" w:hAnsi="Times New Roman" w:cs="Times New Roman"/>
          <w:sz w:val="24"/>
          <w:szCs w:val="24"/>
        </w:rPr>
        <w:t>, 23. https://doi.org/10.1051/swsc/2021001</w:t>
      </w:r>
    </w:p>
    <w:p w14:paraId="4447DFED"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Verkhoglyadova, O. P., Tsurutani, B. T., Mannucci, A. J., Mlynczak, M. G., Hunt, L. A., Paxton, L. J., &amp; Komjathy, A. (2016). Solar wind driving of ionosphere-thermosphere responses in three storms near St. Patrick’s Day in 2012, 2013, and 2015.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121</w:t>
      </w:r>
      <w:r w:rsidRPr="009A28A3">
        <w:rPr>
          <w:rFonts w:ascii="Times New Roman" w:hAnsi="Times New Roman" w:cs="Times New Roman"/>
          <w:sz w:val="24"/>
          <w:szCs w:val="24"/>
        </w:rPr>
        <w:t>(9), 8900–8923. https://doi.org/10.1002/2016JA022883</w:t>
      </w:r>
    </w:p>
    <w:p w14:paraId="146660CA"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Viljanen, A., Pulkkinen, A., Pirjola, R., Pajunpää, K., Posio, P., &amp; Koistinen, A. (2006). Recordings of geomagnetically induced currents and a nowcasting service of the Finnish natural gas pipeline system.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4</w:t>
      </w:r>
      <w:r w:rsidRPr="009A28A3">
        <w:rPr>
          <w:rFonts w:ascii="Times New Roman" w:hAnsi="Times New Roman" w:cs="Times New Roman"/>
          <w:sz w:val="24"/>
          <w:szCs w:val="24"/>
        </w:rPr>
        <w:t>(10). https://doi.org/10.1029/2006SW000234</w:t>
      </w:r>
    </w:p>
    <w:p w14:paraId="369BE91E"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Watari, S., Kunitake, M., Kitamura, K., Hori, T., Kikuchi, T., Shiokawa, K., Nishitani, N., Kataoka, R., Kamide, Y., Aso, T., Watanabe, Y., &amp; Tsuneta, Y. (2009). Measurements of geomagnetically induced current in a power grid in Hokkaido, Japan.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7</w:t>
      </w:r>
      <w:r w:rsidRPr="009A28A3">
        <w:rPr>
          <w:rFonts w:ascii="Times New Roman" w:hAnsi="Times New Roman" w:cs="Times New Roman"/>
          <w:sz w:val="24"/>
          <w:szCs w:val="24"/>
        </w:rPr>
        <w:t>(3), 2008SW000417. https://doi.org/10.1029/2008SW000417</w:t>
      </w:r>
    </w:p>
    <w:p w14:paraId="164B0588"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Waters, C. L., Anderson, B. J., &amp; Liou, K. (2001). Estimation of global field aligned currents using the iridium® System magnetometer data. </w:t>
      </w:r>
      <w:r w:rsidRPr="009A28A3">
        <w:rPr>
          <w:rFonts w:ascii="Times New Roman" w:hAnsi="Times New Roman" w:cs="Times New Roman"/>
          <w:i/>
          <w:iCs/>
          <w:sz w:val="24"/>
          <w:szCs w:val="24"/>
        </w:rPr>
        <w:t>Geophysical Research Letters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28</w:t>
      </w:r>
      <w:r w:rsidRPr="009A28A3">
        <w:rPr>
          <w:rFonts w:ascii="Times New Roman" w:hAnsi="Times New Roman" w:cs="Times New Roman"/>
          <w:sz w:val="24"/>
          <w:szCs w:val="24"/>
        </w:rPr>
        <w:t>(11), 2165–2168. https://doi.org/10.1029/2000GL012725</w:t>
      </w:r>
    </w:p>
    <w:p w14:paraId="571FFFE2"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Waters, C. L., Gjerloev, J. W., Dupont, M., &amp; Barnes, R. J. (2015). Global maps of ground magnetometer data.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120</w:t>
      </w:r>
      <w:r w:rsidRPr="009A28A3">
        <w:rPr>
          <w:rFonts w:ascii="Times New Roman" w:hAnsi="Times New Roman" w:cs="Times New Roman"/>
          <w:sz w:val="24"/>
          <w:szCs w:val="24"/>
        </w:rPr>
        <w:t>(11), 9651–9660. https://doi.org/10.1002/2015JA021596</w:t>
      </w:r>
    </w:p>
    <w:p w14:paraId="01A853E7"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Wei, D., Dunlop, M. W., Yang, J., Dong, X., Yu, Y., &amp; Wang, T. (2021). Intense </w:t>
      </w:r>
      <w:r w:rsidRPr="009A28A3">
        <w:rPr>
          <w:rFonts w:ascii="Times New Roman" w:hAnsi="Times New Roman" w:cs="Times New Roman"/>
          <w:i/>
          <w:iCs/>
          <w:sz w:val="24"/>
          <w:szCs w:val="24"/>
        </w:rPr>
        <w:t>dB/dt</w:t>
      </w:r>
      <w:r w:rsidRPr="009A28A3">
        <w:rPr>
          <w:rFonts w:ascii="Times New Roman" w:hAnsi="Times New Roman" w:cs="Times New Roman"/>
          <w:sz w:val="24"/>
          <w:szCs w:val="24"/>
        </w:rPr>
        <w:t xml:space="preserve"> Variations Driven by Near‐Earth Bursty Bulk Flows (BBFs): A Case Study. </w:t>
      </w:r>
      <w:r w:rsidRPr="009A28A3">
        <w:rPr>
          <w:rFonts w:ascii="Times New Roman" w:hAnsi="Times New Roman" w:cs="Times New Roman"/>
          <w:i/>
          <w:iCs/>
          <w:sz w:val="24"/>
          <w:szCs w:val="24"/>
        </w:rPr>
        <w:t>Geophysical Research Letters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48</w:t>
      </w:r>
      <w:r w:rsidRPr="009A28A3">
        <w:rPr>
          <w:rFonts w:ascii="Times New Roman" w:hAnsi="Times New Roman" w:cs="Times New Roman"/>
          <w:sz w:val="24"/>
          <w:szCs w:val="24"/>
        </w:rPr>
        <w:t>(4), e2020GL091781. https://doi.org/10.1029/2020GL091781</w:t>
      </w:r>
    </w:p>
    <w:p w14:paraId="31A76D61"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Wiltberger, M., Merkin, V., Zhang, B., Toffoletto, F., Oppenheim, M., Wang, W., Lyon, J. G., Liu, J., Dimant, Y., Sitnov, M. I., &amp; Stephens, G. K. (2017). Effects of electrojet turbulence on a magnetosphere-ionosphere simulation of a geomagnetic storm.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122</w:t>
      </w:r>
      <w:r w:rsidRPr="009A28A3">
        <w:rPr>
          <w:rFonts w:ascii="Times New Roman" w:hAnsi="Times New Roman" w:cs="Times New Roman"/>
          <w:sz w:val="24"/>
          <w:szCs w:val="24"/>
        </w:rPr>
        <w:t>(5), 5008–5027. https://doi.org/10.1002/2016JA023700</w:t>
      </w:r>
    </w:p>
    <w:p w14:paraId="7F1BFF5F"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Wu, C.-C., Liou, K., Vourlidas, A., Plunkett, S., Dryer, M., Wu, S. T., &amp; Mewaldt, R. A. (2016). Global magnetohydrodynamic simulation of the 15 March 2013 coronal mass ejection event—Interpretation of the 30–80 MeV proton flux.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121</w:t>
      </w:r>
      <w:r w:rsidRPr="009A28A3">
        <w:rPr>
          <w:rFonts w:ascii="Times New Roman" w:hAnsi="Times New Roman" w:cs="Times New Roman"/>
          <w:sz w:val="24"/>
          <w:szCs w:val="24"/>
        </w:rPr>
        <w:t>(1), 56–76. https://doi.org/10.1002/2015JA021051</w:t>
      </w:r>
    </w:p>
    <w:p w14:paraId="7020E2BF"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Xu, W.-H., Xing, Z.-Y., Balan, N., Liang, L.-K., Wang, Y.-L., Zhang, Q.-H., Sun, Z.-D., &amp; Li, W.-B. (2022). Spectral analysis of geomagnetically induced current and local magnetic field during the 17 March 2013 geomagnetic storm. </w:t>
      </w:r>
      <w:r w:rsidRPr="009A28A3">
        <w:rPr>
          <w:rFonts w:ascii="Times New Roman" w:hAnsi="Times New Roman" w:cs="Times New Roman"/>
          <w:i/>
          <w:iCs/>
          <w:sz w:val="24"/>
          <w:szCs w:val="24"/>
        </w:rPr>
        <w:t>Advances in Space Research</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69</w:t>
      </w:r>
      <w:r w:rsidRPr="009A28A3">
        <w:rPr>
          <w:rFonts w:ascii="Times New Roman" w:hAnsi="Times New Roman" w:cs="Times New Roman"/>
          <w:sz w:val="24"/>
          <w:szCs w:val="24"/>
        </w:rPr>
        <w:t>(9), 3417–3425. https://doi.org/10.1016/j.asr.2022.02.025</w:t>
      </w:r>
    </w:p>
    <w:p w14:paraId="38A7ABF4"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Xu, Z. (2011). </w:t>
      </w:r>
      <w:r w:rsidRPr="009A28A3">
        <w:rPr>
          <w:rFonts w:ascii="Times New Roman" w:hAnsi="Times New Roman" w:cs="Times New Roman"/>
          <w:i/>
          <w:iCs/>
          <w:sz w:val="24"/>
          <w:szCs w:val="24"/>
        </w:rPr>
        <w:t>Study of Geomagnetic Disturbances and Ring Current Variability During Storm and Quiet Times Using Wavelet Analysis and Ground-Based Magnetic Data from Multiple Stations</w:t>
      </w:r>
      <w:r w:rsidRPr="009A28A3">
        <w:rPr>
          <w:rFonts w:ascii="Times New Roman" w:hAnsi="Times New Roman" w:cs="Times New Roman"/>
          <w:sz w:val="24"/>
          <w:szCs w:val="24"/>
        </w:rPr>
        <w:t xml:space="preserve"> [Utah State University]. https://digitalcommons.usu.edu/etd/984</w:t>
      </w:r>
    </w:p>
    <w:p w14:paraId="137C7F25"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Xu, Z., Hartinger, M. D., Clauer, C. R., Peek, T., &amp; Behlke, R. (2017). A comparison of the ground magnetic responses during the 2013 and 2015 St. Patrick’s Day geomagnetic storms.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122</w:t>
      </w:r>
      <w:r w:rsidRPr="009A28A3">
        <w:rPr>
          <w:rFonts w:ascii="Times New Roman" w:hAnsi="Times New Roman" w:cs="Times New Roman"/>
          <w:sz w:val="24"/>
          <w:szCs w:val="24"/>
        </w:rPr>
        <w:t>(4), 4023–4036. https://doi.org/10.1002/2016JA023338</w:t>
      </w:r>
    </w:p>
    <w:p w14:paraId="2A265734"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Yando, K., Millan, R. M., Green, J. C., &amp; Evans, D. S. (2011). A Monte Carlo simulation of the NOAA POES Medium Energy Proton and Electron Detector instrument.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116</w:t>
      </w:r>
      <w:r w:rsidRPr="009A28A3">
        <w:rPr>
          <w:rFonts w:ascii="Times New Roman" w:hAnsi="Times New Roman" w:cs="Times New Roman"/>
          <w:sz w:val="24"/>
          <w:szCs w:val="24"/>
        </w:rPr>
        <w:t>(A10). https://doi.org/10.1029/2011JA016671</w:t>
      </w:r>
    </w:p>
    <w:p w14:paraId="1BEC388A"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Yang, J., Toffoletto, F. R., Wolf, R. A., Sazykin, S., Ontiveros, P. A., &amp; Weygand, J. M. (2012). Large-scale current systems and ground magnetic disturbance during deep substorm injections.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117</w:t>
      </w:r>
      <w:r w:rsidRPr="009A28A3">
        <w:rPr>
          <w:rFonts w:ascii="Times New Roman" w:hAnsi="Times New Roman" w:cs="Times New Roman"/>
          <w:sz w:val="24"/>
          <w:szCs w:val="24"/>
        </w:rPr>
        <w:t>(A4). https://doi.org/10.1029/2011JA017415</w:t>
      </w:r>
    </w:p>
    <w:p w14:paraId="5041C705"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Yiou, P., Baert, E., &amp; Loutre, M. F. (1996). Spectral analysis of climate data. </w:t>
      </w:r>
      <w:r w:rsidRPr="009A28A3">
        <w:rPr>
          <w:rFonts w:ascii="Times New Roman" w:hAnsi="Times New Roman" w:cs="Times New Roman"/>
          <w:i/>
          <w:iCs/>
          <w:sz w:val="24"/>
          <w:szCs w:val="24"/>
        </w:rPr>
        <w:t>Surveys in Geophysics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17</w:t>
      </w:r>
      <w:r w:rsidRPr="009A28A3">
        <w:rPr>
          <w:rFonts w:ascii="Times New Roman" w:hAnsi="Times New Roman" w:cs="Times New Roman"/>
          <w:sz w:val="24"/>
          <w:szCs w:val="24"/>
        </w:rPr>
        <w:t>(6), 619–663. https://doi.org/10.1007/BF01931784</w:t>
      </w:r>
    </w:p>
    <w:p w14:paraId="067CF033"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Yu, Y., Cao, J., Fu, H., Lu, H., &amp; Yao, Z. (2017). The effects of bursty bulk flows on global-scale current systems. </w:t>
      </w:r>
      <w:r w:rsidRPr="009A28A3">
        <w:rPr>
          <w:rFonts w:ascii="Times New Roman" w:hAnsi="Times New Roman" w:cs="Times New Roman"/>
          <w:i/>
          <w:iCs/>
          <w:sz w:val="24"/>
          <w:szCs w:val="24"/>
        </w:rPr>
        <w:t>Journal of Geophysical Research: Space Physics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122</w:t>
      </w:r>
      <w:r w:rsidRPr="009A28A3">
        <w:rPr>
          <w:rFonts w:ascii="Times New Roman" w:hAnsi="Times New Roman" w:cs="Times New Roman"/>
          <w:sz w:val="24"/>
          <w:szCs w:val="24"/>
        </w:rPr>
        <w:t>(6), 6139–6149. https://doi.org/10.1002/2017JA024168</w:t>
      </w:r>
    </w:p>
    <w:p w14:paraId="02177ECA"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Yu, Y., Cao, J., Pu, Z., Jordanova, V. K., &amp; Ridley, A. (2022). Meso-Scale Electrodynamic Coupling of the Earth Magnetosphere-Ionosphere System. </w:t>
      </w:r>
      <w:r w:rsidRPr="009A28A3">
        <w:rPr>
          <w:rFonts w:ascii="Times New Roman" w:hAnsi="Times New Roman" w:cs="Times New Roman"/>
          <w:i/>
          <w:iCs/>
          <w:sz w:val="24"/>
          <w:szCs w:val="24"/>
        </w:rPr>
        <w:t>Space Science Reviews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218</w:t>
      </w:r>
      <w:r w:rsidRPr="009A28A3">
        <w:rPr>
          <w:rFonts w:ascii="Times New Roman" w:hAnsi="Times New Roman" w:cs="Times New Roman"/>
          <w:sz w:val="24"/>
          <w:szCs w:val="24"/>
        </w:rPr>
        <w:t>(8), 74. https://doi.org/10.1007/s11214-022-00940-0</w:t>
      </w:r>
    </w:p>
    <w:p w14:paraId="5A67CFF1" w14:textId="77777777" w:rsidR="00451F3A" w:rsidRPr="009A28A3" w:rsidRDefault="00451F3A" w:rsidP="00451F3A">
      <w:pPr>
        <w:pStyle w:val="Bibliography"/>
        <w:rPr>
          <w:rFonts w:ascii="Times New Roman" w:hAnsi="Times New Roman" w:cs="Times New Roman"/>
          <w:sz w:val="24"/>
          <w:szCs w:val="24"/>
        </w:rPr>
      </w:pPr>
      <w:r w:rsidRPr="009A28A3">
        <w:rPr>
          <w:rFonts w:ascii="Times New Roman" w:hAnsi="Times New Roman" w:cs="Times New Roman"/>
          <w:sz w:val="24"/>
          <w:szCs w:val="24"/>
        </w:rPr>
        <w:t xml:space="preserve">Yu, Y., Jordanova, V., Welling, D., Larsen, B., Claudepierre, S. G., &amp; Kletzing, C. (2014). The role of ring current particle injections: Global simulations and Van Allen Probes observations during 17 March 2013 storm. </w:t>
      </w:r>
      <w:r w:rsidRPr="009A28A3">
        <w:rPr>
          <w:rFonts w:ascii="Times New Roman" w:hAnsi="Times New Roman" w:cs="Times New Roman"/>
          <w:i/>
          <w:iCs/>
          <w:sz w:val="24"/>
          <w:szCs w:val="24"/>
        </w:rPr>
        <w:t>Geophysical Research Letters</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41</w:t>
      </w:r>
      <w:r w:rsidRPr="009A28A3">
        <w:rPr>
          <w:rFonts w:ascii="Times New Roman" w:hAnsi="Times New Roman" w:cs="Times New Roman"/>
          <w:sz w:val="24"/>
          <w:szCs w:val="24"/>
        </w:rPr>
        <w:t>(4), 1126–1132. https://doi.org/10.1002/2014GL059322</w:t>
      </w:r>
    </w:p>
    <w:p w14:paraId="77467990" w14:textId="1B963E86" w:rsidR="00383539" w:rsidRPr="009A28A3" w:rsidRDefault="00451F3A" w:rsidP="00D65D02">
      <w:pPr>
        <w:pStyle w:val="Bibliography"/>
      </w:pPr>
      <w:r w:rsidRPr="009A28A3">
        <w:rPr>
          <w:rFonts w:ascii="Times New Roman" w:hAnsi="Times New Roman" w:cs="Times New Roman"/>
          <w:sz w:val="24"/>
          <w:szCs w:val="24"/>
        </w:rPr>
        <w:t xml:space="preserve">Zou, Y., Dowell, C., Ferdousi, B., Lyons, L. R., &amp; Liu, J. (2022). Auroral Drivers of Large dB∕dt During Geomagnetic Storms. </w:t>
      </w:r>
      <w:r w:rsidRPr="009A28A3">
        <w:rPr>
          <w:rFonts w:ascii="Times New Roman" w:hAnsi="Times New Roman" w:cs="Times New Roman"/>
          <w:i/>
          <w:iCs/>
          <w:sz w:val="24"/>
          <w:szCs w:val="24"/>
        </w:rPr>
        <w:t>Space Weather</w:t>
      </w:r>
      <w:r w:rsidRPr="009A28A3">
        <w:rPr>
          <w:rFonts w:ascii="Times New Roman" w:hAnsi="Times New Roman" w:cs="Times New Roman"/>
          <w:sz w:val="24"/>
          <w:szCs w:val="24"/>
        </w:rPr>
        <w:t xml:space="preserve">, </w:t>
      </w:r>
      <w:r w:rsidRPr="009A28A3">
        <w:rPr>
          <w:rFonts w:ascii="Times New Roman" w:hAnsi="Times New Roman" w:cs="Times New Roman"/>
          <w:i/>
          <w:iCs/>
          <w:sz w:val="24"/>
          <w:szCs w:val="24"/>
        </w:rPr>
        <w:t>20</w:t>
      </w:r>
      <w:r w:rsidRPr="009A28A3">
        <w:rPr>
          <w:rFonts w:ascii="Times New Roman" w:hAnsi="Times New Roman" w:cs="Times New Roman"/>
          <w:sz w:val="24"/>
          <w:szCs w:val="24"/>
        </w:rPr>
        <w:t>(11), e2022SW003121. https://doi.org/10.1029/2022SW003121</w:t>
      </w:r>
      <w:r w:rsidRPr="009A28A3">
        <w:rPr>
          <w:rFonts w:ascii="Times New Roman" w:hAnsi="Times New Roman" w:cs="Times New Roman"/>
          <w:sz w:val="24"/>
          <w:szCs w:val="24"/>
        </w:rPr>
        <w:fldChar w:fldCharType="end"/>
      </w:r>
    </w:p>
    <w:sectPr w:rsidR="00383539" w:rsidRPr="009A28A3" w:rsidSect="00BF6D7E">
      <w:footerReference w:type="default" r:id="rId29"/>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88C4CC" w14:textId="77777777" w:rsidR="00BF6D7E" w:rsidRDefault="00BF6D7E" w:rsidP="009C4051">
      <w:pPr>
        <w:spacing w:after="0" w:line="240" w:lineRule="auto"/>
      </w:pPr>
      <w:r>
        <w:separator/>
      </w:r>
    </w:p>
  </w:endnote>
  <w:endnote w:type="continuationSeparator" w:id="0">
    <w:p w14:paraId="601FB13D" w14:textId="77777777" w:rsidR="00BF6D7E" w:rsidRDefault="00BF6D7E" w:rsidP="009C4051">
      <w:pPr>
        <w:spacing w:after="0" w:line="240" w:lineRule="auto"/>
      </w:pPr>
      <w:r>
        <w:continuationSeparator/>
      </w:r>
    </w:p>
  </w:endnote>
  <w:endnote w:type="continuationNotice" w:id="1">
    <w:p w14:paraId="26C268D7" w14:textId="77777777" w:rsidR="00BF6D7E" w:rsidRDefault="00BF6D7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82695249"/>
      <w:docPartObj>
        <w:docPartGallery w:val="Page Numbers (Bottom of Page)"/>
        <w:docPartUnique/>
      </w:docPartObj>
    </w:sdtPr>
    <w:sdtEndPr>
      <w:rPr>
        <w:noProof/>
      </w:rPr>
    </w:sdtEndPr>
    <w:sdtContent>
      <w:p w14:paraId="66EB07A5" w14:textId="7843F911" w:rsidR="009C4051" w:rsidRDefault="009C405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6C76256" w14:textId="77777777" w:rsidR="009C4051" w:rsidRDefault="009C40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069109" w14:textId="77777777" w:rsidR="00BF6D7E" w:rsidRDefault="00BF6D7E" w:rsidP="009C4051">
      <w:pPr>
        <w:spacing w:after="0" w:line="240" w:lineRule="auto"/>
      </w:pPr>
      <w:r>
        <w:separator/>
      </w:r>
    </w:p>
  </w:footnote>
  <w:footnote w:type="continuationSeparator" w:id="0">
    <w:p w14:paraId="1FC6E66F" w14:textId="77777777" w:rsidR="00BF6D7E" w:rsidRDefault="00BF6D7E" w:rsidP="009C4051">
      <w:pPr>
        <w:spacing w:after="0" w:line="240" w:lineRule="auto"/>
      </w:pPr>
      <w:r>
        <w:continuationSeparator/>
      </w:r>
    </w:p>
  </w:footnote>
  <w:footnote w:type="continuationNotice" w:id="1">
    <w:p w14:paraId="35333818" w14:textId="77777777" w:rsidR="00BF6D7E" w:rsidRDefault="00BF6D7E">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UR3anipwUb+1z0" int2:id="O335c6S5">
      <int2:state int2:value="Rejected" int2:type="AugLoop_Text_Critique"/>
    </int2:textHash>
    <int2:textHash int2:hashCode="f7FrROwS9pWU5g" int2:id="iIZXpoIm">
      <int2:state int2:value="Rejected" int2:type="AugLoop_Text_Critique"/>
    </int2:textHash>
    <int2:textHash int2:hashCode="CbNk2IZora7E8E" int2:id="rdoFFVYj">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866D73"/>
    <w:multiLevelType w:val="hybridMultilevel"/>
    <w:tmpl w:val="2140E360"/>
    <w:lvl w:ilvl="0" w:tplc="76DEC02E">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7A24D1D"/>
    <w:multiLevelType w:val="hybridMultilevel"/>
    <w:tmpl w:val="23B4377A"/>
    <w:lvl w:ilvl="0" w:tplc="99B2C220">
      <w:start w:val="1"/>
      <w:numFmt w:val="bullet"/>
      <w:lvlText w:val=""/>
      <w:lvlJc w:val="left"/>
      <w:pPr>
        <w:ind w:left="720" w:hanging="360"/>
      </w:pPr>
      <w:rPr>
        <w:rFonts w:ascii="Symbol" w:hAnsi="Symbol"/>
      </w:rPr>
    </w:lvl>
    <w:lvl w:ilvl="1" w:tplc="D9F632D8">
      <w:start w:val="1"/>
      <w:numFmt w:val="bullet"/>
      <w:lvlText w:val=""/>
      <w:lvlJc w:val="left"/>
      <w:pPr>
        <w:ind w:left="720" w:hanging="360"/>
      </w:pPr>
      <w:rPr>
        <w:rFonts w:ascii="Symbol" w:hAnsi="Symbol"/>
      </w:rPr>
    </w:lvl>
    <w:lvl w:ilvl="2" w:tplc="13AABB2E">
      <w:start w:val="1"/>
      <w:numFmt w:val="bullet"/>
      <w:lvlText w:val=""/>
      <w:lvlJc w:val="left"/>
      <w:pPr>
        <w:ind w:left="720" w:hanging="360"/>
      </w:pPr>
      <w:rPr>
        <w:rFonts w:ascii="Symbol" w:hAnsi="Symbol"/>
      </w:rPr>
    </w:lvl>
    <w:lvl w:ilvl="3" w:tplc="56E4F370">
      <w:start w:val="1"/>
      <w:numFmt w:val="bullet"/>
      <w:lvlText w:val=""/>
      <w:lvlJc w:val="left"/>
      <w:pPr>
        <w:ind w:left="720" w:hanging="360"/>
      </w:pPr>
      <w:rPr>
        <w:rFonts w:ascii="Symbol" w:hAnsi="Symbol"/>
      </w:rPr>
    </w:lvl>
    <w:lvl w:ilvl="4" w:tplc="BC14CCF8">
      <w:start w:val="1"/>
      <w:numFmt w:val="bullet"/>
      <w:lvlText w:val=""/>
      <w:lvlJc w:val="left"/>
      <w:pPr>
        <w:ind w:left="720" w:hanging="360"/>
      </w:pPr>
      <w:rPr>
        <w:rFonts w:ascii="Symbol" w:hAnsi="Symbol"/>
      </w:rPr>
    </w:lvl>
    <w:lvl w:ilvl="5" w:tplc="BEBA87CC">
      <w:start w:val="1"/>
      <w:numFmt w:val="bullet"/>
      <w:lvlText w:val=""/>
      <w:lvlJc w:val="left"/>
      <w:pPr>
        <w:ind w:left="720" w:hanging="360"/>
      </w:pPr>
      <w:rPr>
        <w:rFonts w:ascii="Symbol" w:hAnsi="Symbol"/>
      </w:rPr>
    </w:lvl>
    <w:lvl w:ilvl="6" w:tplc="1E587DBE">
      <w:start w:val="1"/>
      <w:numFmt w:val="bullet"/>
      <w:lvlText w:val=""/>
      <w:lvlJc w:val="left"/>
      <w:pPr>
        <w:ind w:left="720" w:hanging="360"/>
      </w:pPr>
      <w:rPr>
        <w:rFonts w:ascii="Symbol" w:hAnsi="Symbol"/>
      </w:rPr>
    </w:lvl>
    <w:lvl w:ilvl="7" w:tplc="4FA01BB2">
      <w:start w:val="1"/>
      <w:numFmt w:val="bullet"/>
      <w:lvlText w:val=""/>
      <w:lvlJc w:val="left"/>
      <w:pPr>
        <w:ind w:left="720" w:hanging="360"/>
      </w:pPr>
      <w:rPr>
        <w:rFonts w:ascii="Symbol" w:hAnsi="Symbol"/>
      </w:rPr>
    </w:lvl>
    <w:lvl w:ilvl="8" w:tplc="EB0CEDDA">
      <w:start w:val="1"/>
      <w:numFmt w:val="bullet"/>
      <w:lvlText w:val=""/>
      <w:lvlJc w:val="left"/>
      <w:pPr>
        <w:ind w:left="720" w:hanging="360"/>
      </w:pPr>
      <w:rPr>
        <w:rFonts w:ascii="Symbol" w:hAnsi="Symbol"/>
      </w:rPr>
    </w:lvl>
  </w:abstractNum>
  <w:abstractNum w:abstractNumId="2"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36A5936"/>
    <w:multiLevelType w:val="hybridMultilevel"/>
    <w:tmpl w:val="D6949C44"/>
    <w:lvl w:ilvl="0" w:tplc="840A17E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928124450">
    <w:abstractNumId w:val="2"/>
  </w:num>
  <w:num w:numId="2" w16cid:durableId="1234705247">
    <w:abstractNumId w:val="0"/>
  </w:num>
  <w:num w:numId="3" w16cid:durableId="648510854">
    <w:abstractNumId w:val="1"/>
  </w:num>
  <w:num w:numId="4" w16cid:durableId="119079766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4212"/>
    <w:rsid w:val="00000221"/>
    <w:rsid w:val="00000C82"/>
    <w:rsid w:val="0000121B"/>
    <w:rsid w:val="000014CB"/>
    <w:rsid w:val="00001B9F"/>
    <w:rsid w:val="000027BF"/>
    <w:rsid w:val="0000289A"/>
    <w:rsid w:val="00002FF5"/>
    <w:rsid w:val="000032C3"/>
    <w:rsid w:val="0000350F"/>
    <w:rsid w:val="00003B18"/>
    <w:rsid w:val="000042AE"/>
    <w:rsid w:val="000048C7"/>
    <w:rsid w:val="00005445"/>
    <w:rsid w:val="000057B0"/>
    <w:rsid w:val="00005BC7"/>
    <w:rsid w:val="00005BFC"/>
    <w:rsid w:val="00005D12"/>
    <w:rsid w:val="00006436"/>
    <w:rsid w:val="00006796"/>
    <w:rsid w:val="00007102"/>
    <w:rsid w:val="000075E0"/>
    <w:rsid w:val="00007639"/>
    <w:rsid w:val="00007979"/>
    <w:rsid w:val="00007C8A"/>
    <w:rsid w:val="00007EA8"/>
    <w:rsid w:val="00010203"/>
    <w:rsid w:val="000104E1"/>
    <w:rsid w:val="00010D2F"/>
    <w:rsid w:val="00011BF8"/>
    <w:rsid w:val="000126F6"/>
    <w:rsid w:val="00013183"/>
    <w:rsid w:val="00013F8E"/>
    <w:rsid w:val="000142A8"/>
    <w:rsid w:val="000146C0"/>
    <w:rsid w:val="000149A4"/>
    <w:rsid w:val="00014E7C"/>
    <w:rsid w:val="0001533F"/>
    <w:rsid w:val="00015B78"/>
    <w:rsid w:val="00016693"/>
    <w:rsid w:val="00016CCE"/>
    <w:rsid w:val="00016E73"/>
    <w:rsid w:val="00017EDD"/>
    <w:rsid w:val="00017EE9"/>
    <w:rsid w:val="000200EE"/>
    <w:rsid w:val="00020D09"/>
    <w:rsid w:val="0002106F"/>
    <w:rsid w:val="00021077"/>
    <w:rsid w:val="00021247"/>
    <w:rsid w:val="000216F3"/>
    <w:rsid w:val="00022C14"/>
    <w:rsid w:val="0002343E"/>
    <w:rsid w:val="0002395D"/>
    <w:rsid w:val="00023B91"/>
    <w:rsid w:val="00023DFE"/>
    <w:rsid w:val="0002410E"/>
    <w:rsid w:val="000241E0"/>
    <w:rsid w:val="00024567"/>
    <w:rsid w:val="00024610"/>
    <w:rsid w:val="0002518A"/>
    <w:rsid w:val="0002577C"/>
    <w:rsid w:val="00025F68"/>
    <w:rsid w:val="00026120"/>
    <w:rsid w:val="000264D7"/>
    <w:rsid w:val="00026763"/>
    <w:rsid w:val="0002692F"/>
    <w:rsid w:val="00026D92"/>
    <w:rsid w:val="000275A6"/>
    <w:rsid w:val="00027AA5"/>
    <w:rsid w:val="00027C20"/>
    <w:rsid w:val="00027C54"/>
    <w:rsid w:val="000308B0"/>
    <w:rsid w:val="00030A74"/>
    <w:rsid w:val="00030E18"/>
    <w:rsid w:val="00031119"/>
    <w:rsid w:val="00031641"/>
    <w:rsid w:val="0003172C"/>
    <w:rsid w:val="00031A2C"/>
    <w:rsid w:val="00031DB4"/>
    <w:rsid w:val="00031F1D"/>
    <w:rsid w:val="000324C6"/>
    <w:rsid w:val="00032BB8"/>
    <w:rsid w:val="00032CDC"/>
    <w:rsid w:val="000331A0"/>
    <w:rsid w:val="00033CF4"/>
    <w:rsid w:val="00033E00"/>
    <w:rsid w:val="00034F31"/>
    <w:rsid w:val="00035461"/>
    <w:rsid w:val="00035C9B"/>
    <w:rsid w:val="00035F33"/>
    <w:rsid w:val="00036284"/>
    <w:rsid w:val="00036A51"/>
    <w:rsid w:val="00036AC3"/>
    <w:rsid w:val="00036DC4"/>
    <w:rsid w:val="00036DFC"/>
    <w:rsid w:val="00036FAD"/>
    <w:rsid w:val="00037320"/>
    <w:rsid w:val="0003736D"/>
    <w:rsid w:val="00037D34"/>
    <w:rsid w:val="00040306"/>
    <w:rsid w:val="000405BC"/>
    <w:rsid w:val="0004099B"/>
    <w:rsid w:val="00040D66"/>
    <w:rsid w:val="00041510"/>
    <w:rsid w:val="00041964"/>
    <w:rsid w:val="00041D8C"/>
    <w:rsid w:val="0004204F"/>
    <w:rsid w:val="000424E1"/>
    <w:rsid w:val="0004254A"/>
    <w:rsid w:val="000425AD"/>
    <w:rsid w:val="00042734"/>
    <w:rsid w:val="000428A4"/>
    <w:rsid w:val="00043D48"/>
    <w:rsid w:val="00043E39"/>
    <w:rsid w:val="000442E3"/>
    <w:rsid w:val="00044347"/>
    <w:rsid w:val="00044400"/>
    <w:rsid w:val="000446E5"/>
    <w:rsid w:val="000447D1"/>
    <w:rsid w:val="000450B8"/>
    <w:rsid w:val="000453A4"/>
    <w:rsid w:val="000463C5"/>
    <w:rsid w:val="00046484"/>
    <w:rsid w:val="0004699C"/>
    <w:rsid w:val="0004726E"/>
    <w:rsid w:val="0004760D"/>
    <w:rsid w:val="000479DF"/>
    <w:rsid w:val="00047BD3"/>
    <w:rsid w:val="00050B70"/>
    <w:rsid w:val="00050BC9"/>
    <w:rsid w:val="00050E03"/>
    <w:rsid w:val="00051085"/>
    <w:rsid w:val="00051E9C"/>
    <w:rsid w:val="000524EF"/>
    <w:rsid w:val="00052DF9"/>
    <w:rsid w:val="00052E07"/>
    <w:rsid w:val="000530CB"/>
    <w:rsid w:val="0005326D"/>
    <w:rsid w:val="00053727"/>
    <w:rsid w:val="0005396F"/>
    <w:rsid w:val="00053F25"/>
    <w:rsid w:val="000547ED"/>
    <w:rsid w:val="00054967"/>
    <w:rsid w:val="00054A72"/>
    <w:rsid w:val="00054FF2"/>
    <w:rsid w:val="000551C4"/>
    <w:rsid w:val="00055888"/>
    <w:rsid w:val="000560E2"/>
    <w:rsid w:val="000567E0"/>
    <w:rsid w:val="0005745A"/>
    <w:rsid w:val="00057863"/>
    <w:rsid w:val="00057FFD"/>
    <w:rsid w:val="00060DBD"/>
    <w:rsid w:val="00061E47"/>
    <w:rsid w:val="00062167"/>
    <w:rsid w:val="000623EF"/>
    <w:rsid w:val="000624B1"/>
    <w:rsid w:val="00062582"/>
    <w:rsid w:val="00062797"/>
    <w:rsid w:val="00062BC6"/>
    <w:rsid w:val="000634AB"/>
    <w:rsid w:val="000638D2"/>
    <w:rsid w:val="00063ABD"/>
    <w:rsid w:val="00063C7E"/>
    <w:rsid w:val="00063E2C"/>
    <w:rsid w:val="00064A9A"/>
    <w:rsid w:val="0006529C"/>
    <w:rsid w:val="00065401"/>
    <w:rsid w:val="00065435"/>
    <w:rsid w:val="0006590F"/>
    <w:rsid w:val="0006603C"/>
    <w:rsid w:val="000668CA"/>
    <w:rsid w:val="00066EFC"/>
    <w:rsid w:val="00066FF4"/>
    <w:rsid w:val="00067496"/>
    <w:rsid w:val="00067559"/>
    <w:rsid w:val="00067795"/>
    <w:rsid w:val="000677A0"/>
    <w:rsid w:val="00067C81"/>
    <w:rsid w:val="0007021C"/>
    <w:rsid w:val="000706DB"/>
    <w:rsid w:val="00070788"/>
    <w:rsid w:val="000716E9"/>
    <w:rsid w:val="00071C3E"/>
    <w:rsid w:val="00071E48"/>
    <w:rsid w:val="00071EB8"/>
    <w:rsid w:val="0007226F"/>
    <w:rsid w:val="0007278B"/>
    <w:rsid w:val="000729B7"/>
    <w:rsid w:val="00073C0B"/>
    <w:rsid w:val="00073C22"/>
    <w:rsid w:val="00074824"/>
    <w:rsid w:val="00074A2D"/>
    <w:rsid w:val="00074B10"/>
    <w:rsid w:val="000752E3"/>
    <w:rsid w:val="00075B87"/>
    <w:rsid w:val="00075F3A"/>
    <w:rsid w:val="0007629D"/>
    <w:rsid w:val="00077139"/>
    <w:rsid w:val="00077287"/>
    <w:rsid w:val="00077A3D"/>
    <w:rsid w:val="00077B4B"/>
    <w:rsid w:val="00077D0E"/>
    <w:rsid w:val="000801A5"/>
    <w:rsid w:val="00080AA4"/>
    <w:rsid w:val="00080BA5"/>
    <w:rsid w:val="000810F3"/>
    <w:rsid w:val="00081C17"/>
    <w:rsid w:val="00081D04"/>
    <w:rsid w:val="00081E79"/>
    <w:rsid w:val="0008201B"/>
    <w:rsid w:val="0008279F"/>
    <w:rsid w:val="00082B30"/>
    <w:rsid w:val="00082F14"/>
    <w:rsid w:val="000839E7"/>
    <w:rsid w:val="00083A11"/>
    <w:rsid w:val="00083FE2"/>
    <w:rsid w:val="00084047"/>
    <w:rsid w:val="000842CF"/>
    <w:rsid w:val="000858BA"/>
    <w:rsid w:val="00085B65"/>
    <w:rsid w:val="0008625D"/>
    <w:rsid w:val="00086BDE"/>
    <w:rsid w:val="00087079"/>
    <w:rsid w:val="000877F0"/>
    <w:rsid w:val="000900BF"/>
    <w:rsid w:val="00090A0B"/>
    <w:rsid w:val="00090C66"/>
    <w:rsid w:val="00090ED0"/>
    <w:rsid w:val="00091574"/>
    <w:rsid w:val="00091636"/>
    <w:rsid w:val="00092031"/>
    <w:rsid w:val="000923FB"/>
    <w:rsid w:val="00092475"/>
    <w:rsid w:val="000924E2"/>
    <w:rsid w:val="0009257B"/>
    <w:rsid w:val="00092CB9"/>
    <w:rsid w:val="000933FC"/>
    <w:rsid w:val="0009352A"/>
    <w:rsid w:val="00093587"/>
    <w:rsid w:val="00093955"/>
    <w:rsid w:val="00093F46"/>
    <w:rsid w:val="00094015"/>
    <w:rsid w:val="000940DA"/>
    <w:rsid w:val="0009420E"/>
    <w:rsid w:val="00096093"/>
    <w:rsid w:val="000963C9"/>
    <w:rsid w:val="000965DD"/>
    <w:rsid w:val="000965FB"/>
    <w:rsid w:val="00096730"/>
    <w:rsid w:val="00096826"/>
    <w:rsid w:val="00096ADF"/>
    <w:rsid w:val="00096C35"/>
    <w:rsid w:val="000970DF"/>
    <w:rsid w:val="000A02AB"/>
    <w:rsid w:val="000A039D"/>
    <w:rsid w:val="000A0BE4"/>
    <w:rsid w:val="000A0E28"/>
    <w:rsid w:val="000A1D49"/>
    <w:rsid w:val="000A1D5F"/>
    <w:rsid w:val="000A1F45"/>
    <w:rsid w:val="000A2302"/>
    <w:rsid w:val="000A27D5"/>
    <w:rsid w:val="000A2BEC"/>
    <w:rsid w:val="000A2D90"/>
    <w:rsid w:val="000A3D1D"/>
    <w:rsid w:val="000A5416"/>
    <w:rsid w:val="000A5C7C"/>
    <w:rsid w:val="000A5EF1"/>
    <w:rsid w:val="000A622E"/>
    <w:rsid w:val="000A6F21"/>
    <w:rsid w:val="000A741E"/>
    <w:rsid w:val="000A76E0"/>
    <w:rsid w:val="000A79BA"/>
    <w:rsid w:val="000A7B16"/>
    <w:rsid w:val="000B005F"/>
    <w:rsid w:val="000B06FC"/>
    <w:rsid w:val="000B0EB3"/>
    <w:rsid w:val="000B1046"/>
    <w:rsid w:val="000B15C9"/>
    <w:rsid w:val="000B265B"/>
    <w:rsid w:val="000B35D5"/>
    <w:rsid w:val="000B39A5"/>
    <w:rsid w:val="000B3CDC"/>
    <w:rsid w:val="000B3D59"/>
    <w:rsid w:val="000B3F6B"/>
    <w:rsid w:val="000B4D85"/>
    <w:rsid w:val="000B4E06"/>
    <w:rsid w:val="000B4E91"/>
    <w:rsid w:val="000B5473"/>
    <w:rsid w:val="000B5825"/>
    <w:rsid w:val="000B5B86"/>
    <w:rsid w:val="000B6D82"/>
    <w:rsid w:val="000B6E1B"/>
    <w:rsid w:val="000B73AB"/>
    <w:rsid w:val="000B77C1"/>
    <w:rsid w:val="000B7A8F"/>
    <w:rsid w:val="000B7AA6"/>
    <w:rsid w:val="000B7EE2"/>
    <w:rsid w:val="000C0043"/>
    <w:rsid w:val="000C09A4"/>
    <w:rsid w:val="000C1450"/>
    <w:rsid w:val="000C19D3"/>
    <w:rsid w:val="000C1B3C"/>
    <w:rsid w:val="000C2305"/>
    <w:rsid w:val="000C2834"/>
    <w:rsid w:val="000C294B"/>
    <w:rsid w:val="000C3A1D"/>
    <w:rsid w:val="000C48C9"/>
    <w:rsid w:val="000C4A79"/>
    <w:rsid w:val="000C5779"/>
    <w:rsid w:val="000C5A62"/>
    <w:rsid w:val="000C5BF8"/>
    <w:rsid w:val="000C676C"/>
    <w:rsid w:val="000C6E19"/>
    <w:rsid w:val="000C72B2"/>
    <w:rsid w:val="000C7479"/>
    <w:rsid w:val="000C7736"/>
    <w:rsid w:val="000D0600"/>
    <w:rsid w:val="000D08C3"/>
    <w:rsid w:val="000D0B52"/>
    <w:rsid w:val="000D0B6B"/>
    <w:rsid w:val="000D1418"/>
    <w:rsid w:val="000D179B"/>
    <w:rsid w:val="000D190D"/>
    <w:rsid w:val="000D1E20"/>
    <w:rsid w:val="000D25DC"/>
    <w:rsid w:val="000D2F28"/>
    <w:rsid w:val="000D2F41"/>
    <w:rsid w:val="000D394D"/>
    <w:rsid w:val="000D3EC6"/>
    <w:rsid w:val="000D431D"/>
    <w:rsid w:val="000D49E2"/>
    <w:rsid w:val="000D4B3A"/>
    <w:rsid w:val="000D4D0E"/>
    <w:rsid w:val="000D4DC0"/>
    <w:rsid w:val="000D51D2"/>
    <w:rsid w:val="000D522A"/>
    <w:rsid w:val="000D6190"/>
    <w:rsid w:val="000D6416"/>
    <w:rsid w:val="000D71F2"/>
    <w:rsid w:val="000D75F1"/>
    <w:rsid w:val="000D7F05"/>
    <w:rsid w:val="000D7F7B"/>
    <w:rsid w:val="000E0A62"/>
    <w:rsid w:val="000E0E29"/>
    <w:rsid w:val="000E14CE"/>
    <w:rsid w:val="000E24D6"/>
    <w:rsid w:val="000E27EC"/>
    <w:rsid w:val="000E28A7"/>
    <w:rsid w:val="000E2A11"/>
    <w:rsid w:val="000E3376"/>
    <w:rsid w:val="000E3BB2"/>
    <w:rsid w:val="000E3FF5"/>
    <w:rsid w:val="000E42E1"/>
    <w:rsid w:val="000E4939"/>
    <w:rsid w:val="000E4A78"/>
    <w:rsid w:val="000E4BCC"/>
    <w:rsid w:val="000E50FD"/>
    <w:rsid w:val="000E5624"/>
    <w:rsid w:val="000E5FE2"/>
    <w:rsid w:val="000E652F"/>
    <w:rsid w:val="000E6712"/>
    <w:rsid w:val="000E6AA9"/>
    <w:rsid w:val="000E6BF1"/>
    <w:rsid w:val="000E7376"/>
    <w:rsid w:val="000E73A8"/>
    <w:rsid w:val="000E770D"/>
    <w:rsid w:val="000EC6E3"/>
    <w:rsid w:val="000F010A"/>
    <w:rsid w:val="000F01D6"/>
    <w:rsid w:val="000F04DB"/>
    <w:rsid w:val="000F0ACA"/>
    <w:rsid w:val="000F0FFB"/>
    <w:rsid w:val="000F18F8"/>
    <w:rsid w:val="000F1C33"/>
    <w:rsid w:val="000F1CA6"/>
    <w:rsid w:val="000F22C7"/>
    <w:rsid w:val="000F2948"/>
    <w:rsid w:val="000F29E1"/>
    <w:rsid w:val="000F4019"/>
    <w:rsid w:val="000F4903"/>
    <w:rsid w:val="000F5054"/>
    <w:rsid w:val="000F563E"/>
    <w:rsid w:val="000F584E"/>
    <w:rsid w:val="000F5BC9"/>
    <w:rsid w:val="000F6550"/>
    <w:rsid w:val="000F6757"/>
    <w:rsid w:val="000F7FB6"/>
    <w:rsid w:val="000F7FCC"/>
    <w:rsid w:val="00100516"/>
    <w:rsid w:val="00100ED0"/>
    <w:rsid w:val="00101166"/>
    <w:rsid w:val="00101652"/>
    <w:rsid w:val="00101EEC"/>
    <w:rsid w:val="001025EB"/>
    <w:rsid w:val="001028F9"/>
    <w:rsid w:val="00102F2C"/>
    <w:rsid w:val="0010339A"/>
    <w:rsid w:val="00103BEC"/>
    <w:rsid w:val="001041FB"/>
    <w:rsid w:val="00105257"/>
    <w:rsid w:val="00105C0E"/>
    <w:rsid w:val="00106197"/>
    <w:rsid w:val="00106E8F"/>
    <w:rsid w:val="00107781"/>
    <w:rsid w:val="00107863"/>
    <w:rsid w:val="001078EE"/>
    <w:rsid w:val="00107B1C"/>
    <w:rsid w:val="00107B99"/>
    <w:rsid w:val="0011106E"/>
    <w:rsid w:val="0011153D"/>
    <w:rsid w:val="0011175D"/>
    <w:rsid w:val="00111785"/>
    <w:rsid w:val="001119B8"/>
    <w:rsid w:val="00111D0C"/>
    <w:rsid w:val="00112256"/>
    <w:rsid w:val="001122FC"/>
    <w:rsid w:val="00113A68"/>
    <w:rsid w:val="00114426"/>
    <w:rsid w:val="00114449"/>
    <w:rsid w:val="00114CCA"/>
    <w:rsid w:val="00114CE9"/>
    <w:rsid w:val="00114F8D"/>
    <w:rsid w:val="00115493"/>
    <w:rsid w:val="00115A3A"/>
    <w:rsid w:val="00115F8B"/>
    <w:rsid w:val="0011626B"/>
    <w:rsid w:val="00117D80"/>
    <w:rsid w:val="00120CFF"/>
    <w:rsid w:val="00121933"/>
    <w:rsid w:val="0012199C"/>
    <w:rsid w:val="00122C13"/>
    <w:rsid w:val="00122FB9"/>
    <w:rsid w:val="00122FD0"/>
    <w:rsid w:val="00123821"/>
    <w:rsid w:val="001239A2"/>
    <w:rsid w:val="001239F9"/>
    <w:rsid w:val="00123F9B"/>
    <w:rsid w:val="00124044"/>
    <w:rsid w:val="0012457A"/>
    <w:rsid w:val="0012468E"/>
    <w:rsid w:val="00124908"/>
    <w:rsid w:val="00124984"/>
    <w:rsid w:val="00124B3D"/>
    <w:rsid w:val="00124BDA"/>
    <w:rsid w:val="00124C3D"/>
    <w:rsid w:val="00124FCE"/>
    <w:rsid w:val="00125A8C"/>
    <w:rsid w:val="00125B67"/>
    <w:rsid w:val="00126082"/>
    <w:rsid w:val="00126C07"/>
    <w:rsid w:val="00126FDF"/>
    <w:rsid w:val="0012714B"/>
    <w:rsid w:val="001271C8"/>
    <w:rsid w:val="0012762A"/>
    <w:rsid w:val="001279EB"/>
    <w:rsid w:val="00127D7E"/>
    <w:rsid w:val="00130013"/>
    <w:rsid w:val="00130029"/>
    <w:rsid w:val="001301C8"/>
    <w:rsid w:val="001317C1"/>
    <w:rsid w:val="00131B2E"/>
    <w:rsid w:val="00133617"/>
    <w:rsid w:val="0013375E"/>
    <w:rsid w:val="001346A3"/>
    <w:rsid w:val="0013682A"/>
    <w:rsid w:val="00136DE2"/>
    <w:rsid w:val="00136F00"/>
    <w:rsid w:val="0013715E"/>
    <w:rsid w:val="00137443"/>
    <w:rsid w:val="00137E39"/>
    <w:rsid w:val="00137F8B"/>
    <w:rsid w:val="00140F36"/>
    <w:rsid w:val="001411A5"/>
    <w:rsid w:val="00141FB5"/>
    <w:rsid w:val="001425FF"/>
    <w:rsid w:val="00143357"/>
    <w:rsid w:val="00143EA3"/>
    <w:rsid w:val="0014430C"/>
    <w:rsid w:val="0014435D"/>
    <w:rsid w:val="00144621"/>
    <w:rsid w:val="00144867"/>
    <w:rsid w:val="00144879"/>
    <w:rsid w:val="00144A9D"/>
    <w:rsid w:val="00144C77"/>
    <w:rsid w:val="001450F6"/>
    <w:rsid w:val="00145365"/>
    <w:rsid w:val="00145A18"/>
    <w:rsid w:val="00145E7D"/>
    <w:rsid w:val="0014634E"/>
    <w:rsid w:val="001467F0"/>
    <w:rsid w:val="001474C3"/>
    <w:rsid w:val="00147A67"/>
    <w:rsid w:val="0015070A"/>
    <w:rsid w:val="00151DF1"/>
    <w:rsid w:val="00152620"/>
    <w:rsid w:val="00152A70"/>
    <w:rsid w:val="00153F9E"/>
    <w:rsid w:val="001542E6"/>
    <w:rsid w:val="00154D18"/>
    <w:rsid w:val="00154D35"/>
    <w:rsid w:val="00154DB7"/>
    <w:rsid w:val="001559B1"/>
    <w:rsid w:val="00155B91"/>
    <w:rsid w:val="00155E14"/>
    <w:rsid w:val="0015616A"/>
    <w:rsid w:val="0015628D"/>
    <w:rsid w:val="001564D4"/>
    <w:rsid w:val="00156DE5"/>
    <w:rsid w:val="0015723E"/>
    <w:rsid w:val="001576AF"/>
    <w:rsid w:val="00160073"/>
    <w:rsid w:val="001605B8"/>
    <w:rsid w:val="00160F09"/>
    <w:rsid w:val="00161032"/>
    <w:rsid w:val="00161127"/>
    <w:rsid w:val="00161C21"/>
    <w:rsid w:val="0016234C"/>
    <w:rsid w:val="001625F9"/>
    <w:rsid w:val="00162F5C"/>
    <w:rsid w:val="00163B2E"/>
    <w:rsid w:val="001645EC"/>
    <w:rsid w:val="0016492B"/>
    <w:rsid w:val="00164DE5"/>
    <w:rsid w:val="00164E7E"/>
    <w:rsid w:val="001655BB"/>
    <w:rsid w:val="001657F2"/>
    <w:rsid w:val="00165C8D"/>
    <w:rsid w:val="00165D16"/>
    <w:rsid w:val="00166619"/>
    <w:rsid w:val="00166AB8"/>
    <w:rsid w:val="00167C73"/>
    <w:rsid w:val="00167EA1"/>
    <w:rsid w:val="0017079F"/>
    <w:rsid w:val="00170C9B"/>
    <w:rsid w:val="00170D33"/>
    <w:rsid w:val="00171355"/>
    <w:rsid w:val="00171DB5"/>
    <w:rsid w:val="00172456"/>
    <w:rsid w:val="0017258C"/>
    <w:rsid w:val="00172F46"/>
    <w:rsid w:val="00173206"/>
    <w:rsid w:val="0017323F"/>
    <w:rsid w:val="00173A4D"/>
    <w:rsid w:val="00173A76"/>
    <w:rsid w:val="00174188"/>
    <w:rsid w:val="0017488A"/>
    <w:rsid w:val="00174C8E"/>
    <w:rsid w:val="00174CA5"/>
    <w:rsid w:val="001752DE"/>
    <w:rsid w:val="0017541B"/>
    <w:rsid w:val="00175438"/>
    <w:rsid w:val="001759A8"/>
    <w:rsid w:val="00175A0A"/>
    <w:rsid w:val="001761FA"/>
    <w:rsid w:val="00176F6C"/>
    <w:rsid w:val="00177059"/>
    <w:rsid w:val="00177D78"/>
    <w:rsid w:val="001804C4"/>
    <w:rsid w:val="0018057C"/>
    <w:rsid w:val="001809C5"/>
    <w:rsid w:val="00180B19"/>
    <w:rsid w:val="00181255"/>
    <w:rsid w:val="00181355"/>
    <w:rsid w:val="00181583"/>
    <w:rsid w:val="00181808"/>
    <w:rsid w:val="00181918"/>
    <w:rsid w:val="00181F6C"/>
    <w:rsid w:val="0018253A"/>
    <w:rsid w:val="00182596"/>
    <w:rsid w:val="00182D4D"/>
    <w:rsid w:val="001834F2"/>
    <w:rsid w:val="001841BB"/>
    <w:rsid w:val="00184D8A"/>
    <w:rsid w:val="00184E42"/>
    <w:rsid w:val="00184EEF"/>
    <w:rsid w:val="001850F4"/>
    <w:rsid w:val="001858A7"/>
    <w:rsid w:val="001858F6"/>
    <w:rsid w:val="00185B7F"/>
    <w:rsid w:val="00185DF8"/>
    <w:rsid w:val="00186093"/>
    <w:rsid w:val="00186228"/>
    <w:rsid w:val="001864AC"/>
    <w:rsid w:val="00186828"/>
    <w:rsid w:val="001900D9"/>
    <w:rsid w:val="0019067E"/>
    <w:rsid w:val="00190846"/>
    <w:rsid w:val="00190B06"/>
    <w:rsid w:val="0019109E"/>
    <w:rsid w:val="00191241"/>
    <w:rsid w:val="001916A7"/>
    <w:rsid w:val="001917B2"/>
    <w:rsid w:val="0019193C"/>
    <w:rsid w:val="00191BBA"/>
    <w:rsid w:val="001924A0"/>
    <w:rsid w:val="00193037"/>
    <w:rsid w:val="00193528"/>
    <w:rsid w:val="00193A2D"/>
    <w:rsid w:val="001943C6"/>
    <w:rsid w:val="0019450D"/>
    <w:rsid w:val="00194E44"/>
    <w:rsid w:val="00194E75"/>
    <w:rsid w:val="001951DD"/>
    <w:rsid w:val="00195581"/>
    <w:rsid w:val="00196C49"/>
    <w:rsid w:val="00196F6C"/>
    <w:rsid w:val="001970F1"/>
    <w:rsid w:val="001979E4"/>
    <w:rsid w:val="001A0595"/>
    <w:rsid w:val="001A0621"/>
    <w:rsid w:val="001A0E0B"/>
    <w:rsid w:val="001A17BB"/>
    <w:rsid w:val="001A1FFF"/>
    <w:rsid w:val="001A257B"/>
    <w:rsid w:val="001A2658"/>
    <w:rsid w:val="001A3396"/>
    <w:rsid w:val="001A35DD"/>
    <w:rsid w:val="001A37CD"/>
    <w:rsid w:val="001A3FCA"/>
    <w:rsid w:val="001A43C3"/>
    <w:rsid w:val="001A45D1"/>
    <w:rsid w:val="001A4BB1"/>
    <w:rsid w:val="001A5AB5"/>
    <w:rsid w:val="001A5B13"/>
    <w:rsid w:val="001A6508"/>
    <w:rsid w:val="001A6B2B"/>
    <w:rsid w:val="001A6D58"/>
    <w:rsid w:val="001A7FEC"/>
    <w:rsid w:val="001B054F"/>
    <w:rsid w:val="001B118D"/>
    <w:rsid w:val="001B246B"/>
    <w:rsid w:val="001B2946"/>
    <w:rsid w:val="001B298F"/>
    <w:rsid w:val="001B29A0"/>
    <w:rsid w:val="001B2A92"/>
    <w:rsid w:val="001B3157"/>
    <w:rsid w:val="001B316D"/>
    <w:rsid w:val="001B39AA"/>
    <w:rsid w:val="001B3B74"/>
    <w:rsid w:val="001B47B1"/>
    <w:rsid w:val="001B4DDD"/>
    <w:rsid w:val="001B4E5E"/>
    <w:rsid w:val="001B655B"/>
    <w:rsid w:val="001B6AB8"/>
    <w:rsid w:val="001B6FB4"/>
    <w:rsid w:val="001B7072"/>
    <w:rsid w:val="001B7533"/>
    <w:rsid w:val="001B7602"/>
    <w:rsid w:val="001B7A6E"/>
    <w:rsid w:val="001C005D"/>
    <w:rsid w:val="001C07EF"/>
    <w:rsid w:val="001C0A6E"/>
    <w:rsid w:val="001C0E48"/>
    <w:rsid w:val="001C10B2"/>
    <w:rsid w:val="001C1C1C"/>
    <w:rsid w:val="001C232C"/>
    <w:rsid w:val="001C2372"/>
    <w:rsid w:val="001C24A2"/>
    <w:rsid w:val="001C2795"/>
    <w:rsid w:val="001C3E76"/>
    <w:rsid w:val="001C4A5B"/>
    <w:rsid w:val="001C5201"/>
    <w:rsid w:val="001C5388"/>
    <w:rsid w:val="001C5414"/>
    <w:rsid w:val="001C55E9"/>
    <w:rsid w:val="001C5DB3"/>
    <w:rsid w:val="001C5F08"/>
    <w:rsid w:val="001C698D"/>
    <w:rsid w:val="001C6BD2"/>
    <w:rsid w:val="001C719B"/>
    <w:rsid w:val="001C79A7"/>
    <w:rsid w:val="001D053E"/>
    <w:rsid w:val="001D0907"/>
    <w:rsid w:val="001D092C"/>
    <w:rsid w:val="001D1263"/>
    <w:rsid w:val="001D16C9"/>
    <w:rsid w:val="001D1733"/>
    <w:rsid w:val="001D1756"/>
    <w:rsid w:val="001D1CA4"/>
    <w:rsid w:val="001D2773"/>
    <w:rsid w:val="001D334E"/>
    <w:rsid w:val="001D3664"/>
    <w:rsid w:val="001D45FF"/>
    <w:rsid w:val="001D55DF"/>
    <w:rsid w:val="001D592F"/>
    <w:rsid w:val="001D5C0D"/>
    <w:rsid w:val="001D6171"/>
    <w:rsid w:val="001D6778"/>
    <w:rsid w:val="001D6D23"/>
    <w:rsid w:val="001D6F14"/>
    <w:rsid w:val="001D78D3"/>
    <w:rsid w:val="001E006A"/>
    <w:rsid w:val="001E026B"/>
    <w:rsid w:val="001E0516"/>
    <w:rsid w:val="001E13BA"/>
    <w:rsid w:val="001E140F"/>
    <w:rsid w:val="001E163E"/>
    <w:rsid w:val="001E1C0B"/>
    <w:rsid w:val="001E1CFB"/>
    <w:rsid w:val="001E2865"/>
    <w:rsid w:val="001E3B38"/>
    <w:rsid w:val="001E5832"/>
    <w:rsid w:val="001E5D81"/>
    <w:rsid w:val="001E69B7"/>
    <w:rsid w:val="001E75A8"/>
    <w:rsid w:val="001E7643"/>
    <w:rsid w:val="001E7FD0"/>
    <w:rsid w:val="001F0966"/>
    <w:rsid w:val="001F1293"/>
    <w:rsid w:val="001F1420"/>
    <w:rsid w:val="001F198C"/>
    <w:rsid w:val="001F2141"/>
    <w:rsid w:val="001F2450"/>
    <w:rsid w:val="001F252E"/>
    <w:rsid w:val="001F2A44"/>
    <w:rsid w:val="001F2DB5"/>
    <w:rsid w:val="001F32ED"/>
    <w:rsid w:val="001F3F7A"/>
    <w:rsid w:val="001F3FDB"/>
    <w:rsid w:val="001F45F7"/>
    <w:rsid w:val="001F4AD6"/>
    <w:rsid w:val="001F51B4"/>
    <w:rsid w:val="001F543A"/>
    <w:rsid w:val="001F5595"/>
    <w:rsid w:val="001F58A0"/>
    <w:rsid w:val="001F60E5"/>
    <w:rsid w:val="001F655D"/>
    <w:rsid w:val="001F69A7"/>
    <w:rsid w:val="001F6B39"/>
    <w:rsid w:val="001F6B9F"/>
    <w:rsid w:val="001F6DAA"/>
    <w:rsid w:val="001F7107"/>
    <w:rsid w:val="001F7214"/>
    <w:rsid w:val="001F73D8"/>
    <w:rsid w:val="001F79A3"/>
    <w:rsid w:val="001F7A2A"/>
    <w:rsid w:val="001F7C64"/>
    <w:rsid w:val="001FFB3F"/>
    <w:rsid w:val="002009F8"/>
    <w:rsid w:val="0020155A"/>
    <w:rsid w:val="002018CF"/>
    <w:rsid w:val="00202FE6"/>
    <w:rsid w:val="00203A30"/>
    <w:rsid w:val="00203E7B"/>
    <w:rsid w:val="00204170"/>
    <w:rsid w:val="0020452E"/>
    <w:rsid w:val="00204F99"/>
    <w:rsid w:val="00205266"/>
    <w:rsid w:val="00205280"/>
    <w:rsid w:val="00205AE6"/>
    <w:rsid w:val="00205B97"/>
    <w:rsid w:val="00205BCE"/>
    <w:rsid w:val="0020718C"/>
    <w:rsid w:val="00207951"/>
    <w:rsid w:val="00207F8C"/>
    <w:rsid w:val="00210104"/>
    <w:rsid w:val="00210360"/>
    <w:rsid w:val="002107E4"/>
    <w:rsid w:val="00210F95"/>
    <w:rsid w:val="002110E0"/>
    <w:rsid w:val="00211286"/>
    <w:rsid w:val="002113A3"/>
    <w:rsid w:val="00211C04"/>
    <w:rsid w:val="00211CBB"/>
    <w:rsid w:val="00212694"/>
    <w:rsid w:val="00212778"/>
    <w:rsid w:val="00212F95"/>
    <w:rsid w:val="00213054"/>
    <w:rsid w:val="00213135"/>
    <w:rsid w:val="00213577"/>
    <w:rsid w:val="00213AD2"/>
    <w:rsid w:val="00214004"/>
    <w:rsid w:val="00214055"/>
    <w:rsid w:val="00214303"/>
    <w:rsid w:val="002143E7"/>
    <w:rsid w:val="00214EE5"/>
    <w:rsid w:val="00215715"/>
    <w:rsid w:val="00215A90"/>
    <w:rsid w:val="00216014"/>
    <w:rsid w:val="00216380"/>
    <w:rsid w:val="0021667E"/>
    <w:rsid w:val="00217440"/>
    <w:rsid w:val="002174BD"/>
    <w:rsid w:val="0021799B"/>
    <w:rsid w:val="00217AC8"/>
    <w:rsid w:val="00217B9B"/>
    <w:rsid w:val="00220AAE"/>
    <w:rsid w:val="0022117C"/>
    <w:rsid w:val="00221485"/>
    <w:rsid w:val="002217BB"/>
    <w:rsid w:val="00221E3E"/>
    <w:rsid w:val="00222DF2"/>
    <w:rsid w:val="00222F74"/>
    <w:rsid w:val="002231D0"/>
    <w:rsid w:val="00223448"/>
    <w:rsid w:val="00224834"/>
    <w:rsid w:val="0022544D"/>
    <w:rsid w:val="002259E9"/>
    <w:rsid w:val="0022634A"/>
    <w:rsid w:val="00226C6B"/>
    <w:rsid w:val="00226D99"/>
    <w:rsid w:val="00226F1B"/>
    <w:rsid w:val="002273DA"/>
    <w:rsid w:val="00227812"/>
    <w:rsid w:val="00230300"/>
    <w:rsid w:val="00230905"/>
    <w:rsid w:val="00230E1A"/>
    <w:rsid w:val="00231232"/>
    <w:rsid w:val="002330C3"/>
    <w:rsid w:val="0023317C"/>
    <w:rsid w:val="00233864"/>
    <w:rsid w:val="00233E3D"/>
    <w:rsid w:val="00233F02"/>
    <w:rsid w:val="0023464B"/>
    <w:rsid w:val="00234668"/>
    <w:rsid w:val="00234DA0"/>
    <w:rsid w:val="00235183"/>
    <w:rsid w:val="00236552"/>
    <w:rsid w:val="00236763"/>
    <w:rsid w:val="00236D09"/>
    <w:rsid w:val="00236E4A"/>
    <w:rsid w:val="00236FFE"/>
    <w:rsid w:val="00237D8B"/>
    <w:rsid w:val="002405D3"/>
    <w:rsid w:val="00241255"/>
    <w:rsid w:val="002414D2"/>
    <w:rsid w:val="00241F59"/>
    <w:rsid w:val="00241F88"/>
    <w:rsid w:val="002421E2"/>
    <w:rsid w:val="00242C9E"/>
    <w:rsid w:val="00243193"/>
    <w:rsid w:val="00243B0A"/>
    <w:rsid w:val="00244093"/>
    <w:rsid w:val="00244648"/>
    <w:rsid w:val="00244E4E"/>
    <w:rsid w:val="00245820"/>
    <w:rsid w:val="00245C2F"/>
    <w:rsid w:val="002473AB"/>
    <w:rsid w:val="00247E58"/>
    <w:rsid w:val="00247E74"/>
    <w:rsid w:val="00247EE4"/>
    <w:rsid w:val="002509FB"/>
    <w:rsid w:val="00250E66"/>
    <w:rsid w:val="0025155F"/>
    <w:rsid w:val="002515AC"/>
    <w:rsid w:val="00252003"/>
    <w:rsid w:val="002527BB"/>
    <w:rsid w:val="00252EA3"/>
    <w:rsid w:val="002530D4"/>
    <w:rsid w:val="00253C66"/>
    <w:rsid w:val="00254D5A"/>
    <w:rsid w:val="00254E40"/>
    <w:rsid w:val="00254F62"/>
    <w:rsid w:val="00254F69"/>
    <w:rsid w:val="002558B1"/>
    <w:rsid w:val="0025596D"/>
    <w:rsid w:val="002563AC"/>
    <w:rsid w:val="00256FC4"/>
    <w:rsid w:val="002579D2"/>
    <w:rsid w:val="00257D43"/>
    <w:rsid w:val="00260059"/>
    <w:rsid w:val="00260178"/>
    <w:rsid w:val="00261E3E"/>
    <w:rsid w:val="0026241B"/>
    <w:rsid w:val="002627AE"/>
    <w:rsid w:val="0026285E"/>
    <w:rsid w:val="002633E3"/>
    <w:rsid w:val="0026344F"/>
    <w:rsid w:val="002635E7"/>
    <w:rsid w:val="00263C5C"/>
    <w:rsid w:val="0026404E"/>
    <w:rsid w:val="00264076"/>
    <w:rsid w:val="00264578"/>
    <w:rsid w:val="00264960"/>
    <w:rsid w:val="00264A68"/>
    <w:rsid w:val="0026622C"/>
    <w:rsid w:val="002666AB"/>
    <w:rsid w:val="00267413"/>
    <w:rsid w:val="00267912"/>
    <w:rsid w:val="00270110"/>
    <w:rsid w:val="00270BBD"/>
    <w:rsid w:val="00270DD4"/>
    <w:rsid w:val="002710DD"/>
    <w:rsid w:val="002710E0"/>
    <w:rsid w:val="0027123C"/>
    <w:rsid w:val="002712A6"/>
    <w:rsid w:val="00271AC9"/>
    <w:rsid w:val="00271E1E"/>
    <w:rsid w:val="002720A6"/>
    <w:rsid w:val="002727C2"/>
    <w:rsid w:val="00272ABF"/>
    <w:rsid w:val="00272B5A"/>
    <w:rsid w:val="00272E4E"/>
    <w:rsid w:val="00273048"/>
    <w:rsid w:val="0027307C"/>
    <w:rsid w:val="00273552"/>
    <w:rsid w:val="00273760"/>
    <w:rsid w:val="00273BA5"/>
    <w:rsid w:val="002741F2"/>
    <w:rsid w:val="00274436"/>
    <w:rsid w:val="0027474A"/>
    <w:rsid w:val="002749F4"/>
    <w:rsid w:val="00274B34"/>
    <w:rsid w:val="00274D3F"/>
    <w:rsid w:val="002753A3"/>
    <w:rsid w:val="00275C9D"/>
    <w:rsid w:val="00276690"/>
    <w:rsid w:val="00276A5D"/>
    <w:rsid w:val="00276A8F"/>
    <w:rsid w:val="002778D3"/>
    <w:rsid w:val="00280369"/>
    <w:rsid w:val="00280A19"/>
    <w:rsid w:val="00280EA4"/>
    <w:rsid w:val="00281551"/>
    <w:rsid w:val="00281B4A"/>
    <w:rsid w:val="00282114"/>
    <w:rsid w:val="0028239D"/>
    <w:rsid w:val="0028281A"/>
    <w:rsid w:val="00282FDD"/>
    <w:rsid w:val="0028312E"/>
    <w:rsid w:val="00283E1F"/>
    <w:rsid w:val="00283F1C"/>
    <w:rsid w:val="002842D1"/>
    <w:rsid w:val="0028447E"/>
    <w:rsid w:val="0028491C"/>
    <w:rsid w:val="00284CCA"/>
    <w:rsid w:val="00284F39"/>
    <w:rsid w:val="00284F3B"/>
    <w:rsid w:val="00285480"/>
    <w:rsid w:val="002854C0"/>
    <w:rsid w:val="00285AEF"/>
    <w:rsid w:val="002861C1"/>
    <w:rsid w:val="00286525"/>
    <w:rsid w:val="00286595"/>
    <w:rsid w:val="0028677D"/>
    <w:rsid w:val="00286ED2"/>
    <w:rsid w:val="002870D8"/>
    <w:rsid w:val="002873F9"/>
    <w:rsid w:val="00287F0B"/>
    <w:rsid w:val="0029023E"/>
    <w:rsid w:val="00291173"/>
    <w:rsid w:val="002913BB"/>
    <w:rsid w:val="002914C9"/>
    <w:rsid w:val="00291BD9"/>
    <w:rsid w:val="00292670"/>
    <w:rsid w:val="0029281E"/>
    <w:rsid w:val="00292C84"/>
    <w:rsid w:val="002933ED"/>
    <w:rsid w:val="002938E9"/>
    <w:rsid w:val="00293C5D"/>
    <w:rsid w:val="00293E34"/>
    <w:rsid w:val="0029636F"/>
    <w:rsid w:val="00296C6C"/>
    <w:rsid w:val="00296F41"/>
    <w:rsid w:val="00297BE7"/>
    <w:rsid w:val="00297C82"/>
    <w:rsid w:val="002A0246"/>
    <w:rsid w:val="002A0F9F"/>
    <w:rsid w:val="002A14C2"/>
    <w:rsid w:val="002A1638"/>
    <w:rsid w:val="002A1DF2"/>
    <w:rsid w:val="002A1F12"/>
    <w:rsid w:val="002A226C"/>
    <w:rsid w:val="002A2305"/>
    <w:rsid w:val="002A2B4E"/>
    <w:rsid w:val="002A34AB"/>
    <w:rsid w:val="002A3A5C"/>
    <w:rsid w:val="002A40ED"/>
    <w:rsid w:val="002A4437"/>
    <w:rsid w:val="002A468D"/>
    <w:rsid w:val="002A46F9"/>
    <w:rsid w:val="002A47AF"/>
    <w:rsid w:val="002A4873"/>
    <w:rsid w:val="002A4D94"/>
    <w:rsid w:val="002A5159"/>
    <w:rsid w:val="002A5298"/>
    <w:rsid w:val="002A55E9"/>
    <w:rsid w:val="002A643F"/>
    <w:rsid w:val="002A65F2"/>
    <w:rsid w:val="002A660E"/>
    <w:rsid w:val="002A78A7"/>
    <w:rsid w:val="002A79D7"/>
    <w:rsid w:val="002B0069"/>
    <w:rsid w:val="002B07A3"/>
    <w:rsid w:val="002B09E6"/>
    <w:rsid w:val="002B206F"/>
    <w:rsid w:val="002B214A"/>
    <w:rsid w:val="002B25BD"/>
    <w:rsid w:val="002B2ED7"/>
    <w:rsid w:val="002B309F"/>
    <w:rsid w:val="002B3644"/>
    <w:rsid w:val="002B3706"/>
    <w:rsid w:val="002B37E9"/>
    <w:rsid w:val="002B3C55"/>
    <w:rsid w:val="002B3C9B"/>
    <w:rsid w:val="002B4925"/>
    <w:rsid w:val="002B5194"/>
    <w:rsid w:val="002B63A5"/>
    <w:rsid w:val="002B6441"/>
    <w:rsid w:val="002B65CA"/>
    <w:rsid w:val="002B7128"/>
    <w:rsid w:val="002B7560"/>
    <w:rsid w:val="002C0110"/>
    <w:rsid w:val="002C021B"/>
    <w:rsid w:val="002C0429"/>
    <w:rsid w:val="002C04B5"/>
    <w:rsid w:val="002C0F03"/>
    <w:rsid w:val="002C131C"/>
    <w:rsid w:val="002C13D3"/>
    <w:rsid w:val="002C1840"/>
    <w:rsid w:val="002C285F"/>
    <w:rsid w:val="002C2DFC"/>
    <w:rsid w:val="002C3095"/>
    <w:rsid w:val="002C3983"/>
    <w:rsid w:val="002C3A33"/>
    <w:rsid w:val="002C43B7"/>
    <w:rsid w:val="002C55C2"/>
    <w:rsid w:val="002C58C1"/>
    <w:rsid w:val="002C5C39"/>
    <w:rsid w:val="002C61D9"/>
    <w:rsid w:val="002C61FF"/>
    <w:rsid w:val="002C6303"/>
    <w:rsid w:val="002C669A"/>
    <w:rsid w:val="002C673B"/>
    <w:rsid w:val="002C67C3"/>
    <w:rsid w:val="002C680A"/>
    <w:rsid w:val="002C6C10"/>
    <w:rsid w:val="002C726A"/>
    <w:rsid w:val="002C77D0"/>
    <w:rsid w:val="002D010D"/>
    <w:rsid w:val="002D04CC"/>
    <w:rsid w:val="002D29B4"/>
    <w:rsid w:val="002D2B7F"/>
    <w:rsid w:val="002D36D7"/>
    <w:rsid w:val="002D454F"/>
    <w:rsid w:val="002D455B"/>
    <w:rsid w:val="002D491B"/>
    <w:rsid w:val="002D4A57"/>
    <w:rsid w:val="002D4A71"/>
    <w:rsid w:val="002D56A6"/>
    <w:rsid w:val="002D614B"/>
    <w:rsid w:val="002D636F"/>
    <w:rsid w:val="002D654D"/>
    <w:rsid w:val="002D6926"/>
    <w:rsid w:val="002D698E"/>
    <w:rsid w:val="002D7303"/>
    <w:rsid w:val="002D7547"/>
    <w:rsid w:val="002D7848"/>
    <w:rsid w:val="002D7B4C"/>
    <w:rsid w:val="002E01E0"/>
    <w:rsid w:val="002E0D44"/>
    <w:rsid w:val="002E0E76"/>
    <w:rsid w:val="002E1298"/>
    <w:rsid w:val="002E178D"/>
    <w:rsid w:val="002E1BDD"/>
    <w:rsid w:val="002E213B"/>
    <w:rsid w:val="002E2441"/>
    <w:rsid w:val="002E282F"/>
    <w:rsid w:val="002E2C60"/>
    <w:rsid w:val="002E355D"/>
    <w:rsid w:val="002E368D"/>
    <w:rsid w:val="002E40EC"/>
    <w:rsid w:val="002E42FF"/>
    <w:rsid w:val="002E4B9B"/>
    <w:rsid w:val="002E4DF8"/>
    <w:rsid w:val="002E4F61"/>
    <w:rsid w:val="002E559C"/>
    <w:rsid w:val="002E56AB"/>
    <w:rsid w:val="002E6B21"/>
    <w:rsid w:val="002E6CFA"/>
    <w:rsid w:val="002E6D29"/>
    <w:rsid w:val="002E709D"/>
    <w:rsid w:val="002E72F7"/>
    <w:rsid w:val="002E7935"/>
    <w:rsid w:val="002E7E3D"/>
    <w:rsid w:val="002F0209"/>
    <w:rsid w:val="002F04B2"/>
    <w:rsid w:val="002F07B7"/>
    <w:rsid w:val="002F0988"/>
    <w:rsid w:val="002F0DAE"/>
    <w:rsid w:val="002F12E1"/>
    <w:rsid w:val="002F181C"/>
    <w:rsid w:val="002F1C72"/>
    <w:rsid w:val="002F299F"/>
    <w:rsid w:val="002F2D5F"/>
    <w:rsid w:val="002F301F"/>
    <w:rsid w:val="002F33A1"/>
    <w:rsid w:val="002F33BD"/>
    <w:rsid w:val="002F33D4"/>
    <w:rsid w:val="002F4597"/>
    <w:rsid w:val="002F461B"/>
    <w:rsid w:val="002F4A0A"/>
    <w:rsid w:val="002F56B0"/>
    <w:rsid w:val="002F7E81"/>
    <w:rsid w:val="002F7FBB"/>
    <w:rsid w:val="003002C4"/>
    <w:rsid w:val="0030035A"/>
    <w:rsid w:val="003006B4"/>
    <w:rsid w:val="00300714"/>
    <w:rsid w:val="00301E4B"/>
    <w:rsid w:val="00302157"/>
    <w:rsid w:val="003023EC"/>
    <w:rsid w:val="003029EE"/>
    <w:rsid w:val="00302CF2"/>
    <w:rsid w:val="00302D85"/>
    <w:rsid w:val="003031A7"/>
    <w:rsid w:val="003035E4"/>
    <w:rsid w:val="003036E1"/>
    <w:rsid w:val="003037B9"/>
    <w:rsid w:val="00303E70"/>
    <w:rsid w:val="00304611"/>
    <w:rsid w:val="00304993"/>
    <w:rsid w:val="00304F57"/>
    <w:rsid w:val="00304FC9"/>
    <w:rsid w:val="00304FDD"/>
    <w:rsid w:val="0030559B"/>
    <w:rsid w:val="003056B7"/>
    <w:rsid w:val="00305D67"/>
    <w:rsid w:val="003060A5"/>
    <w:rsid w:val="003060BE"/>
    <w:rsid w:val="003060C2"/>
    <w:rsid w:val="00306C72"/>
    <w:rsid w:val="003074B1"/>
    <w:rsid w:val="00307B78"/>
    <w:rsid w:val="00307C55"/>
    <w:rsid w:val="00307E5B"/>
    <w:rsid w:val="00310CB4"/>
    <w:rsid w:val="00311624"/>
    <w:rsid w:val="00311CE1"/>
    <w:rsid w:val="00311F90"/>
    <w:rsid w:val="003127AA"/>
    <w:rsid w:val="00313074"/>
    <w:rsid w:val="00313297"/>
    <w:rsid w:val="00313AD8"/>
    <w:rsid w:val="00313DD4"/>
    <w:rsid w:val="00313FC0"/>
    <w:rsid w:val="00314C9C"/>
    <w:rsid w:val="00314D93"/>
    <w:rsid w:val="00314EA0"/>
    <w:rsid w:val="003151EC"/>
    <w:rsid w:val="00315BEF"/>
    <w:rsid w:val="0031638F"/>
    <w:rsid w:val="00316E4E"/>
    <w:rsid w:val="00317527"/>
    <w:rsid w:val="00317738"/>
    <w:rsid w:val="003179EE"/>
    <w:rsid w:val="00320770"/>
    <w:rsid w:val="00321232"/>
    <w:rsid w:val="003212B9"/>
    <w:rsid w:val="003212FE"/>
    <w:rsid w:val="003213A4"/>
    <w:rsid w:val="003218A6"/>
    <w:rsid w:val="00321BF2"/>
    <w:rsid w:val="00322AF6"/>
    <w:rsid w:val="00322B56"/>
    <w:rsid w:val="00322E4D"/>
    <w:rsid w:val="003235BD"/>
    <w:rsid w:val="003239B1"/>
    <w:rsid w:val="003249B8"/>
    <w:rsid w:val="003250BF"/>
    <w:rsid w:val="00325E2A"/>
    <w:rsid w:val="003270EA"/>
    <w:rsid w:val="00327C04"/>
    <w:rsid w:val="003301FE"/>
    <w:rsid w:val="00330783"/>
    <w:rsid w:val="00330FBE"/>
    <w:rsid w:val="003311AD"/>
    <w:rsid w:val="003313CB"/>
    <w:rsid w:val="00331728"/>
    <w:rsid w:val="00331A43"/>
    <w:rsid w:val="00331DD8"/>
    <w:rsid w:val="0033202A"/>
    <w:rsid w:val="00332DA2"/>
    <w:rsid w:val="00333A4A"/>
    <w:rsid w:val="00333CBB"/>
    <w:rsid w:val="00333D1C"/>
    <w:rsid w:val="00334590"/>
    <w:rsid w:val="00334736"/>
    <w:rsid w:val="00334951"/>
    <w:rsid w:val="00334A06"/>
    <w:rsid w:val="003355F1"/>
    <w:rsid w:val="00335728"/>
    <w:rsid w:val="003358B6"/>
    <w:rsid w:val="003365EB"/>
    <w:rsid w:val="003374D9"/>
    <w:rsid w:val="00337562"/>
    <w:rsid w:val="0033769D"/>
    <w:rsid w:val="00337E0F"/>
    <w:rsid w:val="00340162"/>
    <w:rsid w:val="003402D6"/>
    <w:rsid w:val="003404C0"/>
    <w:rsid w:val="00341495"/>
    <w:rsid w:val="00341522"/>
    <w:rsid w:val="00341847"/>
    <w:rsid w:val="0034186F"/>
    <w:rsid w:val="00341B27"/>
    <w:rsid w:val="00342174"/>
    <w:rsid w:val="003421FB"/>
    <w:rsid w:val="00342F75"/>
    <w:rsid w:val="00343EDD"/>
    <w:rsid w:val="00344212"/>
    <w:rsid w:val="00344344"/>
    <w:rsid w:val="0034452B"/>
    <w:rsid w:val="00344587"/>
    <w:rsid w:val="00344AED"/>
    <w:rsid w:val="003451C9"/>
    <w:rsid w:val="003459B3"/>
    <w:rsid w:val="00345B8C"/>
    <w:rsid w:val="00345ED7"/>
    <w:rsid w:val="00345F7B"/>
    <w:rsid w:val="00346BF9"/>
    <w:rsid w:val="00347180"/>
    <w:rsid w:val="0034773E"/>
    <w:rsid w:val="003479C6"/>
    <w:rsid w:val="00347DE8"/>
    <w:rsid w:val="00347F5F"/>
    <w:rsid w:val="00347FE6"/>
    <w:rsid w:val="0035042B"/>
    <w:rsid w:val="0035047A"/>
    <w:rsid w:val="00351697"/>
    <w:rsid w:val="00351A21"/>
    <w:rsid w:val="00351AF8"/>
    <w:rsid w:val="00351B10"/>
    <w:rsid w:val="00351D6F"/>
    <w:rsid w:val="00351D78"/>
    <w:rsid w:val="00351D8D"/>
    <w:rsid w:val="00352274"/>
    <w:rsid w:val="00353790"/>
    <w:rsid w:val="00353F96"/>
    <w:rsid w:val="00353FEC"/>
    <w:rsid w:val="0035474D"/>
    <w:rsid w:val="00354B98"/>
    <w:rsid w:val="00354CAB"/>
    <w:rsid w:val="003556F6"/>
    <w:rsid w:val="00356D55"/>
    <w:rsid w:val="00356DEA"/>
    <w:rsid w:val="00356E31"/>
    <w:rsid w:val="00356F9E"/>
    <w:rsid w:val="0035785A"/>
    <w:rsid w:val="00357D95"/>
    <w:rsid w:val="00357EBC"/>
    <w:rsid w:val="00360038"/>
    <w:rsid w:val="00360C9B"/>
    <w:rsid w:val="00361193"/>
    <w:rsid w:val="00361B87"/>
    <w:rsid w:val="00361D63"/>
    <w:rsid w:val="00362009"/>
    <w:rsid w:val="00362176"/>
    <w:rsid w:val="003627C2"/>
    <w:rsid w:val="00362D19"/>
    <w:rsid w:val="00363456"/>
    <w:rsid w:val="003634D3"/>
    <w:rsid w:val="00363BE8"/>
    <w:rsid w:val="00364ECE"/>
    <w:rsid w:val="003650E2"/>
    <w:rsid w:val="003651F3"/>
    <w:rsid w:val="003655D2"/>
    <w:rsid w:val="00365DE0"/>
    <w:rsid w:val="00365E1A"/>
    <w:rsid w:val="003667BD"/>
    <w:rsid w:val="00366858"/>
    <w:rsid w:val="003668AD"/>
    <w:rsid w:val="00367143"/>
    <w:rsid w:val="00367C82"/>
    <w:rsid w:val="00367E60"/>
    <w:rsid w:val="00370377"/>
    <w:rsid w:val="00370480"/>
    <w:rsid w:val="00370668"/>
    <w:rsid w:val="00370C74"/>
    <w:rsid w:val="0037115E"/>
    <w:rsid w:val="00371670"/>
    <w:rsid w:val="00371747"/>
    <w:rsid w:val="00371CF6"/>
    <w:rsid w:val="00372154"/>
    <w:rsid w:val="003721E0"/>
    <w:rsid w:val="003722F5"/>
    <w:rsid w:val="003725D1"/>
    <w:rsid w:val="00372A3A"/>
    <w:rsid w:val="00372EE4"/>
    <w:rsid w:val="00373BF9"/>
    <w:rsid w:val="00374053"/>
    <w:rsid w:val="00374AF4"/>
    <w:rsid w:val="00374B2A"/>
    <w:rsid w:val="00374BA2"/>
    <w:rsid w:val="00374BE8"/>
    <w:rsid w:val="00375409"/>
    <w:rsid w:val="003763D1"/>
    <w:rsid w:val="00376D9D"/>
    <w:rsid w:val="00377181"/>
    <w:rsid w:val="0037732C"/>
    <w:rsid w:val="00377449"/>
    <w:rsid w:val="003803F4"/>
    <w:rsid w:val="0038078A"/>
    <w:rsid w:val="0038088A"/>
    <w:rsid w:val="003808A2"/>
    <w:rsid w:val="0038201D"/>
    <w:rsid w:val="00382FF9"/>
    <w:rsid w:val="003830F3"/>
    <w:rsid w:val="00383539"/>
    <w:rsid w:val="003835B8"/>
    <w:rsid w:val="0038386E"/>
    <w:rsid w:val="003843EB"/>
    <w:rsid w:val="003843F3"/>
    <w:rsid w:val="003849C6"/>
    <w:rsid w:val="00386D24"/>
    <w:rsid w:val="00386F5E"/>
    <w:rsid w:val="003870C8"/>
    <w:rsid w:val="00387FEC"/>
    <w:rsid w:val="00390570"/>
    <w:rsid w:val="00390E83"/>
    <w:rsid w:val="0039203C"/>
    <w:rsid w:val="00392253"/>
    <w:rsid w:val="00392729"/>
    <w:rsid w:val="00393A73"/>
    <w:rsid w:val="00393EFF"/>
    <w:rsid w:val="0039404C"/>
    <w:rsid w:val="00394191"/>
    <w:rsid w:val="003944DA"/>
    <w:rsid w:val="003951AC"/>
    <w:rsid w:val="00395911"/>
    <w:rsid w:val="00395919"/>
    <w:rsid w:val="00395B63"/>
    <w:rsid w:val="00395CDD"/>
    <w:rsid w:val="00395FA2"/>
    <w:rsid w:val="0039610A"/>
    <w:rsid w:val="00396615"/>
    <w:rsid w:val="003967CD"/>
    <w:rsid w:val="0039690A"/>
    <w:rsid w:val="00396BF4"/>
    <w:rsid w:val="00396C92"/>
    <w:rsid w:val="003970E3"/>
    <w:rsid w:val="003979C1"/>
    <w:rsid w:val="00397A9A"/>
    <w:rsid w:val="003A015C"/>
    <w:rsid w:val="003A0266"/>
    <w:rsid w:val="003A0829"/>
    <w:rsid w:val="003A0BF3"/>
    <w:rsid w:val="003A0EC5"/>
    <w:rsid w:val="003A114D"/>
    <w:rsid w:val="003A1739"/>
    <w:rsid w:val="003A1DA7"/>
    <w:rsid w:val="003A20D0"/>
    <w:rsid w:val="003A23CE"/>
    <w:rsid w:val="003A2A56"/>
    <w:rsid w:val="003A2A93"/>
    <w:rsid w:val="003A2C57"/>
    <w:rsid w:val="003A36ED"/>
    <w:rsid w:val="003A3A0E"/>
    <w:rsid w:val="003A3ACC"/>
    <w:rsid w:val="003A441C"/>
    <w:rsid w:val="003A58AA"/>
    <w:rsid w:val="003A5D3F"/>
    <w:rsid w:val="003A673C"/>
    <w:rsid w:val="003A7A0B"/>
    <w:rsid w:val="003A7D5E"/>
    <w:rsid w:val="003B0143"/>
    <w:rsid w:val="003B0203"/>
    <w:rsid w:val="003B05B5"/>
    <w:rsid w:val="003B0BE6"/>
    <w:rsid w:val="003B0D26"/>
    <w:rsid w:val="003B17C2"/>
    <w:rsid w:val="003B182E"/>
    <w:rsid w:val="003B19C6"/>
    <w:rsid w:val="003B1AA2"/>
    <w:rsid w:val="003B1D2F"/>
    <w:rsid w:val="003B225B"/>
    <w:rsid w:val="003B22A7"/>
    <w:rsid w:val="003B2435"/>
    <w:rsid w:val="003B2B20"/>
    <w:rsid w:val="003B2CE5"/>
    <w:rsid w:val="003B33BE"/>
    <w:rsid w:val="003B3813"/>
    <w:rsid w:val="003B3E3B"/>
    <w:rsid w:val="003B3E93"/>
    <w:rsid w:val="003B4396"/>
    <w:rsid w:val="003B4521"/>
    <w:rsid w:val="003B4768"/>
    <w:rsid w:val="003B5347"/>
    <w:rsid w:val="003B5666"/>
    <w:rsid w:val="003B569E"/>
    <w:rsid w:val="003B596F"/>
    <w:rsid w:val="003B5AAE"/>
    <w:rsid w:val="003B5D3A"/>
    <w:rsid w:val="003B6816"/>
    <w:rsid w:val="003B6938"/>
    <w:rsid w:val="003B7C2B"/>
    <w:rsid w:val="003B7FBE"/>
    <w:rsid w:val="003C027A"/>
    <w:rsid w:val="003C0A54"/>
    <w:rsid w:val="003C0ABF"/>
    <w:rsid w:val="003C0C3C"/>
    <w:rsid w:val="003C127E"/>
    <w:rsid w:val="003C18AF"/>
    <w:rsid w:val="003C1BA5"/>
    <w:rsid w:val="003C1FC9"/>
    <w:rsid w:val="003C26F8"/>
    <w:rsid w:val="003C2C6F"/>
    <w:rsid w:val="003C3060"/>
    <w:rsid w:val="003C3148"/>
    <w:rsid w:val="003C3DBB"/>
    <w:rsid w:val="003C4477"/>
    <w:rsid w:val="003C4E3F"/>
    <w:rsid w:val="003C4E6B"/>
    <w:rsid w:val="003C4F99"/>
    <w:rsid w:val="003C534A"/>
    <w:rsid w:val="003C5579"/>
    <w:rsid w:val="003C5BDC"/>
    <w:rsid w:val="003C5D45"/>
    <w:rsid w:val="003C5F11"/>
    <w:rsid w:val="003C6812"/>
    <w:rsid w:val="003C69F0"/>
    <w:rsid w:val="003C7530"/>
    <w:rsid w:val="003D0129"/>
    <w:rsid w:val="003D0477"/>
    <w:rsid w:val="003D05FE"/>
    <w:rsid w:val="003D06CA"/>
    <w:rsid w:val="003D0E03"/>
    <w:rsid w:val="003D2ACB"/>
    <w:rsid w:val="003D2DDA"/>
    <w:rsid w:val="003D3AFF"/>
    <w:rsid w:val="003D3C4D"/>
    <w:rsid w:val="003D3E96"/>
    <w:rsid w:val="003D42C9"/>
    <w:rsid w:val="003D4467"/>
    <w:rsid w:val="003D4AF3"/>
    <w:rsid w:val="003D4DA0"/>
    <w:rsid w:val="003D567F"/>
    <w:rsid w:val="003D5CD1"/>
    <w:rsid w:val="003D6BC0"/>
    <w:rsid w:val="003D7AE9"/>
    <w:rsid w:val="003D7BBF"/>
    <w:rsid w:val="003E0569"/>
    <w:rsid w:val="003E0F83"/>
    <w:rsid w:val="003E171C"/>
    <w:rsid w:val="003E180F"/>
    <w:rsid w:val="003E1AD7"/>
    <w:rsid w:val="003E1E9C"/>
    <w:rsid w:val="003E20D1"/>
    <w:rsid w:val="003E2B9D"/>
    <w:rsid w:val="003E2D1B"/>
    <w:rsid w:val="003E361A"/>
    <w:rsid w:val="003E3755"/>
    <w:rsid w:val="003E3A3B"/>
    <w:rsid w:val="003E3E30"/>
    <w:rsid w:val="003E41BA"/>
    <w:rsid w:val="003E47C0"/>
    <w:rsid w:val="003E5BEA"/>
    <w:rsid w:val="003E5E4D"/>
    <w:rsid w:val="003E62E1"/>
    <w:rsid w:val="003E6492"/>
    <w:rsid w:val="003E6926"/>
    <w:rsid w:val="003E70C6"/>
    <w:rsid w:val="003E7E8F"/>
    <w:rsid w:val="003F06A6"/>
    <w:rsid w:val="003F09DA"/>
    <w:rsid w:val="003F0B46"/>
    <w:rsid w:val="003F15E2"/>
    <w:rsid w:val="003F1627"/>
    <w:rsid w:val="003F1642"/>
    <w:rsid w:val="003F2A35"/>
    <w:rsid w:val="003F3564"/>
    <w:rsid w:val="003F35C0"/>
    <w:rsid w:val="003F35F1"/>
    <w:rsid w:val="003F38E4"/>
    <w:rsid w:val="003F3D84"/>
    <w:rsid w:val="003F5368"/>
    <w:rsid w:val="003F5384"/>
    <w:rsid w:val="003F53BD"/>
    <w:rsid w:val="003F5887"/>
    <w:rsid w:val="003F59EE"/>
    <w:rsid w:val="003F5E8C"/>
    <w:rsid w:val="003F5F27"/>
    <w:rsid w:val="003F629B"/>
    <w:rsid w:val="003F6819"/>
    <w:rsid w:val="003F6965"/>
    <w:rsid w:val="003F78A2"/>
    <w:rsid w:val="003F7BA9"/>
    <w:rsid w:val="00400179"/>
    <w:rsid w:val="00400F87"/>
    <w:rsid w:val="004010A8"/>
    <w:rsid w:val="00401E7A"/>
    <w:rsid w:val="004020F4"/>
    <w:rsid w:val="004023A7"/>
    <w:rsid w:val="0040288F"/>
    <w:rsid w:val="00402964"/>
    <w:rsid w:val="00402F1A"/>
    <w:rsid w:val="00403BBD"/>
    <w:rsid w:val="004044D7"/>
    <w:rsid w:val="00404A6F"/>
    <w:rsid w:val="004057C6"/>
    <w:rsid w:val="00406889"/>
    <w:rsid w:val="00406CEB"/>
    <w:rsid w:val="00406F02"/>
    <w:rsid w:val="00406F2C"/>
    <w:rsid w:val="004075D9"/>
    <w:rsid w:val="00407AC2"/>
    <w:rsid w:val="00407C31"/>
    <w:rsid w:val="00407F84"/>
    <w:rsid w:val="00410238"/>
    <w:rsid w:val="00410301"/>
    <w:rsid w:val="0041037D"/>
    <w:rsid w:val="0041092A"/>
    <w:rsid w:val="00410DF6"/>
    <w:rsid w:val="00411539"/>
    <w:rsid w:val="00411895"/>
    <w:rsid w:val="004123D1"/>
    <w:rsid w:val="00412A15"/>
    <w:rsid w:val="00412A4B"/>
    <w:rsid w:val="004132F7"/>
    <w:rsid w:val="004138D9"/>
    <w:rsid w:val="00414A5B"/>
    <w:rsid w:val="00414AC1"/>
    <w:rsid w:val="00414B4E"/>
    <w:rsid w:val="00414FC9"/>
    <w:rsid w:val="004159AA"/>
    <w:rsid w:val="00415A54"/>
    <w:rsid w:val="00415D45"/>
    <w:rsid w:val="0041674D"/>
    <w:rsid w:val="00416D1B"/>
    <w:rsid w:val="004170C6"/>
    <w:rsid w:val="00417171"/>
    <w:rsid w:val="004171DD"/>
    <w:rsid w:val="00417205"/>
    <w:rsid w:val="00417210"/>
    <w:rsid w:val="00417374"/>
    <w:rsid w:val="004173C9"/>
    <w:rsid w:val="00420199"/>
    <w:rsid w:val="00420226"/>
    <w:rsid w:val="00420A02"/>
    <w:rsid w:val="0042165E"/>
    <w:rsid w:val="00421996"/>
    <w:rsid w:val="00421FE7"/>
    <w:rsid w:val="00422530"/>
    <w:rsid w:val="004228DD"/>
    <w:rsid w:val="00422D6A"/>
    <w:rsid w:val="00422F70"/>
    <w:rsid w:val="004235F0"/>
    <w:rsid w:val="0042395E"/>
    <w:rsid w:val="00423F05"/>
    <w:rsid w:val="00423F06"/>
    <w:rsid w:val="00424BC9"/>
    <w:rsid w:val="004255CB"/>
    <w:rsid w:val="00425703"/>
    <w:rsid w:val="0042592B"/>
    <w:rsid w:val="00425BB8"/>
    <w:rsid w:val="00425C33"/>
    <w:rsid w:val="00425C7D"/>
    <w:rsid w:val="00425D26"/>
    <w:rsid w:val="00425FC9"/>
    <w:rsid w:val="00426444"/>
    <w:rsid w:val="004264BD"/>
    <w:rsid w:val="0042656E"/>
    <w:rsid w:val="00426D85"/>
    <w:rsid w:val="0042741D"/>
    <w:rsid w:val="00427771"/>
    <w:rsid w:val="00427949"/>
    <w:rsid w:val="00427A0A"/>
    <w:rsid w:val="004308D3"/>
    <w:rsid w:val="00430C0F"/>
    <w:rsid w:val="00430D45"/>
    <w:rsid w:val="00431537"/>
    <w:rsid w:val="004318B1"/>
    <w:rsid w:val="00432007"/>
    <w:rsid w:val="004321CA"/>
    <w:rsid w:val="00432B60"/>
    <w:rsid w:val="00432F88"/>
    <w:rsid w:val="00433908"/>
    <w:rsid w:val="00433D1A"/>
    <w:rsid w:val="00433DE8"/>
    <w:rsid w:val="0043422D"/>
    <w:rsid w:val="00434A7C"/>
    <w:rsid w:val="00435039"/>
    <w:rsid w:val="0043505F"/>
    <w:rsid w:val="0043510F"/>
    <w:rsid w:val="004358DE"/>
    <w:rsid w:val="00436553"/>
    <w:rsid w:val="00436A2C"/>
    <w:rsid w:val="00436C79"/>
    <w:rsid w:val="00436E6A"/>
    <w:rsid w:val="004371B5"/>
    <w:rsid w:val="0043733D"/>
    <w:rsid w:val="00437846"/>
    <w:rsid w:val="00437876"/>
    <w:rsid w:val="004379FE"/>
    <w:rsid w:val="004407BB"/>
    <w:rsid w:val="00441C11"/>
    <w:rsid w:val="00442515"/>
    <w:rsid w:val="00442A2D"/>
    <w:rsid w:val="00442CCE"/>
    <w:rsid w:val="00442CD6"/>
    <w:rsid w:val="0044343B"/>
    <w:rsid w:val="0044390F"/>
    <w:rsid w:val="00443D5E"/>
    <w:rsid w:val="00444AF6"/>
    <w:rsid w:val="00445287"/>
    <w:rsid w:val="0044550B"/>
    <w:rsid w:val="00445CED"/>
    <w:rsid w:val="004465FF"/>
    <w:rsid w:val="00446901"/>
    <w:rsid w:val="00446A80"/>
    <w:rsid w:val="00446B61"/>
    <w:rsid w:val="00446F89"/>
    <w:rsid w:val="004472B7"/>
    <w:rsid w:val="004476A7"/>
    <w:rsid w:val="004501D9"/>
    <w:rsid w:val="004506D0"/>
    <w:rsid w:val="0045182C"/>
    <w:rsid w:val="004519E7"/>
    <w:rsid w:val="00451CDC"/>
    <w:rsid w:val="00451EFC"/>
    <w:rsid w:val="00451F0C"/>
    <w:rsid w:val="00451F3A"/>
    <w:rsid w:val="004522AE"/>
    <w:rsid w:val="00452B77"/>
    <w:rsid w:val="00452D62"/>
    <w:rsid w:val="0045323C"/>
    <w:rsid w:val="0045390B"/>
    <w:rsid w:val="00453DA9"/>
    <w:rsid w:val="0045446C"/>
    <w:rsid w:val="004545BA"/>
    <w:rsid w:val="00455B86"/>
    <w:rsid w:val="00456BAB"/>
    <w:rsid w:val="00456BDF"/>
    <w:rsid w:val="00456FB8"/>
    <w:rsid w:val="00457114"/>
    <w:rsid w:val="00457B81"/>
    <w:rsid w:val="004605B0"/>
    <w:rsid w:val="004606B0"/>
    <w:rsid w:val="0046080D"/>
    <w:rsid w:val="00460CC3"/>
    <w:rsid w:val="00461982"/>
    <w:rsid w:val="00461A3C"/>
    <w:rsid w:val="004622C4"/>
    <w:rsid w:val="00462522"/>
    <w:rsid w:val="004626C1"/>
    <w:rsid w:val="0046491C"/>
    <w:rsid w:val="0046495F"/>
    <w:rsid w:val="00464F6A"/>
    <w:rsid w:val="00465A90"/>
    <w:rsid w:val="00465AC3"/>
    <w:rsid w:val="00465C3D"/>
    <w:rsid w:val="00465D59"/>
    <w:rsid w:val="00466578"/>
    <w:rsid w:val="00466581"/>
    <w:rsid w:val="00466628"/>
    <w:rsid w:val="00466A86"/>
    <w:rsid w:val="00466B6A"/>
    <w:rsid w:val="00466CCC"/>
    <w:rsid w:val="00466D0D"/>
    <w:rsid w:val="004671B0"/>
    <w:rsid w:val="00467695"/>
    <w:rsid w:val="00467881"/>
    <w:rsid w:val="00467C4F"/>
    <w:rsid w:val="00470487"/>
    <w:rsid w:val="004706BA"/>
    <w:rsid w:val="0047085D"/>
    <w:rsid w:val="00471229"/>
    <w:rsid w:val="00471373"/>
    <w:rsid w:val="0047138D"/>
    <w:rsid w:val="00471916"/>
    <w:rsid w:val="00471BEB"/>
    <w:rsid w:val="00471CB3"/>
    <w:rsid w:val="004722C2"/>
    <w:rsid w:val="00472B8C"/>
    <w:rsid w:val="00473198"/>
    <w:rsid w:val="00473A4C"/>
    <w:rsid w:val="00473DDF"/>
    <w:rsid w:val="00474075"/>
    <w:rsid w:val="00474110"/>
    <w:rsid w:val="00474661"/>
    <w:rsid w:val="00474AFF"/>
    <w:rsid w:val="00474F0D"/>
    <w:rsid w:val="00475F8B"/>
    <w:rsid w:val="0047606B"/>
    <w:rsid w:val="00476444"/>
    <w:rsid w:val="00476E7E"/>
    <w:rsid w:val="0047749A"/>
    <w:rsid w:val="004776B0"/>
    <w:rsid w:val="004779A8"/>
    <w:rsid w:val="004803B6"/>
    <w:rsid w:val="00480A4E"/>
    <w:rsid w:val="00481E06"/>
    <w:rsid w:val="00481F3F"/>
    <w:rsid w:val="00482201"/>
    <w:rsid w:val="0048272A"/>
    <w:rsid w:val="004831C1"/>
    <w:rsid w:val="00483361"/>
    <w:rsid w:val="0048389B"/>
    <w:rsid w:val="00484AEB"/>
    <w:rsid w:val="00484FCF"/>
    <w:rsid w:val="004850FC"/>
    <w:rsid w:val="004851B5"/>
    <w:rsid w:val="004856CC"/>
    <w:rsid w:val="00485762"/>
    <w:rsid w:val="00485B33"/>
    <w:rsid w:val="00485D2E"/>
    <w:rsid w:val="00486247"/>
    <w:rsid w:val="00486B97"/>
    <w:rsid w:val="004875B5"/>
    <w:rsid w:val="004876E3"/>
    <w:rsid w:val="004879F1"/>
    <w:rsid w:val="00487BF4"/>
    <w:rsid w:val="00490CC4"/>
    <w:rsid w:val="00491095"/>
    <w:rsid w:val="00491434"/>
    <w:rsid w:val="004916C7"/>
    <w:rsid w:val="004917C4"/>
    <w:rsid w:val="00491BDE"/>
    <w:rsid w:val="00491D38"/>
    <w:rsid w:val="00492147"/>
    <w:rsid w:val="00492587"/>
    <w:rsid w:val="00492EAD"/>
    <w:rsid w:val="00493064"/>
    <w:rsid w:val="0049319F"/>
    <w:rsid w:val="00493576"/>
    <w:rsid w:val="00493688"/>
    <w:rsid w:val="004938F2"/>
    <w:rsid w:val="00493AC9"/>
    <w:rsid w:val="00494826"/>
    <w:rsid w:val="00494832"/>
    <w:rsid w:val="00495A5E"/>
    <w:rsid w:val="0049711D"/>
    <w:rsid w:val="004974FB"/>
    <w:rsid w:val="004A12ED"/>
    <w:rsid w:val="004A300E"/>
    <w:rsid w:val="004A3048"/>
    <w:rsid w:val="004A40FB"/>
    <w:rsid w:val="004A4291"/>
    <w:rsid w:val="004A4D18"/>
    <w:rsid w:val="004A4F2C"/>
    <w:rsid w:val="004A506B"/>
    <w:rsid w:val="004A5228"/>
    <w:rsid w:val="004A53AF"/>
    <w:rsid w:val="004A59F0"/>
    <w:rsid w:val="004A5AA8"/>
    <w:rsid w:val="004A5CFA"/>
    <w:rsid w:val="004A6409"/>
    <w:rsid w:val="004A6CDF"/>
    <w:rsid w:val="004A7A88"/>
    <w:rsid w:val="004A7B56"/>
    <w:rsid w:val="004A7DF9"/>
    <w:rsid w:val="004B007D"/>
    <w:rsid w:val="004B077D"/>
    <w:rsid w:val="004B0AB9"/>
    <w:rsid w:val="004B0C51"/>
    <w:rsid w:val="004B14CF"/>
    <w:rsid w:val="004B1661"/>
    <w:rsid w:val="004B260F"/>
    <w:rsid w:val="004B2910"/>
    <w:rsid w:val="004B2D76"/>
    <w:rsid w:val="004B2DC2"/>
    <w:rsid w:val="004B3030"/>
    <w:rsid w:val="004B3051"/>
    <w:rsid w:val="004B376D"/>
    <w:rsid w:val="004B4D2C"/>
    <w:rsid w:val="004B596F"/>
    <w:rsid w:val="004B61D7"/>
    <w:rsid w:val="004B6215"/>
    <w:rsid w:val="004B66A7"/>
    <w:rsid w:val="004B721B"/>
    <w:rsid w:val="004B7239"/>
    <w:rsid w:val="004B7519"/>
    <w:rsid w:val="004B7B88"/>
    <w:rsid w:val="004C0B41"/>
    <w:rsid w:val="004C0BF3"/>
    <w:rsid w:val="004C0D38"/>
    <w:rsid w:val="004C1B0C"/>
    <w:rsid w:val="004C1B9E"/>
    <w:rsid w:val="004C20F5"/>
    <w:rsid w:val="004C27A7"/>
    <w:rsid w:val="004C29AB"/>
    <w:rsid w:val="004C2BF8"/>
    <w:rsid w:val="004C2ED0"/>
    <w:rsid w:val="004C3337"/>
    <w:rsid w:val="004C34E8"/>
    <w:rsid w:val="004C3A5F"/>
    <w:rsid w:val="004C3D65"/>
    <w:rsid w:val="004C4581"/>
    <w:rsid w:val="004C4776"/>
    <w:rsid w:val="004C4B0B"/>
    <w:rsid w:val="004C4E4B"/>
    <w:rsid w:val="004C5614"/>
    <w:rsid w:val="004C583A"/>
    <w:rsid w:val="004C6053"/>
    <w:rsid w:val="004C624B"/>
    <w:rsid w:val="004C678E"/>
    <w:rsid w:val="004C6FBC"/>
    <w:rsid w:val="004C7804"/>
    <w:rsid w:val="004CE2F2"/>
    <w:rsid w:val="004D0166"/>
    <w:rsid w:val="004D06A8"/>
    <w:rsid w:val="004D0C31"/>
    <w:rsid w:val="004D1A01"/>
    <w:rsid w:val="004D1C89"/>
    <w:rsid w:val="004D20A6"/>
    <w:rsid w:val="004D20BB"/>
    <w:rsid w:val="004D22D5"/>
    <w:rsid w:val="004D27CE"/>
    <w:rsid w:val="004D2932"/>
    <w:rsid w:val="004D2C20"/>
    <w:rsid w:val="004D3050"/>
    <w:rsid w:val="004D3427"/>
    <w:rsid w:val="004D3451"/>
    <w:rsid w:val="004D3BC6"/>
    <w:rsid w:val="004D3C67"/>
    <w:rsid w:val="004D3E07"/>
    <w:rsid w:val="004D40C9"/>
    <w:rsid w:val="004D4213"/>
    <w:rsid w:val="004D4AD0"/>
    <w:rsid w:val="004D4CDF"/>
    <w:rsid w:val="004D5045"/>
    <w:rsid w:val="004D5862"/>
    <w:rsid w:val="004D64CD"/>
    <w:rsid w:val="004D664D"/>
    <w:rsid w:val="004D6CF0"/>
    <w:rsid w:val="004D721B"/>
    <w:rsid w:val="004D7C0A"/>
    <w:rsid w:val="004E024C"/>
    <w:rsid w:val="004E0EA4"/>
    <w:rsid w:val="004E1849"/>
    <w:rsid w:val="004E2A56"/>
    <w:rsid w:val="004E2F0A"/>
    <w:rsid w:val="004E2F96"/>
    <w:rsid w:val="004E30DA"/>
    <w:rsid w:val="004E3983"/>
    <w:rsid w:val="004E3D02"/>
    <w:rsid w:val="004E3F51"/>
    <w:rsid w:val="004E4C88"/>
    <w:rsid w:val="004E4F6E"/>
    <w:rsid w:val="004E50D5"/>
    <w:rsid w:val="004E568C"/>
    <w:rsid w:val="004E5737"/>
    <w:rsid w:val="004E5C06"/>
    <w:rsid w:val="004E5F98"/>
    <w:rsid w:val="004E64B0"/>
    <w:rsid w:val="004E6BD8"/>
    <w:rsid w:val="004E7110"/>
    <w:rsid w:val="004E7F2D"/>
    <w:rsid w:val="004F0167"/>
    <w:rsid w:val="004F01AE"/>
    <w:rsid w:val="004F0887"/>
    <w:rsid w:val="004F0E4E"/>
    <w:rsid w:val="004F0FA5"/>
    <w:rsid w:val="004F137B"/>
    <w:rsid w:val="004F1949"/>
    <w:rsid w:val="004F1BA1"/>
    <w:rsid w:val="004F1CB9"/>
    <w:rsid w:val="004F1E2E"/>
    <w:rsid w:val="004F20D8"/>
    <w:rsid w:val="004F2206"/>
    <w:rsid w:val="004F2C8B"/>
    <w:rsid w:val="004F2E53"/>
    <w:rsid w:val="004F338E"/>
    <w:rsid w:val="004F4157"/>
    <w:rsid w:val="004F46C2"/>
    <w:rsid w:val="004F47F8"/>
    <w:rsid w:val="004F4B3A"/>
    <w:rsid w:val="004F4C8B"/>
    <w:rsid w:val="004F5546"/>
    <w:rsid w:val="004F58AE"/>
    <w:rsid w:val="004F5B0C"/>
    <w:rsid w:val="004F6457"/>
    <w:rsid w:val="004F662A"/>
    <w:rsid w:val="004F66EC"/>
    <w:rsid w:val="00500B21"/>
    <w:rsid w:val="00500F6E"/>
    <w:rsid w:val="00501D30"/>
    <w:rsid w:val="005028C8"/>
    <w:rsid w:val="0050313C"/>
    <w:rsid w:val="005035E0"/>
    <w:rsid w:val="00503930"/>
    <w:rsid w:val="00504BEA"/>
    <w:rsid w:val="005066D4"/>
    <w:rsid w:val="00506DA0"/>
    <w:rsid w:val="00506DF2"/>
    <w:rsid w:val="00507413"/>
    <w:rsid w:val="00507D47"/>
    <w:rsid w:val="005105E2"/>
    <w:rsid w:val="005106E2"/>
    <w:rsid w:val="00510893"/>
    <w:rsid w:val="00510A49"/>
    <w:rsid w:val="00510A4E"/>
    <w:rsid w:val="0051104F"/>
    <w:rsid w:val="005110AA"/>
    <w:rsid w:val="0051121B"/>
    <w:rsid w:val="00511CC2"/>
    <w:rsid w:val="0051235B"/>
    <w:rsid w:val="00512787"/>
    <w:rsid w:val="00512DEF"/>
    <w:rsid w:val="005130EA"/>
    <w:rsid w:val="00513867"/>
    <w:rsid w:val="00513AFF"/>
    <w:rsid w:val="00513BC8"/>
    <w:rsid w:val="005143BA"/>
    <w:rsid w:val="00514B7A"/>
    <w:rsid w:val="00514D38"/>
    <w:rsid w:val="00514DE3"/>
    <w:rsid w:val="00515A89"/>
    <w:rsid w:val="00516345"/>
    <w:rsid w:val="00516646"/>
    <w:rsid w:val="005171FB"/>
    <w:rsid w:val="005177FF"/>
    <w:rsid w:val="0051798E"/>
    <w:rsid w:val="00517FAD"/>
    <w:rsid w:val="00517FD1"/>
    <w:rsid w:val="0052065A"/>
    <w:rsid w:val="00520948"/>
    <w:rsid w:val="00520C57"/>
    <w:rsid w:val="005214B3"/>
    <w:rsid w:val="00521865"/>
    <w:rsid w:val="00521A59"/>
    <w:rsid w:val="00521B11"/>
    <w:rsid w:val="00521B3A"/>
    <w:rsid w:val="0052209B"/>
    <w:rsid w:val="0052261F"/>
    <w:rsid w:val="00522A4E"/>
    <w:rsid w:val="005230D6"/>
    <w:rsid w:val="005245D5"/>
    <w:rsid w:val="00524DAB"/>
    <w:rsid w:val="00525330"/>
    <w:rsid w:val="00525C2B"/>
    <w:rsid w:val="0052614D"/>
    <w:rsid w:val="00527626"/>
    <w:rsid w:val="00530552"/>
    <w:rsid w:val="00530E3A"/>
    <w:rsid w:val="00531894"/>
    <w:rsid w:val="00532A24"/>
    <w:rsid w:val="005330A3"/>
    <w:rsid w:val="005335D0"/>
    <w:rsid w:val="00533A45"/>
    <w:rsid w:val="00533B64"/>
    <w:rsid w:val="0053446D"/>
    <w:rsid w:val="00534CC3"/>
    <w:rsid w:val="00534DF9"/>
    <w:rsid w:val="005351F8"/>
    <w:rsid w:val="00535510"/>
    <w:rsid w:val="00535698"/>
    <w:rsid w:val="00536377"/>
    <w:rsid w:val="005363D9"/>
    <w:rsid w:val="005369D1"/>
    <w:rsid w:val="005370FC"/>
    <w:rsid w:val="00537335"/>
    <w:rsid w:val="00537658"/>
    <w:rsid w:val="00537B05"/>
    <w:rsid w:val="00537F3B"/>
    <w:rsid w:val="0054016A"/>
    <w:rsid w:val="0054068F"/>
    <w:rsid w:val="00540E90"/>
    <w:rsid w:val="005411DB"/>
    <w:rsid w:val="005415C5"/>
    <w:rsid w:val="005418AC"/>
    <w:rsid w:val="005419E4"/>
    <w:rsid w:val="00542292"/>
    <w:rsid w:val="005430CF"/>
    <w:rsid w:val="00543BD6"/>
    <w:rsid w:val="00543BF0"/>
    <w:rsid w:val="00543CC4"/>
    <w:rsid w:val="0054424A"/>
    <w:rsid w:val="005442D4"/>
    <w:rsid w:val="00544714"/>
    <w:rsid w:val="00544813"/>
    <w:rsid w:val="00544BA9"/>
    <w:rsid w:val="00544D75"/>
    <w:rsid w:val="00545604"/>
    <w:rsid w:val="0054564D"/>
    <w:rsid w:val="00545961"/>
    <w:rsid w:val="005462CA"/>
    <w:rsid w:val="0054774D"/>
    <w:rsid w:val="0054780A"/>
    <w:rsid w:val="005500E6"/>
    <w:rsid w:val="0055012D"/>
    <w:rsid w:val="005506D4"/>
    <w:rsid w:val="00550FFF"/>
    <w:rsid w:val="00551653"/>
    <w:rsid w:val="0055170B"/>
    <w:rsid w:val="00552078"/>
    <w:rsid w:val="0055286C"/>
    <w:rsid w:val="005533EF"/>
    <w:rsid w:val="00553870"/>
    <w:rsid w:val="00553BC8"/>
    <w:rsid w:val="00553FCB"/>
    <w:rsid w:val="00554509"/>
    <w:rsid w:val="0055454A"/>
    <w:rsid w:val="005545AB"/>
    <w:rsid w:val="00555118"/>
    <w:rsid w:val="00555B8D"/>
    <w:rsid w:val="005563CA"/>
    <w:rsid w:val="00556C88"/>
    <w:rsid w:val="0055773F"/>
    <w:rsid w:val="00560A61"/>
    <w:rsid w:val="00560BFD"/>
    <w:rsid w:val="005614F6"/>
    <w:rsid w:val="00561E22"/>
    <w:rsid w:val="00562018"/>
    <w:rsid w:val="00562140"/>
    <w:rsid w:val="005621BE"/>
    <w:rsid w:val="005621D1"/>
    <w:rsid w:val="005630CA"/>
    <w:rsid w:val="00563295"/>
    <w:rsid w:val="00564D37"/>
    <w:rsid w:val="005650C9"/>
    <w:rsid w:val="005653AD"/>
    <w:rsid w:val="005655E7"/>
    <w:rsid w:val="005656E5"/>
    <w:rsid w:val="00565A99"/>
    <w:rsid w:val="00565BF9"/>
    <w:rsid w:val="00565FB1"/>
    <w:rsid w:val="005671C8"/>
    <w:rsid w:val="005674ED"/>
    <w:rsid w:val="00567BA3"/>
    <w:rsid w:val="00567FED"/>
    <w:rsid w:val="00570566"/>
    <w:rsid w:val="0057127B"/>
    <w:rsid w:val="00571E0D"/>
    <w:rsid w:val="00571E9D"/>
    <w:rsid w:val="005725FA"/>
    <w:rsid w:val="005729B0"/>
    <w:rsid w:val="0057370C"/>
    <w:rsid w:val="00573748"/>
    <w:rsid w:val="00573F87"/>
    <w:rsid w:val="00573F9F"/>
    <w:rsid w:val="0057483B"/>
    <w:rsid w:val="005748D3"/>
    <w:rsid w:val="005753A0"/>
    <w:rsid w:val="005758D5"/>
    <w:rsid w:val="0057648D"/>
    <w:rsid w:val="00576495"/>
    <w:rsid w:val="00576590"/>
    <w:rsid w:val="005768FC"/>
    <w:rsid w:val="0057713E"/>
    <w:rsid w:val="0057738F"/>
    <w:rsid w:val="00577612"/>
    <w:rsid w:val="00577892"/>
    <w:rsid w:val="00577E96"/>
    <w:rsid w:val="0058016F"/>
    <w:rsid w:val="005802C3"/>
    <w:rsid w:val="0058091C"/>
    <w:rsid w:val="00580B25"/>
    <w:rsid w:val="00581040"/>
    <w:rsid w:val="005810BC"/>
    <w:rsid w:val="005811D5"/>
    <w:rsid w:val="00581D3B"/>
    <w:rsid w:val="00582151"/>
    <w:rsid w:val="00583054"/>
    <w:rsid w:val="0058318F"/>
    <w:rsid w:val="005833A2"/>
    <w:rsid w:val="0058463D"/>
    <w:rsid w:val="00584BA2"/>
    <w:rsid w:val="0058508B"/>
    <w:rsid w:val="00585735"/>
    <w:rsid w:val="00585CBB"/>
    <w:rsid w:val="0058645F"/>
    <w:rsid w:val="005866DA"/>
    <w:rsid w:val="005869B8"/>
    <w:rsid w:val="00586BEF"/>
    <w:rsid w:val="005873B7"/>
    <w:rsid w:val="00587876"/>
    <w:rsid w:val="00587E68"/>
    <w:rsid w:val="005904C9"/>
    <w:rsid w:val="0059068A"/>
    <w:rsid w:val="00591909"/>
    <w:rsid w:val="00591BCB"/>
    <w:rsid w:val="0059308D"/>
    <w:rsid w:val="005940DA"/>
    <w:rsid w:val="005949D5"/>
    <w:rsid w:val="00594B9F"/>
    <w:rsid w:val="00595142"/>
    <w:rsid w:val="0059521B"/>
    <w:rsid w:val="0059527A"/>
    <w:rsid w:val="00595639"/>
    <w:rsid w:val="00595D88"/>
    <w:rsid w:val="005960BB"/>
    <w:rsid w:val="00596636"/>
    <w:rsid w:val="005972D8"/>
    <w:rsid w:val="0059732C"/>
    <w:rsid w:val="00597389"/>
    <w:rsid w:val="00597B80"/>
    <w:rsid w:val="00597C50"/>
    <w:rsid w:val="00597F5E"/>
    <w:rsid w:val="0059BF71"/>
    <w:rsid w:val="005A04E3"/>
    <w:rsid w:val="005A0CB7"/>
    <w:rsid w:val="005A0F62"/>
    <w:rsid w:val="005A148F"/>
    <w:rsid w:val="005A1857"/>
    <w:rsid w:val="005A1A4A"/>
    <w:rsid w:val="005A1ADC"/>
    <w:rsid w:val="005A1B9F"/>
    <w:rsid w:val="005A1FED"/>
    <w:rsid w:val="005A2D73"/>
    <w:rsid w:val="005A2E8B"/>
    <w:rsid w:val="005A3122"/>
    <w:rsid w:val="005A390C"/>
    <w:rsid w:val="005A3BC5"/>
    <w:rsid w:val="005A42DB"/>
    <w:rsid w:val="005A4889"/>
    <w:rsid w:val="005A5BB9"/>
    <w:rsid w:val="005A5EED"/>
    <w:rsid w:val="005A6242"/>
    <w:rsid w:val="005A6469"/>
    <w:rsid w:val="005A6E13"/>
    <w:rsid w:val="005A75B3"/>
    <w:rsid w:val="005B0E61"/>
    <w:rsid w:val="005B1136"/>
    <w:rsid w:val="005B153C"/>
    <w:rsid w:val="005B1C80"/>
    <w:rsid w:val="005B1CED"/>
    <w:rsid w:val="005B1ED7"/>
    <w:rsid w:val="005B2396"/>
    <w:rsid w:val="005B2AC4"/>
    <w:rsid w:val="005B2CC5"/>
    <w:rsid w:val="005B33A8"/>
    <w:rsid w:val="005B3743"/>
    <w:rsid w:val="005B376B"/>
    <w:rsid w:val="005B3912"/>
    <w:rsid w:val="005B40EA"/>
    <w:rsid w:val="005B4D74"/>
    <w:rsid w:val="005B5211"/>
    <w:rsid w:val="005B593C"/>
    <w:rsid w:val="005B5B05"/>
    <w:rsid w:val="005B5C7D"/>
    <w:rsid w:val="005B6210"/>
    <w:rsid w:val="005B63B7"/>
    <w:rsid w:val="005B6CB6"/>
    <w:rsid w:val="005C005C"/>
    <w:rsid w:val="005C01E3"/>
    <w:rsid w:val="005C041F"/>
    <w:rsid w:val="005C07EC"/>
    <w:rsid w:val="005C0BF3"/>
    <w:rsid w:val="005C0D34"/>
    <w:rsid w:val="005C0EF9"/>
    <w:rsid w:val="005C22CA"/>
    <w:rsid w:val="005C2987"/>
    <w:rsid w:val="005C2F45"/>
    <w:rsid w:val="005C3078"/>
    <w:rsid w:val="005C40F1"/>
    <w:rsid w:val="005C4324"/>
    <w:rsid w:val="005C43FB"/>
    <w:rsid w:val="005C492C"/>
    <w:rsid w:val="005C501A"/>
    <w:rsid w:val="005C53AA"/>
    <w:rsid w:val="005C54E1"/>
    <w:rsid w:val="005C571D"/>
    <w:rsid w:val="005C707B"/>
    <w:rsid w:val="005C74F8"/>
    <w:rsid w:val="005C7D2A"/>
    <w:rsid w:val="005C7FA9"/>
    <w:rsid w:val="005D013B"/>
    <w:rsid w:val="005D03E2"/>
    <w:rsid w:val="005D0687"/>
    <w:rsid w:val="005D16BC"/>
    <w:rsid w:val="005D2A9F"/>
    <w:rsid w:val="005D2C2B"/>
    <w:rsid w:val="005D2E9F"/>
    <w:rsid w:val="005D334B"/>
    <w:rsid w:val="005D3545"/>
    <w:rsid w:val="005D3647"/>
    <w:rsid w:val="005D43DC"/>
    <w:rsid w:val="005D452E"/>
    <w:rsid w:val="005D4760"/>
    <w:rsid w:val="005D4881"/>
    <w:rsid w:val="005D6533"/>
    <w:rsid w:val="005D6A30"/>
    <w:rsid w:val="005D72C6"/>
    <w:rsid w:val="005D78E7"/>
    <w:rsid w:val="005D7CEE"/>
    <w:rsid w:val="005E08CC"/>
    <w:rsid w:val="005E165A"/>
    <w:rsid w:val="005E17FD"/>
    <w:rsid w:val="005E1B9B"/>
    <w:rsid w:val="005E1CE3"/>
    <w:rsid w:val="005E1E6A"/>
    <w:rsid w:val="005E1F40"/>
    <w:rsid w:val="005E2D00"/>
    <w:rsid w:val="005E3038"/>
    <w:rsid w:val="005E3116"/>
    <w:rsid w:val="005E3584"/>
    <w:rsid w:val="005E3C07"/>
    <w:rsid w:val="005E3FD3"/>
    <w:rsid w:val="005E431E"/>
    <w:rsid w:val="005E43E4"/>
    <w:rsid w:val="005E487D"/>
    <w:rsid w:val="005E48DF"/>
    <w:rsid w:val="005E4DE4"/>
    <w:rsid w:val="005E53C7"/>
    <w:rsid w:val="005E5513"/>
    <w:rsid w:val="005E558E"/>
    <w:rsid w:val="005E5650"/>
    <w:rsid w:val="005E5ABD"/>
    <w:rsid w:val="005E5D46"/>
    <w:rsid w:val="005E5FA8"/>
    <w:rsid w:val="005E6250"/>
    <w:rsid w:val="005E63D3"/>
    <w:rsid w:val="005E65A7"/>
    <w:rsid w:val="005E7E04"/>
    <w:rsid w:val="005E7F39"/>
    <w:rsid w:val="005E7F7D"/>
    <w:rsid w:val="005E7FBE"/>
    <w:rsid w:val="005F110F"/>
    <w:rsid w:val="005F222F"/>
    <w:rsid w:val="005F24C1"/>
    <w:rsid w:val="005F3036"/>
    <w:rsid w:val="005F3284"/>
    <w:rsid w:val="005F459C"/>
    <w:rsid w:val="005F4DB9"/>
    <w:rsid w:val="005F4DEE"/>
    <w:rsid w:val="005F4ECE"/>
    <w:rsid w:val="005F5507"/>
    <w:rsid w:val="005F5DC5"/>
    <w:rsid w:val="005F670E"/>
    <w:rsid w:val="005F7D3E"/>
    <w:rsid w:val="005F7E58"/>
    <w:rsid w:val="005F7F6B"/>
    <w:rsid w:val="00600934"/>
    <w:rsid w:val="00600952"/>
    <w:rsid w:val="00601F69"/>
    <w:rsid w:val="00602518"/>
    <w:rsid w:val="00602524"/>
    <w:rsid w:val="006028F6"/>
    <w:rsid w:val="00602AE9"/>
    <w:rsid w:val="00603059"/>
    <w:rsid w:val="00603223"/>
    <w:rsid w:val="00603426"/>
    <w:rsid w:val="00603549"/>
    <w:rsid w:val="00603758"/>
    <w:rsid w:val="00603935"/>
    <w:rsid w:val="006045F2"/>
    <w:rsid w:val="00604F9A"/>
    <w:rsid w:val="006053B8"/>
    <w:rsid w:val="006055FC"/>
    <w:rsid w:val="00605D20"/>
    <w:rsid w:val="00606997"/>
    <w:rsid w:val="006069EC"/>
    <w:rsid w:val="00607847"/>
    <w:rsid w:val="00607AA3"/>
    <w:rsid w:val="00607B71"/>
    <w:rsid w:val="006104FE"/>
    <w:rsid w:val="00610512"/>
    <w:rsid w:val="00610828"/>
    <w:rsid w:val="0061122B"/>
    <w:rsid w:val="00611687"/>
    <w:rsid w:val="006122A5"/>
    <w:rsid w:val="006122C6"/>
    <w:rsid w:val="00612306"/>
    <w:rsid w:val="00612362"/>
    <w:rsid w:val="006126AD"/>
    <w:rsid w:val="00612C6C"/>
    <w:rsid w:val="00613A27"/>
    <w:rsid w:val="00613B72"/>
    <w:rsid w:val="006140BF"/>
    <w:rsid w:val="00614A1A"/>
    <w:rsid w:val="00614A9E"/>
    <w:rsid w:val="00614FD9"/>
    <w:rsid w:val="006158EB"/>
    <w:rsid w:val="00615AC4"/>
    <w:rsid w:val="0061628B"/>
    <w:rsid w:val="00616D5C"/>
    <w:rsid w:val="00616DB6"/>
    <w:rsid w:val="00616DD1"/>
    <w:rsid w:val="00617374"/>
    <w:rsid w:val="006178D4"/>
    <w:rsid w:val="00617A5C"/>
    <w:rsid w:val="00617B97"/>
    <w:rsid w:val="00617C35"/>
    <w:rsid w:val="00617D2A"/>
    <w:rsid w:val="00617E6E"/>
    <w:rsid w:val="0062092A"/>
    <w:rsid w:val="00621222"/>
    <w:rsid w:val="006217E9"/>
    <w:rsid w:val="00621AEA"/>
    <w:rsid w:val="00623092"/>
    <w:rsid w:val="00623C2E"/>
    <w:rsid w:val="0062418A"/>
    <w:rsid w:val="006244EC"/>
    <w:rsid w:val="00624F29"/>
    <w:rsid w:val="0062642B"/>
    <w:rsid w:val="00626D1C"/>
    <w:rsid w:val="00626F6B"/>
    <w:rsid w:val="0062778C"/>
    <w:rsid w:val="00627EEA"/>
    <w:rsid w:val="0063068F"/>
    <w:rsid w:val="00630A3A"/>
    <w:rsid w:val="00630BB7"/>
    <w:rsid w:val="00630C0D"/>
    <w:rsid w:val="00630C48"/>
    <w:rsid w:val="00631385"/>
    <w:rsid w:val="006321F0"/>
    <w:rsid w:val="0063261F"/>
    <w:rsid w:val="00632BD1"/>
    <w:rsid w:val="00633566"/>
    <w:rsid w:val="006338C7"/>
    <w:rsid w:val="006338E8"/>
    <w:rsid w:val="00633CF6"/>
    <w:rsid w:val="00633F76"/>
    <w:rsid w:val="0063428A"/>
    <w:rsid w:val="006348C6"/>
    <w:rsid w:val="00634B72"/>
    <w:rsid w:val="0063512C"/>
    <w:rsid w:val="006360C8"/>
    <w:rsid w:val="00636487"/>
    <w:rsid w:val="006364EE"/>
    <w:rsid w:val="006373C2"/>
    <w:rsid w:val="00637587"/>
    <w:rsid w:val="00640158"/>
    <w:rsid w:val="00640662"/>
    <w:rsid w:val="00640A18"/>
    <w:rsid w:val="00640CC2"/>
    <w:rsid w:val="0064140B"/>
    <w:rsid w:val="0064163B"/>
    <w:rsid w:val="00642208"/>
    <w:rsid w:val="00642374"/>
    <w:rsid w:val="00642429"/>
    <w:rsid w:val="006435B5"/>
    <w:rsid w:val="00643D97"/>
    <w:rsid w:val="0064476F"/>
    <w:rsid w:val="006449E2"/>
    <w:rsid w:val="006467D8"/>
    <w:rsid w:val="00646B1B"/>
    <w:rsid w:val="0064710C"/>
    <w:rsid w:val="00647272"/>
    <w:rsid w:val="006476A0"/>
    <w:rsid w:val="006479D9"/>
    <w:rsid w:val="00647CAD"/>
    <w:rsid w:val="00650E56"/>
    <w:rsid w:val="00651505"/>
    <w:rsid w:val="00651EF4"/>
    <w:rsid w:val="0065225D"/>
    <w:rsid w:val="0065264D"/>
    <w:rsid w:val="0065287B"/>
    <w:rsid w:val="00652AAE"/>
    <w:rsid w:val="00652D2A"/>
    <w:rsid w:val="00652F7D"/>
    <w:rsid w:val="006533EF"/>
    <w:rsid w:val="00653458"/>
    <w:rsid w:val="006542AB"/>
    <w:rsid w:val="00654353"/>
    <w:rsid w:val="00654A82"/>
    <w:rsid w:val="00654A9E"/>
    <w:rsid w:val="006550CA"/>
    <w:rsid w:val="00655184"/>
    <w:rsid w:val="006554BA"/>
    <w:rsid w:val="00655B7C"/>
    <w:rsid w:val="00656328"/>
    <w:rsid w:val="00656433"/>
    <w:rsid w:val="006566A1"/>
    <w:rsid w:val="0065675E"/>
    <w:rsid w:val="00656818"/>
    <w:rsid w:val="006569BE"/>
    <w:rsid w:val="00656A86"/>
    <w:rsid w:val="00657C12"/>
    <w:rsid w:val="00657E8B"/>
    <w:rsid w:val="00657F43"/>
    <w:rsid w:val="00660063"/>
    <w:rsid w:val="00660B6C"/>
    <w:rsid w:val="0066151C"/>
    <w:rsid w:val="006617A3"/>
    <w:rsid w:val="00662314"/>
    <w:rsid w:val="006629E5"/>
    <w:rsid w:val="00662C95"/>
    <w:rsid w:val="00662FD2"/>
    <w:rsid w:val="00663044"/>
    <w:rsid w:val="0066378D"/>
    <w:rsid w:val="00663B11"/>
    <w:rsid w:val="00664220"/>
    <w:rsid w:val="0066429F"/>
    <w:rsid w:val="00664A90"/>
    <w:rsid w:val="0066509A"/>
    <w:rsid w:val="00665936"/>
    <w:rsid w:val="00665D31"/>
    <w:rsid w:val="00666256"/>
    <w:rsid w:val="006663D5"/>
    <w:rsid w:val="00666749"/>
    <w:rsid w:val="00666A21"/>
    <w:rsid w:val="00670813"/>
    <w:rsid w:val="00670CF0"/>
    <w:rsid w:val="0067106A"/>
    <w:rsid w:val="00671254"/>
    <w:rsid w:val="006718A5"/>
    <w:rsid w:val="00671C8D"/>
    <w:rsid w:val="00671D63"/>
    <w:rsid w:val="0067214D"/>
    <w:rsid w:val="006723B2"/>
    <w:rsid w:val="00672A1C"/>
    <w:rsid w:val="00672C53"/>
    <w:rsid w:val="00672CEB"/>
    <w:rsid w:val="00672EE6"/>
    <w:rsid w:val="00673992"/>
    <w:rsid w:val="00674301"/>
    <w:rsid w:val="00674A4E"/>
    <w:rsid w:val="00674B1A"/>
    <w:rsid w:val="006767D3"/>
    <w:rsid w:val="00676A33"/>
    <w:rsid w:val="00676BD9"/>
    <w:rsid w:val="00676ED7"/>
    <w:rsid w:val="00676FAB"/>
    <w:rsid w:val="006771D8"/>
    <w:rsid w:val="00677457"/>
    <w:rsid w:val="0068040D"/>
    <w:rsid w:val="006808D9"/>
    <w:rsid w:val="00680D5E"/>
    <w:rsid w:val="00681572"/>
    <w:rsid w:val="00681EB0"/>
    <w:rsid w:val="00682205"/>
    <w:rsid w:val="00682235"/>
    <w:rsid w:val="006828E6"/>
    <w:rsid w:val="00682A28"/>
    <w:rsid w:val="00682ADE"/>
    <w:rsid w:val="00682F05"/>
    <w:rsid w:val="00684C42"/>
    <w:rsid w:val="00685398"/>
    <w:rsid w:val="00685A98"/>
    <w:rsid w:val="0068694D"/>
    <w:rsid w:val="00686D3F"/>
    <w:rsid w:val="0068763E"/>
    <w:rsid w:val="00687C77"/>
    <w:rsid w:val="00687CB3"/>
    <w:rsid w:val="00687CF5"/>
    <w:rsid w:val="00690940"/>
    <w:rsid w:val="00691930"/>
    <w:rsid w:val="006925D3"/>
    <w:rsid w:val="006926D8"/>
    <w:rsid w:val="00692D08"/>
    <w:rsid w:val="00692FD1"/>
    <w:rsid w:val="00693B07"/>
    <w:rsid w:val="006942D3"/>
    <w:rsid w:val="00694339"/>
    <w:rsid w:val="0069454F"/>
    <w:rsid w:val="006967C3"/>
    <w:rsid w:val="00696E5C"/>
    <w:rsid w:val="00697028"/>
    <w:rsid w:val="006A09BE"/>
    <w:rsid w:val="006A0A9C"/>
    <w:rsid w:val="006A0E73"/>
    <w:rsid w:val="006A1D8D"/>
    <w:rsid w:val="006A2064"/>
    <w:rsid w:val="006A37B5"/>
    <w:rsid w:val="006A387E"/>
    <w:rsid w:val="006A38AC"/>
    <w:rsid w:val="006A3ECA"/>
    <w:rsid w:val="006A542E"/>
    <w:rsid w:val="006A54C0"/>
    <w:rsid w:val="006A559B"/>
    <w:rsid w:val="006A5846"/>
    <w:rsid w:val="006A59A9"/>
    <w:rsid w:val="006A5E67"/>
    <w:rsid w:val="006A663B"/>
    <w:rsid w:val="006A66BB"/>
    <w:rsid w:val="006A73A5"/>
    <w:rsid w:val="006A79BB"/>
    <w:rsid w:val="006A7ED9"/>
    <w:rsid w:val="006B00C3"/>
    <w:rsid w:val="006B1248"/>
    <w:rsid w:val="006B1CAB"/>
    <w:rsid w:val="006B1D73"/>
    <w:rsid w:val="006B2132"/>
    <w:rsid w:val="006B21DC"/>
    <w:rsid w:val="006B243F"/>
    <w:rsid w:val="006B2B3F"/>
    <w:rsid w:val="006B2C42"/>
    <w:rsid w:val="006B33A4"/>
    <w:rsid w:val="006B356A"/>
    <w:rsid w:val="006B3AC3"/>
    <w:rsid w:val="006B48A8"/>
    <w:rsid w:val="006B52B7"/>
    <w:rsid w:val="006B556C"/>
    <w:rsid w:val="006B5893"/>
    <w:rsid w:val="006B5AB5"/>
    <w:rsid w:val="006B63A0"/>
    <w:rsid w:val="006B6A72"/>
    <w:rsid w:val="006B6AF3"/>
    <w:rsid w:val="006B6DE2"/>
    <w:rsid w:val="006B795E"/>
    <w:rsid w:val="006B7D2A"/>
    <w:rsid w:val="006B7EC1"/>
    <w:rsid w:val="006C097E"/>
    <w:rsid w:val="006C0B00"/>
    <w:rsid w:val="006C0F8A"/>
    <w:rsid w:val="006C2035"/>
    <w:rsid w:val="006C2B36"/>
    <w:rsid w:val="006C2D6B"/>
    <w:rsid w:val="006C358E"/>
    <w:rsid w:val="006C3958"/>
    <w:rsid w:val="006C3B10"/>
    <w:rsid w:val="006C4717"/>
    <w:rsid w:val="006C4920"/>
    <w:rsid w:val="006C4A82"/>
    <w:rsid w:val="006C4CAD"/>
    <w:rsid w:val="006C508C"/>
    <w:rsid w:val="006C51B0"/>
    <w:rsid w:val="006C5E3D"/>
    <w:rsid w:val="006C60C8"/>
    <w:rsid w:val="006C63FE"/>
    <w:rsid w:val="006C743C"/>
    <w:rsid w:val="006D028D"/>
    <w:rsid w:val="006D09D9"/>
    <w:rsid w:val="006D186E"/>
    <w:rsid w:val="006D1898"/>
    <w:rsid w:val="006D2677"/>
    <w:rsid w:val="006D33B4"/>
    <w:rsid w:val="006D33FE"/>
    <w:rsid w:val="006D3655"/>
    <w:rsid w:val="006D3BC6"/>
    <w:rsid w:val="006D3D62"/>
    <w:rsid w:val="006D40A3"/>
    <w:rsid w:val="006D486E"/>
    <w:rsid w:val="006D48D4"/>
    <w:rsid w:val="006D4918"/>
    <w:rsid w:val="006D599B"/>
    <w:rsid w:val="006D5A82"/>
    <w:rsid w:val="006D5B1F"/>
    <w:rsid w:val="006D6639"/>
    <w:rsid w:val="006D6EC7"/>
    <w:rsid w:val="006D7DD7"/>
    <w:rsid w:val="006E0135"/>
    <w:rsid w:val="006E02A7"/>
    <w:rsid w:val="006E1369"/>
    <w:rsid w:val="006E17E4"/>
    <w:rsid w:val="006E249A"/>
    <w:rsid w:val="006E2676"/>
    <w:rsid w:val="006E2C1C"/>
    <w:rsid w:val="006E30F2"/>
    <w:rsid w:val="006E32B0"/>
    <w:rsid w:val="006E36DD"/>
    <w:rsid w:val="006E4583"/>
    <w:rsid w:val="006E4914"/>
    <w:rsid w:val="006E4AF1"/>
    <w:rsid w:val="006E4B00"/>
    <w:rsid w:val="006E4D21"/>
    <w:rsid w:val="006E56B9"/>
    <w:rsid w:val="006E5A48"/>
    <w:rsid w:val="006E6085"/>
    <w:rsid w:val="006E6519"/>
    <w:rsid w:val="006E662C"/>
    <w:rsid w:val="006E6725"/>
    <w:rsid w:val="006E6A7C"/>
    <w:rsid w:val="006E6B41"/>
    <w:rsid w:val="006F0510"/>
    <w:rsid w:val="006F0A77"/>
    <w:rsid w:val="006F14EE"/>
    <w:rsid w:val="006F1624"/>
    <w:rsid w:val="006F188A"/>
    <w:rsid w:val="006F1BC8"/>
    <w:rsid w:val="006F1D16"/>
    <w:rsid w:val="006F21FD"/>
    <w:rsid w:val="006F24D2"/>
    <w:rsid w:val="006F2F63"/>
    <w:rsid w:val="006F3310"/>
    <w:rsid w:val="006F34C6"/>
    <w:rsid w:val="006F3F09"/>
    <w:rsid w:val="006F3F41"/>
    <w:rsid w:val="006F40CB"/>
    <w:rsid w:val="006F4256"/>
    <w:rsid w:val="006F4F77"/>
    <w:rsid w:val="006F5101"/>
    <w:rsid w:val="006F517C"/>
    <w:rsid w:val="006F5565"/>
    <w:rsid w:val="006F59E0"/>
    <w:rsid w:val="006F6068"/>
    <w:rsid w:val="006F6801"/>
    <w:rsid w:val="006F6D79"/>
    <w:rsid w:val="006F72A4"/>
    <w:rsid w:val="006F72CB"/>
    <w:rsid w:val="006F73C7"/>
    <w:rsid w:val="006F73C9"/>
    <w:rsid w:val="006F74A5"/>
    <w:rsid w:val="006F74B3"/>
    <w:rsid w:val="006F7888"/>
    <w:rsid w:val="0070054E"/>
    <w:rsid w:val="00700C6E"/>
    <w:rsid w:val="00701035"/>
    <w:rsid w:val="00701157"/>
    <w:rsid w:val="00701294"/>
    <w:rsid w:val="00701974"/>
    <w:rsid w:val="007019BB"/>
    <w:rsid w:val="00701A79"/>
    <w:rsid w:val="00701CE5"/>
    <w:rsid w:val="00702235"/>
    <w:rsid w:val="007022DA"/>
    <w:rsid w:val="00702E8C"/>
    <w:rsid w:val="0070327F"/>
    <w:rsid w:val="0070351F"/>
    <w:rsid w:val="00703951"/>
    <w:rsid w:val="00703B7F"/>
    <w:rsid w:val="0070405C"/>
    <w:rsid w:val="00704FE2"/>
    <w:rsid w:val="00705248"/>
    <w:rsid w:val="00705B0B"/>
    <w:rsid w:val="00705C45"/>
    <w:rsid w:val="00705CCD"/>
    <w:rsid w:val="00705F4E"/>
    <w:rsid w:val="0070681F"/>
    <w:rsid w:val="00706B74"/>
    <w:rsid w:val="007077D0"/>
    <w:rsid w:val="007106DE"/>
    <w:rsid w:val="00710DCD"/>
    <w:rsid w:val="007111D9"/>
    <w:rsid w:val="00711E80"/>
    <w:rsid w:val="00711FB4"/>
    <w:rsid w:val="007121B8"/>
    <w:rsid w:val="00712BAA"/>
    <w:rsid w:val="00712C53"/>
    <w:rsid w:val="007132A9"/>
    <w:rsid w:val="0071346C"/>
    <w:rsid w:val="007141E3"/>
    <w:rsid w:val="007143FB"/>
    <w:rsid w:val="0071504C"/>
    <w:rsid w:val="00715656"/>
    <w:rsid w:val="00716287"/>
    <w:rsid w:val="00716B12"/>
    <w:rsid w:val="00716E0A"/>
    <w:rsid w:val="007174B6"/>
    <w:rsid w:val="00717629"/>
    <w:rsid w:val="007176B3"/>
    <w:rsid w:val="00717782"/>
    <w:rsid w:val="00717AD7"/>
    <w:rsid w:val="00717B03"/>
    <w:rsid w:val="00720286"/>
    <w:rsid w:val="00720481"/>
    <w:rsid w:val="007219C4"/>
    <w:rsid w:val="00721B10"/>
    <w:rsid w:val="007227BC"/>
    <w:rsid w:val="00722CDE"/>
    <w:rsid w:val="007238EA"/>
    <w:rsid w:val="00723DBE"/>
    <w:rsid w:val="0072470B"/>
    <w:rsid w:val="00724C6E"/>
    <w:rsid w:val="00725353"/>
    <w:rsid w:val="007258B1"/>
    <w:rsid w:val="00725AF7"/>
    <w:rsid w:val="00725D86"/>
    <w:rsid w:val="00725DB1"/>
    <w:rsid w:val="00726314"/>
    <w:rsid w:val="00726527"/>
    <w:rsid w:val="007266E5"/>
    <w:rsid w:val="00726F1D"/>
    <w:rsid w:val="0072744B"/>
    <w:rsid w:val="007277C3"/>
    <w:rsid w:val="0072793A"/>
    <w:rsid w:val="00727987"/>
    <w:rsid w:val="00727998"/>
    <w:rsid w:val="00727DCB"/>
    <w:rsid w:val="0072932B"/>
    <w:rsid w:val="007304F5"/>
    <w:rsid w:val="00730673"/>
    <w:rsid w:val="00730B34"/>
    <w:rsid w:val="007314DE"/>
    <w:rsid w:val="0073167C"/>
    <w:rsid w:val="007318D9"/>
    <w:rsid w:val="00731CD6"/>
    <w:rsid w:val="0073253B"/>
    <w:rsid w:val="007327BD"/>
    <w:rsid w:val="00732B5C"/>
    <w:rsid w:val="00732B76"/>
    <w:rsid w:val="00733858"/>
    <w:rsid w:val="00733990"/>
    <w:rsid w:val="00735FE6"/>
    <w:rsid w:val="00735FF8"/>
    <w:rsid w:val="007364EB"/>
    <w:rsid w:val="00736757"/>
    <w:rsid w:val="00736B18"/>
    <w:rsid w:val="00736FF9"/>
    <w:rsid w:val="00737B60"/>
    <w:rsid w:val="00737E35"/>
    <w:rsid w:val="00740010"/>
    <w:rsid w:val="00740666"/>
    <w:rsid w:val="007412AC"/>
    <w:rsid w:val="00741559"/>
    <w:rsid w:val="00741606"/>
    <w:rsid w:val="00741933"/>
    <w:rsid w:val="00742061"/>
    <w:rsid w:val="00742ECA"/>
    <w:rsid w:val="0074341D"/>
    <w:rsid w:val="00743794"/>
    <w:rsid w:val="007446C2"/>
    <w:rsid w:val="007447D9"/>
    <w:rsid w:val="00744B47"/>
    <w:rsid w:val="0074531C"/>
    <w:rsid w:val="00745B28"/>
    <w:rsid w:val="00745E38"/>
    <w:rsid w:val="00746517"/>
    <w:rsid w:val="00746945"/>
    <w:rsid w:val="00746A08"/>
    <w:rsid w:val="00746A41"/>
    <w:rsid w:val="00746DFC"/>
    <w:rsid w:val="0074786C"/>
    <w:rsid w:val="00747D83"/>
    <w:rsid w:val="00747F0A"/>
    <w:rsid w:val="0075053B"/>
    <w:rsid w:val="00750C97"/>
    <w:rsid w:val="00750EB1"/>
    <w:rsid w:val="00751883"/>
    <w:rsid w:val="00751DDF"/>
    <w:rsid w:val="00751EDC"/>
    <w:rsid w:val="007522D2"/>
    <w:rsid w:val="0075274F"/>
    <w:rsid w:val="007528B0"/>
    <w:rsid w:val="00753A35"/>
    <w:rsid w:val="00753AC7"/>
    <w:rsid w:val="00753B0B"/>
    <w:rsid w:val="00753BE4"/>
    <w:rsid w:val="00754136"/>
    <w:rsid w:val="00754464"/>
    <w:rsid w:val="007544D2"/>
    <w:rsid w:val="00755555"/>
    <w:rsid w:val="00755885"/>
    <w:rsid w:val="00755CCE"/>
    <w:rsid w:val="0075774B"/>
    <w:rsid w:val="00757B11"/>
    <w:rsid w:val="00757F78"/>
    <w:rsid w:val="00760188"/>
    <w:rsid w:val="00760801"/>
    <w:rsid w:val="0076157A"/>
    <w:rsid w:val="00762C78"/>
    <w:rsid w:val="00762DF0"/>
    <w:rsid w:val="007630E0"/>
    <w:rsid w:val="00763976"/>
    <w:rsid w:val="007639D8"/>
    <w:rsid w:val="0076429B"/>
    <w:rsid w:val="0076442A"/>
    <w:rsid w:val="00764AA9"/>
    <w:rsid w:val="00765003"/>
    <w:rsid w:val="0076533F"/>
    <w:rsid w:val="0076574F"/>
    <w:rsid w:val="007657A3"/>
    <w:rsid w:val="00765A3F"/>
    <w:rsid w:val="00765D5A"/>
    <w:rsid w:val="00765F7B"/>
    <w:rsid w:val="00765FF0"/>
    <w:rsid w:val="0076707E"/>
    <w:rsid w:val="00767365"/>
    <w:rsid w:val="00767704"/>
    <w:rsid w:val="00767990"/>
    <w:rsid w:val="00767E44"/>
    <w:rsid w:val="00767F19"/>
    <w:rsid w:val="00770683"/>
    <w:rsid w:val="00770A34"/>
    <w:rsid w:val="00770A84"/>
    <w:rsid w:val="00770B1F"/>
    <w:rsid w:val="00770CD9"/>
    <w:rsid w:val="007710E6"/>
    <w:rsid w:val="0077156A"/>
    <w:rsid w:val="00771EA2"/>
    <w:rsid w:val="00772E3F"/>
    <w:rsid w:val="00773599"/>
    <w:rsid w:val="0077378F"/>
    <w:rsid w:val="00774457"/>
    <w:rsid w:val="00774D51"/>
    <w:rsid w:val="00774F43"/>
    <w:rsid w:val="0077516C"/>
    <w:rsid w:val="00775C77"/>
    <w:rsid w:val="007760B6"/>
    <w:rsid w:val="00776214"/>
    <w:rsid w:val="0077628B"/>
    <w:rsid w:val="007770D7"/>
    <w:rsid w:val="00777682"/>
    <w:rsid w:val="007778E7"/>
    <w:rsid w:val="00777C07"/>
    <w:rsid w:val="007803BC"/>
    <w:rsid w:val="00780CBD"/>
    <w:rsid w:val="00780F78"/>
    <w:rsid w:val="007812BD"/>
    <w:rsid w:val="00781370"/>
    <w:rsid w:val="0078163A"/>
    <w:rsid w:val="00781C0C"/>
    <w:rsid w:val="00781E4C"/>
    <w:rsid w:val="00781ED3"/>
    <w:rsid w:val="0078361D"/>
    <w:rsid w:val="007837E1"/>
    <w:rsid w:val="00783BA1"/>
    <w:rsid w:val="00783D88"/>
    <w:rsid w:val="0078417A"/>
    <w:rsid w:val="00784B22"/>
    <w:rsid w:val="0078523E"/>
    <w:rsid w:val="007855EC"/>
    <w:rsid w:val="00785E8B"/>
    <w:rsid w:val="00785FAB"/>
    <w:rsid w:val="00785FC6"/>
    <w:rsid w:val="00785FF2"/>
    <w:rsid w:val="0078656A"/>
    <w:rsid w:val="00786B03"/>
    <w:rsid w:val="00786B5F"/>
    <w:rsid w:val="007872A0"/>
    <w:rsid w:val="0078778E"/>
    <w:rsid w:val="0079034A"/>
    <w:rsid w:val="007903D7"/>
    <w:rsid w:val="00791064"/>
    <w:rsid w:val="0079213F"/>
    <w:rsid w:val="00792B7D"/>
    <w:rsid w:val="00792C03"/>
    <w:rsid w:val="007930DA"/>
    <w:rsid w:val="00793659"/>
    <w:rsid w:val="007938D4"/>
    <w:rsid w:val="00793AED"/>
    <w:rsid w:val="00794352"/>
    <w:rsid w:val="007944F8"/>
    <w:rsid w:val="0079502E"/>
    <w:rsid w:val="00795077"/>
    <w:rsid w:val="007954B3"/>
    <w:rsid w:val="00795B40"/>
    <w:rsid w:val="00796148"/>
    <w:rsid w:val="007963D0"/>
    <w:rsid w:val="0079647C"/>
    <w:rsid w:val="007967C0"/>
    <w:rsid w:val="0079683B"/>
    <w:rsid w:val="0079B2F1"/>
    <w:rsid w:val="007A0A20"/>
    <w:rsid w:val="007A16BC"/>
    <w:rsid w:val="007A1BAE"/>
    <w:rsid w:val="007A1DFB"/>
    <w:rsid w:val="007A1FA1"/>
    <w:rsid w:val="007A2043"/>
    <w:rsid w:val="007A20F5"/>
    <w:rsid w:val="007A2125"/>
    <w:rsid w:val="007A2276"/>
    <w:rsid w:val="007A25A3"/>
    <w:rsid w:val="007A2FEC"/>
    <w:rsid w:val="007A337C"/>
    <w:rsid w:val="007A3A15"/>
    <w:rsid w:val="007A3AB6"/>
    <w:rsid w:val="007A451E"/>
    <w:rsid w:val="007A4D28"/>
    <w:rsid w:val="007A52CD"/>
    <w:rsid w:val="007A5422"/>
    <w:rsid w:val="007A552A"/>
    <w:rsid w:val="007A57B0"/>
    <w:rsid w:val="007A5BFE"/>
    <w:rsid w:val="007A5EE7"/>
    <w:rsid w:val="007A6215"/>
    <w:rsid w:val="007A6282"/>
    <w:rsid w:val="007A6B07"/>
    <w:rsid w:val="007A6B2C"/>
    <w:rsid w:val="007A6BDB"/>
    <w:rsid w:val="007B00E9"/>
    <w:rsid w:val="007B03BA"/>
    <w:rsid w:val="007B0412"/>
    <w:rsid w:val="007B1012"/>
    <w:rsid w:val="007B21C7"/>
    <w:rsid w:val="007B2F1D"/>
    <w:rsid w:val="007B361C"/>
    <w:rsid w:val="007B484D"/>
    <w:rsid w:val="007B4975"/>
    <w:rsid w:val="007B4B65"/>
    <w:rsid w:val="007B5BB2"/>
    <w:rsid w:val="007B5E0F"/>
    <w:rsid w:val="007B65AB"/>
    <w:rsid w:val="007B666C"/>
    <w:rsid w:val="007B7481"/>
    <w:rsid w:val="007B780C"/>
    <w:rsid w:val="007C010F"/>
    <w:rsid w:val="007C020B"/>
    <w:rsid w:val="007C036A"/>
    <w:rsid w:val="007C0461"/>
    <w:rsid w:val="007C0B7F"/>
    <w:rsid w:val="007C11C4"/>
    <w:rsid w:val="007C1773"/>
    <w:rsid w:val="007C2368"/>
    <w:rsid w:val="007C270C"/>
    <w:rsid w:val="007C3030"/>
    <w:rsid w:val="007C305A"/>
    <w:rsid w:val="007C32C4"/>
    <w:rsid w:val="007C3A37"/>
    <w:rsid w:val="007C3CBE"/>
    <w:rsid w:val="007C3F95"/>
    <w:rsid w:val="007C4A4A"/>
    <w:rsid w:val="007C4CCE"/>
    <w:rsid w:val="007C53A6"/>
    <w:rsid w:val="007C5811"/>
    <w:rsid w:val="007C5949"/>
    <w:rsid w:val="007C5CB2"/>
    <w:rsid w:val="007C69FD"/>
    <w:rsid w:val="007C6B3A"/>
    <w:rsid w:val="007C70D8"/>
    <w:rsid w:val="007C741C"/>
    <w:rsid w:val="007D0056"/>
    <w:rsid w:val="007D020B"/>
    <w:rsid w:val="007D02CD"/>
    <w:rsid w:val="007D03DE"/>
    <w:rsid w:val="007D0753"/>
    <w:rsid w:val="007D10B9"/>
    <w:rsid w:val="007D11CC"/>
    <w:rsid w:val="007D1283"/>
    <w:rsid w:val="007D1512"/>
    <w:rsid w:val="007D183D"/>
    <w:rsid w:val="007D1CC3"/>
    <w:rsid w:val="007D2072"/>
    <w:rsid w:val="007D20C6"/>
    <w:rsid w:val="007D237D"/>
    <w:rsid w:val="007D2ADF"/>
    <w:rsid w:val="007D2CFE"/>
    <w:rsid w:val="007D32B7"/>
    <w:rsid w:val="007D3932"/>
    <w:rsid w:val="007D40F7"/>
    <w:rsid w:val="007D4151"/>
    <w:rsid w:val="007D434F"/>
    <w:rsid w:val="007D4697"/>
    <w:rsid w:val="007D46C8"/>
    <w:rsid w:val="007D4814"/>
    <w:rsid w:val="007D4883"/>
    <w:rsid w:val="007D4A25"/>
    <w:rsid w:val="007D4E82"/>
    <w:rsid w:val="007D534B"/>
    <w:rsid w:val="007D5A80"/>
    <w:rsid w:val="007D5AD0"/>
    <w:rsid w:val="007D5B79"/>
    <w:rsid w:val="007D5EA4"/>
    <w:rsid w:val="007D68D1"/>
    <w:rsid w:val="007D747E"/>
    <w:rsid w:val="007D7492"/>
    <w:rsid w:val="007D7936"/>
    <w:rsid w:val="007E0271"/>
    <w:rsid w:val="007E029F"/>
    <w:rsid w:val="007E03BC"/>
    <w:rsid w:val="007E06F1"/>
    <w:rsid w:val="007E088C"/>
    <w:rsid w:val="007E09AD"/>
    <w:rsid w:val="007E0BBE"/>
    <w:rsid w:val="007E1516"/>
    <w:rsid w:val="007E19CC"/>
    <w:rsid w:val="007E1BAA"/>
    <w:rsid w:val="007E24BF"/>
    <w:rsid w:val="007E2C7B"/>
    <w:rsid w:val="007E2E69"/>
    <w:rsid w:val="007E2EF2"/>
    <w:rsid w:val="007E30B4"/>
    <w:rsid w:val="007E31F4"/>
    <w:rsid w:val="007E3C58"/>
    <w:rsid w:val="007E4235"/>
    <w:rsid w:val="007E47A0"/>
    <w:rsid w:val="007E49D6"/>
    <w:rsid w:val="007E4D92"/>
    <w:rsid w:val="007E4E76"/>
    <w:rsid w:val="007E52BE"/>
    <w:rsid w:val="007E543F"/>
    <w:rsid w:val="007E54E9"/>
    <w:rsid w:val="007E5633"/>
    <w:rsid w:val="007E5A0E"/>
    <w:rsid w:val="007E6515"/>
    <w:rsid w:val="007E66F4"/>
    <w:rsid w:val="007E6FAF"/>
    <w:rsid w:val="007E700E"/>
    <w:rsid w:val="007E739C"/>
    <w:rsid w:val="007E7EB3"/>
    <w:rsid w:val="007E7F6B"/>
    <w:rsid w:val="007F11FD"/>
    <w:rsid w:val="007F23B0"/>
    <w:rsid w:val="007F23C5"/>
    <w:rsid w:val="007F2495"/>
    <w:rsid w:val="007F25C2"/>
    <w:rsid w:val="007F2818"/>
    <w:rsid w:val="007F356F"/>
    <w:rsid w:val="007F36A9"/>
    <w:rsid w:val="007F3782"/>
    <w:rsid w:val="007F37E7"/>
    <w:rsid w:val="007F3D40"/>
    <w:rsid w:val="007F3E67"/>
    <w:rsid w:val="007F3F16"/>
    <w:rsid w:val="007F4A88"/>
    <w:rsid w:val="007F4D11"/>
    <w:rsid w:val="007F590C"/>
    <w:rsid w:val="007F6A7E"/>
    <w:rsid w:val="007F6BFC"/>
    <w:rsid w:val="007F712D"/>
    <w:rsid w:val="007F74E8"/>
    <w:rsid w:val="007F74FC"/>
    <w:rsid w:val="007F79A6"/>
    <w:rsid w:val="007F7C26"/>
    <w:rsid w:val="0080053E"/>
    <w:rsid w:val="0080092D"/>
    <w:rsid w:val="00800E9A"/>
    <w:rsid w:val="008022C3"/>
    <w:rsid w:val="00802343"/>
    <w:rsid w:val="00802A23"/>
    <w:rsid w:val="00802A45"/>
    <w:rsid w:val="008038CB"/>
    <w:rsid w:val="00803F8F"/>
    <w:rsid w:val="00803FAA"/>
    <w:rsid w:val="0080424C"/>
    <w:rsid w:val="0080458C"/>
    <w:rsid w:val="00804A4D"/>
    <w:rsid w:val="00804E5E"/>
    <w:rsid w:val="00804FAA"/>
    <w:rsid w:val="008059E5"/>
    <w:rsid w:val="00805B27"/>
    <w:rsid w:val="00806945"/>
    <w:rsid w:val="00806B8B"/>
    <w:rsid w:val="00806BC7"/>
    <w:rsid w:val="00806EA6"/>
    <w:rsid w:val="00806F8A"/>
    <w:rsid w:val="00807262"/>
    <w:rsid w:val="008073DE"/>
    <w:rsid w:val="008078A2"/>
    <w:rsid w:val="008100EF"/>
    <w:rsid w:val="0081036A"/>
    <w:rsid w:val="008103AB"/>
    <w:rsid w:val="00810BF8"/>
    <w:rsid w:val="00811628"/>
    <w:rsid w:val="0081165D"/>
    <w:rsid w:val="00811EB5"/>
    <w:rsid w:val="008125CB"/>
    <w:rsid w:val="0081268C"/>
    <w:rsid w:val="0081290B"/>
    <w:rsid w:val="00812CAC"/>
    <w:rsid w:val="00812D99"/>
    <w:rsid w:val="00812F33"/>
    <w:rsid w:val="0081344A"/>
    <w:rsid w:val="008135D5"/>
    <w:rsid w:val="00813B17"/>
    <w:rsid w:val="00813C79"/>
    <w:rsid w:val="00814FB9"/>
    <w:rsid w:val="0081562A"/>
    <w:rsid w:val="00815702"/>
    <w:rsid w:val="008161D8"/>
    <w:rsid w:val="00816491"/>
    <w:rsid w:val="0081676D"/>
    <w:rsid w:val="00816ABF"/>
    <w:rsid w:val="00817313"/>
    <w:rsid w:val="00817AAC"/>
    <w:rsid w:val="00817C90"/>
    <w:rsid w:val="00817FF5"/>
    <w:rsid w:val="00820009"/>
    <w:rsid w:val="0082018E"/>
    <w:rsid w:val="008203A9"/>
    <w:rsid w:val="008208CB"/>
    <w:rsid w:val="00820E39"/>
    <w:rsid w:val="00820FC7"/>
    <w:rsid w:val="008218C0"/>
    <w:rsid w:val="00821C53"/>
    <w:rsid w:val="00821C99"/>
    <w:rsid w:val="00822020"/>
    <w:rsid w:val="00822363"/>
    <w:rsid w:val="00822BCD"/>
    <w:rsid w:val="00822F52"/>
    <w:rsid w:val="0082322B"/>
    <w:rsid w:val="0082357B"/>
    <w:rsid w:val="008238F4"/>
    <w:rsid w:val="008242A8"/>
    <w:rsid w:val="00824A3A"/>
    <w:rsid w:val="00824FAA"/>
    <w:rsid w:val="0082577E"/>
    <w:rsid w:val="008257B3"/>
    <w:rsid w:val="00825C33"/>
    <w:rsid w:val="00825F63"/>
    <w:rsid w:val="00827132"/>
    <w:rsid w:val="00827372"/>
    <w:rsid w:val="00827400"/>
    <w:rsid w:val="00827BF8"/>
    <w:rsid w:val="00832308"/>
    <w:rsid w:val="008325EE"/>
    <w:rsid w:val="008327C2"/>
    <w:rsid w:val="0083292A"/>
    <w:rsid w:val="00832CA3"/>
    <w:rsid w:val="00832CFB"/>
    <w:rsid w:val="00832E78"/>
    <w:rsid w:val="0083312E"/>
    <w:rsid w:val="0083351B"/>
    <w:rsid w:val="00833841"/>
    <w:rsid w:val="00833E00"/>
    <w:rsid w:val="00834660"/>
    <w:rsid w:val="00834A50"/>
    <w:rsid w:val="00834D11"/>
    <w:rsid w:val="00834E85"/>
    <w:rsid w:val="00834F6F"/>
    <w:rsid w:val="0083543A"/>
    <w:rsid w:val="0083547A"/>
    <w:rsid w:val="008358FA"/>
    <w:rsid w:val="008359AE"/>
    <w:rsid w:val="00835B57"/>
    <w:rsid w:val="00836ED9"/>
    <w:rsid w:val="00837038"/>
    <w:rsid w:val="0083726E"/>
    <w:rsid w:val="00837EFB"/>
    <w:rsid w:val="00837F16"/>
    <w:rsid w:val="00837FC0"/>
    <w:rsid w:val="008405C7"/>
    <w:rsid w:val="008409DB"/>
    <w:rsid w:val="00840DBF"/>
    <w:rsid w:val="00840F4A"/>
    <w:rsid w:val="008419F9"/>
    <w:rsid w:val="008423B9"/>
    <w:rsid w:val="008423E0"/>
    <w:rsid w:val="008423E5"/>
    <w:rsid w:val="00842852"/>
    <w:rsid w:val="00842D03"/>
    <w:rsid w:val="00842E20"/>
    <w:rsid w:val="00842FE6"/>
    <w:rsid w:val="0084321C"/>
    <w:rsid w:val="00843751"/>
    <w:rsid w:val="00843B5D"/>
    <w:rsid w:val="00843F5D"/>
    <w:rsid w:val="008440AA"/>
    <w:rsid w:val="00844534"/>
    <w:rsid w:val="00844541"/>
    <w:rsid w:val="0084484E"/>
    <w:rsid w:val="00844D53"/>
    <w:rsid w:val="00844F1D"/>
    <w:rsid w:val="0084501D"/>
    <w:rsid w:val="008458EB"/>
    <w:rsid w:val="00845A6F"/>
    <w:rsid w:val="00845BDE"/>
    <w:rsid w:val="00845DC8"/>
    <w:rsid w:val="00845EFE"/>
    <w:rsid w:val="00845F50"/>
    <w:rsid w:val="00846624"/>
    <w:rsid w:val="008467D0"/>
    <w:rsid w:val="00846D06"/>
    <w:rsid w:val="00847342"/>
    <w:rsid w:val="00847579"/>
    <w:rsid w:val="0084780B"/>
    <w:rsid w:val="008500FB"/>
    <w:rsid w:val="00850219"/>
    <w:rsid w:val="00850285"/>
    <w:rsid w:val="008511C0"/>
    <w:rsid w:val="00851254"/>
    <w:rsid w:val="0085187D"/>
    <w:rsid w:val="00851C4A"/>
    <w:rsid w:val="00852337"/>
    <w:rsid w:val="00852402"/>
    <w:rsid w:val="00852A25"/>
    <w:rsid w:val="00853303"/>
    <w:rsid w:val="00853A5A"/>
    <w:rsid w:val="00854124"/>
    <w:rsid w:val="00854240"/>
    <w:rsid w:val="008542A6"/>
    <w:rsid w:val="008543A8"/>
    <w:rsid w:val="008548C6"/>
    <w:rsid w:val="00854D16"/>
    <w:rsid w:val="00855A51"/>
    <w:rsid w:val="00855E3A"/>
    <w:rsid w:val="00855EC8"/>
    <w:rsid w:val="008568C4"/>
    <w:rsid w:val="00856995"/>
    <w:rsid w:val="008572FD"/>
    <w:rsid w:val="00860909"/>
    <w:rsid w:val="00860C97"/>
    <w:rsid w:val="0086106E"/>
    <w:rsid w:val="00861421"/>
    <w:rsid w:val="00861ACE"/>
    <w:rsid w:val="008628BD"/>
    <w:rsid w:val="00862FA4"/>
    <w:rsid w:val="00863F4C"/>
    <w:rsid w:val="00864164"/>
    <w:rsid w:val="0086418F"/>
    <w:rsid w:val="00864293"/>
    <w:rsid w:val="0086443A"/>
    <w:rsid w:val="008648FF"/>
    <w:rsid w:val="00864AE4"/>
    <w:rsid w:val="00865447"/>
    <w:rsid w:val="00865B97"/>
    <w:rsid w:val="00865FFE"/>
    <w:rsid w:val="00866C75"/>
    <w:rsid w:val="00866FB7"/>
    <w:rsid w:val="00867AAF"/>
    <w:rsid w:val="00867CA8"/>
    <w:rsid w:val="00867EB8"/>
    <w:rsid w:val="0087003E"/>
    <w:rsid w:val="00870087"/>
    <w:rsid w:val="0087054F"/>
    <w:rsid w:val="008707C4"/>
    <w:rsid w:val="008712C1"/>
    <w:rsid w:val="0087155D"/>
    <w:rsid w:val="00871945"/>
    <w:rsid w:val="00871EC9"/>
    <w:rsid w:val="00871EDA"/>
    <w:rsid w:val="0087224E"/>
    <w:rsid w:val="00872697"/>
    <w:rsid w:val="00872C60"/>
    <w:rsid w:val="00873274"/>
    <w:rsid w:val="0087362D"/>
    <w:rsid w:val="00873655"/>
    <w:rsid w:val="00874410"/>
    <w:rsid w:val="008755DE"/>
    <w:rsid w:val="008758A7"/>
    <w:rsid w:val="00875D52"/>
    <w:rsid w:val="0087667F"/>
    <w:rsid w:val="008766DA"/>
    <w:rsid w:val="00876710"/>
    <w:rsid w:val="00876DC9"/>
    <w:rsid w:val="00877589"/>
    <w:rsid w:val="00877726"/>
    <w:rsid w:val="0087785D"/>
    <w:rsid w:val="00877A0D"/>
    <w:rsid w:val="00879069"/>
    <w:rsid w:val="00880C3F"/>
    <w:rsid w:val="00881073"/>
    <w:rsid w:val="0088166D"/>
    <w:rsid w:val="00881AC5"/>
    <w:rsid w:val="00882A1B"/>
    <w:rsid w:val="00884B14"/>
    <w:rsid w:val="008851AB"/>
    <w:rsid w:val="00885473"/>
    <w:rsid w:val="008854B8"/>
    <w:rsid w:val="00885AF4"/>
    <w:rsid w:val="00885BCE"/>
    <w:rsid w:val="00886196"/>
    <w:rsid w:val="00886496"/>
    <w:rsid w:val="00886AC8"/>
    <w:rsid w:val="00887D84"/>
    <w:rsid w:val="0089065F"/>
    <w:rsid w:val="00892556"/>
    <w:rsid w:val="0089274E"/>
    <w:rsid w:val="00892A60"/>
    <w:rsid w:val="00892C32"/>
    <w:rsid w:val="00893341"/>
    <w:rsid w:val="0089370B"/>
    <w:rsid w:val="00893766"/>
    <w:rsid w:val="00893803"/>
    <w:rsid w:val="00893A76"/>
    <w:rsid w:val="0089402A"/>
    <w:rsid w:val="00894140"/>
    <w:rsid w:val="00894333"/>
    <w:rsid w:val="008943CF"/>
    <w:rsid w:val="008943D5"/>
    <w:rsid w:val="0089442C"/>
    <w:rsid w:val="00894435"/>
    <w:rsid w:val="00894C19"/>
    <w:rsid w:val="00894CD8"/>
    <w:rsid w:val="008950C6"/>
    <w:rsid w:val="0089511D"/>
    <w:rsid w:val="008952D0"/>
    <w:rsid w:val="008953AA"/>
    <w:rsid w:val="00895EAE"/>
    <w:rsid w:val="00895EBD"/>
    <w:rsid w:val="00896165"/>
    <w:rsid w:val="008964A2"/>
    <w:rsid w:val="00896616"/>
    <w:rsid w:val="0089668C"/>
    <w:rsid w:val="00896740"/>
    <w:rsid w:val="008968FD"/>
    <w:rsid w:val="00896B76"/>
    <w:rsid w:val="00896C0C"/>
    <w:rsid w:val="0089735F"/>
    <w:rsid w:val="0089779B"/>
    <w:rsid w:val="0089787B"/>
    <w:rsid w:val="008979F0"/>
    <w:rsid w:val="00897CEC"/>
    <w:rsid w:val="00897EEC"/>
    <w:rsid w:val="00897F79"/>
    <w:rsid w:val="008A061F"/>
    <w:rsid w:val="008A13F3"/>
    <w:rsid w:val="008A1D72"/>
    <w:rsid w:val="008A1F9C"/>
    <w:rsid w:val="008A2398"/>
    <w:rsid w:val="008A26E6"/>
    <w:rsid w:val="008A26EB"/>
    <w:rsid w:val="008A2ABA"/>
    <w:rsid w:val="008A2ADA"/>
    <w:rsid w:val="008A2E6B"/>
    <w:rsid w:val="008A36AB"/>
    <w:rsid w:val="008A43E4"/>
    <w:rsid w:val="008A450E"/>
    <w:rsid w:val="008A45CF"/>
    <w:rsid w:val="008A4936"/>
    <w:rsid w:val="008A4D19"/>
    <w:rsid w:val="008A4E05"/>
    <w:rsid w:val="008A4F4B"/>
    <w:rsid w:val="008A5138"/>
    <w:rsid w:val="008A567B"/>
    <w:rsid w:val="008A57B7"/>
    <w:rsid w:val="008A5ECF"/>
    <w:rsid w:val="008A6174"/>
    <w:rsid w:val="008A653A"/>
    <w:rsid w:val="008A66C2"/>
    <w:rsid w:val="008A689A"/>
    <w:rsid w:val="008A6A77"/>
    <w:rsid w:val="008A6DAB"/>
    <w:rsid w:val="008A731E"/>
    <w:rsid w:val="008A7DFE"/>
    <w:rsid w:val="008B0261"/>
    <w:rsid w:val="008B0632"/>
    <w:rsid w:val="008B067A"/>
    <w:rsid w:val="008B18B1"/>
    <w:rsid w:val="008B1D36"/>
    <w:rsid w:val="008B250F"/>
    <w:rsid w:val="008B283B"/>
    <w:rsid w:val="008B2F88"/>
    <w:rsid w:val="008B3404"/>
    <w:rsid w:val="008B3431"/>
    <w:rsid w:val="008B3711"/>
    <w:rsid w:val="008B3AA2"/>
    <w:rsid w:val="008B3C5B"/>
    <w:rsid w:val="008B3F13"/>
    <w:rsid w:val="008B42B9"/>
    <w:rsid w:val="008B4737"/>
    <w:rsid w:val="008B4898"/>
    <w:rsid w:val="008B519F"/>
    <w:rsid w:val="008B58C8"/>
    <w:rsid w:val="008B5949"/>
    <w:rsid w:val="008B5F05"/>
    <w:rsid w:val="008B6B0B"/>
    <w:rsid w:val="008B6CED"/>
    <w:rsid w:val="008B7289"/>
    <w:rsid w:val="008B7416"/>
    <w:rsid w:val="008B790B"/>
    <w:rsid w:val="008B79EB"/>
    <w:rsid w:val="008B7C07"/>
    <w:rsid w:val="008B7FDA"/>
    <w:rsid w:val="008C09A5"/>
    <w:rsid w:val="008C1545"/>
    <w:rsid w:val="008C173E"/>
    <w:rsid w:val="008C1ECD"/>
    <w:rsid w:val="008C22D9"/>
    <w:rsid w:val="008C2390"/>
    <w:rsid w:val="008C2A87"/>
    <w:rsid w:val="008C2B27"/>
    <w:rsid w:val="008C3246"/>
    <w:rsid w:val="008C3451"/>
    <w:rsid w:val="008C38A4"/>
    <w:rsid w:val="008C3BF2"/>
    <w:rsid w:val="008C3FD5"/>
    <w:rsid w:val="008C4022"/>
    <w:rsid w:val="008C4055"/>
    <w:rsid w:val="008C4068"/>
    <w:rsid w:val="008C43BD"/>
    <w:rsid w:val="008C440B"/>
    <w:rsid w:val="008C45B4"/>
    <w:rsid w:val="008C4920"/>
    <w:rsid w:val="008C4CD0"/>
    <w:rsid w:val="008C5067"/>
    <w:rsid w:val="008C51EA"/>
    <w:rsid w:val="008C5673"/>
    <w:rsid w:val="008C6374"/>
    <w:rsid w:val="008C646D"/>
    <w:rsid w:val="008C64C7"/>
    <w:rsid w:val="008C664B"/>
    <w:rsid w:val="008C6ED3"/>
    <w:rsid w:val="008C7145"/>
    <w:rsid w:val="008C76D1"/>
    <w:rsid w:val="008D029E"/>
    <w:rsid w:val="008D04B4"/>
    <w:rsid w:val="008D0591"/>
    <w:rsid w:val="008D069A"/>
    <w:rsid w:val="008D0A0C"/>
    <w:rsid w:val="008D189A"/>
    <w:rsid w:val="008D21B7"/>
    <w:rsid w:val="008D2788"/>
    <w:rsid w:val="008D2A71"/>
    <w:rsid w:val="008D3811"/>
    <w:rsid w:val="008D3B89"/>
    <w:rsid w:val="008D3C80"/>
    <w:rsid w:val="008D3CF3"/>
    <w:rsid w:val="008D3D4C"/>
    <w:rsid w:val="008D3FC6"/>
    <w:rsid w:val="008D49FF"/>
    <w:rsid w:val="008D51D7"/>
    <w:rsid w:val="008D634F"/>
    <w:rsid w:val="008D6E50"/>
    <w:rsid w:val="008D6FFA"/>
    <w:rsid w:val="008D72BF"/>
    <w:rsid w:val="008D73DD"/>
    <w:rsid w:val="008D74F0"/>
    <w:rsid w:val="008D7BCD"/>
    <w:rsid w:val="008E02CA"/>
    <w:rsid w:val="008E0DC6"/>
    <w:rsid w:val="008E2380"/>
    <w:rsid w:val="008E3972"/>
    <w:rsid w:val="008E4906"/>
    <w:rsid w:val="008E4E82"/>
    <w:rsid w:val="008E5006"/>
    <w:rsid w:val="008E64B1"/>
    <w:rsid w:val="008E66FF"/>
    <w:rsid w:val="008E7F57"/>
    <w:rsid w:val="008F004B"/>
    <w:rsid w:val="008F03C0"/>
    <w:rsid w:val="008F0F9C"/>
    <w:rsid w:val="008F11CE"/>
    <w:rsid w:val="008F1938"/>
    <w:rsid w:val="008F1AF6"/>
    <w:rsid w:val="008F1F11"/>
    <w:rsid w:val="008F23A1"/>
    <w:rsid w:val="008F26BE"/>
    <w:rsid w:val="008F2904"/>
    <w:rsid w:val="008F2D45"/>
    <w:rsid w:val="008F3026"/>
    <w:rsid w:val="008F388F"/>
    <w:rsid w:val="008F3BA3"/>
    <w:rsid w:val="008F3E63"/>
    <w:rsid w:val="008F41E4"/>
    <w:rsid w:val="008F4251"/>
    <w:rsid w:val="008F44F3"/>
    <w:rsid w:val="008F459B"/>
    <w:rsid w:val="008F47B0"/>
    <w:rsid w:val="008F4AD1"/>
    <w:rsid w:val="008F503F"/>
    <w:rsid w:val="008F5D6A"/>
    <w:rsid w:val="008F61E6"/>
    <w:rsid w:val="008F62CA"/>
    <w:rsid w:val="008F6615"/>
    <w:rsid w:val="008F662F"/>
    <w:rsid w:val="008F6FC6"/>
    <w:rsid w:val="008F70A1"/>
    <w:rsid w:val="008F76B6"/>
    <w:rsid w:val="009006DC"/>
    <w:rsid w:val="009007F7"/>
    <w:rsid w:val="00900B40"/>
    <w:rsid w:val="00900FB0"/>
    <w:rsid w:val="00901BA9"/>
    <w:rsid w:val="00901D76"/>
    <w:rsid w:val="00902214"/>
    <w:rsid w:val="009032E0"/>
    <w:rsid w:val="0090339D"/>
    <w:rsid w:val="009034CA"/>
    <w:rsid w:val="00903EFB"/>
    <w:rsid w:val="00903FF8"/>
    <w:rsid w:val="00904225"/>
    <w:rsid w:val="00906B2E"/>
    <w:rsid w:val="0090771F"/>
    <w:rsid w:val="00907BC0"/>
    <w:rsid w:val="00907F8C"/>
    <w:rsid w:val="00910782"/>
    <w:rsid w:val="009107EF"/>
    <w:rsid w:val="00911516"/>
    <w:rsid w:val="0091157C"/>
    <w:rsid w:val="00912AFE"/>
    <w:rsid w:val="009131F5"/>
    <w:rsid w:val="00913F38"/>
    <w:rsid w:val="009142F1"/>
    <w:rsid w:val="009152E7"/>
    <w:rsid w:val="009155E5"/>
    <w:rsid w:val="00915694"/>
    <w:rsid w:val="00915949"/>
    <w:rsid w:val="00915ACC"/>
    <w:rsid w:val="00916008"/>
    <w:rsid w:val="009161D2"/>
    <w:rsid w:val="009163BC"/>
    <w:rsid w:val="009164AA"/>
    <w:rsid w:val="00916D8D"/>
    <w:rsid w:val="009170B0"/>
    <w:rsid w:val="009171D1"/>
    <w:rsid w:val="00917D57"/>
    <w:rsid w:val="009203CA"/>
    <w:rsid w:val="0092055B"/>
    <w:rsid w:val="00921226"/>
    <w:rsid w:val="00921BE1"/>
    <w:rsid w:val="00921CC6"/>
    <w:rsid w:val="009222BA"/>
    <w:rsid w:val="00924AE3"/>
    <w:rsid w:val="00924F55"/>
    <w:rsid w:val="00925045"/>
    <w:rsid w:val="009252BC"/>
    <w:rsid w:val="009252CE"/>
    <w:rsid w:val="00925AD3"/>
    <w:rsid w:val="00925DFC"/>
    <w:rsid w:val="00925EA4"/>
    <w:rsid w:val="009267CB"/>
    <w:rsid w:val="00926895"/>
    <w:rsid w:val="00926ACF"/>
    <w:rsid w:val="00926C01"/>
    <w:rsid w:val="009272FB"/>
    <w:rsid w:val="00927C47"/>
    <w:rsid w:val="00927F2D"/>
    <w:rsid w:val="00930B71"/>
    <w:rsid w:val="0093133A"/>
    <w:rsid w:val="0093175B"/>
    <w:rsid w:val="00932257"/>
    <w:rsid w:val="00932E1F"/>
    <w:rsid w:val="00933AE1"/>
    <w:rsid w:val="00933BC3"/>
    <w:rsid w:val="00933ED5"/>
    <w:rsid w:val="0093466E"/>
    <w:rsid w:val="009355D8"/>
    <w:rsid w:val="00935FF9"/>
    <w:rsid w:val="0093650F"/>
    <w:rsid w:val="009368A2"/>
    <w:rsid w:val="00936970"/>
    <w:rsid w:val="00936BC4"/>
    <w:rsid w:val="00936CAF"/>
    <w:rsid w:val="0093732B"/>
    <w:rsid w:val="009376D8"/>
    <w:rsid w:val="00937A2F"/>
    <w:rsid w:val="00937BFA"/>
    <w:rsid w:val="0094158B"/>
    <w:rsid w:val="0094282A"/>
    <w:rsid w:val="009429E9"/>
    <w:rsid w:val="00942BE6"/>
    <w:rsid w:val="00943468"/>
    <w:rsid w:val="0094433E"/>
    <w:rsid w:val="009449E7"/>
    <w:rsid w:val="00944A94"/>
    <w:rsid w:val="00945E7C"/>
    <w:rsid w:val="00946304"/>
    <w:rsid w:val="009469DC"/>
    <w:rsid w:val="00947204"/>
    <w:rsid w:val="0094760C"/>
    <w:rsid w:val="00950196"/>
    <w:rsid w:val="009502CD"/>
    <w:rsid w:val="009503DC"/>
    <w:rsid w:val="009505A7"/>
    <w:rsid w:val="00950767"/>
    <w:rsid w:val="00950935"/>
    <w:rsid w:val="00950954"/>
    <w:rsid w:val="009510C8"/>
    <w:rsid w:val="0095186D"/>
    <w:rsid w:val="0095210F"/>
    <w:rsid w:val="00952782"/>
    <w:rsid w:val="00952E57"/>
    <w:rsid w:val="00952E74"/>
    <w:rsid w:val="00952FF3"/>
    <w:rsid w:val="00953199"/>
    <w:rsid w:val="009534B7"/>
    <w:rsid w:val="00953738"/>
    <w:rsid w:val="00953746"/>
    <w:rsid w:val="00953C5D"/>
    <w:rsid w:val="00953E7B"/>
    <w:rsid w:val="00954680"/>
    <w:rsid w:val="009546E5"/>
    <w:rsid w:val="00954D68"/>
    <w:rsid w:val="00954F12"/>
    <w:rsid w:val="009557AE"/>
    <w:rsid w:val="00955EFA"/>
    <w:rsid w:val="00956F12"/>
    <w:rsid w:val="00957E64"/>
    <w:rsid w:val="00960FD5"/>
    <w:rsid w:val="009639A6"/>
    <w:rsid w:val="00963E14"/>
    <w:rsid w:val="00964100"/>
    <w:rsid w:val="00964388"/>
    <w:rsid w:val="00964835"/>
    <w:rsid w:val="00964AA1"/>
    <w:rsid w:val="00964EDC"/>
    <w:rsid w:val="009650EA"/>
    <w:rsid w:val="00965E4E"/>
    <w:rsid w:val="00966B1C"/>
    <w:rsid w:val="00966BF0"/>
    <w:rsid w:val="00966F68"/>
    <w:rsid w:val="00966FFA"/>
    <w:rsid w:val="0096712A"/>
    <w:rsid w:val="00967172"/>
    <w:rsid w:val="00967314"/>
    <w:rsid w:val="009676DF"/>
    <w:rsid w:val="009677BD"/>
    <w:rsid w:val="00967D27"/>
    <w:rsid w:val="00971024"/>
    <w:rsid w:val="00971236"/>
    <w:rsid w:val="0097151F"/>
    <w:rsid w:val="00971725"/>
    <w:rsid w:val="00971D5D"/>
    <w:rsid w:val="0097236B"/>
    <w:rsid w:val="00972467"/>
    <w:rsid w:val="009725DF"/>
    <w:rsid w:val="00972603"/>
    <w:rsid w:val="00972CC4"/>
    <w:rsid w:val="0097333D"/>
    <w:rsid w:val="00973E7C"/>
    <w:rsid w:val="009743A3"/>
    <w:rsid w:val="0097477C"/>
    <w:rsid w:val="0097484F"/>
    <w:rsid w:val="0097542B"/>
    <w:rsid w:val="009756FD"/>
    <w:rsid w:val="009773CD"/>
    <w:rsid w:val="00977771"/>
    <w:rsid w:val="00977A17"/>
    <w:rsid w:val="009805E8"/>
    <w:rsid w:val="0098077E"/>
    <w:rsid w:val="0098088A"/>
    <w:rsid w:val="009809A4"/>
    <w:rsid w:val="009809CA"/>
    <w:rsid w:val="009819CD"/>
    <w:rsid w:val="00981E11"/>
    <w:rsid w:val="00981F2A"/>
    <w:rsid w:val="00982BC9"/>
    <w:rsid w:val="00982F42"/>
    <w:rsid w:val="009836F4"/>
    <w:rsid w:val="00983718"/>
    <w:rsid w:val="00983CA7"/>
    <w:rsid w:val="009843EF"/>
    <w:rsid w:val="00984BB4"/>
    <w:rsid w:val="00984E5C"/>
    <w:rsid w:val="00984F9D"/>
    <w:rsid w:val="0098583E"/>
    <w:rsid w:val="00986187"/>
    <w:rsid w:val="0098619F"/>
    <w:rsid w:val="00986278"/>
    <w:rsid w:val="00986348"/>
    <w:rsid w:val="00986807"/>
    <w:rsid w:val="00987568"/>
    <w:rsid w:val="00987EA1"/>
    <w:rsid w:val="00987EC4"/>
    <w:rsid w:val="00987FB9"/>
    <w:rsid w:val="00990B74"/>
    <w:rsid w:val="00990FA8"/>
    <w:rsid w:val="00991602"/>
    <w:rsid w:val="0099171D"/>
    <w:rsid w:val="00991AAA"/>
    <w:rsid w:val="00991CD6"/>
    <w:rsid w:val="0099209B"/>
    <w:rsid w:val="0099282D"/>
    <w:rsid w:val="00992BB4"/>
    <w:rsid w:val="00992E1B"/>
    <w:rsid w:val="009932B7"/>
    <w:rsid w:val="0099380F"/>
    <w:rsid w:val="00994F12"/>
    <w:rsid w:val="00994F4F"/>
    <w:rsid w:val="009959F1"/>
    <w:rsid w:val="009971F9"/>
    <w:rsid w:val="009972B0"/>
    <w:rsid w:val="009977C6"/>
    <w:rsid w:val="0099792D"/>
    <w:rsid w:val="00997AA6"/>
    <w:rsid w:val="00997BE7"/>
    <w:rsid w:val="00997DCA"/>
    <w:rsid w:val="00997F2B"/>
    <w:rsid w:val="009A0327"/>
    <w:rsid w:val="009A0501"/>
    <w:rsid w:val="009A09F6"/>
    <w:rsid w:val="009A16EF"/>
    <w:rsid w:val="009A189F"/>
    <w:rsid w:val="009A1CCC"/>
    <w:rsid w:val="009A1E7B"/>
    <w:rsid w:val="009A26AC"/>
    <w:rsid w:val="009A28A3"/>
    <w:rsid w:val="009A2BD0"/>
    <w:rsid w:val="009A2E4F"/>
    <w:rsid w:val="009A2E77"/>
    <w:rsid w:val="009A2EC1"/>
    <w:rsid w:val="009A2FC7"/>
    <w:rsid w:val="009A320E"/>
    <w:rsid w:val="009A3768"/>
    <w:rsid w:val="009A4ED2"/>
    <w:rsid w:val="009A512D"/>
    <w:rsid w:val="009A5407"/>
    <w:rsid w:val="009A5512"/>
    <w:rsid w:val="009A5C84"/>
    <w:rsid w:val="009A667A"/>
    <w:rsid w:val="009A705B"/>
    <w:rsid w:val="009B0891"/>
    <w:rsid w:val="009B0AB9"/>
    <w:rsid w:val="009B0ABB"/>
    <w:rsid w:val="009B13FA"/>
    <w:rsid w:val="009B1611"/>
    <w:rsid w:val="009B1C5D"/>
    <w:rsid w:val="009B25C0"/>
    <w:rsid w:val="009B2EB6"/>
    <w:rsid w:val="009B3394"/>
    <w:rsid w:val="009B3F53"/>
    <w:rsid w:val="009B4069"/>
    <w:rsid w:val="009B439D"/>
    <w:rsid w:val="009B449E"/>
    <w:rsid w:val="009B4A00"/>
    <w:rsid w:val="009B52EA"/>
    <w:rsid w:val="009B52F3"/>
    <w:rsid w:val="009B541F"/>
    <w:rsid w:val="009B57BC"/>
    <w:rsid w:val="009B5825"/>
    <w:rsid w:val="009B588A"/>
    <w:rsid w:val="009B61D3"/>
    <w:rsid w:val="009B6DD7"/>
    <w:rsid w:val="009B7716"/>
    <w:rsid w:val="009C0823"/>
    <w:rsid w:val="009C0F49"/>
    <w:rsid w:val="009C1716"/>
    <w:rsid w:val="009C18AC"/>
    <w:rsid w:val="009C1950"/>
    <w:rsid w:val="009C1BC3"/>
    <w:rsid w:val="009C20D8"/>
    <w:rsid w:val="009C2303"/>
    <w:rsid w:val="009C2F47"/>
    <w:rsid w:val="009C2FE8"/>
    <w:rsid w:val="009C33CD"/>
    <w:rsid w:val="009C3851"/>
    <w:rsid w:val="009C3993"/>
    <w:rsid w:val="009C3AB3"/>
    <w:rsid w:val="009C3F4B"/>
    <w:rsid w:val="009C4051"/>
    <w:rsid w:val="009C41BA"/>
    <w:rsid w:val="009C421C"/>
    <w:rsid w:val="009C4973"/>
    <w:rsid w:val="009C4E22"/>
    <w:rsid w:val="009C5AB1"/>
    <w:rsid w:val="009C6758"/>
    <w:rsid w:val="009C6C11"/>
    <w:rsid w:val="009C74AA"/>
    <w:rsid w:val="009D035F"/>
    <w:rsid w:val="009D0520"/>
    <w:rsid w:val="009D15E8"/>
    <w:rsid w:val="009D18BE"/>
    <w:rsid w:val="009D1F7B"/>
    <w:rsid w:val="009D2154"/>
    <w:rsid w:val="009D27B7"/>
    <w:rsid w:val="009D28B8"/>
    <w:rsid w:val="009D2BBF"/>
    <w:rsid w:val="009D2F21"/>
    <w:rsid w:val="009D36B1"/>
    <w:rsid w:val="009D3734"/>
    <w:rsid w:val="009D3F5B"/>
    <w:rsid w:val="009D4339"/>
    <w:rsid w:val="009D4686"/>
    <w:rsid w:val="009D4A10"/>
    <w:rsid w:val="009D4AE3"/>
    <w:rsid w:val="009D4B97"/>
    <w:rsid w:val="009D4C36"/>
    <w:rsid w:val="009D4EA9"/>
    <w:rsid w:val="009D5226"/>
    <w:rsid w:val="009D569C"/>
    <w:rsid w:val="009D5B7F"/>
    <w:rsid w:val="009D6CF0"/>
    <w:rsid w:val="009D6EC5"/>
    <w:rsid w:val="009D7620"/>
    <w:rsid w:val="009D7BA6"/>
    <w:rsid w:val="009D7D0D"/>
    <w:rsid w:val="009D7D25"/>
    <w:rsid w:val="009E00B8"/>
    <w:rsid w:val="009E022B"/>
    <w:rsid w:val="009E05AE"/>
    <w:rsid w:val="009E0BC6"/>
    <w:rsid w:val="009E0CC2"/>
    <w:rsid w:val="009E0D78"/>
    <w:rsid w:val="009E1139"/>
    <w:rsid w:val="009E1710"/>
    <w:rsid w:val="009E1DD4"/>
    <w:rsid w:val="009E2C3D"/>
    <w:rsid w:val="009E2DB5"/>
    <w:rsid w:val="009E300C"/>
    <w:rsid w:val="009E3375"/>
    <w:rsid w:val="009E33AC"/>
    <w:rsid w:val="009E3492"/>
    <w:rsid w:val="009E362B"/>
    <w:rsid w:val="009E39CA"/>
    <w:rsid w:val="009E3DCB"/>
    <w:rsid w:val="009E3F29"/>
    <w:rsid w:val="009E44E5"/>
    <w:rsid w:val="009E4766"/>
    <w:rsid w:val="009E50B8"/>
    <w:rsid w:val="009E513C"/>
    <w:rsid w:val="009E5316"/>
    <w:rsid w:val="009E5FF0"/>
    <w:rsid w:val="009E66AF"/>
    <w:rsid w:val="009E6E9D"/>
    <w:rsid w:val="009E6FAF"/>
    <w:rsid w:val="009E716F"/>
    <w:rsid w:val="009E720A"/>
    <w:rsid w:val="009E72F7"/>
    <w:rsid w:val="009F0111"/>
    <w:rsid w:val="009F0968"/>
    <w:rsid w:val="009F0C76"/>
    <w:rsid w:val="009F1667"/>
    <w:rsid w:val="009F18C7"/>
    <w:rsid w:val="009F2729"/>
    <w:rsid w:val="009F28D4"/>
    <w:rsid w:val="009F33A9"/>
    <w:rsid w:val="009F41EA"/>
    <w:rsid w:val="009F45C2"/>
    <w:rsid w:val="009F58B8"/>
    <w:rsid w:val="009F5C98"/>
    <w:rsid w:val="009F5DC0"/>
    <w:rsid w:val="009F5F09"/>
    <w:rsid w:val="009F669E"/>
    <w:rsid w:val="009F6802"/>
    <w:rsid w:val="009F6CFB"/>
    <w:rsid w:val="009F6DE1"/>
    <w:rsid w:val="009F781E"/>
    <w:rsid w:val="009F7883"/>
    <w:rsid w:val="009F7C45"/>
    <w:rsid w:val="009F7D49"/>
    <w:rsid w:val="00A00D8C"/>
    <w:rsid w:val="00A018EB"/>
    <w:rsid w:val="00A01C00"/>
    <w:rsid w:val="00A0207B"/>
    <w:rsid w:val="00A02129"/>
    <w:rsid w:val="00A026DC"/>
    <w:rsid w:val="00A03157"/>
    <w:rsid w:val="00A03290"/>
    <w:rsid w:val="00A03A5F"/>
    <w:rsid w:val="00A03BF3"/>
    <w:rsid w:val="00A04910"/>
    <w:rsid w:val="00A05250"/>
    <w:rsid w:val="00A05314"/>
    <w:rsid w:val="00A0587B"/>
    <w:rsid w:val="00A06795"/>
    <w:rsid w:val="00A0695F"/>
    <w:rsid w:val="00A06D5B"/>
    <w:rsid w:val="00A06F74"/>
    <w:rsid w:val="00A07219"/>
    <w:rsid w:val="00A0727F"/>
    <w:rsid w:val="00A07488"/>
    <w:rsid w:val="00A07C8D"/>
    <w:rsid w:val="00A101F7"/>
    <w:rsid w:val="00A10216"/>
    <w:rsid w:val="00A103C7"/>
    <w:rsid w:val="00A1053A"/>
    <w:rsid w:val="00A11251"/>
    <w:rsid w:val="00A1125C"/>
    <w:rsid w:val="00A11B51"/>
    <w:rsid w:val="00A11E2F"/>
    <w:rsid w:val="00A12449"/>
    <w:rsid w:val="00A126AB"/>
    <w:rsid w:val="00A128C2"/>
    <w:rsid w:val="00A14DC8"/>
    <w:rsid w:val="00A15937"/>
    <w:rsid w:val="00A16043"/>
    <w:rsid w:val="00A16B6A"/>
    <w:rsid w:val="00A16D7E"/>
    <w:rsid w:val="00A172F3"/>
    <w:rsid w:val="00A17E95"/>
    <w:rsid w:val="00A208AA"/>
    <w:rsid w:val="00A2096E"/>
    <w:rsid w:val="00A21A53"/>
    <w:rsid w:val="00A21E4A"/>
    <w:rsid w:val="00A223A5"/>
    <w:rsid w:val="00A22DEA"/>
    <w:rsid w:val="00A23508"/>
    <w:rsid w:val="00A24201"/>
    <w:rsid w:val="00A2457F"/>
    <w:rsid w:val="00A247B9"/>
    <w:rsid w:val="00A254BE"/>
    <w:rsid w:val="00A25758"/>
    <w:rsid w:val="00A25C0C"/>
    <w:rsid w:val="00A25E83"/>
    <w:rsid w:val="00A2606F"/>
    <w:rsid w:val="00A2648A"/>
    <w:rsid w:val="00A264C1"/>
    <w:rsid w:val="00A30406"/>
    <w:rsid w:val="00A30C0B"/>
    <w:rsid w:val="00A30D77"/>
    <w:rsid w:val="00A3142E"/>
    <w:rsid w:val="00A32369"/>
    <w:rsid w:val="00A326F7"/>
    <w:rsid w:val="00A32CB0"/>
    <w:rsid w:val="00A32FB1"/>
    <w:rsid w:val="00A34A68"/>
    <w:rsid w:val="00A351AE"/>
    <w:rsid w:val="00A35755"/>
    <w:rsid w:val="00A358DC"/>
    <w:rsid w:val="00A359FC"/>
    <w:rsid w:val="00A35D9B"/>
    <w:rsid w:val="00A36658"/>
    <w:rsid w:val="00A36B05"/>
    <w:rsid w:val="00A36C38"/>
    <w:rsid w:val="00A374AF"/>
    <w:rsid w:val="00A379F0"/>
    <w:rsid w:val="00A40351"/>
    <w:rsid w:val="00A40E14"/>
    <w:rsid w:val="00A414FB"/>
    <w:rsid w:val="00A418AD"/>
    <w:rsid w:val="00A41C21"/>
    <w:rsid w:val="00A42411"/>
    <w:rsid w:val="00A4247C"/>
    <w:rsid w:val="00A427DC"/>
    <w:rsid w:val="00A42CC7"/>
    <w:rsid w:val="00A432E4"/>
    <w:rsid w:val="00A43765"/>
    <w:rsid w:val="00A43885"/>
    <w:rsid w:val="00A438F0"/>
    <w:rsid w:val="00A4410B"/>
    <w:rsid w:val="00A45202"/>
    <w:rsid w:val="00A45407"/>
    <w:rsid w:val="00A457B7"/>
    <w:rsid w:val="00A45B81"/>
    <w:rsid w:val="00A4660D"/>
    <w:rsid w:val="00A46A71"/>
    <w:rsid w:val="00A46AF0"/>
    <w:rsid w:val="00A46E31"/>
    <w:rsid w:val="00A46EAC"/>
    <w:rsid w:val="00A4706F"/>
    <w:rsid w:val="00A47A29"/>
    <w:rsid w:val="00A47E69"/>
    <w:rsid w:val="00A503F4"/>
    <w:rsid w:val="00A5076C"/>
    <w:rsid w:val="00A50CEE"/>
    <w:rsid w:val="00A50E11"/>
    <w:rsid w:val="00A50E6C"/>
    <w:rsid w:val="00A50F5A"/>
    <w:rsid w:val="00A5187E"/>
    <w:rsid w:val="00A52817"/>
    <w:rsid w:val="00A53097"/>
    <w:rsid w:val="00A535A4"/>
    <w:rsid w:val="00A53B0D"/>
    <w:rsid w:val="00A53E5D"/>
    <w:rsid w:val="00A53F25"/>
    <w:rsid w:val="00A54007"/>
    <w:rsid w:val="00A540B1"/>
    <w:rsid w:val="00A541B0"/>
    <w:rsid w:val="00A5485C"/>
    <w:rsid w:val="00A5490F"/>
    <w:rsid w:val="00A550A2"/>
    <w:rsid w:val="00A55476"/>
    <w:rsid w:val="00A555B6"/>
    <w:rsid w:val="00A55657"/>
    <w:rsid w:val="00A55F0E"/>
    <w:rsid w:val="00A55F9A"/>
    <w:rsid w:val="00A56FB9"/>
    <w:rsid w:val="00A5710A"/>
    <w:rsid w:val="00A572AA"/>
    <w:rsid w:val="00A574C6"/>
    <w:rsid w:val="00A57A00"/>
    <w:rsid w:val="00A57A55"/>
    <w:rsid w:val="00A57FD5"/>
    <w:rsid w:val="00A60045"/>
    <w:rsid w:val="00A6021A"/>
    <w:rsid w:val="00A60822"/>
    <w:rsid w:val="00A60DFA"/>
    <w:rsid w:val="00A61163"/>
    <w:rsid w:val="00A616F7"/>
    <w:rsid w:val="00A61A2E"/>
    <w:rsid w:val="00A61A57"/>
    <w:rsid w:val="00A61B13"/>
    <w:rsid w:val="00A61B36"/>
    <w:rsid w:val="00A6264B"/>
    <w:rsid w:val="00A62D69"/>
    <w:rsid w:val="00A62F66"/>
    <w:rsid w:val="00A635B1"/>
    <w:rsid w:val="00A636D3"/>
    <w:rsid w:val="00A63984"/>
    <w:rsid w:val="00A644C0"/>
    <w:rsid w:val="00A64E14"/>
    <w:rsid w:val="00A656E8"/>
    <w:rsid w:val="00A65801"/>
    <w:rsid w:val="00A662EA"/>
    <w:rsid w:val="00A66D9A"/>
    <w:rsid w:val="00A66EDF"/>
    <w:rsid w:val="00A67FF8"/>
    <w:rsid w:val="00A70956"/>
    <w:rsid w:val="00A70B7F"/>
    <w:rsid w:val="00A7103D"/>
    <w:rsid w:val="00A71636"/>
    <w:rsid w:val="00A71752"/>
    <w:rsid w:val="00A7181E"/>
    <w:rsid w:val="00A727BB"/>
    <w:rsid w:val="00A72BBF"/>
    <w:rsid w:val="00A73188"/>
    <w:rsid w:val="00A73353"/>
    <w:rsid w:val="00A73363"/>
    <w:rsid w:val="00A73D74"/>
    <w:rsid w:val="00A73F11"/>
    <w:rsid w:val="00A744BA"/>
    <w:rsid w:val="00A74591"/>
    <w:rsid w:val="00A746AE"/>
    <w:rsid w:val="00A74A56"/>
    <w:rsid w:val="00A74C6D"/>
    <w:rsid w:val="00A75497"/>
    <w:rsid w:val="00A75F41"/>
    <w:rsid w:val="00A76D47"/>
    <w:rsid w:val="00A77053"/>
    <w:rsid w:val="00A776D8"/>
    <w:rsid w:val="00A77706"/>
    <w:rsid w:val="00A77EA4"/>
    <w:rsid w:val="00A802AC"/>
    <w:rsid w:val="00A80588"/>
    <w:rsid w:val="00A8103E"/>
    <w:rsid w:val="00A810DA"/>
    <w:rsid w:val="00A814CA"/>
    <w:rsid w:val="00A81C72"/>
    <w:rsid w:val="00A834B0"/>
    <w:rsid w:val="00A83CB7"/>
    <w:rsid w:val="00A84698"/>
    <w:rsid w:val="00A8488E"/>
    <w:rsid w:val="00A84D08"/>
    <w:rsid w:val="00A84FE2"/>
    <w:rsid w:val="00A857A7"/>
    <w:rsid w:val="00A85BE6"/>
    <w:rsid w:val="00A865A5"/>
    <w:rsid w:val="00A866B1"/>
    <w:rsid w:val="00A86DE1"/>
    <w:rsid w:val="00A87A8D"/>
    <w:rsid w:val="00A91158"/>
    <w:rsid w:val="00A91B71"/>
    <w:rsid w:val="00A91DB7"/>
    <w:rsid w:val="00A921FD"/>
    <w:rsid w:val="00A924AF"/>
    <w:rsid w:val="00A9276A"/>
    <w:rsid w:val="00A92BA5"/>
    <w:rsid w:val="00A93195"/>
    <w:rsid w:val="00A938AF"/>
    <w:rsid w:val="00A939AE"/>
    <w:rsid w:val="00A93BE7"/>
    <w:rsid w:val="00A93DC8"/>
    <w:rsid w:val="00A940B0"/>
    <w:rsid w:val="00A9493D"/>
    <w:rsid w:val="00A94B2C"/>
    <w:rsid w:val="00A94B75"/>
    <w:rsid w:val="00A94D7F"/>
    <w:rsid w:val="00A9506C"/>
    <w:rsid w:val="00A95569"/>
    <w:rsid w:val="00A95C97"/>
    <w:rsid w:val="00A9615B"/>
    <w:rsid w:val="00A964EF"/>
    <w:rsid w:val="00A97442"/>
    <w:rsid w:val="00A97479"/>
    <w:rsid w:val="00A975A1"/>
    <w:rsid w:val="00A97AB5"/>
    <w:rsid w:val="00A97D61"/>
    <w:rsid w:val="00A97D8D"/>
    <w:rsid w:val="00A97F00"/>
    <w:rsid w:val="00AA0323"/>
    <w:rsid w:val="00AA05EC"/>
    <w:rsid w:val="00AA1329"/>
    <w:rsid w:val="00AA1C45"/>
    <w:rsid w:val="00AA1F8F"/>
    <w:rsid w:val="00AA2708"/>
    <w:rsid w:val="00AA2F84"/>
    <w:rsid w:val="00AA351E"/>
    <w:rsid w:val="00AA357F"/>
    <w:rsid w:val="00AA3912"/>
    <w:rsid w:val="00AA3B1F"/>
    <w:rsid w:val="00AA43B9"/>
    <w:rsid w:val="00AA48F8"/>
    <w:rsid w:val="00AA4D7B"/>
    <w:rsid w:val="00AA51A3"/>
    <w:rsid w:val="00AA5783"/>
    <w:rsid w:val="00AA6467"/>
    <w:rsid w:val="00AA765A"/>
    <w:rsid w:val="00AB04AA"/>
    <w:rsid w:val="00AB04DE"/>
    <w:rsid w:val="00AB1038"/>
    <w:rsid w:val="00AB16E5"/>
    <w:rsid w:val="00AB1BD3"/>
    <w:rsid w:val="00AB2020"/>
    <w:rsid w:val="00AB2806"/>
    <w:rsid w:val="00AB2A19"/>
    <w:rsid w:val="00AB3956"/>
    <w:rsid w:val="00AB40BC"/>
    <w:rsid w:val="00AB474D"/>
    <w:rsid w:val="00AB4DFD"/>
    <w:rsid w:val="00AB4F2C"/>
    <w:rsid w:val="00AB50EB"/>
    <w:rsid w:val="00AB5DEB"/>
    <w:rsid w:val="00AB65FE"/>
    <w:rsid w:val="00AB688E"/>
    <w:rsid w:val="00AB702C"/>
    <w:rsid w:val="00AB76C0"/>
    <w:rsid w:val="00AB7BCB"/>
    <w:rsid w:val="00AB7C56"/>
    <w:rsid w:val="00AC079B"/>
    <w:rsid w:val="00AC0E03"/>
    <w:rsid w:val="00AC0E81"/>
    <w:rsid w:val="00AC15DE"/>
    <w:rsid w:val="00AC178F"/>
    <w:rsid w:val="00AC1C0A"/>
    <w:rsid w:val="00AC1D65"/>
    <w:rsid w:val="00AC1F4F"/>
    <w:rsid w:val="00AC2061"/>
    <w:rsid w:val="00AC2619"/>
    <w:rsid w:val="00AC27E2"/>
    <w:rsid w:val="00AC4212"/>
    <w:rsid w:val="00AC5710"/>
    <w:rsid w:val="00AC61B1"/>
    <w:rsid w:val="00AC6719"/>
    <w:rsid w:val="00AC6884"/>
    <w:rsid w:val="00AC6A8B"/>
    <w:rsid w:val="00AC7147"/>
    <w:rsid w:val="00AC7D5E"/>
    <w:rsid w:val="00AC7E6B"/>
    <w:rsid w:val="00AD0335"/>
    <w:rsid w:val="00AD0941"/>
    <w:rsid w:val="00AD18A7"/>
    <w:rsid w:val="00AD21E9"/>
    <w:rsid w:val="00AD3015"/>
    <w:rsid w:val="00AD307A"/>
    <w:rsid w:val="00AD34F4"/>
    <w:rsid w:val="00AD38FB"/>
    <w:rsid w:val="00AD3C0C"/>
    <w:rsid w:val="00AD3E20"/>
    <w:rsid w:val="00AD437C"/>
    <w:rsid w:val="00AD4588"/>
    <w:rsid w:val="00AD4E8F"/>
    <w:rsid w:val="00AD50AB"/>
    <w:rsid w:val="00AD5C98"/>
    <w:rsid w:val="00AD5D00"/>
    <w:rsid w:val="00AD62F3"/>
    <w:rsid w:val="00AD64C2"/>
    <w:rsid w:val="00AD653C"/>
    <w:rsid w:val="00AD6629"/>
    <w:rsid w:val="00AD6BD5"/>
    <w:rsid w:val="00AD6D1D"/>
    <w:rsid w:val="00AD6E88"/>
    <w:rsid w:val="00AD76D6"/>
    <w:rsid w:val="00AD7F28"/>
    <w:rsid w:val="00AE09B9"/>
    <w:rsid w:val="00AE0DB6"/>
    <w:rsid w:val="00AE0EAC"/>
    <w:rsid w:val="00AE110B"/>
    <w:rsid w:val="00AE1981"/>
    <w:rsid w:val="00AE220B"/>
    <w:rsid w:val="00AE2388"/>
    <w:rsid w:val="00AE239C"/>
    <w:rsid w:val="00AE2F42"/>
    <w:rsid w:val="00AE3FC2"/>
    <w:rsid w:val="00AE4431"/>
    <w:rsid w:val="00AE4624"/>
    <w:rsid w:val="00AE48F9"/>
    <w:rsid w:val="00AE5A79"/>
    <w:rsid w:val="00AE61C1"/>
    <w:rsid w:val="00AE6589"/>
    <w:rsid w:val="00AE6E7C"/>
    <w:rsid w:val="00AE781F"/>
    <w:rsid w:val="00AF05CC"/>
    <w:rsid w:val="00AF0864"/>
    <w:rsid w:val="00AF0B33"/>
    <w:rsid w:val="00AF0B9B"/>
    <w:rsid w:val="00AF1407"/>
    <w:rsid w:val="00AF1825"/>
    <w:rsid w:val="00AF1B1B"/>
    <w:rsid w:val="00AF295D"/>
    <w:rsid w:val="00AF2B60"/>
    <w:rsid w:val="00AF3C17"/>
    <w:rsid w:val="00AF3FD1"/>
    <w:rsid w:val="00AF42CC"/>
    <w:rsid w:val="00AF4830"/>
    <w:rsid w:val="00AF4AB6"/>
    <w:rsid w:val="00AF4D48"/>
    <w:rsid w:val="00AF599F"/>
    <w:rsid w:val="00AF5CC4"/>
    <w:rsid w:val="00AF612E"/>
    <w:rsid w:val="00AF6158"/>
    <w:rsid w:val="00AF68C7"/>
    <w:rsid w:val="00AF72B2"/>
    <w:rsid w:val="00AF744F"/>
    <w:rsid w:val="00AF7EF3"/>
    <w:rsid w:val="00B004B4"/>
    <w:rsid w:val="00B005AE"/>
    <w:rsid w:val="00B00BA7"/>
    <w:rsid w:val="00B01314"/>
    <w:rsid w:val="00B01342"/>
    <w:rsid w:val="00B01B1F"/>
    <w:rsid w:val="00B02004"/>
    <w:rsid w:val="00B025F8"/>
    <w:rsid w:val="00B02830"/>
    <w:rsid w:val="00B03118"/>
    <w:rsid w:val="00B03565"/>
    <w:rsid w:val="00B03708"/>
    <w:rsid w:val="00B03B90"/>
    <w:rsid w:val="00B047F0"/>
    <w:rsid w:val="00B048C4"/>
    <w:rsid w:val="00B04C2F"/>
    <w:rsid w:val="00B04CDA"/>
    <w:rsid w:val="00B04FE2"/>
    <w:rsid w:val="00B05461"/>
    <w:rsid w:val="00B05480"/>
    <w:rsid w:val="00B05A41"/>
    <w:rsid w:val="00B05D60"/>
    <w:rsid w:val="00B05E36"/>
    <w:rsid w:val="00B074C4"/>
    <w:rsid w:val="00B07C04"/>
    <w:rsid w:val="00B10241"/>
    <w:rsid w:val="00B104D3"/>
    <w:rsid w:val="00B10C35"/>
    <w:rsid w:val="00B10DDF"/>
    <w:rsid w:val="00B10E80"/>
    <w:rsid w:val="00B1181E"/>
    <w:rsid w:val="00B11AAC"/>
    <w:rsid w:val="00B11D2C"/>
    <w:rsid w:val="00B12889"/>
    <w:rsid w:val="00B12E4A"/>
    <w:rsid w:val="00B12F59"/>
    <w:rsid w:val="00B1346E"/>
    <w:rsid w:val="00B13659"/>
    <w:rsid w:val="00B14671"/>
    <w:rsid w:val="00B1523C"/>
    <w:rsid w:val="00B157EA"/>
    <w:rsid w:val="00B16976"/>
    <w:rsid w:val="00B16F13"/>
    <w:rsid w:val="00B17427"/>
    <w:rsid w:val="00B17E76"/>
    <w:rsid w:val="00B20469"/>
    <w:rsid w:val="00B20813"/>
    <w:rsid w:val="00B20B0D"/>
    <w:rsid w:val="00B20B4A"/>
    <w:rsid w:val="00B20B77"/>
    <w:rsid w:val="00B20C28"/>
    <w:rsid w:val="00B20C2B"/>
    <w:rsid w:val="00B20E39"/>
    <w:rsid w:val="00B20EDD"/>
    <w:rsid w:val="00B214D9"/>
    <w:rsid w:val="00B216CB"/>
    <w:rsid w:val="00B2317B"/>
    <w:rsid w:val="00B2369B"/>
    <w:rsid w:val="00B23B0E"/>
    <w:rsid w:val="00B23C5B"/>
    <w:rsid w:val="00B24F2C"/>
    <w:rsid w:val="00B25333"/>
    <w:rsid w:val="00B2538D"/>
    <w:rsid w:val="00B25D63"/>
    <w:rsid w:val="00B26068"/>
    <w:rsid w:val="00B26280"/>
    <w:rsid w:val="00B26372"/>
    <w:rsid w:val="00B26825"/>
    <w:rsid w:val="00B26E02"/>
    <w:rsid w:val="00B27072"/>
    <w:rsid w:val="00B279F5"/>
    <w:rsid w:val="00B27A85"/>
    <w:rsid w:val="00B27E77"/>
    <w:rsid w:val="00B3071F"/>
    <w:rsid w:val="00B30C2D"/>
    <w:rsid w:val="00B30C92"/>
    <w:rsid w:val="00B30DEB"/>
    <w:rsid w:val="00B30F7C"/>
    <w:rsid w:val="00B31190"/>
    <w:rsid w:val="00B31276"/>
    <w:rsid w:val="00B31A88"/>
    <w:rsid w:val="00B32E7C"/>
    <w:rsid w:val="00B32F3F"/>
    <w:rsid w:val="00B331D7"/>
    <w:rsid w:val="00B3342A"/>
    <w:rsid w:val="00B337FB"/>
    <w:rsid w:val="00B33E98"/>
    <w:rsid w:val="00B34023"/>
    <w:rsid w:val="00B346EA"/>
    <w:rsid w:val="00B360CD"/>
    <w:rsid w:val="00B36FE5"/>
    <w:rsid w:val="00B37402"/>
    <w:rsid w:val="00B378F1"/>
    <w:rsid w:val="00B37E48"/>
    <w:rsid w:val="00B3B6F7"/>
    <w:rsid w:val="00B4021C"/>
    <w:rsid w:val="00B404B1"/>
    <w:rsid w:val="00B4099A"/>
    <w:rsid w:val="00B40B88"/>
    <w:rsid w:val="00B410B1"/>
    <w:rsid w:val="00B416F7"/>
    <w:rsid w:val="00B41781"/>
    <w:rsid w:val="00B41AD9"/>
    <w:rsid w:val="00B41C58"/>
    <w:rsid w:val="00B41F54"/>
    <w:rsid w:val="00B4258E"/>
    <w:rsid w:val="00B42730"/>
    <w:rsid w:val="00B42744"/>
    <w:rsid w:val="00B433E1"/>
    <w:rsid w:val="00B4364F"/>
    <w:rsid w:val="00B4447C"/>
    <w:rsid w:val="00B448E0"/>
    <w:rsid w:val="00B44F54"/>
    <w:rsid w:val="00B45366"/>
    <w:rsid w:val="00B45F72"/>
    <w:rsid w:val="00B465FF"/>
    <w:rsid w:val="00B466B4"/>
    <w:rsid w:val="00B46B2F"/>
    <w:rsid w:val="00B5001C"/>
    <w:rsid w:val="00B5010B"/>
    <w:rsid w:val="00B50BB2"/>
    <w:rsid w:val="00B51384"/>
    <w:rsid w:val="00B5150C"/>
    <w:rsid w:val="00B51786"/>
    <w:rsid w:val="00B52FFA"/>
    <w:rsid w:val="00B5364B"/>
    <w:rsid w:val="00B5376B"/>
    <w:rsid w:val="00B5417E"/>
    <w:rsid w:val="00B54CF1"/>
    <w:rsid w:val="00B54FD7"/>
    <w:rsid w:val="00B553EC"/>
    <w:rsid w:val="00B55439"/>
    <w:rsid w:val="00B559E6"/>
    <w:rsid w:val="00B5653F"/>
    <w:rsid w:val="00B56659"/>
    <w:rsid w:val="00B57478"/>
    <w:rsid w:val="00B57847"/>
    <w:rsid w:val="00B57A15"/>
    <w:rsid w:val="00B57BC9"/>
    <w:rsid w:val="00B57D01"/>
    <w:rsid w:val="00B6025C"/>
    <w:rsid w:val="00B6041C"/>
    <w:rsid w:val="00B6049F"/>
    <w:rsid w:val="00B608E1"/>
    <w:rsid w:val="00B60AD8"/>
    <w:rsid w:val="00B60F71"/>
    <w:rsid w:val="00B61B58"/>
    <w:rsid w:val="00B61D57"/>
    <w:rsid w:val="00B62618"/>
    <w:rsid w:val="00B62CBE"/>
    <w:rsid w:val="00B630CE"/>
    <w:rsid w:val="00B6339A"/>
    <w:rsid w:val="00B63497"/>
    <w:rsid w:val="00B63B11"/>
    <w:rsid w:val="00B641F3"/>
    <w:rsid w:val="00B65B30"/>
    <w:rsid w:val="00B65B87"/>
    <w:rsid w:val="00B65BF5"/>
    <w:rsid w:val="00B65DEE"/>
    <w:rsid w:val="00B663D3"/>
    <w:rsid w:val="00B66970"/>
    <w:rsid w:val="00B66DAF"/>
    <w:rsid w:val="00B67096"/>
    <w:rsid w:val="00B67BBE"/>
    <w:rsid w:val="00B67EB2"/>
    <w:rsid w:val="00B70AEF"/>
    <w:rsid w:val="00B70E5F"/>
    <w:rsid w:val="00B712CF"/>
    <w:rsid w:val="00B717C0"/>
    <w:rsid w:val="00B71873"/>
    <w:rsid w:val="00B718B4"/>
    <w:rsid w:val="00B71A7A"/>
    <w:rsid w:val="00B72996"/>
    <w:rsid w:val="00B729EC"/>
    <w:rsid w:val="00B73AB2"/>
    <w:rsid w:val="00B73B82"/>
    <w:rsid w:val="00B73BFE"/>
    <w:rsid w:val="00B742D7"/>
    <w:rsid w:val="00B74390"/>
    <w:rsid w:val="00B74D2B"/>
    <w:rsid w:val="00B752EB"/>
    <w:rsid w:val="00B75390"/>
    <w:rsid w:val="00B757DD"/>
    <w:rsid w:val="00B758E4"/>
    <w:rsid w:val="00B77473"/>
    <w:rsid w:val="00B77986"/>
    <w:rsid w:val="00B77C02"/>
    <w:rsid w:val="00B77C45"/>
    <w:rsid w:val="00B80146"/>
    <w:rsid w:val="00B80C7A"/>
    <w:rsid w:val="00B81422"/>
    <w:rsid w:val="00B818EF"/>
    <w:rsid w:val="00B81A06"/>
    <w:rsid w:val="00B81DD7"/>
    <w:rsid w:val="00B8228A"/>
    <w:rsid w:val="00B824FC"/>
    <w:rsid w:val="00B82A40"/>
    <w:rsid w:val="00B83685"/>
    <w:rsid w:val="00B843B1"/>
    <w:rsid w:val="00B84576"/>
    <w:rsid w:val="00B848DF"/>
    <w:rsid w:val="00B85050"/>
    <w:rsid w:val="00B864BE"/>
    <w:rsid w:val="00B867B1"/>
    <w:rsid w:val="00B86C09"/>
    <w:rsid w:val="00B8715E"/>
    <w:rsid w:val="00B875E8"/>
    <w:rsid w:val="00B87D58"/>
    <w:rsid w:val="00B91768"/>
    <w:rsid w:val="00B9179B"/>
    <w:rsid w:val="00B91B21"/>
    <w:rsid w:val="00B91FF3"/>
    <w:rsid w:val="00B92129"/>
    <w:rsid w:val="00B92590"/>
    <w:rsid w:val="00B926F2"/>
    <w:rsid w:val="00B929ED"/>
    <w:rsid w:val="00B92B06"/>
    <w:rsid w:val="00B92D54"/>
    <w:rsid w:val="00B93647"/>
    <w:rsid w:val="00B93B11"/>
    <w:rsid w:val="00B93D03"/>
    <w:rsid w:val="00B948B0"/>
    <w:rsid w:val="00B94AE5"/>
    <w:rsid w:val="00B94D57"/>
    <w:rsid w:val="00B9583E"/>
    <w:rsid w:val="00B961FC"/>
    <w:rsid w:val="00B963C3"/>
    <w:rsid w:val="00B96B74"/>
    <w:rsid w:val="00B96B9B"/>
    <w:rsid w:val="00B975F7"/>
    <w:rsid w:val="00B9764B"/>
    <w:rsid w:val="00B97CB3"/>
    <w:rsid w:val="00BA0086"/>
    <w:rsid w:val="00BA038C"/>
    <w:rsid w:val="00BA04D7"/>
    <w:rsid w:val="00BA088A"/>
    <w:rsid w:val="00BA0C72"/>
    <w:rsid w:val="00BA111E"/>
    <w:rsid w:val="00BA11AA"/>
    <w:rsid w:val="00BA1A93"/>
    <w:rsid w:val="00BA1AE4"/>
    <w:rsid w:val="00BA29FC"/>
    <w:rsid w:val="00BA3355"/>
    <w:rsid w:val="00BA3955"/>
    <w:rsid w:val="00BA3974"/>
    <w:rsid w:val="00BA3E5B"/>
    <w:rsid w:val="00BA4009"/>
    <w:rsid w:val="00BA4A88"/>
    <w:rsid w:val="00BA4C12"/>
    <w:rsid w:val="00BA50B9"/>
    <w:rsid w:val="00BA537F"/>
    <w:rsid w:val="00BA5466"/>
    <w:rsid w:val="00BA5EC0"/>
    <w:rsid w:val="00BA62C2"/>
    <w:rsid w:val="00BA6663"/>
    <w:rsid w:val="00BA6B48"/>
    <w:rsid w:val="00BA6B73"/>
    <w:rsid w:val="00BA6FCC"/>
    <w:rsid w:val="00BA742A"/>
    <w:rsid w:val="00BA772C"/>
    <w:rsid w:val="00BA7991"/>
    <w:rsid w:val="00BB0197"/>
    <w:rsid w:val="00BB0522"/>
    <w:rsid w:val="00BB0746"/>
    <w:rsid w:val="00BB0AF9"/>
    <w:rsid w:val="00BB0AFA"/>
    <w:rsid w:val="00BB0F65"/>
    <w:rsid w:val="00BB11CF"/>
    <w:rsid w:val="00BB12E6"/>
    <w:rsid w:val="00BB139F"/>
    <w:rsid w:val="00BB1457"/>
    <w:rsid w:val="00BB181F"/>
    <w:rsid w:val="00BB198A"/>
    <w:rsid w:val="00BB239C"/>
    <w:rsid w:val="00BB26B1"/>
    <w:rsid w:val="00BB2D53"/>
    <w:rsid w:val="00BB2FBC"/>
    <w:rsid w:val="00BB30A1"/>
    <w:rsid w:val="00BB4996"/>
    <w:rsid w:val="00BB4A0C"/>
    <w:rsid w:val="00BB52C3"/>
    <w:rsid w:val="00BB52DC"/>
    <w:rsid w:val="00BB63C6"/>
    <w:rsid w:val="00BB65E3"/>
    <w:rsid w:val="00BB6E10"/>
    <w:rsid w:val="00BB7077"/>
    <w:rsid w:val="00BB76DE"/>
    <w:rsid w:val="00BB7AAB"/>
    <w:rsid w:val="00BB7C95"/>
    <w:rsid w:val="00BC0476"/>
    <w:rsid w:val="00BC0A18"/>
    <w:rsid w:val="00BC0BA3"/>
    <w:rsid w:val="00BC0BB1"/>
    <w:rsid w:val="00BC0C28"/>
    <w:rsid w:val="00BC0E92"/>
    <w:rsid w:val="00BC0ECD"/>
    <w:rsid w:val="00BC14BB"/>
    <w:rsid w:val="00BC1846"/>
    <w:rsid w:val="00BC1A98"/>
    <w:rsid w:val="00BC1AA2"/>
    <w:rsid w:val="00BC1B51"/>
    <w:rsid w:val="00BC1DE5"/>
    <w:rsid w:val="00BC268A"/>
    <w:rsid w:val="00BC28A6"/>
    <w:rsid w:val="00BC3086"/>
    <w:rsid w:val="00BC31DF"/>
    <w:rsid w:val="00BC43AB"/>
    <w:rsid w:val="00BC4674"/>
    <w:rsid w:val="00BC4B08"/>
    <w:rsid w:val="00BC5762"/>
    <w:rsid w:val="00BC63D1"/>
    <w:rsid w:val="00BC6664"/>
    <w:rsid w:val="00BC6CD5"/>
    <w:rsid w:val="00BC725D"/>
    <w:rsid w:val="00BD040F"/>
    <w:rsid w:val="00BD0479"/>
    <w:rsid w:val="00BD07E8"/>
    <w:rsid w:val="00BD1ECF"/>
    <w:rsid w:val="00BD20B8"/>
    <w:rsid w:val="00BD236D"/>
    <w:rsid w:val="00BD271D"/>
    <w:rsid w:val="00BD341B"/>
    <w:rsid w:val="00BD3AC6"/>
    <w:rsid w:val="00BD56C5"/>
    <w:rsid w:val="00BD5CC7"/>
    <w:rsid w:val="00BD6092"/>
    <w:rsid w:val="00BD6301"/>
    <w:rsid w:val="00BD6BEB"/>
    <w:rsid w:val="00BD731F"/>
    <w:rsid w:val="00BD7A11"/>
    <w:rsid w:val="00BD7AA9"/>
    <w:rsid w:val="00BE0679"/>
    <w:rsid w:val="00BE0717"/>
    <w:rsid w:val="00BE0BD6"/>
    <w:rsid w:val="00BE131F"/>
    <w:rsid w:val="00BE17F2"/>
    <w:rsid w:val="00BE1DE8"/>
    <w:rsid w:val="00BE1EBF"/>
    <w:rsid w:val="00BE3042"/>
    <w:rsid w:val="00BE3179"/>
    <w:rsid w:val="00BE3590"/>
    <w:rsid w:val="00BE368B"/>
    <w:rsid w:val="00BE3903"/>
    <w:rsid w:val="00BE41ED"/>
    <w:rsid w:val="00BE42B0"/>
    <w:rsid w:val="00BE42F0"/>
    <w:rsid w:val="00BE436A"/>
    <w:rsid w:val="00BE458C"/>
    <w:rsid w:val="00BE56F1"/>
    <w:rsid w:val="00BE572E"/>
    <w:rsid w:val="00BE584D"/>
    <w:rsid w:val="00BE5D79"/>
    <w:rsid w:val="00BE5E54"/>
    <w:rsid w:val="00BE5E7E"/>
    <w:rsid w:val="00BE66C0"/>
    <w:rsid w:val="00BE69C9"/>
    <w:rsid w:val="00BE70C1"/>
    <w:rsid w:val="00BE7B58"/>
    <w:rsid w:val="00BE7EB3"/>
    <w:rsid w:val="00BF017D"/>
    <w:rsid w:val="00BF01D9"/>
    <w:rsid w:val="00BF06F7"/>
    <w:rsid w:val="00BF0705"/>
    <w:rsid w:val="00BF0776"/>
    <w:rsid w:val="00BF0F9F"/>
    <w:rsid w:val="00BF1700"/>
    <w:rsid w:val="00BF1F07"/>
    <w:rsid w:val="00BF2813"/>
    <w:rsid w:val="00BF3181"/>
    <w:rsid w:val="00BF37FA"/>
    <w:rsid w:val="00BF3C11"/>
    <w:rsid w:val="00BF3D54"/>
    <w:rsid w:val="00BF3D60"/>
    <w:rsid w:val="00BF5637"/>
    <w:rsid w:val="00BF5E36"/>
    <w:rsid w:val="00BF6355"/>
    <w:rsid w:val="00BF6563"/>
    <w:rsid w:val="00BF689E"/>
    <w:rsid w:val="00BF6D7E"/>
    <w:rsid w:val="00BF6E17"/>
    <w:rsid w:val="00BF7343"/>
    <w:rsid w:val="00BF7B7E"/>
    <w:rsid w:val="00BF7CCF"/>
    <w:rsid w:val="00C00228"/>
    <w:rsid w:val="00C00473"/>
    <w:rsid w:val="00C00702"/>
    <w:rsid w:val="00C01057"/>
    <w:rsid w:val="00C016A0"/>
    <w:rsid w:val="00C016B8"/>
    <w:rsid w:val="00C02252"/>
    <w:rsid w:val="00C023A8"/>
    <w:rsid w:val="00C025F6"/>
    <w:rsid w:val="00C02B8E"/>
    <w:rsid w:val="00C0378C"/>
    <w:rsid w:val="00C03B69"/>
    <w:rsid w:val="00C03EC7"/>
    <w:rsid w:val="00C0457F"/>
    <w:rsid w:val="00C0460A"/>
    <w:rsid w:val="00C0497B"/>
    <w:rsid w:val="00C04A8F"/>
    <w:rsid w:val="00C04AB5"/>
    <w:rsid w:val="00C05201"/>
    <w:rsid w:val="00C06188"/>
    <w:rsid w:val="00C06250"/>
    <w:rsid w:val="00C063B2"/>
    <w:rsid w:val="00C06457"/>
    <w:rsid w:val="00C06496"/>
    <w:rsid w:val="00C064CE"/>
    <w:rsid w:val="00C0696F"/>
    <w:rsid w:val="00C077FE"/>
    <w:rsid w:val="00C102A5"/>
    <w:rsid w:val="00C1053C"/>
    <w:rsid w:val="00C108EE"/>
    <w:rsid w:val="00C10DB9"/>
    <w:rsid w:val="00C11660"/>
    <w:rsid w:val="00C11C7E"/>
    <w:rsid w:val="00C122A7"/>
    <w:rsid w:val="00C12656"/>
    <w:rsid w:val="00C126C9"/>
    <w:rsid w:val="00C12BBE"/>
    <w:rsid w:val="00C1377C"/>
    <w:rsid w:val="00C13F57"/>
    <w:rsid w:val="00C14089"/>
    <w:rsid w:val="00C14EFC"/>
    <w:rsid w:val="00C14F3A"/>
    <w:rsid w:val="00C15329"/>
    <w:rsid w:val="00C157DC"/>
    <w:rsid w:val="00C15806"/>
    <w:rsid w:val="00C161B9"/>
    <w:rsid w:val="00C1670C"/>
    <w:rsid w:val="00C16BE8"/>
    <w:rsid w:val="00C170DE"/>
    <w:rsid w:val="00C17A64"/>
    <w:rsid w:val="00C201E1"/>
    <w:rsid w:val="00C203A4"/>
    <w:rsid w:val="00C20465"/>
    <w:rsid w:val="00C20680"/>
    <w:rsid w:val="00C214CB"/>
    <w:rsid w:val="00C2166A"/>
    <w:rsid w:val="00C21675"/>
    <w:rsid w:val="00C22577"/>
    <w:rsid w:val="00C23807"/>
    <w:rsid w:val="00C23FD2"/>
    <w:rsid w:val="00C2452E"/>
    <w:rsid w:val="00C2487A"/>
    <w:rsid w:val="00C24A7B"/>
    <w:rsid w:val="00C25220"/>
    <w:rsid w:val="00C255C6"/>
    <w:rsid w:val="00C26672"/>
    <w:rsid w:val="00C268A8"/>
    <w:rsid w:val="00C277AA"/>
    <w:rsid w:val="00C27FF9"/>
    <w:rsid w:val="00C3077D"/>
    <w:rsid w:val="00C30FF2"/>
    <w:rsid w:val="00C313E6"/>
    <w:rsid w:val="00C3164B"/>
    <w:rsid w:val="00C31EEE"/>
    <w:rsid w:val="00C320F0"/>
    <w:rsid w:val="00C32BB0"/>
    <w:rsid w:val="00C33140"/>
    <w:rsid w:val="00C340B0"/>
    <w:rsid w:val="00C340E2"/>
    <w:rsid w:val="00C35308"/>
    <w:rsid w:val="00C3540C"/>
    <w:rsid w:val="00C3558E"/>
    <w:rsid w:val="00C36088"/>
    <w:rsid w:val="00C36418"/>
    <w:rsid w:val="00C3650A"/>
    <w:rsid w:val="00C36807"/>
    <w:rsid w:val="00C36D15"/>
    <w:rsid w:val="00C36E03"/>
    <w:rsid w:val="00C36F73"/>
    <w:rsid w:val="00C37899"/>
    <w:rsid w:val="00C378DE"/>
    <w:rsid w:val="00C37A1E"/>
    <w:rsid w:val="00C37A4F"/>
    <w:rsid w:val="00C37CB7"/>
    <w:rsid w:val="00C37F9D"/>
    <w:rsid w:val="00C40005"/>
    <w:rsid w:val="00C400C2"/>
    <w:rsid w:val="00C40541"/>
    <w:rsid w:val="00C40583"/>
    <w:rsid w:val="00C40B53"/>
    <w:rsid w:val="00C40EEA"/>
    <w:rsid w:val="00C416ED"/>
    <w:rsid w:val="00C41883"/>
    <w:rsid w:val="00C4189F"/>
    <w:rsid w:val="00C41E8B"/>
    <w:rsid w:val="00C41F7A"/>
    <w:rsid w:val="00C41F90"/>
    <w:rsid w:val="00C42062"/>
    <w:rsid w:val="00C4209E"/>
    <w:rsid w:val="00C428B7"/>
    <w:rsid w:val="00C42A87"/>
    <w:rsid w:val="00C434CA"/>
    <w:rsid w:val="00C435E9"/>
    <w:rsid w:val="00C43A54"/>
    <w:rsid w:val="00C43F07"/>
    <w:rsid w:val="00C43F8B"/>
    <w:rsid w:val="00C445DE"/>
    <w:rsid w:val="00C44AED"/>
    <w:rsid w:val="00C44B30"/>
    <w:rsid w:val="00C458E3"/>
    <w:rsid w:val="00C45BB3"/>
    <w:rsid w:val="00C45D83"/>
    <w:rsid w:val="00C46388"/>
    <w:rsid w:val="00C464FA"/>
    <w:rsid w:val="00C46582"/>
    <w:rsid w:val="00C4658E"/>
    <w:rsid w:val="00C4689E"/>
    <w:rsid w:val="00C46927"/>
    <w:rsid w:val="00C46B6D"/>
    <w:rsid w:val="00C46D90"/>
    <w:rsid w:val="00C4725B"/>
    <w:rsid w:val="00C474C2"/>
    <w:rsid w:val="00C5075F"/>
    <w:rsid w:val="00C50EAB"/>
    <w:rsid w:val="00C519C6"/>
    <w:rsid w:val="00C5222C"/>
    <w:rsid w:val="00C525D9"/>
    <w:rsid w:val="00C52B79"/>
    <w:rsid w:val="00C532AF"/>
    <w:rsid w:val="00C53AE3"/>
    <w:rsid w:val="00C53C20"/>
    <w:rsid w:val="00C53E57"/>
    <w:rsid w:val="00C5404D"/>
    <w:rsid w:val="00C54215"/>
    <w:rsid w:val="00C544B4"/>
    <w:rsid w:val="00C545D2"/>
    <w:rsid w:val="00C54765"/>
    <w:rsid w:val="00C550C8"/>
    <w:rsid w:val="00C552A9"/>
    <w:rsid w:val="00C555F7"/>
    <w:rsid w:val="00C5564E"/>
    <w:rsid w:val="00C55733"/>
    <w:rsid w:val="00C55EEB"/>
    <w:rsid w:val="00C5671F"/>
    <w:rsid w:val="00C56EBB"/>
    <w:rsid w:val="00C57591"/>
    <w:rsid w:val="00C57643"/>
    <w:rsid w:val="00C57B04"/>
    <w:rsid w:val="00C57D14"/>
    <w:rsid w:val="00C60770"/>
    <w:rsid w:val="00C607ED"/>
    <w:rsid w:val="00C60904"/>
    <w:rsid w:val="00C60916"/>
    <w:rsid w:val="00C61085"/>
    <w:rsid w:val="00C613E4"/>
    <w:rsid w:val="00C617B4"/>
    <w:rsid w:val="00C61814"/>
    <w:rsid w:val="00C62284"/>
    <w:rsid w:val="00C6286D"/>
    <w:rsid w:val="00C6303B"/>
    <w:rsid w:val="00C63BE9"/>
    <w:rsid w:val="00C64532"/>
    <w:rsid w:val="00C658D5"/>
    <w:rsid w:val="00C65F75"/>
    <w:rsid w:val="00C663CA"/>
    <w:rsid w:val="00C66892"/>
    <w:rsid w:val="00C66BA8"/>
    <w:rsid w:val="00C67373"/>
    <w:rsid w:val="00C6745E"/>
    <w:rsid w:val="00C67895"/>
    <w:rsid w:val="00C70148"/>
    <w:rsid w:val="00C702B3"/>
    <w:rsid w:val="00C70374"/>
    <w:rsid w:val="00C7044C"/>
    <w:rsid w:val="00C707A9"/>
    <w:rsid w:val="00C70813"/>
    <w:rsid w:val="00C70865"/>
    <w:rsid w:val="00C70D89"/>
    <w:rsid w:val="00C717BD"/>
    <w:rsid w:val="00C721AC"/>
    <w:rsid w:val="00C72CA7"/>
    <w:rsid w:val="00C733EE"/>
    <w:rsid w:val="00C734F4"/>
    <w:rsid w:val="00C7356A"/>
    <w:rsid w:val="00C736FD"/>
    <w:rsid w:val="00C73998"/>
    <w:rsid w:val="00C749FF"/>
    <w:rsid w:val="00C74A93"/>
    <w:rsid w:val="00C7510D"/>
    <w:rsid w:val="00C76732"/>
    <w:rsid w:val="00C7677B"/>
    <w:rsid w:val="00C76C9B"/>
    <w:rsid w:val="00C803C7"/>
    <w:rsid w:val="00C80E60"/>
    <w:rsid w:val="00C81255"/>
    <w:rsid w:val="00C81AFD"/>
    <w:rsid w:val="00C81DCA"/>
    <w:rsid w:val="00C82244"/>
    <w:rsid w:val="00C82685"/>
    <w:rsid w:val="00C82704"/>
    <w:rsid w:val="00C82A02"/>
    <w:rsid w:val="00C82D0F"/>
    <w:rsid w:val="00C82F91"/>
    <w:rsid w:val="00C8321F"/>
    <w:rsid w:val="00C83A66"/>
    <w:rsid w:val="00C83AA4"/>
    <w:rsid w:val="00C8419F"/>
    <w:rsid w:val="00C84842"/>
    <w:rsid w:val="00C84E3E"/>
    <w:rsid w:val="00C853DC"/>
    <w:rsid w:val="00C85B8E"/>
    <w:rsid w:val="00C871B0"/>
    <w:rsid w:val="00C87B81"/>
    <w:rsid w:val="00C90F51"/>
    <w:rsid w:val="00C91589"/>
    <w:rsid w:val="00C917E6"/>
    <w:rsid w:val="00C9201A"/>
    <w:rsid w:val="00C9342F"/>
    <w:rsid w:val="00C9354C"/>
    <w:rsid w:val="00C93B02"/>
    <w:rsid w:val="00C93B55"/>
    <w:rsid w:val="00C93EA9"/>
    <w:rsid w:val="00C9417E"/>
    <w:rsid w:val="00C94A35"/>
    <w:rsid w:val="00C94B57"/>
    <w:rsid w:val="00C94FE1"/>
    <w:rsid w:val="00C9594B"/>
    <w:rsid w:val="00C95F42"/>
    <w:rsid w:val="00C96027"/>
    <w:rsid w:val="00C962CF"/>
    <w:rsid w:val="00C96B23"/>
    <w:rsid w:val="00CA0FBA"/>
    <w:rsid w:val="00CA1431"/>
    <w:rsid w:val="00CA178D"/>
    <w:rsid w:val="00CA1BF6"/>
    <w:rsid w:val="00CA1C9E"/>
    <w:rsid w:val="00CA2232"/>
    <w:rsid w:val="00CA2577"/>
    <w:rsid w:val="00CA2D43"/>
    <w:rsid w:val="00CA327F"/>
    <w:rsid w:val="00CA36AC"/>
    <w:rsid w:val="00CA39C7"/>
    <w:rsid w:val="00CA3A14"/>
    <w:rsid w:val="00CA3DF4"/>
    <w:rsid w:val="00CA47DB"/>
    <w:rsid w:val="00CA5798"/>
    <w:rsid w:val="00CA664C"/>
    <w:rsid w:val="00CA68E5"/>
    <w:rsid w:val="00CA6DDB"/>
    <w:rsid w:val="00CA70B8"/>
    <w:rsid w:val="00CA731D"/>
    <w:rsid w:val="00CA7327"/>
    <w:rsid w:val="00CA767B"/>
    <w:rsid w:val="00CA796C"/>
    <w:rsid w:val="00CB07DE"/>
    <w:rsid w:val="00CB086F"/>
    <w:rsid w:val="00CB1636"/>
    <w:rsid w:val="00CB194A"/>
    <w:rsid w:val="00CB1A53"/>
    <w:rsid w:val="00CB1CC2"/>
    <w:rsid w:val="00CB24B4"/>
    <w:rsid w:val="00CB29BC"/>
    <w:rsid w:val="00CB3A4B"/>
    <w:rsid w:val="00CB4976"/>
    <w:rsid w:val="00CB515C"/>
    <w:rsid w:val="00CB5495"/>
    <w:rsid w:val="00CB69A5"/>
    <w:rsid w:val="00CB6F4E"/>
    <w:rsid w:val="00CB76E1"/>
    <w:rsid w:val="00CB7DEB"/>
    <w:rsid w:val="00CB7E57"/>
    <w:rsid w:val="00CB7F83"/>
    <w:rsid w:val="00CC0224"/>
    <w:rsid w:val="00CC0230"/>
    <w:rsid w:val="00CC025C"/>
    <w:rsid w:val="00CC0D2C"/>
    <w:rsid w:val="00CC0F70"/>
    <w:rsid w:val="00CC1A86"/>
    <w:rsid w:val="00CC1B26"/>
    <w:rsid w:val="00CC2047"/>
    <w:rsid w:val="00CC32C4"/>
    <w:rsid w:val="00CC3EAF"/>
    <w:rsid w:val="00CC4207"/>
    <w:rsid w:val="00CC459D"/>
    <w:rsid w:val="00CC4DC5"/>
    <w:rsid w:val="00CC5922"/>
    <w:rsid w:val="00CC5958"/>
    <w:rsid w:val="00CC6151"/>
    <w:rsid w:val="00CC69D2"/>
    <w:rsid w:val="00CC73BE"/>
    <w:rsid w:val="00CD04C3"/>
    <w:rsid w:val="00CD0DBA"/>
    <w:rsid w:val="00CD0F3E"/>
    <w:rsid w:val="00CD1092"/>
    <w:rsid w:val="00CD1D5D"/>
    <w:rsid w:val="00CD20A7"/>
    <w:rsid w:val="00CD22ED"/>
    <w:rsid w:val="00CD2FDC"/>
    <w:rsid w:val="00CD33FC"/>
    <w:rsid w:val="00CD3970"/>
    <w:rsid w:val="00CD3E6A"/>
    <w:rsid w:val="00CD41FF"/>
    <w:rsid w:val="00CD4317"/>
    <w:rsid w:val="00CD4B79"/>
    <w:rsid w:val="00CD4FAD"/>
    <w:rsid w:val="00CD5B95"/>
    <w:rsid w:val="00CD5F41"/>
    <w:rsid w:val="00CD5FB8"/>
    <w:rsid w:val="00CD60D2"/>
    <w:rsid w:val="00CD6C28"/>
    <w:rsid w:val="00CD6F50"/>
    <w:rsid w:val="00CD7A36"/>
    <w:rsid w:val="00CD7E6C"/>
    <w:rsid w:val="00CD7E70"/>
    <w:rsid w:val="00CE10C4"/>
    <w:rsid w:val="00CE12F8"/>
    <w:rsid w:val="00CE1320"/>
    <w:rsid w:val="00CE148A"/>
    <w:rsid w:val="00CE1A1F"/>
    <w:rsid w:val="00CE1A51"/>
    <w:rsid w:val="00CE1C70"/>
    <w:rsid w:val="00CE1F7E"/>
    <w:rsid w:val="00CE202B"/>
    <w:rsid w:val="00CE22DC"/>
    <w:rsid w:val="00CE22E3"/>
    <w:rsid w:val="00CE2B2D"/>
    <w:rsid w:val="00CE31FE"/>
    <w:rsid w:val="00CE3771"/>
    <w:rsid w:val="00CE4AE3"/>
    <w:rsid w:val="00CE4D85"/>
    <w:rsid w:val="00CE53FF"/>
    <w:rsid w:val="00CE5AB3"/>
    <w:rsid w:val="00CE61A3"/>
    <w:rsid w:val="00CE64A9"/>
    <w:rsid w:val="00CE6B61"/>
    <w:rsid w:val="00CE6F15"/>
    <w:rsid w:val="00CE7279"/>
    <w:rsid w:val="00CE7842"/>
    <w:rsid w:val="00CF07C1"/>
    <w:rsid w:val="00CF15BF"/>
    <w:rsid w:val="00CF20FC"/>
    <w:rsid w:val="00CF24E6"/>
    <w:rsid w:val="00CF2CAB"/>
    <w:rsid w:val="00CF3A5F"/>
    <w:rsid w:val="00CF3D4D"/>
    <w:rsid w:val="00CF428F"/>
    <w:rsid w:val="00CF5461"/>
    <w:rsid w:val="00CF54BC"/>
    <w:rsid w:val="00CF57C3"/>
    <w:rsid w:val="00CF60DC"/>
    <w:rsid w:val="00CF6317"/>
    <w:rsid w:val="00CF6421"/>
    <w:rsid w:val="00CF6CC0"/>
    <w:rsid w:val="00CF6F70"/>
    <w:rsid w:val="00CF6FB8"/>
    <w:rsid w:val="00CF70FE"/>
    <w:rsid w:val="00D000CB"/>
    <w:rsid w:val="00D00431"/>
    <w:rsid w:val="00D00504"/>
    <w:rsid w:val="00D0075F"/>
    <w:rsid w:val="00D00CA9"/>
    <w:rsid w:val="00D012DD"/>
    <w:rsid w:val="00D017DC"/>
    <w:rsid w:val="00D01A73"/>
    <w:rsid w:val="00D01C2F"/>
    <w:rsid w:val="00D021D8"/>
    <w:rsid w:val="00D02C0A"/>
    <w:rsid w:val="00D0302B"/>
    <w:rsid w:val="00D034AB"/>
    <w:rsid w:val="00D03679"/>
    <w:rsid w:val="00D038AA"/>
    <w:rsid w:val="00D0492E"/>
    <w:rsid w:val="00D04A60"/>
    <w:rsid w:val="00D04A85"/>
    <w:rsid w:val="00D04F60"/>
    <w:rsid w:val="00D05169"/>
    <w:rsid w:val="00D0545A"/>
    <w:rsid w:val="00D058FE"/>
    <w:rsid w:val="00D05969"/>
    <w:rsid w:val="00D05F72"/>
    <w:rsid w:val="00D062A9"/>
    <w:rsid w:val="00D066F3"/>
    <w:rsid w:val="00D06861"/>
    <w:rsid w:val="00D0698E"/>
    <w:rsid w:val="00D06B1A"/>
    <w:rsid w:val="00D0731C"/>
    <w:rsid w:val="00D079F4"/>
    <w:rsid w:val="00D07A5B"/>
    <w:rsid w:val="00D07C28"/>
    <w:rsid w:val="00D10CB1"/>
    <w:rsid w:val="00D10CC8"/>
    <w:rsid w:val="00D115C9"/>
    <w:rsid w:val="00D116E8"/>
    <w:rsid w:val="00D118A6"/>
    <w:rsid w:val="00D11F12"/>
    <w:rsid w:val="00D123DB"/>
    <w:rsid w:val="00D12D27"/>
    <w:rsid w:val="00D137FE"/>
    <w:rsid w:val="00D13A38"/>
    <w:rsid w:val="00D13BD2"/>
    <w:rsid w:val="00D14490"/>
    <w:rsid w:val="00D14C1A"/>
    <w:rsid w:val="00D153A3"/>
    <w:rsid w:val="00D154F6"/>
    <w:rsid w:val="00D157EE"/>
    <w:rsid w:val="00D15865"/>
    <w:rsid w:val="00D16112"/>
    <w:rsid w:val="00D16252"/>
    <w:rsid w:val="00D165C1"/>
    <w:rsid w:val="00D16FC9"/>
    <w:rsid w:val="00D17465"/>
    <w:rsid w:val="00D17B06"/>
    <w:rsid w:val="00D17B37"/>
    <w:rsid w:val="00D17BBA"/>
    <w:rsid w:val="00D208E2"/>
    <w:rsid w:val="00D20E6D"/>
    <w:rsid w:val="00D211B2"/>
    <w:rsid w:val="00D21660"/>
    <w:rsid w:val="00D21B8A"/>
    <w:rsid w:val="00D22173"/>
    <w:rsid w:val="00D2312F"/>
    <w:rsid w:val="00D234A1"/>
    <w:rsid w:val="00D23702"/>
    <w:rsid w:val="00D247B5"/>
    <w:rsid w:val="00D253EE"/>
    <w:rsid w:val="00D255B2"/>
    <w:rsid w:val="00D25F6D"/>
    <w:rsid w:val="00D264E7"/>
    <w:rsid w:val="00D26AF4"/>
    <w:rsid w:val="00D27276"/>
    <w:rsid w:val="00D274E8"/>
    <w:rsid w:val="00D27814"/>
    <w:rsid w:val="00D27C96"/>
    <w:rsid w:val="00D27CF8"/>
    <w:rsid w:val="00D27E11"/>
    <w:rsid w:val="00D27F12"/>
    <w:rsid w:val="00D27FB7"/>
    <w:rsid w:val="00D30989"/>
    <w:rsid w:val="00D30B4E"/>
    <w:rsid w:val="00D30B71"/>
    <w:rsid w:val="00D30E67"/>
    <w:rsid w:val="00D30F00"/>
    <w:rsid w:val="00D30FC7"/>
    <w:rsid w:val="00D31342"/>
    <w:rsid w:val="00D31679"/>
    <w:rsid w:val="00D322D5"/>
    <w:rsid w:val="00D324E5"/>
    <w:rsid w:val="00D324F3"/>
    <w:rsid w:val="00D3261A"/>
    <w:rsid w:val="00D329C7"/>
    <w:rsid w:val="00D335F7"/>
    <w:rsid w:val="00D33D16"/>
    <w:rsid w:val="00D343ED"/>
    <w:rsid w:val="00D34988"/>
    <w:rsid w:val="00D3508D"/>
    <w:rsid w:val="00D3525D"/>
    <w:rsid w:val="00D35B75"/>
    <w:rsid w:val="00D361EF"/>
    <w:rsid w:val="00D363A9"/>
    <w:rsid w:val="00D36407"/>
    <w:rsid w:val="00D36796"/>
    <w:rsid w:val="00D368AB"/>
    <w:rsid w:val="00D3698C"/>
    <w:rsid w:val="00D36A21"/>
    <w:rsid w:val="00D374E1"/>
    <w:rsid w:val="00D37A87"/>
    <w:rsid w:val="00D37B6F"/>
    <w:rsid w:val="00D37C90"/>
    <w:rsid w:val="00D404A6"/>
    <w:rsid w:val="00D40508"/>
    <w:rsid w:val="00D406C2"/>
    <w:rsid w:val="00D40870"/>
    <w:rsid w:val="00D40D18"/>
    <w:rsid w:val="00D41118"/>
    <w:rsid w:val="00D42293"/>
    <w:rsid w:val="00D42A13"/>
    <w:rsid w:val="00D42A9E"/>
    <w:rsid w:val="00D42E21"/>
    <w:rsid w:val="00D42EFC"/>
    <w:rsid w:val="00D43B7F"/>
    <w:rsid w:val="00D43C6A"/>
    <w:rsid w:val="00D43DFD"/>
    <w:rsid w:val="00D43E9C"/>
    <w:rsid w:val="00D44158"/>
    <w:rsid w:val="00D44815"/>
    <w:rsid w:val="00D45867"/>
    <w:rsid w:val="00D45C9A"/>
    <w:rsid w:val="00D46458"/>
    <w:rsid w:val="00D469B7"/>
    <w:rsid w:val="00D47956"/>
    <w:rsid w:val="00D47AEC"/>
    <w:rsid w:val="00D47CDF"/>
    <w:rsid w:val="00D50052"/>
    <w:rsid w:val="00D5038B"/>
    <w:rsid w:val="00D505D2"/>
    <w:rsid w:val="00D51274"/>
    <w:rsid w:val="00D5219E"/>
    <w:rsid w:val="00D52750"/>
    <w:rsid w:val="00D52A44"/>
    <w:rsid w:val="00D52D21"/>
    <w:rsid w:val="00D533BF"/>
    <w:rsid w:val="00D538EE"/>
    <w:rsid w:val="00D53A76"/>
    <w:rsid w:val="00D54406"/>
    <w:rsid w:val="00D5447F"/>
    <w:rsid w:val="00D54D26"/>
    <w:rsid w:val="00D54E24"/>
    <w:rsid w:val="00D54E37"/>
    <w:rsid w:val="00D54E91"/>
    <w:rsid w:val="00D54FCF"/>
    <w:rsid w:val="00D5569E"/>
    <w:rsid w:val="00D564EE"/>
    <w:rsid w:val="00D56562"/>
    <w:rsid w:val="00D56D48"/>
    <w:rsid w:val="00D56DD7"/>
    <w:rsid w:val="00D5736C"/>
    <w:rsid w:val="00D60D83"/>
    <w:rsid w:val="00D60E69"/>
    <w:rsid w:val="00D6129F"/>
    <w:rsid w:val="00D6197B"/>
    <w:rsid w:val="00D61A55"/>
    <w:rsid w:val="00D61DDA"/>
    <w:rsid w:val="00D62276"/>
    <w:rsid w:val="00D623C7"/>
    <w:rsid w:val="00D62818"/>
    <w:rsid w:val="00D631D7"/>
    <w:rsid w:val="00D641CF"/>
    <w:rsid w:val="00D64E34"/>
    <w:rsid w:val="00D65402"/>
    <w:rsid w:val="00D655F3"/>
    <w:rsid w:val="00D65B12"/>
    <w:rsid w:val="00D65D02"/>
    <w:rsid w:val="00D6648C"/>
    <w:rsid w:val="00D66605"/>
    <w:rsid w:val="00D66800"/>
    <w:rsid w:val="00D66A76"/>
    <w:rsid w:val="00D66DF1"/>
    <w:rsid w:val="00D67087"/>
    <w:rsid w:val="00D673CE"/>
    <w:rsid w:val="00D678FF"/>
    <w:rsid w:val="00D6795C"/>
    <w:rsid w:val="00D67CED"/>
    <w:rsid w:val="00D67D9C"/>
    <w:rsid w:val="00D67E3A"/>
    <w:rsid w:val="00D70119"/>
    <w:rsid w:val="00D706C5"/>
    <w:rsid w:val="00D70A8A"/>
    <w:rsid w:val="00D70CB3"/>
    <w:rsid w:val="00D71777"/>
    <w:rsid w:val="00D71CDB"/>
    <w:rsid w:val="00D7206C"/>
    <w:rsid w:val="00D72101"/>
    <w:rsid w:val="00D7353D"/>
    <w:rsid w:val="00D7368E"/>
    <w:rsid w:val="00D74053"/>
    <w:rsid w:val="00D743FA"/>
    <w:rsid w:val="00D743FC"/>
    <w:rsid w:val="00D756FD"/>
    <w:rsid w:val="00D75CE7"/>
    <w:rsid w:val="00D76018"/>
    <w:rsid w:val="00D7662E"/>
    <w:rsid w:val="00D76774"/>
    <w:rsid w:val="00D76776"/>
    <w:rsid w:val="00D76B22"/>
    <w:rsid w:val="00D76DFF"/>
    <w:rsid w:val="00D76E9D"/>
    <w:rsid w:val="00D76F7B"/>
    <w:rsid w:val="00D76FE2"/>
    <w:rsid w:val="00D77A25"/>
    <w:rsid w:val="00D80863"/>
    <w:rsid w:val="00D80A51"/>
    <w:rsid w:val="00D81737"/>
    <w:rsid w:val="00D81911"/>
    <w:rsid w:val="00D81CBE"/>
    <w:rsid w:val="00D81DA5"/>
    <w:rsid w:val="00D81DC9"/>
    <w:rsid w:val="00D821DB"/>
    <w:rsid w:val="00D82243"/>
    <w:rsid w:val="00D824FA"/>
    <w:rsid w:val="00D826BB"/>
    <w:rsid w:val="00D827AA"/>
    <w:rsid w:val="00D82DC4"/>
    <w:rsid w:val="00D82EA8"/>
    <w:rsid w:val="00D833C1"/>
    <w:rsid w:val="00D8371A"/>
    <w:rsid w:val="00D83788"/>
    <w:rsid w:val="00D844F2"/>
    <w:rsid w:val="00D8640E"/>
    <w:rsid w:val="00D86FC9"/>
    <w:rsid w:val="00D871D6"/>
    <w:rsid w:val="00D87D52"/>
    <w:rsid w:val="00D87D67"/>
    <w:rsid w:val="00D900C9"/>
    <w:rsid w:val="00D9056D"/>
    <w:rsid w:val="00D9064E"/>
    <w:rsid w:val="00D90F14"/>
    <w:rsid w:val="00D91A30"/>
    <w:rsid w:val="00D91D02"/>
    <w:rsid w:val="00D92AA0"/>
    <w:rsid w:val="00D93208"/>
    <w:rsid w:val="00D93941"/>
    <w:rsid w:val="00D93A85"/>
    <w:rsid w:val="00D93B3D"/>
    <w:rsid w:val="00D93C93"/>
    <w:rsid w:val="00D93F3E"/>
    <w:rsid w:val="00D942D8"/>
    <w:rsid w:val="00D9480A"/>
    <w:rsid w:val="00D949E2"/>
    <w:rsid w:val="00D94BC4"/>
    <w:rsid w:val="00D94C63"/>
    <w:rsid w:val="00D954FD"/>
    <w:rsid w:val="00D958B8"/>
    <w:rsid w:val="00D95B5D"/>
    <w:rsid w:val="00D96274"/>
    <w:rsid w:val="00D96343"/>
    <w:rsid w:val="00D96548"/>
    <w:rsid w:val="00D96FB0"/>
    <w:rsid w:val="00D97904"/>
    <w:rsid w:val="00D97B63"/>
    <w:rsid w:val="00D97FC6"/>
    <w:rsid w:val="00DA0352"/>
    <w:rsid w:val="00DA059C"/>
    <w:rsid w:val="00DA0629"/>
    <w:rsid w:val="00DA0A86"/>
    <w:rsid w:val="00DA15E4"/>
    <w:rsid w:val="00DA15F4"/>
    <w:rsid w:val="00DA1760"/>
    <w:rsid w:val="00DA1EC0"/>
    <w:rsid w:val="00DA2FD5"/>
    <w:rsid w:val="00DA30D1"/>
    <w:rsid w:val="00DA329C"/>
    <w:rsid w:val="00DA32CE"/>
    <w:rsid w:val="00DA32CF"/>
    <w:rsid w:val="00DA3AF7"/>
    <w:rsid w:val="00DA461D"/>
    <w:rsid w:val="00DA4FA9"/>
    <w:rsid w:val="00DA51D7"/>
    <w:rsid w:val="00DA6218"/>
    <w:rsid w:val="00DA6A84"/>
    <w:rsid w:val="00DA6ACC"/>
    <w:rsid w:val="00DA6C96"/>
    <w:rsid w:val="00DA6D5D"/>
    <w:rsid w:val="00DA78B1"/>
    <w:rsid w:val="00DA7A7B"/>
    <w:rsid w:val="00DB0028"/>
    <w:rsid w:val="00DB0A54"/>
    <w:rsid w:val="00DB11D0"/>
    <w:rsid w:val="00DB1AD8"/>
    <w:rsid w:val="00DB1D4D"/>
    <w:rsid w:val="00DB24EF"/>
    <w:rsid w:val="00DB2B6F"/>
    <w:rsid w:val="00DB355D"/>
    <w:rsid w:val="00DB3574"/>
    <w:rsid w:val="00DB3730"/>
    <w:rsid w:val="00DB392C"/>
    <w:rsid w:val="00DB3B9E"/>
    <w:rsid w:val="00DB3D70"/>
    <w:rsid w:val="00DB42F7"/>
    <w:rsid w:val="00DB45D9"/>
    <w:rsid w:val="00DB48A1"/>
    <w:rsid w:val="00DB4CAD"/>
    <w:rsid w:val="00DB4F73"/>
    <w:rsid w:val="00DB5262"/>
    <w:rsid w:val="00DB52CA"/>
    <w:rsid w:val="00DB53CA"/>
    <w:rsid w:val="00DB5CED"/>
    <w:rsid w:val="00DB608A"/>
    <w:rsid w:val="00DB635F"/>
    <w:rsid w:val="00DB701D"/>
    <w:rsid w:val="00DB70DF"/>
    <w:rsid w:val="00DB7346"/>
    <w:rsid w:val="00DB75C1"/>
    <w:rsid w:val="00DB7C89"/>
    <w:rsid w:val="00DB7F0F"/>
    <w:rsid w:val="00DC036F"/>
    <w:rsid w:val="00DC0584"/>
    <w:rsid w:val="00DC10D3"/>
    <w:rsid w:val="00DC2550"/>
    <w:rsid w:val="00DC267E"/>
    <w:rsid w:val="00DC2C2A"/>
    <w:rsid w:val="00DC2E20"/>
    <w:rsid w:val="00DC3BBD"/>
    <w:rsid w:val="00DC3CF0"/>
    <w:rsid w:val="00DC3FFA"/>
    <w:rsid w:val="00DC49C1"/>
    <w:rsid w:val="00DC4EC4"/>
    <w:rsid w:val="00DC500B"/>
    <w:rsid w:val="00DC582F"/>
    <w:rsid w:val="00DC5F9E"/>
    <w:rsid w:val="00DC5FCA"/>
    <w:rsid w:val="00DC6782"/>
    <w:rsid w:val="00DC7045"/>
    <w:rsid w:val="00DC72B4"/>
    <w:rsid w:val="00DC7CDA"/>
    <w:rsid w:val="00DD06BA"/>
    <w:rsid w:val="00DD08AD"/>
    <w:rsid w:val="00DD0B23"/>
    <w:rsid w:val="00DD0FDC"/>
    <w:rsid w:val="00DD14B6"/>
    <w:rsid w:val="00DD1A55"/>
    <w:rsid w:val="00DD2D39"/>
    <w:rsid w:val="00DD3148"/>
    <w:rsid w:val="00DD31A8"/>
    <w:rsid w:val="00DD32FA"/>
    <w:rsid w:val="00DD34AB"/>
    <w:rsid w:val="00DD3701"/>
    <w:rsid w:val="00DD3EA4"/>
    <w:rsid w:val="00DD3F5C"/>
    <w:rsid w:val="00DD46BB"/>
    <w:rsid w:val="00DD4719"/>
    <w:rsid w:val="00DD4810"/>
    <w:rsid w:val="00DD4F34"/>
    <w:rsid w:val="00DD5332"/>
    <w:rsid w:val="00DD5BAE"/>
    <w:rsid w:val="00DD622A"/>
    <w:rsid w:val="00DD6306"/>
    <w:rsid w:val="00DD650F"/>
    <w:rsid w:val="00DD6993"/>
    <w:rsid w:val="00DD6C32"/>
    <w:rsid w:val="00DD71BE"/>
    <w:rsid w:val="00DD7BD2"/>
    <w:rsid w:val="00DE00CF"/>
    <w:rsid w:val="00DE0381"/>
    <w:rsid w:val="00DE0845"/>
    <w:rsid w:val="00DE0C26"/>
    <w:rsid w:val="00DE0E45"/>
    <w:rsid w:val="00DE0F6B"/>
    <w:rsid w:val="00DE1271"/>
    <w:rsid w:val="00DE14A3"/>
    <w:rsid w:val="00DE1C62"/>
    <w:rsid w:val="00DE2325"/>
    <w:rsid w:val="00DE2841"/>
    <w:rsid w:val="00DE291C"/>
    <w:rsid w:val="00DE2D19"/>
    <w:rsid w:val="00DE2E76"/>
    <w:rsid w:val="00DE3143"/>
    <w:rsid w:val="00DE36F1"/>
    <w:rsid w:val="00DE3945"/>
    <w:rsid w:val="00DE4067"/>
    <w:rsid w:val="00DE4A73"/>
    <w:rsid w:val="00DE4C31"/>
    <w:rsid w:val="00DE4F21"/>
    <w:rsid w:val="00DE50E8"/>
    <w:rsid w:val="00DE56B4"/>
    <w:rsid w:val="00DE5970"/>
    <w:rsid w:val="00DE5C23"/>
    <w:rsid w:val="00DE5E40"/>
    <w:rsid w:val="00DE601E"/>
    <w:rsid w:val="00DE65D9"/>
    <w:rsid w:val="00DE6CAC"/>
    <w:rsid w:val="00DE7636"/>
    <w:rsid w:val="00DE775C"/>
    <w:rsid w:val="00DE7B41"/>
    <w:rsid w:val="00DF0228"/>
    <w:rsid w:val="00DF055F"/>
    <w:rsid w:val="00DF07B4"/>
    <w:rsid w:val="00DF0A42"/>
    <w:rsid w:val="00DF0B02"/>
    <w:rsid w:val="00DF0F54"/>
    <w:rsid w:val="00DF1385"/>
    <w:rsid w:val="00DF1482"/>
    <w:rsid w:val="00DF1A14"/>
    <w:rsid w:val="00DF1DFD"/>
    <w:rsid w:val="00DF20AC"/>
    <w:rsid w:val="00DF2436"/>
    <w:rsid w:val="00DF2808"/>
    <w:rsid w:val="00DF2EB6"/>
    <w:rsid w:val="00DF3518"/>
    <w:rsid w:val="00DF3526"/>
    <w:rsid w:val="00DF3F65"/>
    <w:rsid w:val="00DF45E0"/>
    <w:rsid w:val="00DF4610"/>
    <w:rsid w:val="00DF509E"/>
    <w:rsid w:val="00DF50B2"/>
    <w:rsid w:val="00DF51C9"/>
    <w:rsid w:val="00DF5424"/>
    <w:rsid w:val="00DF54B0"/>
    <w:rsid w:val="00DF5637"/>
    <w:rsid w:val="00DF6371"/>
    <w:rsid w:val="00DF6C13"/>
    <w:rsid w:val="00DF7252"/>
    <w:rsid w:val="00DF730A"/>
    <w:rsid w:val="00DF78BC"/>
    <w:rsid w:val="00E00E97"/>
    <w:rsid w:val="00E00EB5"/>
    <w:rsid w:val="00E013F1"/>
    <w:rsid w:val="00E01CAD"/>
    <w:rsid w:val="00E01FEC"/>
    <w:rsid w:val="00E02202"/>
    <w:rsid w:val="00E0232F"/>
    <w:rsid w:val="00E0254D"/>
    <w:rsid w:val="00E0291C"/>
    <w:rsid w:val="00E0297B"/>
    <w:rsid w:val="00E02CE3"/>
    <w:rsid w:val="00E0387B"/>
    <w:rsid w:val="00E041D0"/>
    <w:rsid w:val="00E04237"/>
    <w:rsid w:val="00E045B0"/>
    <w:rsid w:val="00E046C0"/>
    <w:rsid w:val="00E04D10"/>
    <w:rsid w:val="00E051C5"/>
    <w:rsid w:val="00E05A8A"/>
    <w:rsid w:val="00E05AA6"/>
    <w:rsid w:val="00E05C06"/>
    <w:rsid w:val="00E05E57"/>
    <w:rsid w:val="00E05FD7"/>
    <w:rsid w:val="00E0626A"/>
    <w:rsid w:val="00E06360"/>
    <w:rsid w:val="00E06B12"/>
    <w:rsid w:val="00E06B5A"/>
    <w:rsid w:val="00E0718A"/>
    <w:rsid w:val="00E074F2"/>
    <w:rsid w:val="00E0772C"/>
    <w:rsid w:val="00E077C6"/>
    <w:rsid w:val="00E07A95"/>
    <w:rsid w:val="00E07AA5"/>
    <w:rsid w:val="00E07D5D"/>
    <w:rsid w:val="00E1017F"/>
    <w:rsid w:val="00E10425"/>
    <w:rsid w:val="00E10716"/>
    <w:rsid w:val="00E10AC3"/>
    <w:rsid w:val="00E11027"/>
    <w:rsid w:val="00E112DA"/>
    <w:rsid w:val="00E1251E"/>
    <w:rsid w:val="00E12A47"/>
    <w:rsid w:val="00E12C88"/>
    <w:rsid w:val="00E12C93"/>
    <w:rsid w:val="00E13239"/>
    <w:rsid w:val="00E13804"/>
    <w:rsid w:val="00E141CB"/>
    <w:rsid w:val="00E1475B"/>
    <w:rsid w:val="00E14FD9"/>
    <w:rsid w:val="00E1528F"/>
    <w:rsid w:val="00E15A6B"/>
    <w:rsid w:val="00E16626"/>
    <w:rsid w:val="00E1663F"/>
    <w:rsid w:val="00E166DA"/>
    <w:rsid w:val="00E1670A"/>
    <w:rsid w:val="00E1686E"/>
    <w:rsid w:val="00E16B0D"/>
    <w:rsid w:val="00E16BC9"/>
    <w:rsid w:val="00E16CC2"/>
    <w:rsid w:val="00E16DCF"/>
    <w:rsid w:val="00E1740D"/>
    <w:rsid w:val="00E20315"/>
    <w:rsid w:val="00E205E3"/>
    <w:rsid w:val="00E2164D"/>
    <w:rsid w:val="00E218AE"/>
    <w:rsid w:val="00E21C13"/>
    <w:rsid w:val="00E22012"/>
    <w:rsid w:val="00E22813"/>
    <w:rsid w:val="00E22896"/>
    <w:rsid w:val="00E22F2F"/>
    <w:rsid w:val="00E236AB"/>
    <w:rsid w:val="00E239E9"/>
    <w:rsid w:val="00E23A59"/>
    <w:rsid w:val="00E2546D"/>
    <w:rsid w:val="00E260BE"/>
    <w:rsid w:val="00E2685B"/>
    <w:rsid w:val="00E273BD"/>
    <w:rsid w:val="00E27617"/>
    <w:rsid w:val="00E30C28"/>
    <w:rsid w:val="00E311EC"/>
    <w:rsid w:val="00E312CE"/>
    <w:rsid w:val="00E31523"/>
    <w:rsid w:val="00E31747"/>
    <w:rsid w:val="00E321A7"/>
    <w:rsid w:val="00E326F8"/>
    <w:rsid w:val="00E32AFC"/>
    <w:rsid w:val="00E32C9B"/>
    <w:rsid w:val="00E32F2C"/>
    <w:rsid w:val="00E3314A"/>
    <w:rsid w:val="00E338C6"/>
    <w:rsid w:val="00E339AF"/>
    <w:rsid w:val="00E33E84"/>
    <w:rsid w:val="00E34288"/>
    <w:rsid w:val="00E346F5"/>
    <w:rsid w:val="00E34D40"/>
    <w:rsid w:val="00E34DEE"/>
    <w:rsid w:val="00E3570C"/>
    <w:rsid w:val="00E35EB1"/>
    <w:rsid w:val="00E35F82"/>
    <w:rsid w:val="00E3698A"/>
    <w:rsid w:val="00E36AC8"/>
    <w:rsid w:val="00E36DB8"/>
    <w:rsid w:val="00E3707C"/>
    <w:rsid w:val="00E3724F"/>
    <w:rsid w:val="00E37FE5"/>
    <w:rsid w:val="00E402EF"/>
    <w:rsid w:val="00E40DCF"/>
    <w:rsid w:val="00E40EBE"/>
    <w:rsid w:val="00E410DB"/>
    <w:rsid w:val="00E41F9B"/>
    <w:rsid w:val="00E42652"/>
    <w:rsid w:val="00E426C4"/>
    <w:rsid w:val="00E42AFA"/>
    <w:rsid w:val="00E4353F"/>
    <w:rsid w:val="00E442FD"/>
    <w:rsid w:val="00E44A50"/>
    <w:rsid w:val="00E44FEF"/>
    <w:rsid w:val="00E452D0"/>
    <w:rsid w:val="00E45426"/>
    <w:rsid w:val="00E458DE"/>
    <w:rsid w:val="00E4635E"/>
    <w:rsid w:val="00E4648E"/>
    <w:rsid w:val="00E46704"/>
    <w:rsid w:val="00E467AC"/>
    <w:rsid w:val="00E46E77"/>
    <w:rsid w:val="00E47925"/>
    <w:rsid w:val="00E47D7D"/>
    <w:rsid w:val="00E50286"/>
    <w:rsid w:val="00E50967"/>
    <w:rsid w:val="00E509E9"/>
    <w:rsid w:val="00E50AD4"/>
    <w:rsid w:val="00E517DF"/>
    <w:rsid w:val="00E522EF"/>
    <w:rsid w:val="00E52333"/>
    <w:rsid w:val="00E5233B"/>
    <w:rsid w:val="00E523F8"/>
    <w:rsid w:val="00E53A01"/>
    <w:rsid w:val="00E540F4"/>
    <w:rsid w:val="00E54657"/>
    <w:rsid w:val="00E552F2"/>
    <w:rsid w:val="00E55A25"/>
    <w:rsid w:val="00E55C32"/>
    <w:rsid w:val="00E55DE7"/>
    <w:rsid w:val="00E56090"/>
    <w:rsid w:val="00E5679B"/>
    <w:rsid w:val="00E569B6"/>
    <w:rsid w:val="00E56BBF"/>
    <w:rsid w:val="00E56F60"/>
    <w:rsid w:val="00E57A75"/>
    <w:rsid w:val="00E57B79"/>
    <w:rsid w:val="00E605A5"/>
    <w:rsid w:val="00E60C2A"/>
    <w:rsid w:val="00E60CE4"/>
    <w:rsid w:val="00E616AF"/>
    <w:rsid w:val="00E6185D"/>
    <w:rsid w:val="00E61C33"/>
    <w:rsid w:val="00E62586"/>
    <w:rsid w:val="00E625AC"/>
    <w:rsid w:val="00E629F4"/>
    <w:rsid w:val="00E62D52"/>
    <w:rsid w:val="00E62ECB"/>
    <w:rsid w:val="00E63199"/>
    <w:rsid w:val="00E636B5"/>
    <w:rsid w:val="00E638FE"/>
    <w:rsid w:val="00E63BC7"/>
    <w:rsid w:val="00E640C9"/>
    <w:rsid w:val="00E64BA8"/>
    <w:rsid w:val="00E64C37"/>
    <w:rsid w:val="00E65884"/>
    <w:rsid w:val="00E6595E"/>
    <w:rsid w:val="00E660F5"/>
    <w:rsid w:val="00E6661C"/>
    <w:rsid w:val="00E66D08"/>
    <w:rsid w:val="00E66D77"/>
    <w:rsid w:val="00E6704B"/>
    <w:rsid w:val="00E67474"/>
    <w:rsid w:val="00E6772F"/>
    <w:rsid w:val="00E67A54"/>
    <w:rsid w:val="00E67DD2"/>
    <w:rsid w:val="00E70204"/>
    <w:rsid w:val="00E70389"/>
    <w:rsid w:val="00E7056A"/>
    <w:rsid w:val="00E70914"/>
    <w:rsid w:val="00E70D1F"/>
    <w:rsid w:val="00E71026"/>
    <w:rsid w:val="00E71281"/>
    <w:rsid w:val="00E71627"/>
    <w:rsid w:val="00E71825"/>
    <w:rsid w:val="00E71E7F"/>
    <w:rsid w:val="00E723EA"/>
    <w:rsid w:val="00E72539"/>
    <w:rsid w:val="00E725F1"/>
    <w:rsid w:val="00E72E15"/>
    <w:rsid w:val="00E73260"/>
    <w:rsid w:val="00E733DA"/>
    <w:rsid w:val="00E735F8"/>
    <w:rsid w:val="00E73BA2"/>
    <w:rsid w:val="00E73EEE"/>
    <w:rsid w:val="00E74145"/>
    <w:rsid w:val="00E744D1"/>
    <w:rsid w:val="00E7455A"/>
    <w:rsid w:val="00E74F21"/>
    <w:rsid w:val="00E750F7"/>
    <w:rsid w:val="00E75221"/>
    <w:rsid w:val="00E756B0"/>
    <w:rsid w:val="00E757F7"/>
    <w:rsid w:val="00E75F88"/>
    <w:rsid w:val="00E7619E"/>
    <w:rsid w:val="00E7674A"/>
    <w:rsid w:val="00E76C79"/>
    <w:rsid w:val="00E7760A"/>
    <w:rsid w:val="00E77626"/>
    <w:rsid w:val="00E77CAB"/>
    <w:rsid w:val="00E80203"/>
    <w:rsid w:val="00E80255"/>
    <w:rsid w:val="00E8057C"/>
    <w:rsid w:val="00E811B3"/>
    <w:rsid w:val="00E81A66"/>
    <w:rsid w:val="00E82871"/>
    <w:rsid w:val="00E8320F"/>
    <w:rsid w:val="00E8382D"/>
    <w:rsid w:val="00E83E14"/>
    <w:rsid w:val="00E84B75"/>
    <w:rsid w:val="00E84B79"/>
    <w:rsid w:val="00E84C1D"/>
    <w:rsid w:val="00E84D8E"/>
    <w:rsid w:val="00E8530D"/>
    <w:rsid w:val="00E85884"/>
    <w:rsid w:val="00E86EC5"/>
    <w:rsid w:val="00E87CB3"/>
    <w:rsid w:val="00E87D16"/>
    <w:rsid w:val="00E87EB9"/>
    <w:rsid w:val="00E90BB5"/>
    <w:rsid w:val="00E90CF1"/>
    <w:rsid w:val="00E9154D"/>
    <w:rsid w:val="00E917FA"/>
    <w:rsid w:val="00E91B7B"/>
    <w:rsid w:val="00E92011"/>
    <w:rsid w:val="00E9243E"/>
    <w:rsid w:val="00E9257A"/>
    <w:rsid w:val="00E92AE8"/>
    <w:rsid w:val="00E92CB6"/>
    <w:rsid w:val="00E93A75"/>
    <w:rsid w:val="00E93A8B"/>
    <w:rsid w:val="00E93A8C"/>
    <w:rsid w:val="00E93BFB"/>
    <w:rsid w:val="00E93EA4"/>
    <w:rsid w:val="00E94384"/>
    <w:rsid w:val="00E952D1"/>
    <w:rsid w:val="00E95378"/>
    <w:rsid w:val="00E95501"/>
    <w:rsid w:val="00E963D3"/>
    <w:rsid w:val="00E963D4"/>
    <w:rsid w:val="00E963DA"/>
    <w:rsid w:val="00E96448"/>
    <w:rsid w:val="00E968D3"/>
    <w:rsid w:val="00E96C58"/>
    <w:rsid w:val="00E97323"/>
    <w:rsid w:val="00EA1220"/>
    <w:rsid w:val="00EA2033"/>
    <w:rsid w:val="00EA20BD"/>
    <w:rsid w:val="00EA2118"/>
    <w:rsid w:val="00EA225C"/>
    <w:rsid w:val="00EA2745"/>
    <w:rsid w:val="00EA2889"/>
    <w:rsid w:val="00EA2A82"/>
    <w:rsid w:val="00EA32E5"/>
    <w:rsid w:val="00EA3409"/>
    <w:rsid w:val="00EA41D0"/>
    <w:rsid w:val="00EA49DD"/>
    <w:rsid w:val="00EA4D87"/>
    <w:rsid w:val="00EA5068"/>
    <w:rsid w:val="00EA557E"/>
    <w:rsid w:val="00EA5FB6"/>
    <w:rsid w:val="00EA638E"/>
    <w:rsid w:val="00EA675B"/>
    <w:rsid w:val="00EA6D09"/>
    <w:rsid w:val="00EA6E19"/>
    <w:rsid w:val="00EA715D"/>
    <w:rsid w:val="00EA771A"/>
    <w:rsid w:val="00EA79C4"/>
    <w:rsid w:val="00EA79DB"/>
    <w:rsid w:val="00EA7B4A"/>
    <w:rsid w:val="00EB001E"/>
    <w:rsid w:val="00EB0A62"/>
    <w:rsid w:val="00EB1071"/>
    <w:rsid w:val="00EB10A2"/>
    <w:rsid w:val="00EB14E4"/>
    <w:rsid w:val="00EB2119"/>
    <w:rsid w:val="00EB23F3"/>
    <w:rsid w:val="00EB27ED"/>
    <w:rsid w:val="00EB2ACD"/>
    <w:rsid w:val="00EB2C2C"/>
    <w:rsid w:val="00EB2F7E"/>
    <w:rsid w:val="00EB3B43"/>
    <w:rsid w:val="00EB4022"/>
    <w:rsid w:val="00EB4103"/>
    <w:rsid w:val="00EB4923"/>
    <w:rsid w:val="00EB49D2"/>
    <w:rsid w:val="00EB4B27"/>
    <w:rsid w:val="00EB4B81"/>
    <w:rsid w:val="00EB4F9C"/>
    <w:rsid w:val="00EB5576"/>
    <w:rsid w:val="00EB6001"/>
    <w:rsid w:val="00EB6788"/>
    <w:rsid w:val="00EB6BB2"/>
    <w:rsid w:val="00EB7260"/>
    <w:rsid w:val="00EB72EF"/>
    <w:rsid w:val="00EB7460"/>
    <w:rsid w:val="00EB76DD"/>
    <w:rsid w:val="00EC08A8"/>
    <w:rsid w:val="00EC09B0"/>
    <w:rsid w:val="00EC0C5E"/>
    <w:rsid w:val="00EC118B"/>
    <w:rsid w:val="00EC139A"/>
    <w:rsid w:val="00EC1482"/>
    <w:rsid w:val="00EC1766"/>
    <w:rsid w:val="00EC2431"/>
    <w:rsid w:val="00EC34D0"/>
    <w:rsid w:val="00EC3644"/>
    <w:rsid w:val="00EC3854"/>
    <w:rsid w:val="00EC45E8"/>
    <w:rsid w:val="00EC49FF"/>
    <w:rsid w:val="00EC4A33"/>
    <w:rsid w:val="00EC54C4"/>
    <w:rsid w:val="00EC5572"/>
    <w:rsid w:val="00EC5591"/>
    <w:rsid w:val="00EC6165"/>
    <w:rsid w:val="00EC6486"/>
    <w:rsid w:val="00EC6554"/>
    <w:rsid w:val="00EC65EE"/>
    <w:rsid w:val="00EC6AB5"/>
    <w:rsid w:val="00EC7082"/>
    <w:rsid w:val="00EC7690"/>
    <w:rsid w:val="00EC7E6B"/>
    <w:rsid w:val="00EC7F05"/>
    <w:rsid w:val="00ED04CA"/>
    <w:rsid w:val="00ED098E"/>
    <w:rsid w:val="00ED0A79"/>
    <w:rsid w:val="00ED0ED1"/>
    <w:rsid w:val="00ED1439"/>
    <w:rsid w:val="00ED17D6"/>
    <w:rsid w:val="00ED1B86"/>
    <w:rsid w:val="00ED2037"/>
    <w:rsid w:val="00ED2EA8"/>
    <w:rsid w:val="00ED3190"/>
    <w:rsid w:val="00ED35ED"/>
    <w:rsid w:val="00ED36E1"/>
    <w:rsid w:val="00ED3DE6"/>
    <w:rsid w:val="00ED461F"/>
    <w:rsid w:val="00ED4803"/>
    <w:rsid w:val="00ED4CC7"/>
    <w:rsid w:val="00ED54C0"/>
    <w:rsid w:val="00ED5516"/>
    <w:rsid w:val="00ED5B03"/>
    <w:rsid w:val="00ED5B97"/>
    <w:rsid w:val="00ED62A0"/>
    <w:rsid w:val="00ED66FA"/>
    <w:rsid w:val="00ED71B2"/>
    <w:rsid w:val="00EE031B"/>
    <w:rsid w:val="00EE046D"/>
    <w:rsid w:val="00EE04E6"/>
    <w:rsid w:val="00EE0CD1"/>
    <w:rsid w:val="00EE109C"/>
    <w:rsid w:val="00EE1408"/>
    <w:rsid w:val="00EE224F"/>
    <w:rsid w:val="00EE25ED"/>
    <w:rsid w:val="00EE28E7"/>
    <w:rsid w:val="00EE2B2C"/>
    <w:rsid w:val="00EE36EF"/>
    <w:rsid w:val="00EE4121"/>
    <w:rsid w:val="00EE4453"/>
    <w:rsid w:val="00EE4576"/>
    <w:rsid w:val="00EE4786"/>
    <w:rsid w:val="00EE4824"/>
    <w:rsid w:val="00EE4C65"/>
    <w:rsid w:val="00EE5A28"/>
    <w:rsid w:val="00EE5BC3"/>
    <w:rsid w:val="00EE5E28"/>
    <w:rsid w:val="00EE5E33"/>
    <w:rsid w:val="00EE5E40"/>
    <w:rsid w:val="00EE62DD"/>
    <w:rsid w:val="00EE6466"/>
    <w:rsid w:val="00EE669D"/>
    <w:rsid w:val="00EE6A6B"/>
    <w:rsid w:val="00EE70D9"/>
    <w:rsid w:val="00EE78A1"/>
    <w:rsid w:val="00EE7A61"/>
    <w:rsid w:val="00EE7CD4"/>
    <w:rsid w:val="00EE7FA9"/>
    <w:rsid w:val="00EF08A5"/>
    <w:rsid w:val="00EF0A57"/>
    <w:rsid w:val="00EF1540"/>
    <w:rsid w:val="00EF1FBB"/>
    <w:rsid w:val="00EF2081"/>
    <w:rsid w:val="00EF2DE3"/>
    <w:rsid w:val="00EF2ECE"/>
    <w:rsid w:val="00EF3B58"/>
    <w:rsid w:val="00EF3CFE"/>
    <w:rsid w:val="00EF3D75"/>
    <w:rsid w:val="00EF4027"/>
    <w:rsid w:val="00EF49D1"/>
    <w:rsid w:val="00EF4DCF"/>
    <w:rsid w:val="00EF5980"/>
    <w:rsid w:val="00EF59AD"/>
    <w:rsid w:val="00EF6355"/>
    <w:rsid w:val="00EF69FB"/>
    <w:rsid w:val="00EF6BF6"/>
    <w:rsid w:val="00EF7225"/>
    <w:rsid w:val="00EF76CA"/>
    <w:rsid w:val="00EF76FD"/>
    <w:rsid w:val="00EF77E4"/>
    <w:rsid w:val="00EF7AC2"/>
    <w:rsid w:val="00EF7B22"/>
    <w:rsid w:val="00EF7BB1"/>
    <w:rsid w:val="00EF7C6D"/>
    <w:rsid w:val="00F00069"/>
    <w:rsid w:val="00F00AD3"/>
    <w:rsid w:val="00F01346"/>
    <w:rsid w:val="00F01513"/>
    <w:rsid w:val="00F0272E"/>
    <w:rsid w:val="00F0297E"/>
    <w:rsid w:val="00F034A9"/>
    <w:rsid w:val="00F03816"/>
    <w:rsid w:val="00F0426F"/>
    <w:rsid w:val="00F04CF6"/>
    <w:rsid w:val="00F05206"/>
    <w:rsid w:val="00F05865"/>
    <w:rsid w:val="00F05B69"/>
    <w:rsid w:val="00F05BF5"/>
    <w:rsid w:val="00F06549"/>
    <w:rsid w:val="00F06887"/>
    <w:rsid w:val="00F06DA2"/>
    <w:rsid w:val="00F07371"/>
    <w:rsid w:val="00F07DC6"/>
    <w:rsid w:val="00F10CD8"/>
    <w:rsid w:val="00F10D5D"/>
    <w:rsid w:val="00F10EF0"/>
    <w:rsid w:val="00F1175B"/>
    <w:rsid w:val="00F11C01"/>
    <w:rsid w:val="00F1206F"/>
    <w:rsid w:val="00F13932"/>
    <w:rsid w:val="00F13B09"/>
    <w:rsid w:val="00F14362"/>
    <w:rsid w:val="00F144BC"/>
    <w:rsid w:val="00F1456D"/>
    <w:rsid w:val="00F14BAD"/>
    <w:rsid w:val="00F14F44"/>
    <w:rsid w:val="00F14F4F"/>
    <w:rsid w:val="00F14F80"/>
    <w:rsid w:val="00F154A7"/>
    <w:rsid w:val="00F169EC"/>
    <w:rsid w:val="00F17B18"/>
    <w:rsid w:val="00F17DB2"/>
    <w:rsid w:val="00F17FE2"/>
    <w:rsid w:val="00F2010D"/>
    <w:rsid w:val="00F20327"/>
    <w:rsid w:val="00F20928"/>
    <w:rsid w:val="00F20ABC"/>
    <w:rsid w:val="00F20EE6"/>
    <w:rsid w:val="00F2137D"/>
    <w:rsid w:val="00F214D6"/>
    <w:rsid w:val="00F233EA"/>
    <w:rsid w:val="00F24189"/>
    <w:rsid w:val="00F2440E"/>
    <w:rsid w:val="00F244A7"/>
    <w:rsid w:val="00F24702"/>
    <w:rsid w:val="00F24810"/>
    <w:rsid w:val="00F24AE8"/>
    <w:rsid w:val="00F24D1D"/>
    <w:rsid w:val="00F24E43"/>
    <w:rsid w:val="00F25061"/>
    <w:rsid w:val="00F25168"/>
    <w:rsid w:val="00F2521F"/>
    <w:rsid w:val="00F252AC"/>
    <w:rsid w:val="00F255DD"/>
    <w:rsid w:val="00F25FE6"/>
    <w:rsid w:val="00F2642D"/>
    <w:rsid w:val="00F27003"/>
    <w:rsid w:val="00F278F1"/>
    <w:rsid w:val="00F291BE"/>
    <w:rsid w:val="00F30168"/>
    <w:rsid w:val="00F30B90"/>
    <w:rsid w:val="00F30D4D"/>
    <w:rsid w:val="00F3148A"/>
    <w:rsid w:val="00F31CDD"/>
    <w:rsid w:val="00F32276"/>
    <w:rsid w:val="00F32687"/>
    <w:rsid w:val="00F33A81"/>
    <w:rsid w:val="00F33CB4"/>
    <w:rsid w:val="00F33EB6"/>
    <w:rsid w:val="00F34666"/>
    <w:rsid w:val="00F3624E"/>
    <w:rsid w:val="00F366BD"/>
    <w:rsid w:val="00F368F4"/>
    <w:rsid w:val="00F36FE8"/>
    <w:rsid w:val="00F3725F"/>
    <w:rsid w:val="00F37BF8"/>
    <w:rsid w:val="00F37FFE"/>
    <w:rsid w:val="00F3BD53"/>
    <w:rsid w:val="00F404C6"/>
    <w:rsid w:val="00F40759"/>
    <w:rsid w:val="00F40B7D"/>
    <w:rsid w:val="00F40CD4"/>
    <w:rsid w:val="00F41312"/>
    <w:rsid w:val="00F41326"/>
    <w:rsid w:val="00F41380"/>
    <w:rsid w:val="00F41915"/>
    <w:rsid w:val="00F41BD5"/>
    <w:rsid w:val="00F4238C"/>
    <w:rsid w:val="00F42815"/>
    <w:rsid w:val="00F4293F"/>
    <w:rsid w:val="00F42B96"/>
    <w:rsid w:val="00F42BA2"/>
    <w:rsid w:val="00F42BFE"/>
    <w:rsid w:val="00F440FE"/>
    <w:rsid w:val="00F44B5F"/>
    <w:rsid w:val="00F454BF"/>
    <w:rsid w:val="00F457E0"/>
    <w:rsid w:val="00F45C9D"/>
    <w:rsid w:val="00F45DBA"/>
    <w:rsid w:val="00F46C26"/>
    <w:rsid w:val="00F472C6"/>
    <w:rsid w:val="00F47B25"/>
    <w:rsid w:val="00F47F4B"/>
    <w:rsid w:val="00F50C9A"/>
    <w:rsid w:val="00F51BE7"/>
    <w:rsid w:val="00F52117"/>
    <w:rsid w:val="00F53676"/>
    <w:rsid w:val="00F54279"/>
    <w:rsid w:val="00F54325"/>
    <w:rsid w:val="00F55359"/>
    <w:rsid w:val="00F55542"/>
    <w:rsid w:val="00F5608F"/>
    <w:rsid w:val="00F56482"/>
    <w:rsid w:val="00F56703"/>
    <w:rsid w:val="00F56E9C"/>
    <w:rsid w:val="00F57464"/>
    <w:rsid w:val="00F6091D"/>
    <w:rsid w:val="00F61898"/>
    <w:rsid w:val="00F61CBA"/>
    <w:rsid w:val="00F62155"/>
    <w:rsid w:val="00F62487"/>
    <w:rsid w:val="00F62F32"/>
    <w:rsid w:val="00F63B75"/>
    <w:rsid w:val="00F64042"/>
    <w:rsid w:val="00F643CB"/>
    <w:rsid w:val="00F645CC"/>
    <w:rsid w:val="00F653E6"/>
    <w:rsid w:val="00F65922"/>
    <w:rsid w:val="00F65947"/>
    <w:rsid w:val="00F65B8D"/>
    <w:rsid w:val="00F65D18"/>
    <w:rsid w:val="00F660CF"/>
    <w:rsid w:val="00F66357"/>
    <w:rsid w:val="00F66C35"/>
    <w:rsid w:val="00F70205"/>
    <w:rsid w:val="00F7052F"/>
    <w:rsid w:val="00F70B02"/>
    <w:rsid w:val="00F70D45"/>
    <w:rsid w:val="00F70FC8"/>
    <w:rsid w:val="00F7199C"/>
    <w:rsid w:val="00F71B45"/>
    <w:rsid w:val="00F7254E"/>
    <w:rsid w:val="00F73315"/>
    <w:rsid w:val="00F7343B"/>
    <w:rsid w:val="00F745B3"/>
    <w:rsid w:val="00F747F0"/>
    <w:rsid w:val="00F748FE"/>
    <w:rsid w:val="00F74AC1"/>
    <w:rsid w:val="00F75501"/>
    <w:rsid w:val="00F75AEB"/>
    <w:rsid w:val="00F75C9E"/>
    <w:rsid w:val="00F75CD4"/>
    <w:rsid w:val="00F760EE"/>
    <w:rsid w:val="00F76674"/>
    <w:rsid w:val="00F76B9E"/>
    <w:rsid w:val="00F76E7C"/>
    <w:rsid w:val="00F77638"/>
    <w:rsid w:val="00F77688"/>
    <w:rsid w:val="00F7772E"/>
    <w:rsid w:val="00F8028E"/>
    <w:rsid w:val="00F80320"/>
    <w:rsid w:val="00F8050B"/>
    <w:rsid w:val="00F80CEC"/>
    <w:rsid w:val="00F810A2"/>
    <w:rsid w:val="00F816F3"/>
    <w:rsid w:val="00F818D1"/>
    <w:rsid w:val="00F82444"/>
    <w:rsid w:val="00F8251F"/>
    <w:rsid w:val="00F826B4"/>
    <w:rsid w:val="00F827AD"/>
    <w:rsid w:val="00F828E3"/>
    <w:rsid w:val="00F82AE6"/>
    <w:rsid w:val="00F82FC7"/>
    <w:rsid w:val="00F83439"/>
    <w:rsid w:val="00F837DC"/>
    <w:rsid w:val="00F83B6F"/>
    <w:rsid w:val="00F84667"/>
    <w:rsid w:val="00F84C0E"/>
    <w:rsid w:val="00F84CB9"/>
    <w:rsid w:val="00F84DAD"/>
    <w:rsid w:val="00F850CE"/>
    <w:rsid w:val="00F85295"/>
    <w:rsid w:val="00F8675B"/>
    <w:rsid w:val="00F86B5A"/>
    <w:rsid w:val="00F872C5"/>
    <w:rsid w:val="00F87643"/>
    <w:rsid w:val="00F87EE6"/>
    <w:rsid w:val="00F901EE"/>
    <w:rsid w:val="00F908C6"/>
    <w:rsid w:val="00F90B43"/>
    <w:rsid w:val="00F90D54"/>
    <w:rsid w:val="00F90F9C"/>
    <w:rsid w:val="00F91358"/>
    <w:rsid w:val="00F914ED"/>
    <w:rsid w:val="00F91EFE"/>
    <w:rsid w:val="00F92070"/>
    <w:rsid w:val="00F92315"/>
    <w:rsid w:val="00F923F2"/>
    <w:rsid w:val="00F926E5"/>
    <w:rsid w:val="00F92A4A"/>
    <w:rsid w:val="00F92BD7"/>
    <w:rsid w:val="00F9319B"/>
    <w:rsid w:val="00F93C47"/>
    <w:rsid w:val="00F94B84"/>
    <w:rsid w:val="00F94F15"/>
    <w:rsid w:val="00F951B4"/>
    <w:rsid w:val="00F952B5"/>
    <w:rsid w:val="00F9579F"/>
    <w:rsid w:val="00F95AFB"/>
    <w:rsid w:val="00F966BA"/>
    <w:rsid w:val="00F96744"/>
    <w:rsid w:val="00F96901"/>
    <w:rsid w:val="00F96DF7"/>
    <w:rsid w:val="00F96E31"/>
    <w:rsid w:val="00F97320"/>
    <w:rsid w:val="00F973EF"/>
    <w:rsid w:val="00F97721"/>
    <w:rsid w:val="00F97B46"/>
    <w:rsid w:val="00FA02D0"/>
    <w:rsid w:val="00FA0594"/>
    <w:rsid w:val="00FA0B6B"/>
    <w:rsid w:val="00FA109A"/>
    <w:rsid w:val="00FA1555"/>
    <w:rsid w:val="00FA1584"/>
    <w:rsid w:val="00FA185A"/>
    <w:rsid w:val="00FA1AEB"/>
    <w:rsid w:val="00FA1B87"/>
    <w:rsid w:val="00FA1BBF"/>
    <w:rsid w:val="00FA21A6"/>
    <w:rsid w:val="00FA373A"/>
    <w:rsid w:val="00FA4273"/>
    <w:rsid w:val="00FA4631"/>
    <w:rsid w:val="00FA4786"/>
    <w:rsid w:val="00FA4C86"/>
    <w:rsid w:val="00FA57FF"/>
    <w:rsid w:val="00FA58AA"/>
    <w:rsid w:val="00FA5F20"/>
    <w:rsid w:val="00FA62E9"/>
    <w:rsid w:val="00FA6949"/>
    <w:rsid w:val="00FA6F58"/>
    <w:rsid w:val="00FA76A8"/>
    <w:rsid w:val="00FA7A08"/>
    <w:rsid w:val="00FA7AC0"/>
    <w:rsid w:val="00FB04F8"/>
    <w:rsid w:val="00FB094B"/>
    <w:rsid w:val="00FB0A1B"/>
    <w:rsid w:val="00FB16D5"/>
    <w:rsid w:val="00FB1E73"/>
    <w:rsid w:val="00FB1F4A"/>
    <w:rsid w:val="00FB2BF7"/>
    <w:rsid w:val="00FB30A6"/>
    <w:rsid w:val="00FB332E"/>
    <w:rsid w:val="00FB3398"/>
    <w:rsid w:val="00FB37F8"/>
    <w:rsid w:val="00FB3B58"/>
    <w:rsid w:val="00FB3DB6"/>
    <w:rsid w:val="00FB400C"/>
    <w:rsid w:val="00FB426B"/>
    <w:rsid w:val="00FB4387"/>
    <w:rsid w:val="00FB43EC"/>
    <w:rsid w:val="00FB49FE"/>
    <w:rsid w:val="00FB4F66"/>
    <w:rsid w:val="00FB57CE"/>
    <w:rsid w:val="00FB5817"/>
    <w:rsid w:val="00FB58DD"/>
    <w:rsid w:val="00FB58E3"/>
    <w:rsid w:val="00FB5DC3"/>
    <w:rsid w:val="00FB6016"/>
    <w:rsid w:val="00FB6F1D"/>
    <w:rsid w:val="00FB70D9"/>
    <w:rsid w:val="00FB74E8"/>
    <w:rsid w:val="00FB7894"/>
    <w:rsid w:val="00FB7B3E"/>
    <w:rsid w:val="00FC15C3"/>
    <w:rsid w:val="00FC285F"/>
    <w:rsid w:val="00FC3499"/>
    <w:rsid w:val="00FC3FD7"/>
    <w:rsid w:val="00FC4591"/>
    <w:rsid w:val="00FC4ACC"/>
    <w:rsid w:val="00FC63AE"/>
    <w:rsid w:val="00FC65A1"/>
    <w:rsid w:val="00FC6A04"/>
    <w:rsid w:val="00FC6CCF"/>
    <w:rsid w:val="00FC6D81"/>
    <w:rsid w:val="00FC6DC7"/>
    <w:rsid w:val="00FC6DF9"/>
    <w:rsid w:val="00FC7023"/>
    <w:rsid w:val="00FC7571"/>
    <w:rsid w:val="00FC7702"/>
    <w:rsid w:val="00FC7721"/>
    <w:rsid w:val="00FC77DF"/>
    <w:rsid w:val="00FD033E"/>
    <w:rsid w:val="00FD09E8"/>
    <w:rsid w:val="00FD1AFF"/>
    <w:rsid w:val="00FD1EED"/>
    <w:rsid w:val="00FD20A7"/>
    <w:rsid w:val="00FD21CE"/>
    <w:rsid w:val="00FD2739"/>
    <w:rsid w:val="00FD29D0"/>
    <w:rsid w:val="00FD29D3"/>
    <w:rsid w:val="00FD2A4B"/>
    <w:rsid w:val="00FD3CBD"/>
    <w:rsid w:val="00FD3FE3"/>
    <w:rsid w:val="00FD489F"/>
    <w:rsid w:val="00FD51F1"/>
    <w:rsid w:val="00FD5FB3"/>
    <w:rsid w:val="00FD6182"/>
    <w:rsid w:val="00FD6558"/>
    <w:rsid w:val="00FD686E"/>
    <w:rsid w:val="00FD7221"/>
    <w:rsid w:val="00FD7D8A"/>
    <w:rsid w:val="00FE0163"/>
    <w:rsid w:val="00FE01D8"/>
    <w:rsid w:val="00FE0835"/>
    <w:rsid w:val="00FE08C0"/>
    <w:rsid w:val="00FE0EBB"/>
    <w:rsid w:val="00FE17F0"/>
    <w:rsid w:val="00FE188A"/>
    <w:rsid w:val="00FE1DE9"/>
    <w:rsid w:val="00FE1FAA"/>
    <w:rsid w:val="00FE2245"/>
    <w:rsid w:val="00FE2534"/>
    <w:rsid w:val="00FE274B"/>
    <w:rsid w:val="00FE3430"/>
    <w:rsid w:val="00FE3C9E"/>
    <w:rsid w:val="00FE46F6"/>
    <w:rsid w:val="00FE501E"/>
    <w:rsid w:val="00FE5682"/>
    <w:rsid w:val="00FE6D53"/>
    <w:rsid w:val="00FE6F92"/>
    <w:rsid w:val="00FE716F"/>
    <w:rsid w:val="00FE7950"/>
    <w:rsid w:val="00FE7B1A"/>
    <w:rsid w:val="00FE7B9F"/>
    <w:rsid w:val="00FE7C3D"/>
    <w:rsid w:val="00FF051F"/>
    <w:rsid w:val="00FF0741"/>
    <w:rsid w:val="00FF09F6"/>
    <w:rsid w:val="00FF0EDB"/>
    <w:rsid w:val="00FF1442"/>
    <w:rsid w:val="00FF1830"/>
    <w:rsid w:val="00FF2027"/>
    <w:rsid w:val="00FF2275"/>
    <w:rsid w:val="00FF2EF7"/>
    <w:rsid w:val="00FF3709"/>
    <w:rsid w:val="00FF4753"/>
    <w:rsid w:val="00FF4CEF"/>
    <w:rsid w:val="00FF589A"/>
    <w:rsid w:val="00FF6758"/>
    <w:rsid w:val="00FF6AB5"/>
    <w:rsid w:val="00FF6AC5"/>
    <w:rsid w:val="00FF6C0B"/>
    <w:rsid w:val="00FF738C"/>
    <w:rsid w:val="00FF7577"/>
    <w:rsid w:val="00FF7CC5"/>
    <w:rsid w:val="010757D6"/>
    <w:rsid w:val="011A6F76"/>
    <w:rsid w:val="01231F21"/>
    <w:rsid w:val="0129A97F"/>
    <w:rsid w:val="012B8771"/>
    <w:rsid w:val="0130A15D"/>
    <w:rsid w:val="013499C2"/>
    <w:rsid w:val="013B4EDE"/>
    <w:rsid w:val="0141F364"/>
    <w:rsid w:val="01475AB6"/>
    <w:rsid w:val="014AFFE7"/>
    <w:rsid w:val="014F42BB"/>
    <w:rsid w:val="0150D920"/>
    <w:rsid w:val="01599A8C"/>
    <w:rsid w:val="016E934F"/>
    <w:rsid w:val="0182E84F"/>
    <w:rsid w:val="018AAC72"/>
    <w:rsid w:val="01A269E0"/>
    <w:rsid w:val="01AD877A"/>
    <w:rsid w:val="01B61A55"/>
    <w:rsid w:val="01BF5D61"/>
    <w:rsid w:val="01C48274"/>
    <w:rsid w:val="01DE0899"/>
    <w:rsid w:val="01E02955"/>
    <w:rsid w:val="01E15234"/>
    <w:rsid w:val="01F0462B"/>
    <w:rsid w:val="01F610C0"/>
    <w:rsid w:val="0200C28C"/>
    <w:rsid w:val="02211ACF"/>
    <w:rsid w:val="02273D0C"/>
    <w:rsid w:val="02379F84"/>
    <w:rsid w:val="02457A21"/>
    <w:rsid w:val="0268DFF3"/>
    <w:rsid w:val="02725AEF"/>
    <w:rsid w:val="02726E63"/>
    <w:rsid w:val="02875E24"/>
    <w:rsid w:val="02933D1E"/>
    <w:rsid w:val="0296A6F7"/>
    <w:rsid w:val="02B10A3D"/>
    <w:rsid w:val="02B11E77"/>
    <w:rsid w:val="02BC5AC0"/>
    <w:rsid w:val="02D44D00"/>
    <w:rsid w:val="02DCE542"/>
    <w:rsid w:val="02F43C16"/>
    <w:rsid w:val="02F53EE3"/>
    <w:rsid w:val="02FED668"/>
    <w:rsid w:val="03016EE7"/>
    <w:rsid w:val="030951B3"/>
    <w:rsid w:val="0312444A"/>
    <w:rsid w:val="033ECB17"/>
    <w:rsid w:val="037F43A5"/>
    <w:rsid w:val="03805476"/>
    <w:rsid w:val="039C0438"/>
    <w:rsid w:val="03AD05AB"/>
    <w:rsid w:val="03CBE25A"/>
    <w:rsid w:val="03CFF8EE"/>
    <w:rsid w:val="03D1FCA4"/>
    <w:rsid w:val="03D905B7"/>
    <w:rsid w:val="03DF6B56"/>
    <w:rsid w:val="03E6FBDA"/>
    <w:rsid w:val="03F0511A"/>
    <w:rsid w:val="03F52158"/>
    <w:rsid w:val="0407427F"/>
    <w:rsid w:val="0407F9DA"/>
    <w:rsid w:val="040A0398"/>
    <w:rsid w:val="04105ABC"/>
    <w:rsid w:val="041EC616"/>
    <w:rsid w:val="0441757A"/>
    <w:rsid w:val="04456039"/>
    <w:rsid w:val="044DF5EE"/>
    <w:rsid w:val="0461F178"/>
    <w:rsid w:val="0464ED19"/>
    <w:rsid w:val="0466D6E1"/>
    <w:rsid w:val="0476EFD1"/>
    <w:rsid w:val="048DFE97"/>
    <w:rsid w:val="049E8F08"/>
    <w:rsid w:val="049F97CF"/>
    <w:rsid w:val="04AC492C"/>
    <w:rsid w:val="04AE5DAD"/>
    <w:rsid w:val="04B0872F"/>
    <w:rsid w:val="04B2C7AB"/>
    <w:rsid w:val="04B34721"/>
    <w:rsid w:val="04C72FE0"/>
    <w:rsid w:val="04E4AF3E"/>
    <w:rsid w:val="04E5CD46"/>
    <w:rsid w:val="04F20F76"/>
    <w:rsid w:val="05057070"/>
    <w:rsid w:val="0505896C"/>
    <w:rsid w:val="05149235"/>
    <w:rsid w:val="052A900B"/>
    <w:rsid w:val="0542E7B6"/>
    <w:rsid w:val="054836BA"/>
    <w:rsid w:val="056817E0"/>
    <w:rsid w:val="056BC934"/>
    <w:rsid w:val="056D6934"/>
    <w:rsid w:val="058F4694"/>
    <w:rsid w:val="059322A5"/>
    <w:rsid w:val="059D7DD6"/>
    <w:rsid w:val="059E7B95"/>
    <w:rsid w:val="05A1AD74"/>
    <w:rsid w:val="05A1D70F"/>
    <w:rsid w:val="05A312E0"/>
    <w:rsid w:val="05A9FA86"/>
    <w:rsid w:val="05AB926B"/>
    <w:rsid w:val="05B3E377"/>
    <w:rsid w:val="05B566BE"/>
    <w:rsid w:val="05B5F8A5"/>
    <w:rsid w:val="05B5FEBB"/>
    <w:rsid w:val="05B67BED"/>
    <w:rsid w:val="05C7ED86"/>
    <w:rsid w:val="05E445F9"/>
    <w:rsid w:val="05E60C2B"/>
    <w:rsid w:val="05F017FC"/>
    <w:rsid w:val="05F6F31B"/>
    <w:rsid w:val="05F7AB76"/>
    <w:rsid w:val="06072891"/>
    <w:rsid w:val="060E46FC"/>
    <w:rsid w:val="0610DE0E"/>
    <w:rsid w:val="06391E7E"/>
    <w:rsid w:val="0639AEFB"/>
    <w:rsid w:val="063B11B2"/>
    <w:rsid w:val="06690598"/>
    <w:rsid w:val="066BD555"/>
    <w:rsid w:val="069494B7"/>
    <w:rsid w:val="06A0A8C1"/>
    <w:rsid w:val="06A977D7"/>
    <w:rsid w:val="06C2114D"/>
    <w:rsid w:val="06C79C15"/>
    <w:rsid w:val="06E5BFEF"/>
    <w:rsid w:val="06F7A5F5"/>
    <w:rsid w:val="06F89B81"/>
    <w:rsid w:val="06FB5FF1"/>
    <w:rsid w:val="0705ABBA"/>
    <w:rsid w:val="0705B1A1"/>
    <w:rsid w:val="07099D66"/>
    <w:rsid w:val="070B8030"/>
    <w:rsid w:val="07112145"/>
    <w:rsid w:val="07149017"/>
    <w:rsid w:val="07244940"/>
    <w:rsid w:val="072795E6"/>
    <w:rsid w:val="074D4EEE"/>
    <w:rsid w:val="07534C33"/>
    <w:rsid w:val="0758DC89"/>
    <w:rsid w:val="075C72D8"/>
    <w:rsid w:val="0760E43A"/>
    <w:rsid w:val="0762292A"/>
    <w:rsid w:val="0769CB46"/>
    <w:rsid w:val="076F72FF"/>
    <w:rsid w:val="0783DD9A"/>
    <w:rsid w:val="0788CF63"/>
    <w:rsid w:val="078AA480"/>
    <w:rsid w:val="07950A42"/>
    <w:rsid w:val="079708EA"/>
    <w:rsid w:val="079E1C9B"/>
    <w:rsid w:val="07A04FF4"/>
    <w:rsid w:val="07A9081A"/>
    <w:rsid w:val="07D0A798"/>
    <w:rsid w:val="07D80E73"/>
    <w:rsid w:val="07E18845"/>
    <w:rsid w:val="07E9EFB2"/>
    <w:rsid w:val="07F4450D"/>
    <w:rsid w:val="080BB32A"/>
    <w:rsid w:val="081B1F1E"/>
    <w:rsid w:val="0842321D"/>
    <w:rsid w:val="0844C715"/>
    <w:rsid w:val="084C67AD"/>
    <w:rsid w:val="08560439"/>
    <w:rsid w:val="085FA854"/>
    <w:rsid w:val="0867B9B0"/>
    <w:rsid w:val="08769F52"/>
    <w:rsid w:val="08850BD1"/>
    <w:rsid w:val="088D50EA"/>
    <w:rsid w:val="0896B739"/>
    <w:rsid w:val="08AB3022"/>
    <w:rsid w:val="08AC4CEE"/>
    <w:rsid w:val="08AED494"/>
    <w:rsid w:val="08D1BB02"/>
    <w:rsid w:val="08D21172"/>
    <w:rsid w:val="08E3742E"/>
    <w:rsid w:val="08E79170"/>
    <w:rsid w:val="08F7536D"/>
    <w:rsid w:val="08FB4C0F"/>
    <w:rsid w:val="08FD680F"/>
    <w:rsid w:val="0903E224"/>
    <w:rsid w:val="0906FA86"/>
    <w:rsid w:val="090A0286"/>
    <w:rsid w:val="090E066D"/>
    <w:rsid w:val="092E7595"/>
    <w:rsid w:val="094A1EAF"/>
    <w:rsid w:val="095AB878"/>
    <w:rsid w:val="095F6ADA"/>
    <w:rsid w:val="09612C20"/>
    <w:rsid w:val="0964C14D"/>
    <w:rsid w:val="0966F6E5"/>
    <w:rsid w:val="0978713A"/>
    <w:rsid w:val="097996CE"/>
    <w:rsid w:val="09A9E694"/>
    <w:rsid w:val="09CA39A4"/>
    <w:rsid w:val="09CC2289"/>
    <w:rsid w:val="09DA1451"/>
    <w:rsid w:val="09DB9659"/>
    <w:rsid w:val="09E6B4B1"/>
    <w:rsid w:val="09EDC150"/>
    <w:rsid w:val="09F4FBC8"/>
    <w:rsid w:val="09F6D91F"/>
    <w:rsid w:val="0A041AAD"/>
    <w:rsid w:val="0A07580B"/>
    <w:rsid w:val="0A0ADF05"/>
    <w:rsid w:val="0A0B99B1"/>
    <w:rsid w:val="0A0F65CE"/>
    <w:rsid w:val="0A16AFC0"/>
    <w:rsid w:val="0A19A03B"/>
    <w:rsid w:val="0A3B8A95"/>
    <w:rsid w:val="0A43B55A"/>
    <w:rsid w:val="0A4813FB"/>
    <w:rsid w:val="0A5A2D67"/>
    <w:rsid w:val="0A74017C"/>
    <w:rsid w:val="0A7AD661"/>
    <w:rsid w:val="0A943742"/>
    <w:rsid w:val="0AB188D7"/>
    <w:rsid w:val="0ACDF406"/>
    <w:rsid w:val="0AE052DA"/>
    <w:rsid w:val="0AE180BB"/>
    <w:rsid w:val="0AE451A4"/>
    <w:rsid w:val="0AE63B9F"/>
    <w:rsid w:val="0AEACC6C"/>
    <w:rsid w:val="0AEBB6ED"/>
    <w:rsid w:val="0AED6CE4"/>
    <w:rsid w:val="0AF2FC6E"/>
    <w:rsid w:val="0AF325C7"/>
    <w:rsid w:val="0B004CF6"/>
    <w:rsid w:val="0B00ECB3"/>
    <w:rsid w:val="0B00F0FB"/>
    <w:rsid w:val="0B00F7CD"/>
    <w:rsid w:val="0B0A9DCB"/>
    <w:rsid w:val="0B10515E"/>
    <w:rsid w:val="0B11A2A9"/>
    <w:rsid w:val="0B1F9243"/>
    <w:rsid w:val="0B210F37"/>
    <w:rsid w:val="0B255B9A"/>
    <w:rsid w:val="0B271A45"/>
    <w:rsid w:val="0B3FB686"/>
    <w:rsid w:val="0B44BCAE"/>
    <w:rsid w:val="0B4CB9FE"/>
    <w:rsid w:val="0B525667"/>
    <w:rsid w:val="0B5427E1"/>
    <w:rsid w:val="0B5F13D2"/>
    <w:rsid w:val="0B695E40"/>
    <w:rsid w:val="0B7CD262"/>
    <w:rsid w:val="0B7E2812"/>
    <w:rsid w:val="0B99F1AD"/>
    <w:rsid w:val="0BA537FD"/>
    <w:rsid w:val="0BB3E6CA"/>
    <w:rsid w:val="0BB7DCE5"/>
    <w:rsid w:val="0BB99FCA"/>
    <w:rsid w:val="0BBD5AC0"/>
    <w:rsid w:val="0BC79D76"/>
    <w:rsid w:val="0BD430DC"/>
    <w:rsid w:val="0BFF12CF"/>
    <w:rsid w:val="0C08304F"/>
    <w:rsid w:val="0C094C29"/>
    <w:rsid w:val="0C0BACDB"/>
    <w:rsid w:val="0C12048A"/>
    <w:rsid w:val="0C1B0744"/>
    <w:rsid w:val="0C3CE7AF"/>
    <w:rsid w:val="0C3F10B9"/>
    <w:rsid w:val="0C4533BD"/>
    <w:rsid w:val="0C478220"/>
    <w:rsid w:val="0C4BD34B"/>
    <w:rsid w:val="0C56AE2F"/>
    <w:rsid w:val="0C57DB5A"/>
    <w:rsid w:val="0C5BCCC6"/>
    <w:rsid w:val="0C641384"/>
    <w:rsid w:val="0C69CCD7"/>
    <w:rsid w:val="0C7F0406"/>
    <w:rsid w:val="0C7FF2B7"/>
    <w:rsid w:val="0C8E9973"/>
    <w:rsid w:val="0C90B5F9"/>
    <w:rsid w:val="0CA6EC9B"/>
    <w:rsid w:val="0CAF7AF4"/>
    <w:rsid w:val="0CB16903"/>
    <w:rsid w:val="0CC1FE66"/>
    <w:rsid w:val="0CC5A236"/>
    <w:rsid w:val="0CCEFDF3"/>
    <w:rsid w:val="0CCF315C"/>
    <w:rsid w:val="0CDA02E6"/>
    <w:rsid w:val="0CDC711F"/>
    <w:rsid w:val="0CE2E7C5"/>
    <w:rsid w:val="0CF11BFF"/>
    <w:rsid w:val="0CF4F1B5"/>
    <w:rsid w:val="0CF8A238"/>
    <w:rsid w:val="0D12AD38"/>
    <w:rsid w:val="0D17CD14"/>
    <w:rsid w:val="0D2E3D7B"/>
    <w:rsid w:val="0D393751"/>
    <w:rsid w:val="0D3C266C"/>
    <w:rsid w:val="0D3E14F4"/>
    <w:rsid w:val="0D41EE25"/>
    <w:rsid w:val="0D52C61D"/>
    <w:rsid w:val="0D667ADD"/>
    <w:rsid w:val="0D7FAF00"/>
    <w:rsid w:val="0D8D0E1E"/>
    <w:rsid w:val="0D975060"/>
    <w:rsid w:val="0D98AADA"/>
    <w:rsid w:val="0D9F25EB"/>
    <w:rsid w:val="0DA77D3C"/>
    <w:rsid w:val="0DAFE795"/>
    <w:rsid w:val="0DC0B031"/>
    <w:rsid w:val="0DCB508C"/>
    <w:rsid w:val="0DCDFA8F"/>
    <w:rsid w:val="0DD3F799"/>
    <w:rsid w:val="0DDF04D3"/>
    <w:rsid w:val="0DE0E018"/>
    <w:rsid w:val="0DEF5DF6"/>
    <w:rsid w:val="0DF46C46"/>
    <w:rsid w:val="0E025ECD"/>
    <w:rsid w:val="0E2B1EB8"/>
    <w:rsid w:val="0E2C48F1"/>
    <w:rsid w:val="0E2C4BE8"/>
    <w:rsid w:val="0E39FE04"/>
    <w:rsid w:val="0E454D4D"/>
    <w:rsid w:val="0E57E800"/>
    <w:rsid w:val="0E5FE0C3"/>
    <w:rsid w:val="0E69D5DB"/>
    <w:rsid w:val="0E752B5D"/>
    <w:rsid w:val="0E8457B4"/>
    <w:rsid w:val="0E91E3B4"/>
    <w:rsid w:val="0EA05BA8"/>
    <w:rsid w:val="0EA2FCE1"/>
    <w:rsid w:val="0EB4127E"/>
    <w:rsid w:val="0EB87E44"/>
    <w:rsid w:val="0EBA7E09"/>
    <w:rsid w:val="0EC44AD9"/>
    <w:rsid w:val="0EC97F6F"/>
    <w:rsid w:val="0ED493C8"/>
    <w:rsid w:val="0ED96276"/>
    <w:rsid w:val="0EEC06EC"/>
    <w:rsid w:val="0EFDF207"/>
    <w:rsid w:val="0F02CE97"/>
    <w:rsid w:val="0F197E74"/>
    <w:rsid w:val="0F1A71A6"/>
    <w:rsid w:val="0F293A41"/>
    <w:rsid w:val="0F30FA01"/>
    <w:rsid w:val="0F36035B"/>
    <w:rsid w:val="0F49A7F9"/>
    <w:rsid w:val="0F50FADD"/>
    <w:rsid w:val="0F5150AE"/>
    <w:rsid w:val="0F52B5B2"/>
    <w:rsid w:val="0F592F7C"/>
    <w:rsid w:val="0F70E936"/>
    <w:rsid w:val="0F7664E8"/>
    <w:rsid w:val="0F77B309"/>
    <w:rsid w:val="0FB7E925"/>
    <w:rsid w:val="0FBE71E3"/>
    <w:rsid w:val="0FC180B8"/>
    <w:rsid w:val="0FCCB6A8"/>
    <w:rsid w:val="0FD6E6D7"/>
    <w:rsid w:val="0FE09BEF"/>
    <w:rsid w:val="10000454"/>
    <w:rsid w:val="10141C92"/>
    <w:rsid w:val="1018FA86"/>
    <w:rsid w:val="1024A117"/>
    <w:rsid w:val="10293A50"/>
    <w:rsid w:val="10306BD2"/>
    <w:rsid w:val="10349AA8"/>
    <w:rsid w:val="1037F4CA"/>
    <w:rsid w:val="10394C06"/>
    <w:rsid w:val="1050697A"/>
    <w:rsid w:val="1059E226"/>
    <w:rsid w:val="1062AC6A"/>
    <w:rsid w:val="106986AB"/>
    <w:rsid w:val="106BD899"/>
    <w:rsid w:val="106D4392"/>
    <w:rsid w:val="1075E25F"/>
    <w:rsid w:val="10785AB2"/>
    <w:rsid w:val="107A131F"/>
    <w:rsid w:val="1088D5BE"/>
    <w:rsid w:val="10A2EAAC"/>
    <w:rsid w:val="10A5D01B"/>
    <w:rsid w:val="10ABE564"/>
    <w:rsid w:val="10B0FA62"/>
    <w:rsid w:val="10C50DD5"/>
    <w:rsid w:val="10C67FE5"/>
    <w:rsid w:val="10DD9693"/>
    <w:rsid w:val="10E18E77"/>
    <w:rsid w:val="10E50BD7"/>
    <w:rsid w:val="10E63BC6"/>
    <w:rsid w:val="10ECCB3E"/>
    <w:rsid w:val="1108B851"/>
    <w:rsid w:val="11153137"/>
    <w:rsid w:val="112F1E40"/>
    <w:rsid w:val="1138AFBF"/>
    <w:rsid w:val="113FC26F"/>
    <w:rsid w:val="1141C64D"/>
    <w:rsid w:val="1142F09A"/>
    <w:rsid w:val="1151765B"/>
    <w:rsid w:val="11522165"/>
    <w:rsid w:val="116278DA"/>
    <w:rsid w:val="1162D49C"/>
    <w:rsid w:val="1182FCA5"/>
    <w:rsid w:val="1184B576"/>
    <w:rsid w:val="118D91B9"/>
    <w:rsid w:val="1195A474"/>
    <w:rsid w:val="11993D66"/>
    <w:rsid w:val="11B154FE"/>
    <w:rsid w:val="11B872B5"/>
    <w:rsid w:val="11B98639"/>
    <w:rsid w:val="11BBBD15"/>
    <w:rsid w:val="11C5EF2E"/>
    <w:rsid w:val="11C64AE6"/>
    <w:rsid w:val="11D61F24"/>
    <w:rsid w:val="11DEC98B"/>
    <w:rsid w:val="11E4A511"/>
    <w:rsid w:val="11E53B72"/>
    <w:rsid w:val="11ED4FEF"/>
    <w:rsid w:val="11FFF04F"/>
    <w:rsid w:val="1202835B"/>
    <w:rsid w:val="120BAA67"/>
    <w:rsid w:val="122141F3"/>
    <w:rsid w:val="122760A2"/>
    <w:rsid w:val="122C510C"/>
    <w:rsid w:val="123350FA"/>
    <w:rsid w:val="1234E162"/>
    <w:rsid w:val="12382FB5"/>
    <w:rsid w:val="123A97C0"/>
    <w:rsid w:val="123D24F0"/>
    <w:rsid w:val="1243BB44"/>
    <w:rsid w:val="124D8C13"/>
    <w:rsid w:val="12587453"/>
    <w:rsid w:val="125FFFB3"/>
    <w:rsid w:val="1262690A"/>
    <w:rsid w:val="12655C46"/>
    <w:rsid w:val="126FE544"/>
    <w:rsid w:val="127031F8"/>
    <w:rsid w:val="12729EE6"/>
    <w:rsid w:val="1287B6E4"/>
    <w:rsid w:val="12889B9F"/>
    <w:rsid w:val="128B894B"/>
    <w:rsid w:val="12BCFA1E"/>
    <w:rsid w:val="12C8908F"/>
    <w:rsid w:val="12D05AC7"/>
    <w:rsid w:val="12D0BDEF"/>
    <w:rsid w:val="12D10143"/>
    <w:rsid w:val="12E250C5"/>
    <w:rsid w:val="12F35C30"/>
    <w:rsid w:val="12F41C75"/>
    <w:rsid w:val="12F5859E"/>
    <w:rsid w:val="12FCDBC7"/>
    <w:rsid w:val="12FDA75B"/>
    <w:rsid w:val="12FE1EBF"/>
    <w:rsid w:val="13023395"/>
    <w:rsid w:val="130B2308"/>
    <w:rsid w:val="130C975F"/>
    <w:rsid w:val="131F0DE6"/>
    <w:rsid w:val="1348B5A7"/>
    <w:rsid w:val="134D17C6"/>
    <w:rsid w:val="13513426"/>
    <w:rsid w:val="1363F387"/>
    <w:rsid w:val="136E8802"/>
    <w:rsid w:val="137090C4"/>
    <w:rsid w:val="13764B04"/>
    <w:rsid w:val="13850FA1"/>
    <w:rsid w:val="138F6B8C"/>
    <w:rsid w:val="13913BC0"/>
    <w:rsid w:val="139B17A8"/>
    <w:rsid w:val="139B5898"/>
    <w:rsid w:val="13A4AA55"/>
    <w:rsid w:val="13A962FF"/>
    <w:rsid w:val="13AC0964"/>
    <w:rsid w:val="13B012CE"/>
    <w:rsid w:val="13C2ACF6"/>
    <w:rsid w:val="13C7E29C"/>
    <w:rsid w:val="13CAD815"/>
    <w:rsid w:val="13DE2313"/>
    <w:rsid w:val="13E9BB5A"/>
    <w:rsid w:val="13EB28A5"/>
    <w:rsid w:val="13FB7793"/>
    <w:rsid w:val="14003A65"/>
    <w:rsid w:val="141FFF13"/>
    <w:rsid w:val="14210E27"/>
    <w:rsid w:val="14281542"/>
    <w:rsid w:val="1433CE13"/>
    <w:rsid w:val="1444DE15"/>
    <w:rsid w:val="1450F0A7"/>
    <w:rsid w:val="1459487B"/>
    <w:rsid w:val="145D2091"/>
    <w:rsid w:val="146061B8"/>
    <w:rsid w:val="146AF8F8"/>
    <w:rsid w:val="146D94D6"/>
    <w:rsid w:val="1473CFD8"/>
    <w:rsid w:val="147B68EF"/>
    <w:rsid w:val="148387FD"/>
    <w:rsid w:val="148E4B23"/>
    <w:rsid w:val="149036B5"/>
    <w:rsid w:val="14973A14"/>
    <w:rsid w:val="149D107A"/>
    <w:rsid w:val="14A95825"/>
    <w:rsid w:val="14ABA936"/>
    <w:rsid w:val="14AE0C15"/>
    <w:rsid w:val="14C2643F"/>
    <w:rsid w:val="14D29515"/>
    <w:rsid w:val="14D69A6F"/>
    <w:rsid w:val="14DB2C22"/>
    <w:rsid w:val="14DD24F3"/>
    <w:rsid w:val="14E1A36D"/>
    <w:rsid w:val="14F938AD"/>
    <w:rsid w:val="14FBAF40"/>
    <w:rsid w:val="15013B07"/>
    <w:rsid w:val="1501FCCE"/>
    <w:rsid w:val="1503DFF4"/>
    <w:rsid w:val="150C47B5"/>
    <w:rsid w:val="15158E09"/>
    <w:rsid w:val="15177335"/>
    <w:rsid w:val="15211211"/>
    <w:rsid w:val="155372F2"/>
    <w:rsid w:val="1560C067"/>
    <w:rsid w:val="1566B8CB"/>
    <w:rsid w:val="158E3C40"/>
    <w:rsid w:val="15942E91"/>
    <w:rsid w:val="15AB8FF4"/>
    <w:rsid w:val="15AC28D8"/>
    <w:rsid w:val="15ACE4E3"/>
    <w:rsid w:val="15B7E0BE"/>
    <w:rsid w:val="15BC22CD"/>
    <w:rsid w:val="15BE9F12"/>
    <w:rsid w:val="15CAC2C1"/>
    <w:rsid w:val="15CBD710"/>
    <w:rsid w:val="15D5B8ED"/>
    <w:rsid w:val="15D644D2"/>
    <w:rsid w:val="15D71C4B"/>
    <w:rsid w:val="15E5A266"/>
    <w:rsid w:val="15ECE196"/>
    <w:rsid w:val="16190875"/>
    <w:rsid w:val="161D7DF4"/>
    <w:rsid w:val="161F64D6"/>
    <w:rsid w:val="1629CA09"/>
    <w:rsid w:val="162BB53B"/>
    <w:rsid w:val="162ED622"/>
    <w:rsid w:val="1633989C"/>
    <w:rsid w:val="1643CCFF"/>
    <w:rsid w:val="164A86C6"/>
    <w:rsid w:val="164A8F7B"/>
    <w:rsid w:val="164FA2CC"/>
    <w:rsid w:val="166C46BE"/>
    <w:rsid w:val="166D2DAD"/>
    <w:rsid w:val="166DD03C"/>
    <w:rsid w:val="1675DE99"/>
    <w:rsid w:val="16780E8D"/>
    <w:rsid w:val="167B74D1"/>
    <w:rsid w:val="1695C2B0"/>
    <w:rsid w:val="16A40A79"/>
    <w:rsid w:val="16A8CB9F"/>
    <w:rsid w:val="16ABC0C5"/>
    <w:rsid w:val="16CF1382"/>
    <w:rsid w:val="16DC85FB"/>
    <w:rsid w:val="16ECE3C5"/>
    <w:rsid w:val="16F6A44D"/>
    <w:rsid w:val="16FCA4E1"/>
    <w:rsid w:val="170622F2"/>
    <w:rsid w:val="170E09F7"/>
    <w:rsid w:val="17122C30"/>
    <w:rsid w:val="171716B3"/>
    <w:rsid w:val="172D3253"/>
    <w:rsid w:val="17327BD2"/>
    <w:rsid w:val="17409EA3"/>
    <w:rsid w:val="174684D3"/>
    <w:rsid w:val="174983E6"/>
    <w:rsid w:val="174B2E13"/>
    <w:rsid w:val="174C48C6"/>
    <w:rsid w:val="174D2C88"/>
    <w:rsid w:val="174F0B4D"/>
    <w:rsid w:val="175C0CC2"/>
    <w:rsid w:val="17653181"/>
    <w:rsid w:val="177AC06C"/>
    <w:rsid w:val="17835658"/>
    <w:rsid w:val="17B192EA"/>
    <w:rsid w:val="17B3EFAA"/>
    <w:rsid w:val="17B49D9E"/>
    <w:rsid w:val="17C21F74"/>
    <w:rsid w:val="17C580A4"/>
    <w:rsid w:val="17C59FC3"/>
    <w:rsid w:val="17CFD05E"/>
    <w:rsid w:val="17DB3690"/>
    <w:rsid w:val="17E2624B"/>
    <w:rsid w:val="17ED6D1E"/>
    <w:rsid w:val="17FCC5FD"/>
    <w:rsid w:val="17FE5A76"/>
    <w:rsid w:val="18072A54"/>
    <w:rsid w:val="1816F982"/>
    <w:rsid w:val="18394FCC"/>
    <w:rsid w:val="183D4C23"/>
    <w:rsid w:val="185F4B9A"/>
    <w:rsid w:val="18651F7F"/>
    <w:rsid w:val="186DB3B7"/>
    <w:rsid w:val="186F98A0"/>
    <w:rsid w:val="18703898"/>
    <w:rsid w:val="1872C5D1"/>
    <w:rsid w:val="187335C9"/>
    <w:rsid w:val="1884AC30"/>
    <w:rsid w:val="188A7574"/>
    <w:rsid w:val="189CC6CD"/>
    <w:rsid w:val="189E4084"/>
    <w:rsid w:val="18A4ECE7"/>
    <w:rsid w:val="18B4F07A"/>
    <w:rsid w:val="18B6C0BD"/>
    <w:rsid w:val="18B901EB"/>
    <w:rsid w:val="18BBB701"/>
    <w:rsid w:val="18BC69C3"/>
    <w:rsid w:val="18C09D77"/>
    <w:rsid w:val="18C7BAE5"/>
    <w:rsid w:val="18CE209D"/>
    <w:rsid w:val="18D849C2"/>
    <w:rsid w:val="18DF3711"/>
    <w:rsid w:val="18EB0972"/>
    <w:rsid w:val="18EFCC52"/>
    <w:rsid w:val="18F633DA"/>
    <w:rsid w:val="18FD8D2A"/>
    <w:rsid w:val="1902BA16"/>
    <w:rsid w:val="190474C6"/>
    <w:rsid w:val="1919C151"/>
    <w:rsid w:val="191AF134"/>
    <w:rsid w:val="191F23C4"/>
    <w:rsid w:val="191FEAA1"/>
    <w:rsid w:val="192BEF16"/>
    <w:rsid w:val="192CC520"/>
    <w:rsid w:val="192F2011"/>
    <w:rsid w:val="19309344"/>
    <w:rsid w:val="1934523E"/>
    <w:rsid w:val="193A9F4B"/>
    <w:rsid w:val="193CD684"/>
    <w:rsid w:val="1940E154"/>
    <w:rsid w:val="1944995F"/>
    <w:rsid w:val="1944A483"/>
    <w:rsid w:val="194BCF3C"/>
    <w:rsid w:val="194CD38C"/>
    <w:rsid w:val="194FFEF5"/>
    <w:rsid w:val="195D79A9"/>
    <w:rsid w:val="1963722B"/>
    <w:rsid w:val="19660248"/>
    <w:rsid w:val="197C1B4E"/>
    <w:rsid w:val="1985DFF0"/>
    <w:rsid w:val="198B102C"/>
    <w:rsid w:val="198EB5DC"/>
    <w:rsid w:val="19A1CBCA"/>
    <w:rsid w:val="19A9EDDB"/>
    <w:rsid w:val="19AAC3AF"/>
    <w:rsid w:val="19AD650C"/>
    <w:rsid w:val="19AE8B2B"/>
    <w:rsid w:val="19B567FF"/>
    <w:rsid w:val="19B84A80"/>
    <w:rsid w:val="19D9C40C"/>
    <w:rsid w:val="19DE7341"/>
    <w:rsid w:val="19F32E26"/>
    <w:rsid w:val="19F4F343"/>
    <w:rsid w:val="19F62ED6"/>
    <w:rsid w:val="19F720C2"/>
    <w:rsid w:val="1A000CFE"/>
    <w:rsid w:val="1A0163B0"/>
    <w:rsid w:val="1A05AF08"/>
    <w:rsid w:val="1A0E8C44"/>
    <w:rsid w:val="1A0F567E"/>
    <w:rsid w:val="1A1FC347"/>
    <w:rsid w:val="1A29BBB3"/>
    <w:rsid w:val="1A40E95B"/>
    <w:rsid w:val="1A52CE25"/>
    <w:rsid w:val="1A5401F0"/>
    <w:rsid w:val="1A57DCA8"/>
    <w:rsid w:val="1A5EA444"/>
    <w:rsid w:val="1A66F19B"/>
    <w:rsid w:val="1A6C3BD2"/>
    <w:rsid w:val="1A9356D5"/>
    <w:rsid w:val="1A9BBF91"/>
    <w:rsid w:val="1AAF85DB"/>
    <w:rsid w:val="1AAFC15F"/>
    <w:rsid w:val="1AB6DA85"/>
    <w:rsid w:val="1ACB3FDB"/>
    <w:rsid w:val="1ACDCD5A"/>
    <w:rsid w:val="1AD51030"/>
    <w:rsid w:val="1AE03FF5"/>
    <w:rsid w:val="1AEFF7DB"/>
    <w:rsid w:val="1AF2343E"/>
    <w:rsid w:val="1AFC3AB3"/>
    <w:rsid w:val="1B0361B9"/>
    <w:rsid w:val="1B0A051D"/>
    <w:rsid w:val="1B151198"/>
    <w:rsid w:val="1B22486B"/>
    <w:rsid w:val="1B2CC13F"/>
    <w:rsid w:val="1B3E6028"/>
    <w:rsid w:val="1B4466B4"/>
    <w:rsid w:val="1B58A479"/>
    <w:rsid w:val="1B604A86"/>
    <w:rsid w:val="1B679981"/>
    <w:rsid w:val="1B725EFA"/>
    <w:rsid w:val="1B7DD29E"/>
    <w:rsid w:val="1B7E9CF8"/>
    <w:rsid w:val="1B828011"/>
    <w:rsid w:val="1B877157"/>
    <w:rsid w:val="1B9D722A"/>
    <w:rsid w:val="1BA5B572"/>
    <w:rsid w:val="1BAC2826"/>
    <w:rsid w:val="1BB316D0"/>
    <w:rsid w:val="1BBEEDA7"/>
    <w:rsid w:val="1BC432BF"/>
    <w:rsid w:val="1BD1730C"/>
    <w:rsid w:val="1BE1572B"/>
    <w:rsid w:val="1BF919D8"/>
    <w:rsid w:val="1C0836D3"/>
    <w:rsid w:val="1C0E4510"/>
    <w:rsid w:val="1C14CA77"/>
    <w:rsid w:val="1C165AEB"/>
    <w:rsid w:val="1C169E2C"/>
    <w:rsid w:val="1C17DE87"/>
    <w:rsid w:val="1C2C37B6"/>
    <w:rsid w:val="1C2E7FF1"/>
    <w:rsid w:val="1C3491DA"/>
    <w:rsid w:val="1C39C4C4"/>
    <w:rsid w:val="1C48648D"/>
    <w:rsid w:val="1C4E7DD3"/>
    <w:rsid w:val="1C593C1C"/>
    <w:rsid w:val="1C6D1F58"/>
    <w:rsid w:val="1C77DBE4"/>
    <w:rsid w:val="1C7F85E2"/>
    <w:rsid w:val="1C8AF5E2"/>
    <w:rsid w:val="1C8DD17C"/>
    <w:rsid w:val="1C8FA0D0"/>
    <w:rsid w:val="1CA722F5"/>
    <w:rsid w:val="1CACA1D6"/>
    <w:rsid w:val="1CB0220F"/>
    <w:rsid w:val="1CB0D22C"/>
    <w:rsid w:val="1CB57C0D"/>
    <w:rsid w:val="1CCD913F"/>
    <w:rsid w:val="1CD2DF19"/>
    <w:rsid w:val="1CD69014"/>
    <w:rsid w:val="1CE77040"/>
    <w:rsid w:val="1CEC7551"/>
    <w:rsid w:val="1CEF8C5C"/>
    <w:rsid w:val="1CF4C6B1"/>
    <w:rsid w:val="1D09227C"/>
    <w:rsid w:val="1D3A6B71"/>
    <w:rsid w:val="1D3C270B"/>
    <w:rsid w:val="1D3F89AD"/>
    <w:rsid w:val="1D41EF5F"/>
    <w:rsid w:val="1D42CB7F"/>
    <w:rsid w:val="1D56D4B7"/>
    <w:rsid w:val="1D56F9E1"/>
    <w:rsid w:val="1D5B6F1E"/>
    <w:rsid w:val="1D5F4F02"/>
    <w:rsid w:val="1D67AA1E"/>
    <w:rsid w:val="1D684557"/>
    <w:rsid w:val="1D772054"/>
    <w:rsid w:val="1D78361C"/>
    <w:rsid w:val="1D8C03E4"/>
    <w:rsid w:val="1D8D8D69"/>
    <w:rsid w:val="1D9F8D44"/>
    <w:rsid w:val="1DB7F835"/>
    <w:rsid w:val="1DBE4252"/>
    <w:rsid w:val="1DD79119"/>
    <w:rsid w:val="1DE125B0"/>
    <w:rsid w:val="1DE3E87C"/>
    <w:rsid w:val="1DE6498A"/>
    <w:rsid w:val="1DF4134E"/>
    <w:rsid w:val="1DFFE405"/>
    <w:rsid w:val="1E075EFD"/>
    <w:rsid w:val="1E0FB02F"/>
    <w:rsid w:val="1E16B43E"/>
    <w:rsid w:val="1E19FD0F"/>
    <w:rsid w:val="1E1F646C"/>
    <w:rsid w:val="1E2460A5"/>
    <w:rsid w:val="1E262071"/>
    <w:rsid w:val="1E2ACDB9"/>
    <w:rsid w:val="1E341EB6"/>
    <w:rsid w:val="1E6280F8"/>
    <w:rsid w:val="1E640CAE"/>
    <w:rsid w:val="1E68E88A"/>
    <w:rsid w:val="1E6A8CFE"/>
    <w:rsid w:val="1E6B4601"/>
    <w:rsid w:val="1E71BBDF"/>
    <w:rsid w:val="1E7460B2"/>
    <w:rsid w:val="1E798C57"/>
    <w:rsid w:val="1E7C5B50"/>
    <w:rsid w:val="1E8B3641"/>
    <w:rsid w:val="1E97AF9C"/>
    <w:rsid w:val="1E98AFAB"/>
    <w:rsid w:val="1EA9B96F"/>
    <w:rsid w:val="1EA9C31C"/>
    <w:rsid w:val="1EB5DFA3"/>
    <w:rsid w:val="1EB633E6"/>
    <w:rsid w:val="1EB64193"/>
    <w:rsid w:val="1EBF96D0"/>
    <w:rsid w:val="1EC31023"/>
    <w:rsid w:val="1EC88776"/>
    <w:rsid w:val="1ECA8135"/>
    <w:rsid w:val="1ED29A97"/>
    <w:rsid w:val="1ED79391"/>
    <w:rsid w:val="1EDD74C5"/>
    <w:rsid w:val="1EF24EB9"/>
    <w:rsid w:val="1EFEDF58"/>
    <w:rsid w:val="1F0F7E29"/>
    <w:rsid w:val="1F2E3ABA"/>
    <w:rsid w:val="1F55B403"/>
    <w:rsid w:val="1F5F675B"/>
    <w:rsid w:val="1F616985"/>
    <w:rsid w:val="1F720FB1"/>
    <w:rsid w:val="1F83C061"/>
    <w:rsid w:val="1F8CAF56"/>
    <w:rsid w:val="1F8F9383"/>
    <w:rsid w:val="1F983D1B"/>
    <w:rsid w:val="1F9A20AF"/>
    <w:rsid w:val="1F9A4B3F"/>
    <w:rsid w:val="1FA275B2"/>
    <w:rsid w:val="1FA8FE58"/>
    <w:rsid w:val="1FB1FC51"/>
    <w:rsid w:val="1FBBC74D"/>
    <w:rsid w:val="1FE669DB"/>
    <w:rsid w:val="1FE911D9"/>
    <w:rsid w:val="1FE9A335"/>
    <w:rsid w:val="1FEFB64D"/>
    <w:rsid w:val="200FA61E"/>
    <w:rsid w:val="20158690"/>
    <w:rsid w:val="20161BA7"/>
    <w:rsid w:val="201A3EF4"/>
    <w:rsid w:val="202D8072"/>
    <w:rsid w:val="2040D7A9"/>
    <w:rsid w:val="20429F4D"/>
    <w:rsid w:val="2042F4D2"/>
    <w:rsid w:val="20437412"/>
    <w:rsid w:val="2043FB71"/>
    <w:rsid w:val="2058BD76"/>
    <w:rsid w:val="205F0EA5"/>
    <w:rsid w:val="2065BBBD"/>
    <w:rsid w:val="2070AC35"/>
    <w:rsid w:val="20727727"/>
    <w:rsid w:val="207DDB3F"/>
    <w:rsid w:val="20845E36"/>
    <w:rsid w:val="2086617E"/>
    <w:rsid w:val="2089E17D"/>
    <w:rsid w:val="208C6706"/>
    <w:rsid w:val="208FB1E6"/>
    <w:rsid w:val="20982046"/>
    <w:rsid w:val="209F1F7C"/>
    <w:rsid w:val="20A0B171"/>
    <w:rsid w:val="20B01634"/>
    <w:rsid w:val="20B1EFED"/>
    <w:rsid w:val="20B3BACE"/>
    <w:rsid w:val="20C885C6"/>
    <w:rsid w:val="20D19B88"/>
    <w:rsid w:val="20DBC8DE"/>
    <w:rsid w:val="20E0728C"/>
    <w:rsid w:val="20E2B0BD"/>
    <w:rsid w:val="20EE7312"/>
    <w:rsid w:val="20F278C5"/>
    <w:rsid w:val="20F2EF56"/>
    <w:rsid w:val="20FF1023"/>
    <w:rsid w:val="210ADB6A"/>
    <w:rsid w:val="21166A3A"/>
    <w:rsid w:val="2117AC43"/>
    <w:rsid w:val="21241721"/>
    <w:rsid w:val="212A2F56"/>
    <w:rsid w:val="212F943D"/>
    <w:rsid w:val="21364C70"/>
    <w:rsid w:val="213BD3CF"/>
    <w:rsid w:val="213CC902"/>
    <w:rsid w:val="213D1FDB"/>
    <w:rsid w:val="214B4433"/>
    <w:rsid w:val="215ABDD7"/>
    <w:rsid w:val="21688791"/>
    <w:rsid w:val="2175A2CB"/>
    <w:rsid w:val="217E9F59"/>
    <w:rsid w:val="219317DB"/>
    <w:rsid w:val="21A87FA8"/>
    <w:rsid w:val="21C0CBB4"/>
    <w:rsid w:val="21C1098F"/>
    <w:rsid w:val="21C2BF3B"/>
    <w:rsid w:val="21C4978D"/>
    <w:rsid w:val="21C837D4"/>
    <w:rsid w:val="21CD8386"/>
    <w:rsid w:val="21D25194"/>
    <w:rsid w:val="21D6B11F"/>
    <w:rsid w:val="21DE4CC1"/>
    <w:rsid w:val="21E1D60D"/>
    <w:rsid w:val="21EDCD08"/>
    <w:rsid w:val="21F3A853"/>
    <w:rsid w:val="21FC23D7"/>
    <w:rsid w:val="22053DE9"/>
    <w:rsid w:val="220EBFBE"/>
    <w:rsid w:val="2211F6DA"/>
    <w:rsid w:val="2215AF3E"/>
    <w:rsid w:val="22178DC8"/>
    <w:rsid w:val="221AE268"/>
    <w:rsid w:val="222E3C87"/>
    <w:rsid w:val="222FF54C"/>
    <w:rsid w:val="2231AFE6"/>
    <w:rsid w:val="223235B7"/>
    <w:rsid w:val="2251DD6E"/>
    <w:rsid w:val="22568747"/>
    <w:rsid w:val="22694EB7"/>
    <w:rsid w:val="2278FA3E"/>
    <w:rsid w:val="2284B44A"/>
    <w:rsid w:val="2286A52E"/>
    <w:rsid w:val="22884CC8"/>
    <w:rsid w:val="228FBA6A"/>
    <w:rsid w:val="22940422"/>
    <w:rsid w:val="229490C5"/>
    <w:rsid w:val="2297D506"/>
    <w:rsid w:val="229F03AF"/>
    <w:rsid w:val="22A30729"/>
    <w:rsid w:val="22A73488"/>
    <w:rsid w:val="22A92D4C"/>
    <w:rsid w:val="22BA03DD"/>
    <w:rsid w:val="22BA8E6B"/>
    <w:rsid w:val="22D07727"/>
    <w:rsid w:val="22D269A0"/>
    <w:rsid w:val="22DD36E1"/>
    <w:rsid w:val="22F09E7E"/>
    <w:rsid w:val="22FA6228"/>
    <w:rsid w:val="22FABD78"/>
    <w:rsid w:val="2302EDCE"/>
    <w:rsid w:val="23078ACD"/>
    <w:rsid w:val="230A09DD"/>
    <w:rsid w:val="231165E7"/>
    <w:rsid w:val="23199FAE"/>
    <w:rsid w:val="231E08CD"/>
    <w:rsid w:val="23266758"/>
    <w:rsid w:val="2326E1D2"/>
    <w:rsid w:val="23336DDC"/>
    <w:rsid w:val="233404AB"/>
    <w:rsid w:val="233EF3EA"/>
    <w:rsid w:val="234FF233"/>
    <w:rsid w:val="23575D3E"/>
    <w:rsid w:val="236A97D4"/>
    <w:rsid w:val="2372F433"/>
    <w:rsid w:val="2374CE5A"/>
    <w:rsid w:val="237995D6"/>
    <w:rsid w:val="239BFCFB"/>
    <w:rsid w:val="23A79A0F"/>
    <w:rsid w:val="23B16FB0"/>
    <w:rsid w:val="23B2FA78"/>
    <w:rsid w:val="23CE0CC4"/>
    <w:rsid w:val="23E064F3"/>
    <w:rsid w:val="23F4C3D8"/>
    <w:rsid w:val="23FA0E27"/>
    <w:rsid w:val="240491A6"/>
    <w:rsid w:val="2406D2D3"/>
    <w:rsid w:val="2421676D"/>
    <w:rsid w:val="2426967A"/>
    <w:rsid w:val="242DABB4"/>
    <w:rsid w:val="242ECAA8"/>
    <w:rsid w:val="24362EAF"/>
    <w:rsid w:val="24392046"/>
    <w:rsid w:val="243FC9D1"/>
    <w:rsid w:val="2444F5FC"/>
    <w:rsid w:val="24498476"/>
    <w:rsid w:val="244FE88D"/>
    <w:rsid w:val="2457C950"/>
    <w:rsid w:val="246068E6"/>
    <w:rsid w:val="24665836"/>
    <w:rsid w:val="247188C2"/>
    <w:rsid w:val="247BD7FF"/>
    <w:rsid w:val="2483873F"/>
    <w:rsid w:val="24876048"/>
    <w:rsid w:val="248B526D"/>
    <w:rsid w:val="248C0B8E"/>
    <w:rsid w:val="248C8F3A"/>
    <w:rsid w:val="24907C87"/>
    <w:rsid w:val="249401BB"/>
    <w:rsid w:val="249541B4"/>
    <w:rsid w:val="24C9F6E6"/>
    <w:rsid w:val="24D12362"/>
    <w:rsid w:val="24D34540"/>
    <w:rsid w:val="24D34E32"/>
    <w:rsid w:val="24D38761"/>
    <w:rsid w:val="24D7BE60"/>
    <w:rsid w:val="24DB8D71"/>
    <w:rsid w:val="24DD6692"/>
    <w:rsid w:val="24E08A16"/>
    <w:rsid w:val="24E3DE26"/>
    <w:rsid w:val="24E698D7"/>
    <w:rsid w:val="24E77120"/>
    <w:rsid w:val="24E842E6"/>
    <w:rsid w:val="24EB3996"/>
    <w:rsid w:val="24ED7787"/>
    <w:rsid w:val="24F728AF"/>
    <w:rsid w:val="24F7B6BD"/>
    <w:rsid w:val="2503D364"/>
    <w:rsid w:val="25110F50"/>
    <w:rsid w:val="25119EA5"/>
    <w:rsid w:val="251FD57B"/>
    <w:rsid w:val="25209D08"/>
    <w:rsid w:val="252353F2"/>
    <w:rsid w:val="25238119"/>
    <w:rsid w:val="254D1F20"/>
    <w:rsid w:val="25538AFA"/>
    <w:rsid w:val="2556046C"/>
    <w:rsid w:val="255AA39C"/>
    <w:rsid w:val="255D155A"/>
    <w:rsid w:val="255D4C13"/>
    <w:rsid w:val="2561E69C"/>
    <w:rsid w:val="2568375F"/>
    <w:rsid w:val="256A3BC1"/>
    <w:rsid w:val="256A6A43"/>
    <w:rsid w:val="25873A98"/>
    <w:rsid w:val="2592DBE1"/>
    <w:rsid w:val="259979B4"/>
    <w:rsid w:val="25A234D7"/>
    <w:rsid w:val="25A62F0E"/>
    <w:rsid w:val="25B7CCF2"/>
    <w:rsid w:val="25B8C2C8"/>
    <w:rsid w:val="25C275BB"/>
    <w:rsid w:val="25D0C0B5"/>
    <w:rsid w:val="25EE7A0E"/>
    <w:rsid w:val="25F18AC9"/>
    <w:rsid w:val="25F8991B"/>
    <w:rsid w:val="25FC8BCA"/>
    <w:rsid w:val="26069A25"/>
    <w:rsid w:val="260D7547"/>
    <w:rsid w:val="260FC8CD"/>
    <w:rsid w:val="263202F7"/>
    <w:rsid w:val="263A62AA"/>
    <w:rsid w:val="263BB652"/>
    <w:rsid w:val="263BFDE3"/>
    <w:rsid w:val="2647595D"/>
    <w:rsid w:val="26514070"/>
    <w:rsid w:val="265B86D2"/>
    <w:rsid w:val="265BC6D6"/>
    <w:rsid w:val="265E8CA3"/>
    <w:rsid w:val="2661D3FA"/>
    <w:rsid w:val="26652901"/>
    <w:rsid w:val="266B08DB"/>
    <w:rsid w:val="26705AB9"/>
    <w:rsid w:val="26734AFC"/>
    <w:rsid w:val="267D0963"/>
    <w:rsid w:val="267E61C6"/>
    <w:rsid w:val="2680B27E"/>
    <w:rsid w:val="26831370"/>
    <w:rsid w:val="26B1DB4B"/>
    <w:rsid w:val="26B779F4"/>
    <w:rsid w:val="26CD041F"/>
    <w:rsid w:val="26D1F171"/>
    <w:rsid w:val="26D2435A"/>
    <w:rsid w:val="26D57865"/>
    <w:rsid w:val="26E4CCD2"/>
    <w:rsid w:val="26E90065"/>
    <w:rsid w:val="26EE7761"/>
    <w:rsid w:val="26EF4514"/>
    <w:rsid w:val="26FBE77C"/>
    <w:rsid w:val="26FE90C4"/>
    <w:rsid w:val="27096154"/>
    <w:rsid w:val="2714EE14"/>
    <w:rsid w:val="2718E8BD"/>
    <w:rsid w:val="271C552C"/>
    <w:rsid w:val="272938B4"/>
    <w:rsid w:val="272B7210"/>
    <w:rsid w:val="274080E0"/>
    <w:rsid w:val="274C3FB8"/>
    <w:rsid w:val="274FE2FC"/>
    <w:rsid w:val="2750F75E"/>
    <w:rsid w:val="2752EF9C"/>
    <w:rsid w:val="27584413"/>
    <w:rsid w:val="276500B8"/>
    <w:rsid w:val="278B7C61"/>
    <w:rsid w:val="2793F8B3"/>
    <w:rsid w:val="27954A25"/>
    <w:rsid w:val="2795DBAF"/>
    <w:rsid w:val="27A45C0D"/>
    <w:rsid w:val="27A945A8"/>
    <w:rsid w:val="27AB28AB"/>
    <w:rsid w:val="27ADF5A6"/>
    <w:rsid w:val="27C74732"/>
    <w:rsid w:val="27D576AC"/>
    <w:rsid w:val="27D66869"/>
    <w:rsid w:val="27D73A94"/>
    <w:rsid w:val="27E518EE"/>
    <w:rsid w:val="27E91373"/>
    <w:rsid w:val="27F39BDD"/>
    <w:rsid w:val="27FCB564"/>
    <w:rsid w:val="28008B0A"/>
    <w:rsid w:val="280B1F4E"/>
    <w:rsid w:val="2810FA46"/>
    <w:rsid w:val="2815550F"/>
    <w:rsid w:val="2816A225"/>
    <w:rsid w:val="281C21F0"/>
    <w:rsid w:val="281C5DB9"/>
    <w:rsid w:val="2820D497"/>
    <w:rsid w:val="282892FF"/>
    <w:rsid w:val="282D28B7"/>
    <w:rsid w:val="2837E39D"/>
    <w:rsid w:val="283B9831"/>
    <w:rsid w:val="283EFF64"/>
    <w:rsid w:val="284204D9"/>
    <w:rsid w:val="28599669"/>
    <w:rsid w:val="2867188C"/>
    <w:rsid w:val="287281C0"/>
    <w:rsid w:val="287E6D5A"/>
    <w:rsid w:val="288BE5BF"/>
    <w:rsid w:val="288D969E"/>
    <w:rsid w:val="2890E361"/>
    <w:rsid w:val="28950014"/>
    <w:rsid w:val="28ABD142"/>
    <w:rsid w:val="28AFF887"/>
    <w:rsid w:val="28B7FEBF"/>
    <w:rsid w:val="28BE01CE"/>
    <w:rsid w:val="28BFDFA6"/>
    <w:rsid w:val="28C0693F"/>
    <w:rsid w:val="28C43005"/>
    <w:rsid w:val="28C52DAC"/>
    <w:rsid w:val="28C92D1F"/>
    <w:rsid w:val="28CE4CE5"/>
    <w:rsid w:val="28D0502D"/>
    <w:rsid w:val="28D27BC2"/>
    <w:rsid w:val="28D7AC75"/>
    <w:rsid w:val="28DA5AA2"/>
    <w:rsid w:val="28F3C37B"/>
    <w:rsid w:val="28F7DD2B"/>
    <w:rsid w:val="28F90255"/>
    <w:rsid w:val="28FE30BC"/>
    <w:rsid w:val="2904313E"/>
    <w:rsid w:val="2918B39F"/>
    <w:rsid w:val="291B261E"/>
    <w:rsid w:val="291EF49D"/>
    <w:rsid w:val="2939DA17"/>
    <w:rsid w:val="293FD9E1"/>
    <w:rsid w:val="294FB0E9"/>
    <w:rsid w:val="2956DE2E"/>
    <w:rsid w:val="2962EC30"/>
    <w:rsid w:val="2963B9A3"/>
    <w:rsid w:val="29766E2D"/>
    <w:rsid w:val="2979B0D1"/>
    <w:rsid w:val="2988C22E"/>
    <w:rsid w:val="2989A2BC"/>
    <w:rsid w:val="2989DA27"/>
    <w:rsid w:val="298C69F9"/>
    <w:rsid w:val="299F4F9A"/>
    <w:rsid w:val="29B1F071"/>
    <w:rsid w:val="29C7CC41"/>
    <w:rsid w:val="29C8C1E5"/>
    <w:rsid w:val="29C8C6BA"/>
    <w:rsid w:val="29D7A51E"/>
    <w:rsid w:val="29DA88BA"/>
    <w:rsid w:val="29E0F108"/>
    <w:rsid w:val="2A067B5D"/>
    <w:rsid w:val="2A08D73E"/>
    <w:rsid w:val="2A094CA4"/>
    <w:rsid w:val="2A0B72A8"/>
    <w:rsid w:val="2A1433FE"/>
    <w:rsid w:val="2A1AF5B0"/>
    <w:rsid w:val="2A22C96F"/>
    <w:rsid w:val="2A2413FE"/>
    <w:rsid w:val="2A2D5522"/>
    <w:rsid w:val="2A2F5582"/>
    <w:rsid w:val="2A32DEBE"/>
    <w:rsid w:val="2A3617A4"/>
    <w:rsid w:val="2A3C1458"/>
    <w:rsid w:val="2A3F5713"/>
    <w:rsid w:val="2A44AB87"/>
    <w:rsid w:val="2A474F7F"/>
    <w:rsid w:val="2A59C7D6"/>
    <w:rsid w:val="2A75EDF8"/>
    <w:rsid w:val="2A761457"/>
    <w:rsid w:val="2A8E4F96"/>
    <w:rsid w:val="2A95C02E"/>
    <w:rsid w:val="2A9FFAB4"/>
    <w:rsid w:val="2AA1806C"/>
    <w:rsid w:val="2AAB65D9"/>
    <w:rsid w:val="2AB56C99"/>
    <w:rsid w:val="2AB96DF9"/>
    <w:rsid w:val="2ABCF45F"/>
    <w:rsid w:val="2AC2F91E"/>
    <w:rsid w:val="2AC9C2DC"/>
    <w:rsid w:val="2AE0171B"/>
    <w:rsid w:val="2AF16BA3"/>
    <w:rsid w:val="2B142BED"/>
    <w:rsid w:val="2B157D15"/>
    <w:rsid w:val="2B1D4E29"/>
    <w:rsid w:val="2B239C3B"/>
    <w:rsid w:val="2B330D9F"/>
    <w:rsid w:val="2B4EC378"/>
    <w:rsid w:val="2B534968"/>
    <w:rsid w:val="2B5A15C2"/>
    <w:rsid w:val="2B5B997B"/>
    <w:rsid w:val="2B60EF30"/>
    <w:rsid w:val="2B701C3F"/>
    <w:rsid w:val="2B94961B"/>
    <w:rsid w:val="2B981B22"/>
    <w:rsid w:val="2BAC4881"/>
    <w:rsid w:val="2BB1EA36"/>
    <w:rsid w:val="2BB6664C"/>
    <w:rsid w:val="2BB6E961"/>
    <w:rsid w:val="2BBE5CB6"/>
    <w:rsid w:val="2BCA3976"/>
    <w:rsid w:val="2BCB36FE"/>
    <w:rsid w:val="2BDEA819"/>
    <w:rsid w:val="2BF64394"/>
    <w:rsid w:val="2BF643BB"/>
    <w:rsid w:val="2C0FD4EE"/>
    <w:rsid w:val="2C11E4B8"/>
    <w:rsid w:val="2C12342F"/>
    <w:rsid w:val="2C26C92B"/>
    <w:rsid w:val="2C2BD87B"/>
    <w:rsid w:val="2C2DB8FC"/>
    <w:rsid w:val="2C3223EF"/>
    <w:rsid w:val="2C34B82F"/>
    <w:rsid w:val="2C446E70"/>
    <w:rsid w:val="2C45AD47"/>
    <w:rsid w:val="2C499DC1"/>
    <w:rsid w:val="2C63C843"/>
    <w:rsid w:val="2C683080"/>
    <w:rsid w:val="2C69ACCF"/>
    <w:rsid w:val="2C6A6C91"/>
    <w:rsid w:val="2C6F707C"/>
    <w:rsid w:val="2C717AD9"/>
    <w:rsid w:val="2C76E32B"/>
    <w:rsid w:val="2C7903BB"/>
    <w:rsid w:val="2C8E4D8C"/>
    <w:rsid w:val="2CA75497"/>
    <w:rsid w:val="2CA75997"/>
    <w:rsid w:val="2CD0C5EF"/>
    <w:rsid w:val="2CDB14FF"/>
    <w:rsid w:val="2CDD8787"/>
    <w:rsid w:val="2D00677C"/>
    <w:rsid w:val="2D02CE7B"/>
    <w:rsid w:val="2D099574"/>
    <w:rsid w:val="2D115B51"/>
    <w:rsid w:val="2D1409BD"/>
    <w:rsid w:val="2D1539CC"/>
    <w:rsid w:val="2D19B651"/>
    <w:rsid w:val="2D4469FD"/>
    <w:rsid w:val="2D4A042F"/>
    <w:rsid w:val="2D5379C5"/>
    <w:rsid w:val="2D593C42"/>
    <w:rsid w:val="2D6375B7"/>
    <w:rsid w:val="2D66B8AF"/>
    <w:rsid w:val="2D6B05E4"/>
    <w:rsid w:val="2D7397F0"/>
    <w:rsid w:val="2D756A07"/>
    <w:rsid w:val="2D7A5AF9"/>
    <w:rsid w:val="2D7B3038"/>
    <w:rsid w:val="2D87A60A"/>
    <w:rsid w:val="2D8BA417"/>
    <w:rsid w:val="2D957879"/>
    <w:rsid w:val="2DBBD5C2"/>
    <w:rsid w:val="2DC4CF0D"/>
    <w:rsid w:val="2DC84CDD"/>
    <w:rsid w:val="2DD3AC04"/>
    <w:rsid w:val="2DD59B00"/>
    <w:rsid w:val="2DD839D9"/>
    <w:rsid w:val="2DD885EB"/>
    <w:rsid w:val="2DE806C2"/>
    <w:rsid w:val="2DEA1EBA"/>
    <w:rsid w:val="2DEABD5A"/>
    <w:rsid w:val="2DF341AF"/>
    <w:rsid w:val="2DF7A43B"/>
    <w:rsid w:val="2DFB3C94"/>
    <w:rsid w:val="2DFEAD6E"/>
    <w:rsid w:val="2E079CAC"/>
    <w:rsid w:val="2E0C84EB"/>
    <w:rsid w:val="2E222410"/>
    <w:rsid w:val="2E2BE56B"/>
    <w:rsid w:val="2E3F1B3E"/>
    <w:rsid w:val="2E569197"/>
    <w:rsid w:val="2E635DFF"/>
    <w:rsid w:val="2E68E1BD"/>
    <w:rsid w:val="2E7DD2A2"/>
    <w:rsid w:val="2E842199"/>
    <w:rsid w:val="2E89310C"/>
    <w:rsid w:val="2E8FB91D"/>
    <w:rsid w:val="2E8FBA3A"/>
    <w:rsid w:val="2E9C0BCA"/>
    <w:rsid w:val="2EA4F853"/>
    <w:rsid w:val="2EB58FA7"/>
    <w:rsid w:val="2EB995D0"/>
    <w:rsid w:val="2EC09CE6"/>
    <w:rsid w:val="2EC159F4"/>
    <w:rsid w:val="2ECF5118"/>
    <w:rsid w:val="2ED5261F"/>
    <w:rsid w:val="2EDAFF68"/>
    <w:rsid w:val="2EDDEDED"/>
    <w:rsid w:val="2EE4879E"/>
    <w:rsid w:val="2EF37880"/>
    <w:rsid w:val="2EFF2D3E"/>
    <w:rsid w:val="2F0634CF"/>
    <w:rsid w:val="2F069F25"/>
    <w:rsid w:val="2F0A60DA"/>
    <w:rsid w:val="2F1E72B9"/>
    <w:rsid w:val="2F22828C"/>
    <w:rsid w:val="2F2B00F4"/>
    <w:rsid w:val="2F311493"/>
    <w:rsid w:val="2F4AF392"/>
    <w:rsid w:val="2F63D07E"/>
    <w:rsid w:val="2F70B52F"/>
    <w:rsid w:val="2F742E89"/>
    <w:rsid w:val="2F885D05"/>
    <w:rsid w:val="2F89767C"/>
    <w:rsid w:val="2F96AAA9"/>
    <w:rsid w:val="2F97819E"/>
    <w:rsid w:val="2F97E9FC"/>
    <w:rsid w:val="2F98DEE6"/>
    <w:rsid w:val="2F9F516B"/>
    <w:rsid w:val="2FA47AB4"/>
    <w:rsid w:val="2FA628CB"/>
    <w:rsid w:val="2FA6FFCF"/>
    <w:rsid w:val="2FA86AA7"/>
    <w:rsid w:val="2FA9F161"/>
    <w:rsid w:val="2FAF3E51"/>
    <w:rsid w:val="2FAF6331"/>
    <w:rsid w:val="2FB7105C"/>
    <w:rsid w:val="2FBE822A"/>
    <w:rsid w:val="2FBFA275"/>
    <w:rsid w:val="2FC1996B"/>
    <w:rsid w:val="2FC2D575"/>
    <w:rsid w:val="2FC43649"/>
    <w:rsid w:val="2FDA1EFC"/>
    <w:rsid w:val="2FE30A32"/>
    <w:rsid w:val="2FE330C3"/>
    <w:rsid w:val="2FE46D9B"/>
    <w:rsid w:val="2FEC81CF"/>
    <w:rsid w:val="2FEF4278"/>
    <w:rsid w:val="300ED5B9"/>
    <w:rsid w:val="301C0C2B"/>
    <w:rsid w:val="303208F9"/>
    <w:rsid w:val="303FF2EE"/>
    <w:rsid w:val="3046854A"/>
    <w:rsid w:val="304DA127"/>
    <w:rsid w:val="3058C4D6"/>
    <w:rsid w:val="305E394F"/>
    <w:rsid w:val="30609FC4"/>
    <w:rsid w:val="30648F1F"/>
    <w:rsid w:val="3074C98D"/>
    <w:rsid w:val="3082FB2B"/>
    <w:rsid w:val="3090ADD5"/>
    <w:rsid w:val="30A5E35F"/>
    <w:rsid w:val="30B062EF"/>
    <w:rsid w:val="30B746DA"/>
    <w:rsid w:val="30B85938"/>
    <w:rsid w:val="30BEA447"/>
    <w:rsid w:val="30BF3634"/>
    <w:rsid w:val="30C19926"/>
    <w:rsid w:val="30D28ABE"/>
    <w:rsid w:val="30EA0272"/>
    <w:rsid w:val="30EF6E54"/>
    <w:rsid w:val="30F06114"/>
    <w:rsid w:val="30F3C2DD"/>
    <w:rsid w:val="30FCC4C6"/>
    <w:rsid w:val="30FF499E"/>
    <w:rsid w:val="3101C9B8"/>
    <w:rsid w:val="310355DF"/>
    <w:rsid w:val="3106421A"/>
    <w:rsid w:val="31141106"/>
    <w:rsid w:val="311750D2"/>
    <w:rsid w:val="311B0E7D"/>
    <w:rsid w:val="3120AABE"/>
    <w:rsid w:val="31403924"/>
    <w:rsid w:val="31546A15"/>
    <w:rsid w:val="315DE442"/>
    <w:rsid w:val="316532B0"/>
    <w:rsid w:val="316A2E28"/>
    <w:rsid w:val="316DABB4"/>
    <w:rsid w:val="316DE644"/>
    <w:rsid w:val="3179EAFD"/>
    <w:rsid w:val="317FE9C7"/>
    <w:rsid w:val="318FAFE4"/>
    <w:rsid w:val="3192700E"/>
    <w:rsid w:val="319B034C"/>
    <w:rsid w:val="31A6660E"/>
    <w:rsid w:val="31A67F21"/>
    <w:rsid w:val="31AC6E94"/>
    <w:rsid w:val="31ADA164"/>
    <w:rsid w:val="31B72D3A"/>
    <w:rsid w:val="31B99150"/>
    <w:rsid w:val="31C6DCD7"/>
    <w:rsid w:val="31CC9A1F"/>
    <w:rsid w:val="31CCFE7C"/>
    <w:rsid w:val="31CD9C83"/>
    <w:rsid w:val="31CE728D"/>
    <w:rsid w:val="31E1C223"/>
    <w:rsid w:val="31ECDFEE"/>
    <w:rsid w:val="320BBDD0"/>
    <w:rsid w:val="320EF865"/>
    <w:rsid w:val="32101D3E"/>
    <w:rsid w:val="32123450"/>
    <w:rsid w:val="32128037"/>
    <w:rsid w:val="3215FF48"/>
    <w:rsid w:val="321AB0A4"/>
    <w:rsid w:val="3229E356"/>
    <w:rsid w:val="323AFBCA"/>
    <w:rsid w:val="324373B9"/>
    <w:rsid w:val="32476A49"/>
    <w:rsid w:val="324AB3E7"/>
    <w:rsid w:val="324FEF42"/>
    <w:rsid w:val="3250A61C"/>
    <w:rsid w:val="326E8C6F"/>
    <w:rsid w:val="3277B9E5"/>
    <w:rsid w:val="3280E5EC"/>
    <w:rsid w:val="32831553"/>
    <w:rsid w:val="3283A780"/>
    <w:rsid w:val="32996556"/>
    <w:rsid w:val="32A046C0"/>
    <w:rsid w:val="32A245C1"/>
    <w:rsid w:val="32A46109"/>
    <w:rsid w:val="32BE7B3C"/>
    <w:rsid w:val="32C7D45A"/>
    <w:rsid w:val="32CF0BEA"/>
    <w:rsid w:val="32D12674"/>
    <w:rsid w:val="32D21E91"/>
    <w:rsid w:val="32D47CBD"/>
    <w:rsid w:val="32D738C2"/>
    <w:rsid w:val="32D94988"/>
    <w:rsid w:val="32DA3C15"/>
    <w:rsid w:val="32DE2B40"/>
    <w:rsid w:val="32E03BE6"/>
    <w:rsid w:val="32E15B0D"/>
    <w:rsid w:val="32E1B4A3"/>
    <w:rsid w:val="32EF38F5"/>
    <w:rsid w:val="32FBA775"/>
    <w:rsid w:val="32FF4083"/>
    <w:rsid w:val="330E5411"/>
    <w:rsid w:val="330EC732"/>
    <w:rsid w:val="3311397D"/>
    <w:rsid w:val="33196070"/>
    <w:rsid w:val="331A6EF9"/>
    <w:rsid w:val="331F7F5A"/>
    <w:rsid w:val="332B19C6"/>
    <w:rsid w:val="3332791D"/>
    <w:rsid w:val="33378222"/>
    <w:rsid w:val="338E05F9"/>
    <w:rsid w:val="33AE5320"/>
    <w:rsid w:val="33B7EB2B"/>
    <w:rsid w:val="33B80761"/>
    <w:rsid w:val="33BC3D08"/>
    <w:rsid w:val="33C516F0"/>
    <w:rsid w:val="33E2321C"/>
    <w:rsid w:val="33E43E97"/>
    <w:rsid w:val="33E800FD"/>
    <w:rsid w:val="33E915E8"/>
    <w:rsid w:val="33F3853E"/>
    <w:rsid w:val="33F935B0"/>
    <w:rsid w:val="33FADC5D"/>
    <w:rsid w:val="33FE3402"/>
    <w:rsid w:val="340C56BA"/>
    <w:rsid w:val="340C8960"/>
    <w:rsid w:val="340CC828"/>
    <w:rsid w:val="34118CAC"/>
    <w:rsid w:val="3413AB0B"/>
    <w:rsid w:val="341A341B"/>
    <w:rsid w:val="341B3206"/>
    <w:rsid w:val="3420ADC2"/>
    <w:rsid w:val="342C9345"/>
    <w:rsid w:val="3434233C"/>
    <w:rsid w:val="3437ED40"/>
    <w:rsid w:val="343943F1"/>
    <w:rsid w:val="3442FD83"/>
    <w:rsid w:val="344995DC"/>
    <w:rsid w:val="344D636F"/>
    <w:rsid w:val="3455582E"/>
    <w:rsid w:val="345FC537"/>
    <w:rsid w:val="3463A1F8"/>
    <w:rsid w:val="346E2BE0"/>
    <w:rsid w:val="34774995"/>
    <w:rsid w:val="34826D1C"/>
    <w:rsid w:val="3486F917"/>
    <w:rsid w:val="3494A4A8"/>
    <w:rsid w:val="3494F31C"/>
    <w:rsid w:val="34A43596"/>
    <w:rsid w:val="34A7E022"/>
    <w:rsid w:val="34A998D9"/>
    <w:rsid w:val="34ABBF50"/>
    <w:rsid w:val="34ACC43A"/>
    <w:rsid w:val="34AE28CA"/>
    <w:rsid w:val="34CB1F9B"/>
    <w:rsid w:val="34CFFCF8"/>
    <w:rsid w:val="34D70E07"/>
    <w:rsid w:val="34D99F5F"/>
    <w:rsid w:val="34DDB53B"/>
    <w:rsid w:val="34E01634"/>
    <w:rsid w:val="34E44A0B"/>
    <w:rsid w:val="34FC4852"/>
    <w:rsid w:val="34FEBEBD"/>
    <w:rsid w:val="35090667"/>
    <w:rsid w:val="350D6170"/>
    <w:rsid w:val="3510CB8B"/>
    <w:rsid w:val="35140329"/>
    <w:rsid w:val="351C5510"/>
    <w:rsid w:val="354B84D2"/>
    <w:rsid w:val="3566148E"/>
    <w:rsid w:val="35674683"/>
    <w:rsid w:val="356BDABE"/>
    <w:rsid w:val="3575BC1E"/>
    <w:rsid w:val="358AB25A"/>
    <w:rsid w:val="35994367"/>
    <w:rsid w:val="3599BE0D"/>
    <w:rsid w:val="359A1F89"/>
    <w:rsid w:val="359AA678"/>
    <w:rsid w:val="35B51B04"/>
    <w:rsid w:val="35B9DFC8"/>
    <w:rsid w:val="35C1041F"/>
    <w:rsid w:val="35CF6A20"/>
    <w:rsid w:val="35CF8C0C"/>
    <w:rsid w:val="35D48198"/>
    <w:rsid w:val="35E07DBF"/>
    <w:rsid w:val="35F71DA8"/>
    <w:rsid w:val="36052F1E"/>
    <w:rsid w:val="360AFD94"/>
    <w:rsid w:val="360B2D99"/>
    <w:rsid w:val="360EF479"/>
    <w:rsid w:val="36284938"/>
    <w:rsid w:val="362F7425"/>
    <w:rsid w:val="36332A42"/>
    <w:rsid w:val="36352FD2"/>
    <w:rsid w:val="36375CFC"/>
    <w:rsid w:val="363ACB7E"/>
    <w:rsid w:val="36602983"/>
    <w:rsid w:val="366688DE"/>
    <w:rsid w:val="3666A3FB"/>
    <w:rsid w:val="366B0A33"/>
    <w:rsid w:val="3671CAB9"/>
    <w:rsid w:val="3678C378"/>
    <w:rsid w:val="3680399D"/>
    <w:rsid w:val="3680E29D"/>
    <w:rsid w:val="3688ED41"/>
    <w:rsid w:val="36988148"/>
    <w:rsid w:val="36A35850"/>
    <w:rsid w:val="36A54BE6"/>
    <w:rsid w:val="36AB21B6"/>
    <w:rsid w:val="36B33A0D"/>
    <w:rsid w:val="36B60C0D"/>
    <w:rsid w:val="36C60345"/>
    <w:rsid w:val="36C88CA3"/>
    <w:rsid w:val="36D27D27"/>
    <w:rsid w:val="36D90001"/>
    <w:rsid w:val="36DEF279"/>
    <w:rsid w:val="36EDD92E"/>
    <w:rsid w:val="36F16BEA"/>
    <w:rsid w:val="36F64BF4"/>
    <w:rsid w:val="36FB9D12"/>
    <w:rsid w:val="370B9D75"/>
    <w:rsid w:val="3726BEDD"/>
    <w:rsid w:val="3738DAAE"/>
    <w:rsid w:val="374A8B75"/>
    <w:rsid w:val="37510C5B"/>
    <w:rsid w:val="3786BB8E"/>
    <w:rsid w:val="3787F766"/>
    <w:rsid w:val="3789CEDA"/>
    <w:rsid w:val="379CE4E0"/>
    <w:rsid w:val="37A094E5"/>
    <w:rsid w:val="37B0A946"/>
    <w:rsid w:val="37B8FE11"/>
    <w:rsid w:val="37BB1791"/>
    <w:rsid w:val="37BD0CD0"/>
    <w:rsid w:val="37CED09B"/>
    <w:rsid w:val="37F0693A"/>
    <w:rsid w:val="38045BC3"/>
    <w:rsid w:val="38065504"/>
    <w:rsid w:val="38100A68"/>
    <w:rsid w:val="3811C36B"/>
    <w:rsid w:val="381E0089"/>
    <w:rsid w:val="3829E904"/>
    <w:rsid w:val="383C3508"/>
    <w:rsid w:val="383D93F0"/>
    <w:rsid w:val="3845BC16"/>
    <w:rsid w:val="384774D9"/>
    <w:rsid w:val="38511E1C"/>
    <w:rsid w:val="3852FECC"/>
    <w:rsid w:val="3857E503"/>
    <w:rsid w:val="3860E705"/>
    <w:rsid w:val="386E7F3A"/>
    <w:rsid w:val="387BAB2A"/>
    <w:rsid w:val="388EE923"/>
    <w:rsid w:val="388F9421"/>
    <w:rsid w:val="388FAE2B"/>
    <w:rsid w:val="38A65528"/>
    <w:rsid w:val="38AFB774"/>
    <w:rsid w:val="38B6F910"/>
    <w:rsid w:val="38B7B84F"/>
    <w:rsid w:val="38BB0D08"/>
    <w:rsid w:val="38C12A5E"/>
    <w:rsid w:val="38C1CC6B"/>
    <w:rsid w:val="38E98C08"/>
    <w:rsid w:val="38E9E870"/>
    <w:rsid w:val="38F4BDF6"/>
    <w:rsid w:val="39056A46"/>
    <w:rsid w:val="390893FC"/>
    <w:rsid w:val="390FE038"/>
    <w:rsid w:val="390FEB94"/>
    <w:rsid w:val="3913C42F"/>
    <w:rsid w:val="39154966"/>
    <w:rsid w:val="39172D01"/>
    <w:rsid w:val="392DDE2F"/>
    <w:rsid w:val="39316D3D"/>
    <w:rsid w:val="39351E5F"/>
    <w:rsid w:val="393D06B0"/>
    <w:rsid w:val="39408972"/>
    <w:rsid w:val="39408A1B"/>
    <w:rsid w:val="3949397E"/>
    <w:rsid w:val="39548001"/>
    <w:rsid w:val="39558961"/>
    <w:rsid w:val="395799AE"/>
    <w:rsid w:val="395D5C2B"/>
    <w:rsid w:val="396B10C4"/>
    <w:rsid w:val="396F987A"/>
    <w:rsid w:val="396FEDDA"/>
    <w:rsid w:val="397AC283"/>
    <w:rsid w:val="39935925"/>
    <w:rsid w:val="3994B805"/>
    <w:rsid w:val="39A46BF9"/>
    <w:rsid w:val="39A8CC5E"/>
    <w:rsid w:val="39AB8875"/>
    <w:rsid w:val="39B138E4"/>
    <w:rsid w:val="39B77E37"/>
    <w:rsid w:val="39C34F2D"/>
    <w:rsid w:val="39C7CFC4"/>
    <w:rsid w:val="39CAE4D9"/>
    <w:rsid w:val="39CF5659"/>
    <w:rsid w:val="39D18016"/>
    <w:rsid w:val="39D71CC1"/>
    <w:rsid w:val="39DD7716"/>
    <w:rsid w:val="39DF07E6"/>
    <w:rsid w:val="39E67EBF"/>
    <w:rsid w:val="39E6D335"/>
    <w:rsid w:val="39EA6382"/>
    <w:rsid w:val="39F85B84"/>
    <w:rsid w:val="3A1E0D96"/>
    <w:rsid w:val="3A1E275E"/>
    <w:rsid w:val="3A21686C"/>
    <w:rsid w:val="3A2199E3"/>
    <w:rsid w:val="3A276AA4"/>
    <w:rsid w:val="3A3A389B"/>
    <w:rsid w:val="3A3C0727"/>
    <w:rsid w:val="3A4A9470"/>
    <w:rsid w:val="3A50DB41"/>
    <w:rsid w:val="3A55BD33"/>
    <w:rsid w:val="3A62A700"/>
    <w:rsid w:val="3A67009E"/>
    <w:rsid w:val="3A69CA89"/>
    <w:rsid w:val="3A75A061"/>
    <w:rsid w:val="3A7E332F"/>
    <w:rsid w:val="3A87E4A4"/>
    <w:rsid w:val="3A8AE1E4"/>
    <w:rsid w:val="3A8C83EA"/>
    <w:rsid w:val="3A8D39A8"/>
    <w:rsid w:val="3A92DA43"/>
    <w:rsid w:val="3A93C0E4"/>
    <w:rsid w:val="3AA12154"/>
    <w:rsid w:val="3AA1B6B1"/>
    <w:rsid w:val="3AA8AEBD"/>
    <w:rsid w:val="3AAB52B0"/>
    <w:rsid w:val="3AB14537"/>
    <w:rsid w:val="3ABE8E19"/>
    <w:rsid w:val="3AC072D4"/>
    <w:rsid w:val="3AC43912"/>
    <w:rsid w:val="3ACDAF62"/>
    <w:rsid w:val="3AD4B9F0"/>
    <w:rsid w:val="3AD9071B"/>
    <w:rsid w:val="3ADC59D3"/>
    <w:rsid w:val="3AE3AAFB"/>
    <w:rsid w:val="3AEFA4EE"/>
    <w:rsid w:val="3AF0077A"/>
    <w:rsid w:val="3AF0B418"/>
    <w:rsid w:val="3AF1C78A"/>
    <w:rsid w:val="3AF31A98"/>
    <w:rsid w:val="3AF3B3A2"/>
    <w:rsid w:val="3AF5DE6E"/>
    <w:rsid w:val="3AFF0AEB"/>
    <w:rsid w:val="3B085F29"/>
    <w:rsid w:val="3B0CAF49"/>
    <w:rsid w:val="3B101178"/>
    <w:rsid w:val="3B146387"/>
    <w:rsid w:val="3B187DBC"/>
    <w:rsid w:val="3B18E519"/>
    <w:rsid w:val="3B278262"/>
    <w:rsid w:val="3B2C8BB9"/>
    <w:rsid w:val="3B383197"/>
    <w:rsid w:val="3B3A40B3"/>
    <w:rsid w:val="3B41ED4A"/>
    <w:rsid w:val="3B43AD7A"/>
    <w:rsid w:val="3B4E51AB"/>
    <w:rsid w:val="3B586080"/>
    <w:rsid w:val="3B5AC7CC"/>
    <w:rsid w:val="3B5C6E05"/>
    <w:rsid w:val="3B6C85CC"/>
    <w:rsid w:val="3B77059B"/>
    <w:rsid w:val="3B7DF57D"/>
    <w:rsid w:val="3B86792A"/>
    <w:rsid w:val="3B8CE4BD"/>
    <w:rsid w:val="3B8D40BB"/>
    <w:rsid w:val="3B8F86AA"/>
    <w:rsid w:val="3BA929E5"/>
    <w:rsid w:val="3BABC107"/>
    <w:rsid w:val="3BAC40FA"/>
    <w:rsid w:val="3BB4CEB1"/>
    <w:rsid w:val="3BBB72B2"/>
    <w:rsid w:val="3BBDF81F"/>
    <w:rsid w:val="3BC498D6"/>
    <w:rsid w:val="3BC7B69F"/>
    <w:rsid w:val="3BD35428"/>
    <w:rsid w:val="3BDF9CB2"/>
    <w:rsid w:val="3BE02BAA"/>
    <w:rsid w:val="3BE19E15"/>
    <w:rsid w:val="3BE268AC"/>
    <w:rsid w:val="3BEB3606"/>
    <w:rsid w:val="3BEC1ADF"/>
    <w:rsid w:val="3BED18E3"/>
    <w:rsid w:val="3BEEDCD4"/>
    <w:rsid w:val="3BFA8C9D"/>
    <w:rsid w:val="3BFF0EF2"/>
    <w:rsid w:val="3C14C5B1"/>
    <w:rsid w:val="3C154F4C"/>
    <w:rsid w:val="3C1E9F54"/>
    <w:rsid w:val="3C2C2A5F"/>
    <w:rsid w:val="3C3558D8"/>
    <w:rsid w:val="3C404EC2"/>
    <w:rsid w:val="3C48991D"/>
    <w:rsid w:val="3C5522AA"/>
    <w:rsid w:val="3C591E03"/>
    <w:rsid w:val="3C65F947"/>
    <w:rsid w:val="3C6EA881"/>
    <w:rsid w:val="3C72A700"/>
    <w:rsid w:val="3C76D991"/>
    <w:rsid w:val="3C772FD7"/>
    <w:rsid w:val="3C7BB169"/>
    <w:rsid w:val="3C87087D"/>
    <w:rsid w:val="3C8A0307"/>
    <w:rsid w:val="3C9A515A"/>
    <w:rsid w:val="3C9C811B"/>
    <w:rsid w:val="3CABA436"/>
    <w:rsid w:val="3CCA9495"/>
    <w:rsid w:val="3CD5D69E"/>
    <w:rsid w:val="3CD6EDB5"/>
    <w:rsid w:val="3CE230C7"/>
    <w:rsid w:val="3CE44A1D"/>
    <w:rsid w:val="3CFF73DE"/>
    <w:rsid w:val="3D064E2F"/>
    <w:rsid w:val="3D0A0C59"/>
    <w:rsid w:val="3D13C9E1"/>
    <w:rsid w:val="3D1C8354"/>
    <w:rsid w:val="3D1D05FB"/>
    <w:rsid w:val="3D214385"/>
    <w:rsid w:val="3D2BB1DD"/>
    <w:rsid w:val="3D2EEE40"/>
    <w:rsid w:val="3D5A08C0"/>
    <w:rsid w:val="3D732A10"/>
    <w:rsid w:val="3D7F5DCB"/>
    <w:rsid w:val="3D8644F8"/>
    <w:rsid w:val="3D8721BD"/>
    <w:rsid w:val="3D8D4D30"/>
    <w:rsid w:val="3D9318EC"/>
    <w:rsid w:val="3D961E6A"/>
    <w:rsid w:val="3D97FE08"/>
    <w:rsid w:val="3DA3D507"/>
    <w:rsid w:val="3DA9F61C"/>
    <w:rsid w:val="3DBC2CAC"/>
    <w:rsid w:val="3DD9047C"/>
    <w:rsid w:val="3DDFDB9E"/>
    <w:rsid w:val="3DF1BA51"/>
    <w:rsid w:val="3DFC032A"/>
    <w:rsid w:val="3E444607"/>
    <w:rsid w:val="3E5CFBDB"/>
    <w:rsid w:val="3E6E6B6F"/>
    <w:rsid w:val="3E6EF913"/>
    <w:rsid w:val="3E70AE68"/>
    <w:rsid w:val="3E74B581"/>
    <w:rsid w:val="3E85F058"/>
    <w:rsid w:val="3E970AC6"/>
    <w:rsid w:val="3EC01405"/>
    <w:rsid w:val="3EC92B0A"/>
    <w:rsid w:val="3ED60201"/>
    <w:rsid w:val="3EDE12E9"/>
    <w:rsid w:val="3EE8AF62"/>
    <w:rsid w:val="3EEAF82B"/>
    <w:rsid w:val="3EF2EC20"/>
    <w:rsid w:val="3EF4C945"/>
    <w:rsid w:val="3EFF8801"/>
    <w:rsid w:val="3F035718"/>
    <w:rsid w:val="3F036D06"/>
    <w:rsid w:val="3F070B53"/>
    <w:rsid w:val="3F13F450"/>
    <w:rsid w:val="3F2844CB"/>
    <w:rsid w:val="3F4BF0E9"/>
    <w:rsid w:val="3F530E1B"/>
    <w:rsid w:val="3F6A33A3"/>
    <w:rsid w:val="3F934F9C"/>
    <w:rsid w:val="3F94FAB2"/>
    <w:rsid w:val="3F956B5A"/>
    <w:rsid w:val="3F9F435E"/>
    <w:rsid w:val="3FA30836"/>
    <w:rsid w:val="3FA972B2"/>
    <w:rsid w:val="3FAB6B20"/>
    <w:rsid w:val="3FAE4AB2"/>
    <w:rsid w:val="3FB1BCDB"/>
    <w:rsid w:val="3FB2C4AC"/>
    <w:rsid w:val="3FC30F3A"/>
    <w:rsid w:val="3FCB4FC4"/>
    <w:rsid w:val="3FD01CC1"/>
    <w:rsid w:val="3FD0E19D"/>
    <w:rsid w:val="3FD508DD"/>
    <w:rsid w:val="3FD5F689"/>
    <w:rsid w:val="3FE000D5"/>
    <w:rsid w:val="3FE13776"/>
    <w:rsid w:val="3FE1D811"/>
    <w:rsid w:val="3FE2DFE9"/>
    <w:rsid w:val="3FE5260F"/>
    <w:rsid w:val="3FE5757C"/>
    <w:rsid w:val="3FE5F138"/>
    <w:rsid w:val="3FE7811A"/>
    <w:rsid w:val="400320B9"/>
    <w:rsid w:val="400721CB"/>
    <w:rsid w:val="402CCBF5"/>
    <w:rsid w:val="403A17E0"/>
    <w:rsid w:val="4048E10D"/>
    <w:rsid w:val="404DE4AE"/>
    <w:rsid w:val="405BB515"/>
    <w:rsid w:val="406AB912"/>
    <w:rsid w:val="406BFF7C"/>
    <w:rsid w:val="40778DFA"/>
    <w:rsid w:val="407C1ED2"/>
    <w:rsid w:val="4083AE80"/>
    <w:rsid w:val="4088BBB2"/>
    <w:rsid w:val="4094BE8A"/>
    <w:rsid w:val="40969F9A"/>
    <w:rsid w:val="409B1468"/>
    <w:rsid w:val="40A04232"/>
    <w:rsid w:val="40C28906"/>
    <w:rsid w:val="40CC62A4"/>
    <w:rsid w:val="40D88F4F"/>
    <w:rsid w:val="40DC6C49"/>
    <w:rsid w:val="40E105FA"/>
    <w:rsid w:val="40E72A34"/>
    <w:rsid w:val="40F78130"/>
    <w:rsid w:val="40FD3D8B"/>
    <w:rsid w:val="41094D9D"/>
    <w:rsid w:val="410A8E29"/>
    <w:rsid w:val="4121E9A0"/>
    <w:rsid w:val="41273AB8"/>
    <w:rsid w:val="4129CD5A"/>
    <w:rsid w:val="412E9176"/>
    <w:rsid w:val="4133499D"/>
    <w:rsid w:val="4143B7D2"/>
    <w:rsid w:val="4159AE9B"/>
    <w:rsid w:val="415BAB31"/>
    <w:rsid w:val="415C0EA2"/>
    <w:rsid w:val="416189A7"/>
    <w:rsid w:val="41620A33"/>
    <w:rsid w:val="41678DF3"/>
    <w:rsid w:val="416C3E67"/>
    <w:rsid w:val="416E275E"/>
    <w:rsid w:val="416EDA02"/>
    <w:rsid w:val="4182C9C8"/>
    <w:rsid w:val="418C8C7F"/>
    <w:rsid w:val="419456F9"/>
    <w:rsid w:val="419F3B16"/>
    <w:rsid w:val="41A993A3"/>
    <w:rsid w:val="41B764BF"/>
    <w:rsid w:val="41C09473"/>
    <w:rsid w:val="41C0E81C"/>
    <w:rsid w:val="41D0DCBA"/>
    <w:rsid w:val="41D17430"/>
    <w:rsid w:val="41EF243D"/>
    <w:rsid w:val="41F6842C"/>
    <w:rsid w:val="41F70486"/>
    <w:rsid w:val="41FE951E"/>
    <w:rsid w:val="42034CDE"/>
    <w:rsid w:val="42044A6D"/>
    <w:rsid w:val="42046579"/>
    <w:rsid w:val="4211AED9"/>
    <w:rsid w:val="422A0EEB"/>
    <w:rsid w:val="4230990A"/>
    <w:rsid w:val="423392C3"/>
    <w:rsid w:val="423A34CA"/>
    <w:rsid w:val="423D26CE"/>
    <w:rsid w:val="424D03C2"/>
    <w:rsid w:val="42500258"/>
    <w:rsid w:val="42684BB5"/>
    <w:rsid w:val="4270E4BE"/>
    <w:rsid w:val="428066BE"/>
    <w:rsid w:val="428AD598"/>
    <w:rsid w:val="42929AB8"/>
    <w:rsid w:val="42998E93"/>
    <w:rsid w:val="429A0BA1"/>
    <w:rsid w:val="42BDD126"/>
    <w:rsid w:val="42C4B9F1"/>
    <w:rsid w:val="42CABCF9"/>
    <w:rsid w:val="42CFA93D"/>
    <w:rsid w:val="42D09D34"/>
    <w:rsid w:val="42DD18E4"/>
    <w:rsid w:val="42DD4A66"/>
    <w:rsid w:val="42E5C8EF"/>
    <w:rsid w:val="42F08831"/>
    <w:rsid w:val="43058DE4"/>
    <w:rsid w:val="430965B5"/>
    <w:rsid w:val="430B3FE5"/>
    <w:rsid w:val="431A5ED9"/>
    <w:rsid w:val="431F3DB9"/>
    <w:rsid w:val="4325E811"/>
    <w:rsid w:val="4328B249"/>
    <w:rsid w:val="432F3567"/>
    <w:rsid w:val="43312804"/>
    <w:rsid w:val="4332797B"/>
    <w:rsid w:val="43392367"/>
    <w:rsid w:val="434ECDBD"/>
    <w:rsid w:val="4356378B"/>
    <w:rsid w:val="43779611"/>
    <w:rsid w:val="4379933A"/>
    <w:rsid w:val="438D84DB"/>
    <w:rsid w:val="439AEBB7"/>
    <w:rsid w:val="43B16686"/>
    <w:rsid w:val="43C7A155"/>
    <w:rsid w:val="43CA9932"/>
    <w:rsid w:val="43CD6BA3"/>
    <w:rsid w:val="43CF1F99"/>
    <w:rsid w:val="43CFAABB"/>
    <w:rsid w:val="43D49A7D"/>
    <w:rsid w:val="43D7605B"/>
    <w:rsid w:val="43DC7E92"/>
    <w:rsid w:val="43E062C0"/>
    <w:rsid w:val="43E116B5"/>
    <w:rsid w:val="43EFE8CE"/>
    <w:rsid w:val="43F3D826"/>
    <w:rsid w:val="43FCC137"/>
    <w:rsid w:val="43FCFA23"/>
    <w:rsid w:val="44017E59"/>
    <w:rsid w:val="44166A08"/>
    <w:rsid w:val="44252929"/>
    <w:rsid w:val="4427F5EF"/>
    <w:rsid w:val="4453B35E"/>
    <w:rsid w:val="4454FBB0"/>
    <w:rsid w:val="44608099"/>
    <w:rsid w:val="446F4D03"/>
    <w:rsid w:val="44722778"/>
    <w:rsid w:val="4478BD6E"/>
    <w:rsid w:val="4486E1C9"/>
    <w:rsid w:val="448CA914"/>
    <w:rsid w:val="448CB1A3"/>
    <w:rsid w:val="44AFD065"/>
    <w:rsid w:val="44BE935C"/>
    <w:rsid w:val="44CB05C8"/>
    <w:rsid w:val="44DEC6CC"/>
    <w:rsid w:val="4507F3E0"/>
    <w:rsid w:val="45131F70"/>
    <w:rsid w:val="451C84EA"/>
    <w:rsid w:val="4539EEA3"/>
    <w:rsid w:val="4556AAB5"/>
    <w:rsid w:val="4567FC4D"/>
    <w:rsid w:val="45728465"/>
    <w:rsid w:val="4575C690"/>
    <w:rsid w:val="458291FD"/>
    <w:rsid w:val="4585B905"/>
    <w:rsid w:val="459310AD"/>
    <w:rsid w:val="4594C320"/>
    <w:rsid w:val="459FB8FF"/>
    <w:rsid w:val="45A9498D"/>
    <w:rsid w:val="45AF861D"/>
    <w:rsid w:val="45B41A11"/>
    <w:rsid w:val="45B46672"/>
    <w:rsid w:val="45BC4CAD"/>
    <w:rsid w:val="45C203F4"/>
    <w:rsid w:val="45D220DA"/>
    <w:rsid w:val="45E4E27C"/>
    <w:rsid w:val="45E752FD"/>
    <w:rsid w:val="45E9D971"/>
    <w:rsid w:val="45F55B7D"/>
    <w:rsid w:val="45F7740A"/>
    <w:rsid w:val="45FC024C"/>
    <w:rsid w:val="46017AAA"/>
    <w:rsid w:val="46071C13"/>
    <w:rsid w:val="460CA472"/>
    <w:rsid w:val="4614E116"/>
    <w:rsid w:val="46195F69"/>
    <w:rsid w:val="461CD7B3"/>
    <w:rsid w:val="46206EC6"/>
    <w:rsid w:val="46221A8C"/>
    <w:rsid w:val="46223054"/>
    <w:rsid w:val="462CAA1B"/>
    <w:rsid w:val="462E82D6"/>
    <w:rsid w:val="463FA2CA"/>
    <w:rsid w:val="464275C3"/>
    <w:rsid w:val="46467C8B"/>
    <w:rsid w:val="464A0806"/>
    <w:rsid w:val="464ABEB3"/>
    <w:rsid w:val="465567A7"/>
    <w:rsid w:val="465D9150"/>
    <w:rsid w:val="465DB6B0"/>
    <w:rsid w:val="465DE392"/>
    <w:rsid w:val="466731DE"/>
    <w:rsid w:val="466DB593"/>
    <w:rsid w:val="466EB3FA"/>
    <w:rsid w:val="4676F64E"/>
    <w:rsid w:val="467FC766"/>
    <w:rsid w:val="4687CB2A"/>
    <w:rsid w:val="468BC708"/>
    <w:rsid w:val="4693DDFD"/>
    <w:rsid w:val="46957E47"/>
    <w:rsid w:val="46969F8F"/>
    <w:rsid w:val="4697C6B1"/>
    <w:rsid w:val="46A555B7"/>
    <w:rsid w:val="46AAE312"/>
    <w:rsid w:val="46B1FEF0"/>
    <w:rsid w:val="46B4FEBE"/>
    <w:rsid w:val="46C6212F"/>
    <w:rsid w:val="46CA7566"/>
    <w:rsid w:val="46D04F68"/>
    <w:rsid w:val="46E3387D"/>
    <w:rsid w:val="46E9902A"/>
    <w:rsid w:val="46ECED02"/>
    <w:rsid w:val="4703A49E"/>
    <w:rsid w:val="47068442"/>
    <w:rsid w:val="47069046"/>
    <w:rsid w:val="4711E614"/>
    <w:rsid w:val="472654E8"/>
    <w:rsid w:val="4727501A"/>
    <w:rsid w:val="47330652"/>
    <w:rsid w:val="4745B65A"/>
    <w:rsid w:val="47633915"/>
    <w:rsid w:val="4765C6E0"/>
    <w:rsid w:val="4772F6B4"/>
    <w:rsid w:val="4773F11F"/>
    <w:rsid w:val="4786AFC4"/>
    <w:rsid w:val="478C91D1"/>
    <w:rsid w:val="478E2263"/>
    <w:rsid w:val="479561A2"/>
    <w:rsid w:val="479CC864"/>
    <w:rsid w:val="479D7DAA"/>
    <w:rsid w:val="47AEE7B7"/>
    <w:rsid w:val="47B1CA66"/>
    <w:rsid w:val="47B8B919"/>
    <w:rsid w:val="47BA20FF"/>
    <w:rsid w:val="47C8D43F"/>
    <w:rsid w:val="47CB5026"/>
    <w:rsid w:val="47DB0892"/>
    <w:rsid w:val="47EC7E8E"/>
    <w:rsid w:val="47F387B5"/>
    <w:rsid w:val="47FCF7B0"/>
    <w:rsid w:val="480429B9"/>
    <w:rsid w:val="4809206B"/>
    <w:rsid w:val="480D4CBD"/>
    <w:rsid w:val="481BD3C8"/>
    <w:rsid w:val="482A12F2"/>
    <w:rsid w:val="484DF763"/>
    <w:rsid w:val="485060F8"/>
    <w:rsid w:val="485A3537"/>
    <w:rsid w:val="48619DE1"/>
    <w:rsid w:val="486AE0D5"/>
    <w:rsid w:val="487049FB"/>
    <w:rsid w:val="4870F38D"/>
    <w:rsid w:val="48784703"/>
    <w:rsid w:val="487C9943"/>
    <w:rsid w:val="4883294D"/>
    <w:rsid w:val="488E5A46"/>
    <w:rsid w:val="48A4144D"/>
    <w:rsid w:val="48C080CE"/>
    <w:rsid w:val="48CB7CA9"/>
    <w:rsid w:val="48D4714C"/>
    <w:rsid w:val="48DF3169"/>
    <w:rsid w:val="48E56CC4"/>
    <w:rsid w:val="48E716AE"/>
    <w:rsid w:val="48F0BAB6"/>
    <w:rsid w:val="4901644F"/>
    <w:rsid w:val="490A9801"/>
    <w:rsid w:val="4912223B"/>
    <w:rsid w:val="4925033D"/>
    <w:rsid w:val="49309296"/>
    <w:rsid w:val="49377A4B"/>
    <w:rsid w:val="495024E4"/>
    <w:rsid w:val="49527D9F"/>
    <w:rsid w:val="49563463"/>
    <w:rsid w:val="495659E8"/>
    <w:rsid w:val="495DA19B"/>
    <w:rsid w:val="49699DC0"/>
    <w:rsid w:val="49747467"/>
    <w:rsid w:val="4977DB6B"/>
    <w:rsid w:val="49855735"/>
    <w:rsid w:val="49902678"/>
    <w:rsid w:val="4997CCCC"/>
    <w:rsid w:val="49B4771F"/>
    <w:rsid w:val="49BC8FC4"/>
    <w:rsid w:val="49C1AAB8"/>
    <w:rsid w:val="49CB02B3"/>
    <w:rsid w:val="49CF7077"/>
    <w:rsid w:val="49D1D608"/>
    <w:rsid w:val="49D975BB"/>
    <w:rsid w:val="49E3DE0F"/>
    <w:rsid w:val="49E609E7"/>
    <w:rsid w:val="49EC9F80"/>
    <w:rsid w:val="4A09839B"/>
    <w:rsid w:val="4A14B588"/>
    <w:rsid w:val="4A14F46E"/>
    <w:rsid w:val="4A23EBED"/>
    <w:rsid w:val="4A2A26BC"/>
    <w:rsid w:val="4A368119"/>
    <w:rsid w:val="4A3EDDCF"/>
    <w:rsid w:val="4A458B97"/>
    <w:rsid w:val="4A4B6768"/>
    <w:rsid w:val="4A4E425F"/>
    <w:rsid w:val="4A57A371"/>
    <w:rsid w:val="4A59F8E0"/>
    <w:rsid w:val="4A5FC349"/>
    <w:rsid w:val="4A61D74B"/>
    <w:rsid w:val="4A67B0B4"/>
    <w:rsid w:val="4A6EA41D"/>
    <w:rsid w:val="4A7CC67D"/>
    <w:rsid w:val="4A8764F5"/>
    <w:rsid w:val="4A8ABA67"/>
    <w:rsid w:val="4A97BBBD"/>
    <w:rsid w:val="4ABDF071"/>
    <w:rsid w:val="4AC2BC88"/>
    <w:rsid w:val="4AC36177"/>
    <w:rsid w:val="4AC4D079"/>
    <w:rsid w:val="4AC553A0"/>
    <w:rsid w:val="4AC6944F"/>
    <w:rsid w:val="4AD2490E"/>
    <w:rsid w:val="4AD85DFE"/>
    <w:rsid w:val="4ADC3A0E"/>
    <w:rsid w:val="4AFEABF6"/>
    <w:rsid w:val="4B055B36"/>
    <w:rsid w:val="4B078E0E"/>
    <w:rsid w:val="4B08FBCD"/>
    <w:rsid w:val="4B12A954"/>
    <w:rsid w:val="4B16960C"/>
    <w:rsid w:val="4B2BB01F"/>
    <w:rsid w:val="4B2D6D41"/>
    <w:rsid w:val="4B30F12D"/>
    <w:rsid w:val="4B37FD1B"/>
    <w:rsid w:val="4B3CD720"/>
    <w:rsid w:val="4B490678"/>
    <w:rsid w:val="4B4B5468"/>
    <w:rsid w:val="4B56A9A9"/>
    <w:rsid w:val="4B79B5D4"/>
    <w:rsid w:val="4B7CAE80"/>
    <w:rsid w:val="4B821E36"/>
    <w:rsid w:val="4BAEA517"/>
    <w:rsid w:val="4BBEAD8C"/>
    <w:rsid w:val="4BC3F223"/>
    <w:rsid w:val="4BCF2D17"/>
    <w:rsid w:val="4BD560A8"/>
    <w:rsid w:val="4BD588B6"/>
    <w:rsid w:val="4BDBE04D"/>
    <w:rsid w:val="4BE01CDF"/>
    <w:rsid w:val="4BF6F1F2"/>
    <w:rsid w:val="4BF9E776"/>
    <w:rsid w:val="4BFF967B"/>
    <w:rsid w:val="4C030727"/>
    <w:rsid w:val="4C0EBCA0"/>
    <w:rsid w:val="4C0F91BE"/>
    <w:rsid w:val="4C127F46"/>
    <w:rsid w:val="4C1F67C5"/>
    <w:rsid w:val="4C20E0F7"/>
    <w:rsid w:val="4C23AF9E"/>
    <w:rsid w:val="4C41B7F0"/>
    <w:rsid w:val="4C42D280"/>
    <w:rsid w:val="4C45844C"/>
    <w:rsid w:val="4C461607"/>
    <w:rsid w:val="4C47322D"/>
    <w:rsid w:val="4C5410D5"/>
    <w:rsid w:val="4C604372"/>
    <w:rsid w:val="4C69064B"/>
    <w:rsid w:val="4C703CE7"/>
    <w:rsid w:val="4C795E15"/>
    <w:rsid w:val="4C7BE048"/>
    <w:rsid w:val="4C9156A7"/>
    <w:rsid w:val="4C9653DE"/>
    <w:rsid w:val="4CAA7027"/>
    <w:rsid w:val="4CB7679B"/>
    <w:rsid w:val="4CBE32A4"/>
    <w:rsid w:val="4CBEEADC"/>
    <w:rsid w:val="4CC0539C"/>
    <w:rsid w:val="4CC16D95"/>
    <w:rsid w:val="4CDF8D6B"/>
    <w:rsid w:val="4CE2E672"/>
    <w:rsid w:val="4CE967D6"/>
    <w:rsid w:val="4CF472B5"/>
    <w:rsid w:val="4D01BFD5"/>
    <w:rsid w:val="4D12197E"/>
    <w:rsid w:val="4D2311A6"/>
    <w:rsid w:val="4D342787"/>
    <w:rsid w:val="4D604BA9"/>
    <w:rsid w:val="4D65E6D0"/>
    <w:rsid w:val="4D6FE4E4"/>
    <w:rsid w:val="4D7098B4"/>
    <w:rsid w:val="4D721F13"/>
    <w:rsid w:val="4D752C1D"/>
    <w:rsid w:val="4D810B1A"/>
    <w:rsid w:val="4D8C9F11"/>
    <w:rsid w:val="4D8D7945"/>
    <w:rsid w:val="4DA123E3"/>
    <w:rsid w:val="4DA6E2E2"/>
    <w:rsid w:val="4DB2A4E0"/>
    <w:rsid w:val="4DCD8377"/>
    <w:rsid w:val="4DCDEB2E"/>
    <w:rsid w:val="4DD035BB"/>
    <w:rsid w:val="4DD3C3C6"/>
    <w:rsid w:val="4DDE37AE"/>
    <w:rsid w:val="4DFFBB47"/>
    <w:rsid w:val="4E021145"/>
    <w:rsid w:val="4E12C3B1"/>
    <w:rsid w:val="4E1B053A"/>
    <w:rsid w:val="4E2D3BD5"/>
    <w:rsid w:val="4E3158BE"/>
    <w:rsid w:val="4E319D82"/>
    <w:rsid w:val="4E372B6D"/>
    <w:rsid w:val="4E4615EB"/>
    <w:rsid w:val="4E4D42D3"/>
    <w:rsid w:val="4E5F7714"/>
    <w:rsid w:val="4E611A85"/>
    <w:rsid w:val="4E64FCED"/>
    <w:rsid w:val="4E74B133"/>
    <w:rsid w:val="4E7D10CD"/>
    <w:rsid w:val="4E7D34EB"/>
    <w:rsid w:val="4E825A42"/>
    <w:rsid w:val="4E92ACB6"/>
    <w:rsid w:val="4E9DE0C9"/>
    <w:rsid w:val="4EA629C2"/>
    <w:rsid w:val="4EAF3853"/>
    <w:rsid w:val="4EB04F56"/>
    <w:rsid w:val="4EC27445"/>
    <w:rsid w:val="4ED35242"/>
    <w:rsid w:val="4ED71963"/>
    <w:rsid w:val="4EDF3973"/>
    <w:rsid w:val="4EF405E9"/>
    <w:rsid w:val="4F0478F9"/>
    <w:rsid w:val="4F34B4D5"/>
    <w:rsid w:val="4F430E36"/>
    <w:rsid w:val="4F48A265"/>
    <w:rsid w:val="4F4E6BA7"/>
    <w:rsid w:val="4F588635"/>
    <w:rsid w:val="4F616BF3"/>
    <w:rsid w:val="4F6D24DB"/>
    <w:rsid w:val="4F6DA29A"/>
    <w:rsid w:val="4F74096C"/>
    <w:rsid w:val="4F747BB2"/>
    <w:rsid w:val="4F7839B9"/>
    <w:rsid w:val="4F885E13"/>
    <w:rsid w:val="4F8A8C2F"/>
    <w:rsid w:val="4F9AD7F1"/>
    <w:rsid w:val="4F9C3433"/>
    <w:rsid w:val="4FB13CC9"/>
    <w:rsid w:val="4FB530EA"/>
    <w:rsid w:val="4FBF44F9"/>
    <w:rsid w:val="4FD6620B"/>
    <w:rsid w:val="4FEE1CC8"/>
    <w:rsid w:val="501322D8"/>
    <w:rsid w:val="50160E87"/>
    <w:rsid w:val="50199D41"/>
    <w:rsid w:val="5020D68F"/>
    <w:rsid w:val="5029A7CD"/>
    <w:rsid w:val="502DC247"/>
    <w:rsid w:val="5044734A"/>
    <w:rsid w:val="50465228"/>
    <w:rsid w:val="504A3474"/>
    <w:rsid w:val="504C39BF"/>
    <w:rsid w:val="50569878"/>
    <w:rsid w:val="505DD722"/>
    <w:rsid w:val="506F8BC3"/>
    <w:rsid w:val="50704B35"/>
    <w:rsid w:val="50771309"/>
    <w:rsid w:val="5080E087"/>
    <w:rsid w:val="50848954"/>
    <w:rsid w:val="50993B8A"/>
    <w:rsid w:val="509B4415"/>
    <w:rsid w:val="50A13928"/>
    <w:rsid w:val="50B16955"/>
    <w:rsid w:val="50B21D00"/>
    <w:rsid w:val="50B3F99B"/>
    <w:rsid w:val="50B8C5C8"/>
    <w:rsid w:val="50BEB9E8"/>
    <w:rsid w:val="50C148A8"/>
    <w:rsid w:val="50C2E60E"/>
    <w:rsid w:val="50CB6260"/>
    <w:rsid w:val="50CEEB42"/>
    <w:rsid w:val="50D3737A"/>
    <w:rsid w:val="50DA46B1"/>
    <w:rsid w:val="50DA94C8"/>
    <w:rsid w:val="50E2F031"/>
    <w:rsid w:val="50E49C58"/>
    <w:rsid w:val="50E89D0F"/>
    <w:rsid w:val="50EC92A5"/>
    <w:rsid w:val="50F0AED2"/>
    <w:rsid w:val="50F8B84A"/>
    <w:rsid w:val="50FD141C"/>
    <w:rsid w:val="5109DD5C"/>
    <w:rsid w:val="511D2865"/>
    <w:rsid w:val="511D2B6E"/>
    <w:rsid w:val="512603BB"/>
    <w:rsid w:val="5127B9AB"/>
    <w:rsid w:val="512A4FE0"/>
    <w:rsid w:val="512AFDD0"/>
    <w:rsid w:val="5138490D"/>
    <w:rsid w:val="5147F623"/>
    <w:rsid w:val="514AD528"/>
    <w:rsid w:val="5157DD50"/>
    <w:rsid w:val="517E1095"/>
    <w:rsid w:val="5182702F"/>
    <w:rsid w:val="51945E5A"/>
    <w:rsid w:val="51957B3C"/>
    <w:rsid w:val="51B7D7F1"/>
    <w:rsid w:val="51CF6CD5"/>
    <w:rsid w:val="51E982A0"/>
    <w:rsid w:val="51EB66A8"/>
    <w:rsid w:val="51EF0AD7"/>
    <w:rsid w:val="51FC6C9D"/>
    <w:rsid w:val="52116600"/>
    <w:rsid w:val="52192CCC"/>
    <w:rsid w:val="521C0ADC"/>
    <w:rsid w:val="52256B28"/>
    <w:rsid w:val="522F43BB"/>
    <w:rsid w:val="523B5F5A"/>
    <w:rsid w:val="523E6E9B"/>
    <w:rsid w:val="523FB27D"/>
    <w:rsid w:val="52434B05"/>
    <w:rsid w:val="525420B3"/>
    <w:rsid w:val="525B7381"/>
    <w:rsid w:val="525F19DE"/>
    <w:rsid w:val="5260C718"/>
    <w:rsid w:val="5267E528"/>
    <w:rsid w:val="5278459E"/>
    <w:rsid w:val="529C0C9E"/>
    <w:rsid w:val="529ED321"/>
    <w:rsid w:val="52AA4734"/>
    <w:rsid w:val="52AE7B27"/>
    <w:rsid w:val="52B107D9"/>
    <w:rsid w:val="52B6BAD4"/>
    <w:rsid w:val="52B7939E"/>
    <w:rsid w:val="52B8B19A"/>
    <w:rsid w:val="52BCDAF3"/>
    <w:rsid w:val="52D431A5"/>
    <w:rsid w:val="52D4765B"/>
    <w:rsid w:val="52EFDACE"/>
    <w:rsid w:val="52FD2DD3"/>
    <w:rsid w:val="53030C02"/>
    <w:rsid w:val="5307F2CD"/>
    <w:rsid w:val="530D8031"/>
    <w:rsid w:val="53160676"/>
    <w:rsid w:val="531C5154"/>
    <w:rsid w:val="531E3D3B"/>
    <w:rsid w:val="5327E723"/>
    <w:rsid w:val="5327E8FE"/>
    <w:rsid w:val="5338EBD8"/>
    <w:rsid w:val="533A28D2"/>
    <w:rsid w:val="533FB3E8"/>
    <w:rsid w:val="53470D8B"/>
    <w:rsid w:val="534A0DBF"/>
    <w:rsid w:val="53585509"/>
    <w:rsid w:val="535BA2DF"/>
    <w:rsid w:val="5366A5CB"/>
    <w:rsid w:val="538C690F"/>
    <w:rsid w:val="538FF5EC"/>
    <w:rsid w:val="53927456"/>
    <w:rsid w:val="53A09471"/>
    <w:rsid w:val="53AF6BAA"/>
    <w:rsid w:val="53BB8054"/>
    <w:rsid w:val="53C60222"/>
    <w:rsid w:val="53CE40A1"/>
    <w:rsid w:val="53D0A64A"/>
    <w:rsid w:val="53DB0EF3"/>
    <w:rsid w:val="53E5EA49"/>
    <w:rsid w:val="53E6AAFE"/>
    <w:rsid w:val="53EF94ED"/>
    <w:rsid w:val="53F31961"/>
    <w:rsid w:val="53F62755"/>
    <w:rsid w:val="53FBFF5E"/>
    <w:rsid w:val="5401A2C9"/>
    <w:rsid w:val="54063C46"/>
    <w:rsid w:val="54174AF3"/>
    <w:rsid w:val="543BA444"/>
    <w:rsid w:val="5443710B"/>
    <w:rsid w:val="544600D8"/>
    <w:rsid w:val="544AAC49"/>
    <w:rsid w:val="544ECC20"/>
    <w:rsid w:val="5479C9BA"/>
    <w:rsid w:val="548B619E"/>
    <w:rsid w:val="549A3269"/>
    <w:rsid w:val="549D65A3"/>
    <w:rsid w:val="54B3EF28"/>
    <w:rsid w:val="54C245B6"/>
    <w:rsid w:val="54C92EF3"/>
    <w:rsid w:val="54D416C5"/>
    <w:rsid w:val="54EB058D"/>
    <w:rsid w:val="54F94C9C"/>
    <w:rsid w:val="54FCF482"/>
    <w:rsid w:val="54FD5A3F"/>
    <w:rsid w:val="54FFB76B"/>
    <w:rsid w:val="5508563F"/>
    <w:rsid w:val="550A8A0B"/>
    <w:rsid w:val="5512A9FD"/>
    <w:rsid w:val="55197760"/>
    <w:rsid w:val="551D8CAD"/>
    <w:rsid w:val="551E584B"/>
    <w:rsid w:val="5522159F"/>
    <w:rsid w:val="552820A6"/>
    <w:rsid w:val="552B9591"/>
    <w:rsid w:val="552E1E8B"/>
    <w:rsid w:val="55433D89"/>
    <w:rsid w:val="554A3554"/>
    <w:rsid w:val="555CF78F"/>
    <w:rsid w:val="55722AD0"/>
    <w:rsid w:val="5575C9E7"/>
    <w:rsid w:val="55789C48"/>
    <w:rsid w:val="5579F646"/>
    <w:rsid w:val="5592C3BC"/>
    <w:rsid w:val="5594113E"/>
    <w:rsid w:val="55A88773"/>
    <w:rsid w:val="55B0FB0C"/>
    <w:rsid w:val="55BFD87D"/>
    <w:rsid w:val="55C3EC2B"/>
    <w:rsid w:val="55D3C156"/>
    <w:rsid w:val="55D8AE9E"/>
    <w:rsid w:val="55DA1F30"/>
    <w:rsid w:val="55E5F03C"/>
    <w:rsid w:val="55F55435"/>
    <w:rsid w:val="55F7E87A"/>
    <w:rsid w:val="56194A2C"/>
    <w:rsid w:val="561A443C"/>
    <w:rsid w:val="561F8F1C"/>
    <w:rsid w:val="5621E67E"/>
    <w:rsid w:val="56242D21"/>
    <w:rsid w:val="562C08BC"/>
    <w:rsid w:val="56383FC1"/>
    <w:rsid w:val="56399A00"/>
    <w:rsid w:val="56447596"/>
    <w:rsid w:val="564B6C4F"/>
    <w:rsid w:val="564DAB78"/>
    <w:rsid w:val="565C676F"/>
    <w:rsid w:val="565FED08"/>
    <w:rsid w:val="5672037D"/>
    <w:rsid w:val="567BB9A4"/>
    <w:rsid w:val="567FFB9D"/>
    <w:rsid w:val="568B30A1"/>
    <w:rsid w:val="5696F72C"/>
    <w:rsid w:val="56BCE8A2"/>
    <w:rsid w:val="56C6C2AC"/>
    <w:rsid w:val="56CCBD50"/>
    <w:rsid w:val="56CE72E9"/>
    <w:rsid w:val="56CF5EE1"/>
    <w:rsid w:val="56F16EC1"/>
    <w:rsid w:val="5701E95A"/>
    <w:rsid w:val="57022198"/>
    <w:rsid w:val="57101B8A"/>
    <w:rsid w:val="57132A75"/>
    <w:rsid w:val="571AE47C"/>
    <w:rsid w:val="5722E99F"/>
    <w:rsid w:val="57278882"/>
    <w:rsid w:val="572C035B"/>
    <w:rsid w:val="573268C1"/>
    <w:rsid w:val="57352190"/>
    <w:rsid w:val="57508F14"/>
    <w:rsid w:val="575EE42D"/>
    <w:rsid w:val="5763975E"/>
    <w:rsid w:val="577EBF5B"/>
    <w:rsid w:val="57938E73"/>
    <w:rsid w:val="57957C43"/>
    <w:rsid w:val="5796D472"/>
    <w:rsid w:val="57AEAFED"/>
    <w:rsid w:val="57B34E15"/>
    <w:rsid w:val="57BB329B"/>
    <w:rsid w:val="57BC04F7"/>
    <w:rsid w:val="57BC050D"/>
    <w:rsid w:val="57BE80B3"/>
    <w:rsid w:val="57BF4AFF"/>
    <w:rsid w:val="57CFFC58"/>
    <w:rsid w:val="57D7F545"/>
    <w:rsid w:val="57D85AA5"/>
    <w:rsid w:val="57ED3926"/>
    <w:rsid w:val="57F05C20"/>
    <w:rsid w:val="57F49A70"/>
    <w:rsid w:val="5803E810"/>
    <w:rsid w:val="58052DB6"/>
    <w:rsid w:val="580BC070"/>
    <w:rsid w:val="5812B1E5"/>
    <w:rsid w:val="5818E01A"/>
    <w:rsid w:val="58493EC7"/>
    <w:rsid w:val="5855B717"/>
    <w:rsid w:val="58648D61"/>
    <w:rsid w:val="586F6C57"/>
    <w:rsid w:val="5884F81A"/>
    <w:rsid w:val="5891CAD4"/>
    <w:rsid w:val="58A34CD2"/>
    <w:rsid w:val="58A8F516"/>
    <w:rsid w:val="58AE7DFF"/>
    <w:rsid w:val="58B0BC82"/>
    <w:rsid w:val="58B7C6DF"/>
    <w:rsid w:val="58B8F5E0"/>
    <w:rsid w:val="58CA79A2"/>
    <w:rsid w:val="58CF740D"/>
    <w:rsid w:val="58D18511"/>
    <w:rsid w:val="58F62E2A"/>
    <w:rsid w:val="58F69892"/>
    <w:rsid w:val="58FD450D"/>
    <w:rsid w:val="58FEAE31"/>
    <w:rsid w:val="5900CB85"/>
    <w:rsid w:val="590A821B"/>
    <w:rsid w:val="591A76C6"/>
    <w:rsid w:val="591B7CA8"/>
    <w:rsid w:val="5928C0DF"/>
    <w:rsid w:val="592FB3E4"/>
    <w:rsid w:val="5931EF2E"/>
    <w:rsid w:val="5935EDC0"/>
    <w:rsid w:val="59379286"/>
    <w:rsid w:val="5949C371"/>
    <w:rsid w:val="5952EEEF"/>
    <w:rsid w:val="596C2012"/>
    <w:rsid w:val="599B9762"/>
    <w:rsid w:val="59A56B91"/>
    <w:rsid w:val="59A75715"/>
    <w:rsid w:val="59A8B782"/>
    <w:rsid w:val="59AC43F2"/>
    <w:rsid w:val="59B0B450"/>
    <w:rsid w:val="59B22D9A"/>
    <w:rsid w:val="59B9CDD5"/>
    <w:rsid w:val="59BFA7E9"/>
    <w:rsid w:val="59D3470D"/>
    <w:rsid w:val="59ECB045"/>
    <w:rsid w:val="59F78580"/>
    <w:rsid w:val="5A064E26"/>
    <w:rsid w:val="5A10199D"/>
    <w:rsid w:val="5A1D0959"/>
    <w:rsid w:val="5A1EFE33"/>
    <w:rsid w:val="5A1F8618"/>
    <w:rsid w:val="5A22EE48"/>
    <w:rsid w:val="5A238229"/>
    <w:rsid w:val="5A3FEF35"/>
    <w:rsid w:val="5A502FC5"/>
    <w:rsid w:val="5A6B68A6"/>
    <w:rsid w:val="5A7090E8"/>
    <w:rsid w:val="5A716909"/>
    <w:rsid w:val="5A78DAD2"/>
    <w:rsid w:val="5A7D9A50"/>
    <w:rsid w:val="5A93786C"/>
    <w:rsid w:val="5A94C112"/>
    <w:rsid w:val="5AC88EC4"/>
    <w:rsid w:val="5AC8C90A"/>
    <w:rsid w:val="5AD16151"/>
    <w:rsid w:val="5AD45F06"/>
    <w:rsid w:val="5AFDA5F9"/>
    <w:rsid w:val="5B063C19"/>
    <w:rsid w:val="5B07E108"/>
    <w:rsid w:val="5B1CD164"/>
    <w:rsid w:val="5B2A9B63"/>
    <w:rsid w:val="5B2DF563"/>
    <w:rsid w:val="5B2E48C5"/>
    <w:rsid w:val="5B2EB505"/>
    <w:rsid w:val="5B36328D"/>
    <w:rsid w:val="5B3E0585"/>
    <w:rsid w:val="5B42C042"/>
    <w:rsid w:val="5B6D996B"/>
    <w:rsid w:val="5B6E003B"/>
    <w:rsid w:val="5B72B986"/>
    <w:rsid w:val="5B7455C4"/>
    <w:rsid w:val="5B899020"/>
    <w:rsid w:val="5B8AEBB5"/>
    <w:rsid w:val="5B924E0D"/>
    <w:rsid w:val="5BA68F15"/>
    <w:rsid w:val="5BB03AF3"/>
    <w:rsid w:val="5BB1A3C9"/>
    <w:rsid w:val="5BB4FB94"/>
    <w:rsid w:val="5BB86E58"/>
    <w:rsid w:val="5BBBB3D9"/>
    <w:rsid w:val="5BC6ECA4"/>
    <w:rsid w:val="5BE77925"/>
    <w:rsid w:val="5BF3AF48"/>
    <w:rsid w:val="5BFC0982"/>
    <w:rsid w:val="5C15F5EC"/>
    <w:rsid w:val="5C286AB8"/>
    <w:rsid w:val="5C2E20D0"/>
    <w:rsid w:val="5C3BC6E9"/>
    <w:rsid w:val="5C3C19B2"/>
    <w:rsid w:val="5C3D1790"/>
    <w:rsid w:val="5C3ECBCC"/>
    <w:rsid w:val="5C4471E8"/>
    <w:rsid w:val="5C6AFB8F"/>
    <w:rsid w:val="5C6B9D8B"/>
    <w:rsid w:val="5C736132"/>
    <w:rsid w:val="5C781D3E"/>
    <w:rsid w:val="5C78BC16"/>
    <w:rsid w:val="5C7AE8E4"/>
    <w:rsid w:val="5C81ECF3"/>
    <w:rsid w:val="5C844F30"/>
    <w:rsid w:val="5C89F01E"/>
    <w:rsid w:val="5C8E27B9"/>
    <w:rsid w:val="5CA3BDCF"/>
    <w:rsid w:val="5CAA2283"/>
    <w:rsid w:val="5CC05C93"/>
    <w:rsid w:val="5CC8E47A"/>
    <w:rsid w:val="5CCA73E4"/>
    <w:rsid w:val="5CCB4101"/>
    <w:rsid w:val="5CD700B2"/>
    <w:rsid w:val="5CE49919"/>
    <w:rsid w:val="5CE90E16"/>
    <w:rsid w:val="5CEAF3E5"/>
    <w:rsid w:val="5CF8AA06"/>
    <w:rsid w:val="5D03C1FC"/>
    <w:rsid w:val="5D04D867"/>
    <w:rsid w:val="5D08FECC"/>
    <w:rsid w:val="5D10CCE0"/>
    <w:rsid w:val="5D14945F"/>
    <w:rsid w:val="5D17BFD4"/>
    <w:rsid w:val="5D1A0BE9"/>
    <w:rsid w:val="5D20E047"/>
    <w:rsid w:val="5D230847"/>
    <w:rsid w:val="5D419923"/>
    <w:rsid w:val="5D51ED3A"/>
    <w:rsid w:val="5D5D8D9A"/>
    <w:rsid w:val="5D6BE783"/>
    <w:rsid w:val="5D6D4126"/>
    <w:rsid w:val="5D6EF47B"/>
    <w:rsid w:val="5D7938B4"/>
    <w:rsid w:val="5D88BAB3"/>
    <w:rsid w:val="5D8F2BA8"/>
    <w:rsid w:val="5DB34291"/>
    <w:rsid w:val="5DBB3791"/>
    <w:rsid w:val="5DC0905E"/>
    <w:rsid w:val="5DC3E1AB"/>
    <w:rsid w:val="5DD1FECC"/>
    <w:rsid w:val="5DDB0221"/>
    <w:rsid w:val="5DDE6576"/>
    <w:rsid w:val="5DDF38D8"/>
    <w:rsid w:val="5DE47E62"/>
    <w:rsid w:val="5DEA6B52"/>
    <w:rsid w:val="5DEC76AC"/>
    <w:rsid w:val="5DED07C8"/>
    <w:rsid w:val="5DF26C38"/>
    <w:rsid w:val="5DF57E2B"/>
    <w:rsid w:val="5E03EB04"/>
    <w:rsid w:val="5E0B3820"/>
    <w:rsid w:val="5E152B25"/>
    <w:rsid w:val="5E1724DC"/>
    <w:rsid w:val="5E23C669"/>
    <w:rsid w:val="5E24E2B0"/>
    <w:rsid w:val="5E2DD912"/>
    <w:rsid w:val="5E34646F"/>
    <w:rsid w:val="5E36F212"/>
    <w:rsid w:val="5E3A407D"/>
    <w:rsid w:val="5E4482F8"/>
    <w:rsid w:val="5E485518"/>
    <w:rsid w:val="5E4BB7A5"/>
    <w:rsid w:val="5E5CAC58"/>
    <w:rsid w:val="5E762937"/>
    <w:rsid w:val="5E7E620C"/>
    <w:rsid w:val="5E8E5612"/>
    <w:rsid w:val="5E92560C"/>
    <w:rsid w:val="5E967CA4"/>
    <w:rsid w:val="5E970CE6"/>
    <w:rsid w:val="5E99DFC1"/>
    <w:rsid w:val="5E9D763A"/>
    <w:rsid w:val="5EA45834"/>
    <w:rsid w:val="5EB8A8BA"/>
    <w:rsid w:val="5EBCC9CF"/>
    <w:rsid w:val="5ED1F192"/>
    <w:rsid w:val="5F09ECCE"/>
    <w:rsid w:val="5F0C10BA"/>
    <w:rsid w:val="5F156258"/>
    <w:rsid w:val="5F21CC06"/>
    <w:rsid w:val="5F242B3B"/>
    <w:rsid w:val="5F33AE05"/>
    <w:rsid w:val="5F37E6B4"/>
    <w:rsid w:val="5F3C3D58"/>
    <w:rsid w:val="5F3F0AE9"/>
    <w:rsid w:val="5F6C8691"/>
    <w:rsid w:val="5F72DC4E"/>
    <w:rsid w:val="5F77D66E"/>
    <w:rsid w:val="5F7ABC7F"/>
    <w:rsid w:val="5F89AB45"/>
    <w:rsid w:val="5F89BD97"/>
    <w:rsid w:val="5F8E7956"/>
    <w:rsid w:val="5F929176"/>
    <w:rsid w:val="5F99FC01"/>
    <w:rsid w:val="5FA7FE25"/>
    <w:rsid w:val="5FB8197E"/>
    <w:rsid w:val="5FBC9CA5"/>
    <w:rsid w:val="5FD419B8"/>
    <w:rsid w:val="5FD494F2"/>
    <w:rsid w:val="5FD65CD4"/>
    <w:rsid w:val="5FD9AD3C"/>
    <w:rsid w:val="5FF45994"/>
    <w:rsid w:val="60003068"/>
    <w:rsid w:val="601E21DC"/>
    <w:rsid w:val="602312E6"/>
    <w:rsid w:val="6023EF77"/>
    <w:rsid w:val="603AE348"/>
    <w:rsid w:val="603FD79C"/>
    <w:rsid w:val="60412DB8"/>
    <w:rsid w:val="60450D8F"/>
    <w:rsid w:val="604DE97B"/>
    <w:rsid w:val="6058EB3F"/>
    <w:rsid w:val="6060BF5A"/>
    <w:rsid w:val="6063BBDD"/>
    <w:rsid w:val="607ED38B"/>
    <w:rsid w:val="608A81F9"/>
    <w:rsid w:val="60942471"/>
    <w:rsid w:val="609EBF30"/>
    <w:rsid w:val="60B6651F"/>
    <w:rsid w:val="60BB2706"/>
    <w:rsid w:val="60BDA049"/>
    <w:rsid w:val="60C23D16"/>
    <w:rsid w:val="60C56596"/>
    <w:rsid w:val="60C767CB"/>
    <w:rsid w:val="60C873BB"/>
    <w:rsid w:val="60C93FB1"/>
    <w:rsid w:val="60D10909"/>
    <w:rsid w:val="60E3E0DB"/>
    <w:rsid w:val="60F86B78"/>
    <w:rsid w:val="60F9E138"/>
    <w:rsid w:val="60FE2E73"/>
    <w:rsid w:val="6100696C"/>
    <w:rsid w:val="610856F2"/>
    <w:rsid w:val="6117B5D7"/>
    <w:rsid w:val="6118A96F"/>
    <w:rsid w:val="6129856D"/>
    <w:rsid w:val="612E1CE7"/>
    <w:rsid w:val="612E6494"/>
    <w:rsid w:val="6131ED03"/>
    <w:rsid w:val="6149E79F"/>
    <w:rsid w:val="614E5A07"/>
    <w:rsid w:val="6151A954"/>
    <w:rsid w:val="6151E2B2"/>
    <w:rsid w:val="6161D645"/>
    <w:rsid w:val="61661E3B"/>
    <w:rsid w:val="61662938"/>
    <w:rsid w:val="616A0392"/>
    <w:rsid w:val="616F463A"/>
    <w:rsid w:val="61739AC5"/>
    <w:rsid w:val="6175E476"/>
    <w:rsid w:val="617C79DF"/>
    <w:rsid w:val="618519D4"/>
    <w:rsid w:val="618E85D5"/>
    <w:rsid w:val="618EC648"/>
    <w:rsid w:val="61922206"/>
    <w:rsid w:val="61A57F2C"/>
    <w:rsid w:val="61AF0407"/>
    <w:rsid w:val="61B0D484"/>
    <w:rsid w:val="61D41CCE"/>
    <w:rsid w:val="61F16158"/>
    <w:rsid w:val="61F58E10"/>
    <w:rsid w:val="61FC5CEA"/>
    <w:rsid w:val="6201C337"/>
    <w:rsid w:val="62066113"/>
    <w:rsid w:val="62128FEF"/>
    <w:rsid w:val="62262A7D"/>
    <w:rsid w:val="6236DCF3"/>
    <w:rsid w:val="6239F28E"/>
    <w:rsid w:val="624CE6B0"/>
    <w:rsid w:val="62655A7A"/>
    <w:rsid w:val="6288281F"/>
    <w:rsid w:val="628B8E48"/>
    <w:rsid w:val="629685FA"/>
    <w:rsid w:val="62A0F3A7"/>
    <w:rsid w:val="62A11BEC"/>
    <w:rsid w:val="62AC9451"/>
    <w:rsid w:val="62D4EA2B"/>
    <w:rsid w:val="62D5034A"/>
    <w:rsid w:val="62DF77A9"/>
    <w:rsid w:val="62EAA736"/>
    <w:rsid w:val="62F63B6D"/>
    <w:rsid w:val="62FACD45"/>
    <w:rsid w:val="6301DF52"/>
    <w:rsid w:val="6314CAB4"/>
    <w:rsid w:val="632A2F1B"/>
    <w:rsid w:val="632DEEBA"/>
    <w:rsid w:val="632F0CC1"/>
    <w:rsid w:val="633FE783"/>
    <w:rsid w:val="6340E82B"/>
    <w:rsid w:val="63413DE4"/>
    <w:rsid w:val="6348FDDD"/>
    <w:rsid w:val="635FE660"/>
    <w:rsid w:val="636576AE"/>
    <w:rsid w:val="636883CB"/>
    <w:rsid w:val="63688DCE"/>
    <w:rsid w:val="6376745F"/>
    <w:rsid w:val="63AF3040"/>
    <w:rsid w:val="63B22D72"/>
    <w:rsid w:val="63BA2CE4"/>
    <w:rsid w:val="63BDC323"/>
    <w:rsid w:val="63C126DF"/>
    <w:rsid w:val="63C53445"/>
    <w:rsid w:val="63D64FF8"/>
    <w:rsid w:val="63D7064E"/>
    <w:rsid w:val="63E0EC3C"/>
    <w:rsid w:val="63FA1E7D"/>
    <w:rsid w:val="6405965B"/>
    <w:rsid w:val="640AE558"/>
    <w:rsid w:val="640C26B0"/>
    <w:rsid w:val="640C38E0"/>
    <w:rsid w:val="641B36BE"/>
    <w:rsid w:val="641CFFE8"/>
    <w:rsid w:val="6421E706"/>
    <w:rsid w:val="642F2BDC"/>
    <w:rsid w:val="64336F7C"/>
    <w:rsid w:val="6433C352"/>
    <w:rsid w:val="6434CAE4"/>
    <w:rsid w:val="6452A441"/>
    <w:rsid w:val="6453D439"/>
    <w:rsid w:val="645BF0BA"/>
    <w:rsid w:val="645D9DC4"/>
    <w:rsid w:val="646FF510"/>
    <w:rsid w:val="64723E9D"/>
    <w:rsid w:val="647BDD80"/>
    <w:rsid w:val="64839379"/>
    <w:rsid w:val="64906B02"/>
    <w:rsid w:val="64B047A5"/>
    <w:rsid w:val="64B261FB"/>
    <w:rsid w:val="64B75B5A"/>
    <w:rsid w:val="64C6C917"/>
    <w:rsid w:val="64C95A32"/>
    <w:rsid w:val="64D8661E"/>
    <w:rsid w:val="64DB0013"/>
    <w:rsid w:val="64DCCCE0"/>
    <w:rsid w:val="64E80522"/>
    <w:rsid w:val="64ED1949"/>
    <w:rsid w:val="650A40D4"/>
    <w:rsid w:val="650F88BE"/>
    <w:rsid w:val="65199115"/>
    <w:rsid w:val="6535E814"/>
    <w:rsid w:val="653862DA"/>
    <w:rsid w:val="6539BF2D"/>
    <w:rsid w:val="6552C047"/>
    <w:rsid w:val="65567B80"/>
    <w:rsid w:val="6568A6E5"/>
    <w:rsid w:val="657017D3"/>
    <w:rsid w:val="6575C39B"/>
    <w:rsid w:val="6576E58E"/>
    <w:rsid w:val="658E44BA"/>
    <w:rsid w:val="65970E79"/>
    <w:rsid w:val="65987443"/>
    <w:rsid w:val="659AC619"/>
    <w:rsid w:val="659F89B9"/>
    <w:rsid w:val="65A452C2"/>
    <w:rsid w:val="65B9F4EB"/>
    <w:rsid w:val="65BAB2FE"/>
    <w:rsid w:val="65C2624F"/>
    <w:rsid w:val="65D1B0D2"/>
    <w:rsid w:val="65E1A558"/>
    <w:rsid w:val="65E22C61"/>
    <w:rsid w:val="65EA46BA"/>
    <w:rsid w:val="65F4963E"/>
    <w:rsid w:val="660D45E5"/>
    <w:rsid w:val="660DB314"/>
    <w:rsid w:val="6614EEC4"/>
    <w:rsid w:val="6618FD8A"/>
    <w:rsid w:val="662D282E"/>
    <w:rsid w:val="66344F52"/>
    <w:rsid w:val="6637849B"/>
    <w:rsid w:val="6638CA1E"/>
    <w:rsid w:val="66512951"/>
    <w:rsid w:val="66517B2C"/>
    <w:rsid w:val="66590165"/>
    <w:rsid w:val="6663BE7C"/>
    <w:rsid w:val="6670A589"/>
    <w:rsid w:val="66743890"/>
    <w:rsid w:val="6679A0E4"/>
    <w:rsid w:val="667C264B"/>
    <w:rsid w:val="6685DB16"/>
    <w:rsid w:val="668E9FAA"/>
    <w:rsid w:val="66A097E4"/>
    <w:rsid w:val="66AE228C"/>
    <w:rsid w:val="66B51163"/>
    <w:rsid w:val="66B54203"/>
    <w:rsid w:val="66D6B1CC"/>
    <w:rsid w:val="66E0CC97"/>
    <w:rsid w:val="66E1C4F6"/>
    <w:rsid w:val="66E2A5C1"/>
    <w:rsid w:val="66E94018"/>
    <w:rsid w:val="66EB55F0"/>
    <w:rsid w:val="66F0C972"/>
    <w:rsid w:val="66FD2E4A"/>
    <w:rsid w:val="6700A1EB"/>
    <w:rsid w:val="6700E877"/>
    <w:rsid w:val="6706FE09"/>
    <w:rsid w:val="67282CA1"/>
    <w:rsid w:val="673D8BA7"/>
    <w:rsid w:val="6745E3C6"/>
    <w:rsid w:val="67462241"/>
    <w:rsid w:val="6751FC9D"/>
    <w:rsid w:val="6755FA5E"/>
    <w:rsid w:val="6774E8ED"/>
    <w:rsid w:val="67779876"/>
    <w:rsid w:val="6777B708"/>
    <w:rsid w:val="677A5EA4"/>
    <w:rsid w:val="677E0E10"/>
    <w:rsid w:val="67868C84"/>
    <w:rsid w:val="6798B664"/>
    <w:rsid w:val="67A84483"/>
    <w:rsid w:val="67A927ED"/>
    <w:rsid w:val="67C3F870"/>
    <w:rsid w:val="67DD574A"/>
    <w:rsid w:val="67DD61FE"/>
    <w:rsid w:val="67E073D6"/>
    <w:rsid w:val="67E8F506"/>
    <w:rsid w:val="67EA8AC5"/>
    <w:rsid w:val="67EDF5DD"/>
    <w:rsid w:val="6801B71E"/>
    <w:rsid w:val="68106AD2"/>
    <w:rsid w:val="6810E2BC"/>
    <w:rsid w:val="6814E21A"/>
    <w:rsid w:val="681C0855"/>
    <w:rsid w:val="681F45B0"/>
    <w:rsid w:val="6821B29F"/>
    <w:rsid w:val="6822CE10"/>
    <w:rsid w:val="683AC75F"/>
    <w:rsid w:val="683F95AB"/>
    <w:rsid w:val="68429202"/>
    <w:rsid w:val="6850B6E7"/>
    <w:rsid w:val="6858BDF2"/>
    <w:rsid w:val="6861CA9F"/>
    <w:rsid w:val="686BC308"/>
    <w:rsid w:val="687378B6"/>
    <w:rsid w:val="6889EC07"/>
    <w:rsid w:val="688ACFC9"/>
    <w:rsid w:val="6890FB1F"/>
    <w:rsid w:val="689A1B7F"/>
    <w:rsid w:val="689D8DFE"/>
    <w:rsid w:val="68A09A5C"/>
    <w:rsid w:val="68A80A6D"/>
    <w:rsid w:val="68A8566F"/>
    <w:rsid w:val="68C8693C"/>
    <w:rsid w:val="68D2856B"/>
    <w:rsid w:val="68D95C08"/>
    <w:rsid w:val="68E3D1A6"/>
    <w:rsid w:val="68EF22F9"/>
    <w:rsid w:val="68F10362"/>
    <w:rsid w:val="68F96DF0"/>
    <w:rsid w:val="6915BCFF"/>
    <w:rsid w:val="6916C8A1"/>
    <w:rsid w:val="692200AB"/>
    <w:rsid w:val="6924C9EC"/>
    <w:rsid w:val="692AE671"/>
    <w:rsid w:val="69303C4F"/>
    <w:rsid w:val="6939544B"/>
    <w:rsid w:val="6945D367"/>
    <w:rsid w:val="694E0918"/>
    <w:rsid w:val="69509017"/>
    <w:rsid w:val="6969E5C8"/>
    <w:rsid w:val="696D4DCC"/>
    <w:rsid w:val="69768115"/>
    <w:rsid w:val="69775827"/>
    <w:rsid w:val="6979D958"/>
    <w:rsid w:val="69804B9E"/>
    <w:rsid w:val="69822D44"/>
    <w:rsid w:val="699B5F3E"/>
    <w:rsid w:val="69A7BBBF"/>
    <w:rsid w:val="69AC6340"/>
    <w:rsid w:val="69AE8B05"/>
    <w:rsid w:val="69B6145B"/>
    <w:rsid w:val="69BCCBAF"/>
    <w:rsid w:val="69BD7884"/>
    <w:rsid w:val="69C6D130"/>
    <w:rsid w:val="69D3B789"/>
    <w:rsid w:val="69D7856D"/>
    <w:rsid w:val="69DA856E"/>
    <w:rsid w:val="69E1B7EB"/>
    <w:rsid w:val="69F2C1D6"/>
    <w:rsid w:val="6A0BAAE8"/>
    <w:rsid w:val="6A11989C"/>
    <w:rsid w:val="6A162F4F"/>
    <w:rsid w:val="6A1EDF56"/>
    <w:rsid w:val="6A27F4BC"/>
    <w:rsid w:val="6A318B51"/>
    <w:rsid w:val="6A4307F3"/>
    <w:rsid w:val="6A43A2D3"/>
    <w:rsid w:val="6A4AEA11"/>
    <w:rsid w:val="6A58E51A"/>
    <w:rsid w:val="6A613516"/>
    <w:rsid w:val="6A6B9140"/>
    <w:rsid w:val="6A6BDE1D"/>
    <w:rsid w:val="6A6E02B1"/>
    <w:rsid w:val="6A789BB1"/>
    <w:rsid w:val="6A84C688"/>
    <w:rsid w:val="6A96A02D"/>
    <w:rsid w:val="6ABA9EE2"/>
    <w:rsid w:val="6ABAEE5B"/>
    <w:rsid w:val="6AC5375C"/>
    <w:rsid w:val="6ACD1D3A"/>
    <w:rsid w:val="6AD1C9F7"/>
    <w:rsid w:val="6AD2F3EB"/>
    <w:rsid w:val="6ADCAAFB"/>
    <w:rsid w:val="6AE03200"/>
    <w:rsid w:val="6AF504F2"/>
    <w:rsid w:val="6AF75FA7"/>
    <w:rsid w:val="6AF97B8B"/>
    <w:rsid w:val="6B012228"/>
    <w:rsid w:val="6B12978E"/>
    <w:rsid w:val="6B23FAF4"/>
    <w:rsid w:val="6B465E5F"/>
    <w:rsid w:val="6B4B8874"/>
    <w:rsid w:val="6B551CE9"/>
    <w:rsid w:val="6B601293"/>
    <w:rsid w:val="6B6F87EA"/>
    <w:rsid w:val="6B75E5A3"/>
    <w:rsid w:val="6B7D3CB4"/>
    <w:rsid w:val="6B7F2ECC"/>
    <w:rsid w:val="6B8B1106"/>
    <w:rsid w:val="6B914083"/>
    <w:rsid w:val="6B99F6A7"/>
    <w:rsid w:val="6B9BF453"/>
    <w:rsid w:val="6B9F3142"/>
    <w:rsid w:val="6BA4E47E"/>
    <w:rsid w:val="6BA69577"/>
    <w:rsid w:val="6BA8502D"/>
    <w:rsid w:val="6BB1B59F"/>
    <w:rsid w:val="6BBEC713"/>
    <w:rsid w:val="6BBF966C"/>
    <w:rsid w:val="6BC0671A"/>
    <w:rsid w:val="6BD70071"/>
    <w:rsid w:val="6BE62637"/>
    <w:rsid w:val="6BEC7BF9"/>
    <w:rsid w:val="6BF4F6E8"/>
    <w:rsid w:val="6BF527D4"/>
    <w:rsid w:val="6C00DEAC"/>
    <w:rsid w:val="6C072F80"/>
    <w:rsid w:val="6C09C92A"/>
    <w:rsid w:val="6C0A47C7"/>
    <w:rsid w:val="6C0B2D73"/>
    <w:rsid w:val="6C23B0CD"/>
    <w:rsid w:val="6C293096"/>
    <w:rsid w:val="6C318ADD"/>
    <w:rsid w:val="6C31F662"/>
    <w:rsid w:val="6C4A01FE"/>
    <w:rsid w:val="6C53B189"/>
    <w:rsid w:val="6C58CF64"/>
    <w:rsid w:val="6C5AE42B"/>
    <w:rsid w:val="6C5B35A7"/>
    <w:rsid w:val="6C5D6B3A"/>
    <w:rsid w:val="6C6295F6"/>
    <w:rsid w:val="6C642825"/>
    <w:rsid w:val="6C9C1EEB"/>
    <w:rsid w:val="6CA08A04"/>
    <w:rsid w:val="6CA792F4"/>
    <w:rsid w:val="6CAB84AB"/>
    <w:rsid w:val="6CAE903C"/>
    <w:rsid w:val="6CB81F34"/>
    <w:rsid w:val="6CBA3282"/>
    <w:rsid w:val="6CBBF561"/>
    <w:rsid w:val="6CCB1E39"/>
    <w:rsid w:val="6CD933A4"/>
    <w:rsid w:val="6CE0EB6E"/>
    <w:rsid w:val="6CE26B82"/>
    <w:rsid w:val="6CE90DB5"/>
    <w:rsid w:val="6CF806E7"/>
    <w:rsid w:val="6CFB4842"/>
    <w:rsid w:val="6CFCD0DF"/>
    <w:rsid w:val="6D06C4AE"/>
    <w:rsid w:val="6D156FE5"/>
    <w:rsid w:val="6D15B319"/>
    <w:rsid w:val="6D18C135"/>
    <w:rsid w:val="6D1B2D8A"/>
    <w:rsid w:val="6D1F5983"/>
    <w:rsid w:val="6D2AC708"/>
    <w:rsid w:val="6D2C3188"/>
    <w:rsid w:val="6D31837E"/>
    <w:rsid w:val="6D397D19"/>
    <w:rsid w:val="6D39B933"/>
    <w:rsid w:val="6D3EAAA2"/>
    <w:rsid w:val="6D488A8D"/>
    <w:rsid w:val="6D60615C"/>
    <w:rsid w:val="6D6AE9B6"/>
    <w:rsid w:val="6D6BD24B"/>
    <w:rsid w:val="6D6C5E30"/>
    <w:rsid w:val="6D70D065"/>
    <w:rsid w:val="6D76C44B"/>
    <w:rsid w:val="6D78788C"/>
    <w:rsid w:val="6D83F713"/>
    <w:rsid w:val="6D9789CB"/>
    <w:rsid w:val="6D9A8440"/>
    <w:rsid w:val="6DAA152C"/>
    <w:rsid w:val="6DC80B12"/>
    <w:rsid w:val="6DC994CB"/>
    <w:rsid w:val="6DDA1E41"/>
    <w:rsid w:val="6DDB43A0"/>
    <w:rsid w:val="6DE020EC"/>
    <w:rsid w:val="6DE74136"/>
    <w:rsid w:val="6DEC46C2"/>
    <w:rsid w:val="6E056308"/>
    <w:rsid w:val="6E1564D0"/>
    <w:rsid w:val="6E177804"/>
    <w:rsid w:val="6E18784D"/>
    <w:rsid w:val="6E194AC5"/>
    <w:rsid w:val="6E25E686"/>
    <w:rsid w:val="6E31FAF8"/>
    <w:rsid w:val="6E33A481"/>
    <w:rsid w:val="6E383E80"/>
    <w:rsid w:val="6E3A6922"/>
    <w:rsid w:val="6E4957CB"/>
    <w:rsid w:val="6E4D3349"/>
    <w:rsid w:val="6E515975"/>
    <w:rsid w:val="6E53F82C"/>
    <w:rsid w:val="6E58F33A"/>
    <w:rsid w:val="6E65C38F"/>
    <w:rsid w:val="6E6C5049"/>
    <w:rsid w:val="6E6D4391"/>
    <w:rsid w:val="6E701B6E"/>
    <w:rsid w:val="6E7474B4"/>
    <w:rsid w:val="6E7A36AD"/>
    <w:rsid w:val="6E7BAD0D"/>
    <w:rsid w:val="6E84EA9F"/>
    <w:rsid w:val="6E913AC6"/>
    <w:rsid w:val="6E9872CC"/>
    <w:rsid w:val="6EA3B13E"/>
    <w:rsid w:val="6EA728AC"/>
    <w:rsid w:val="6EAEDC65"/>
    <w:rsid w:val="6EB14046"/>
    <w:rsid w:val="6EB176BA"/>
    <w:rsid w:val="6EBAB184"/>
    <w:rsid w:val="6EC8F2BC"/>
    <w:rsid w:val="6ECDAF13"/>
    <w:rsid w:val="6ED61A95"/>
    <w:rsid w:val="6EE2D00D"/>
    <w:rsid w:val="6EE327DF"/>
    <w:rsid w:val="6EEC0D8D"/>
    <w:rsid w:val="6F0D4AB3"/>
    <w:rsid w:val="6F0F0C86"/>
    <w:rsid w:val="6F10F183"/>
    <w:rsid w:val="6F1484C9"/>
    <w:rsid w:val="6F151EDD"/>
    <w:rsid w:val="6F1EE55F"/>
    <w:rsid w:val="6F200A62"/>
    <w:rsid w:val="6F22F9EF"/>
    <w:rsid w:val="6F509ABA"/>
    <w:rsid w:val="6F538C4C"/>
    <w:rsid w:val="6F7612E5"/>
    <w:rsid w:val="6F8A9FEC"/>
    <w:rsid w:val="6F99B22B"/>
    <w:rsid w:val="6F9AC54E"/>
    <w:rsid w:val="6FAA5B3C"/>
    <w:rsid w:val="6FC10D1C"/>
    <w:rsid w:val="6FC28F2B"/>
    <w:rsid w:val="6FCA5B5C"/>
    <w:rsid w:val="6FD7A662"/>
    <w:rsid w:val="6FE288BA"/>
    <w:rsid w:val="6FE82AAA"/>
    <w:rsid w:val="6FEA76FF"/>
    <w:rsid w:val="6FEB9C40"/>
    <w:rsid w:val="6FF770D5"/>
    <w:rsid w:val="6FF7C74C"/>
    <w:rsid w:val="6FF7E200"/>
    <w:rsid w:val="7001B94E"/>
    <w:rsid w:val="70099C89"/>
    <w:rsid w:val="700ABACC"/>
    <w:rsid w:val="700FDD4A"/>
    <w:rsid w:val="70212D12"/>
    <w:rsid w:val="7027C142"/>
    <w:rsid w:val="702A85F6"/>
    <w:rsid w:val="70327172"/>
    <w:rsid w:val="70466F0C"/>
    <w:rsid w:val="704B2E89"/>
    <w:rsid w:val="705BDD81"/>
    <w:rsid w:val="707D3C18"/>
    <w:rsid w:val="707E5B11"/>
    <w:rsid w:val="7085BF8E"/>
    <w:rsid w:val="709173C4"/>
    <w:rsid w:val="70A9CA1F"/>
    <w:rsid w:val="70ABC53A"/>
    <w:rsid w:val="70B26399"/>
    <w:rsid w:val="70B32A89"/>
    <w:rsid w:val="70B8FCA5"/>
    <w:rsid w:val="70BDAAF7"/>
    <w:rsid w:val="70C8078C"/>
    <w:rsid w:val="70CFF037"/>
    <w:rsid w:val="70D1517A"/>
    <w:rsid w:val="70D3AA51"/>
    <w:rsid w:val="70E7DD35"/>
    <w:rsid w:val="70E8EA6C"/>
    <w:rsid w:val="70FD0923"/>
    <w:rsid w:val="7104460D"/>
    <w:rsid w:val="7119E58A"/>
    <w:rsid w:val="711C75F9"/>
    <w:rsid w:val="712E019D"/>
    <w:rsid w:val="71334FB9"/>
    <w:rsid w:val="713761B5"/>
    <w:rsid w:val="71382524"/>
    <w:rsid w:val="714BD250"/>
    <w:rsid w:val="7160A391"/>
    <w:rsid w:val="717FD235"/>
    <w:rsid w:val="718F49D0"/>
    <w:rsid w:val="7192FE79"/>
    <w:rsid w:val="7193BCBA"/>
    <w:rsid w:val="71AA2438"/>
    <w:rsid w:val="71CA0967"/>
    <w:rsid w:val="71CD1FAF"/>
    <w:rsid w:val="71DE8277"/>
    <w:rsid w:val="71DEA749"/>
    <w:rsid w:val="71F6840A"/>
    <w:rsid w:val="72085D8C"/>
    <w:rsid w:val="72109E85"/>
    <w:rsid w:val="721F3425"/>
    <w:rsid w:val="72261DE7"/>
    <w:rsid w:val="72265F51"/>
    <w:rsid w:val="722750C9"/>
    <w:rsid w:val="722EB37D"/>
    <w:rsid w:val="723009C7"/>
    <w:rsid w:val="723D20AF"/>
    <w:rsid w:val="724790E2"/>
    <w:rsid w:val="72575CBC"/>
    <w:rsid w:val="725A41DB"/>
    <w:rsid w:val="725C5B51"/>
    <w:rsid w:val="725DB6AB"/>
    <w:rsid w:val="725EB79C"/>
    <w:rsid w:val="726079C9"/>
    <w:rsid w:val="7268F7E0"/>
    <w:rsid w:val="727A57B9"/>
    <w:rsid w:val="72824BB9"/>
    <w:rsid w:val="7285BC05"/>
    <w:rsid w:val="72AB20DE"/>
    <w:rsid w:val="72AFAA7D"/>
    <w:rsid w:val="72DA741A"/>
    <w:rsid w:val="72E003C0"/>
    <w:rsid w:val="72E2BBA1"/>
    <w:rsid w:val="72E74677"/>
    <w:rsid w:val="72EDC238"/>
    <w:rsid w:val="72F113EC"/>
    <w:rsid w:val="73125C2B"/>
    <w:rsid w:val="73215182"/>
    <w:rsid w:val="733BF22F"/>
    <w:rsid w:val="7340A953"/>
    <w:rsid w:val="7351430B"/>
    <w:rsid w:val="7357D802"/>
    <w:rsid w:val="735E4386"/>
    <w:rsid w:val="737CE6B9"/>
    <w:rsid w:val="73804D65"/>
    <w:rsid w:val="7384781D"/>
    <w:rsid w:val="7384DC54"/>
    <w:rsid w:val="73882B92"/>
    <w:rsid w:val="7392C70B"/>
    <w:rsid w:val="7396C97F"/>
    <w:rsid w:val="739E141C"/>
    <w:rsid w:val="73A46965"/>
    <w:rsid w:val="73A51DCD"/>
    <w:rsid w:val="73ACE978"/>
    <w:rsid w:val="73AEE7D7"/>
    <w:rsid w:val="73AF56E4"/>
    <w:rsid w:val="73BD5738"/>
    <w:rsid w:val="73C10F52"/>
    <w:rsid w:val="73CD8E66"/>
    <w:rsid w:val="73D1B38E"/>
    <w:rsid w:val="73F2F3D3"/>
    <w:rsid w:val="73F35FEE"/>
    <w:rsid w:val="73FA3C89"/>
    <w:rsid w:val="73FF60A6"/>
    <w:rsid w:val="7411FE2C"/>
    <w:rsid w:val="74207857"/>
    <w:rsid w:val="742496C4"/>
    <w:rsid w:val="74328450"/>
    <w:rsid w:val="744B9656"/>
    <w:rsid w:val="7453F1C1"/>
    <w:rsid w:val="7455D739"/>
    <w:rsid w:val="74561B7E"/>
    <w:rsid w:val="745977EF"/>
    <w:rsid w:val="74624294"/>
    <w:rsid w:val="74789114"/>
    <w:rsid w:val="748E786A"/>
    <w:rsid w:val="74988AF4"/>
    <w:rsid w:val="749FCFF1"/>
    <w:rsid w:val="74A40C19"/>
    <w:rsid w:val="74A55320"/>
    <w:rsid w:val="74A99964"/>
    <w:rsid w:val="74AEBBF7"/>
    <w:rsid w:val="74B07433"/>
    <w:rsid w:val="74C2091D"/>
    <w:rsid w:val="74C8E04C"/>
    <w:rsid w:val="74C9E67C"/>
    <w:rsid w:val="74CF74E5"/>
    <w:rsid w:val="74D29D5F"/>
    <w:rsid w:val="74D3C5B8"/>
    <w:rsid w:val="74D7C9BC"/>
    <w:rsid w:val="74E24D53"/>
    <w:rsid w:val="74EF5F2B"/>
    <w:rsid w:val="7504732E"/>
    <w:rsid w:val="7535A6A2"/>
    <w:rsid w:val="7539AE01"/>
    <w:rsid w:val="7548655F"/>
    <w:rsid w:val="75557E0F"/>
    <w:rsid w:val="7555B543"/>
    <w:rsid w:val="75733665"/>
    <w:rsid w:val="757622D9"/>
    <w:rsid w:val="7577FA6C"/>
    <w:rsid w:val="75794455"/>
    <w:rsid w:val="757C2E33"/>
    <w:rsid w:val="75884EC2"/>
    <w:rsid w:val="758B962D"/>
    <w:rsid w:val="758DC21B"/>
    <w:rsid w:val="75906A25"/>
    <w:rsid w:val="75A6692B"/>
    <w:rsid w:val="75BB0C8C"/>
    <w:rsid w:val="75CFAE9E"/>
    <w:rsid w:val="75E59703"/>
    <w:rsid w:val="75F57930"/>
    <w:rsid w:val="76242090"/>
    <w:rsid w:val="76279BA6"/>
    <w:rsid w:val="762D0E39"/>
    <w:rsid w:val="762EE34E"/>
    <w:rsid w:val="763DE77C"/>
    <w:rsid w:val="76444AAF"/>
    <w:rsid w:val="7654DFDF"/>
    <w:rsid w:val="765517F1"/>
    <w:rsid w:val="76561D54"/>
    <w:rsid w:val="7659306C"/>
    <w:rsid w:val="766EBD1C"/>
    <w:rsid w:val="76775B26"/>
    <w:rsid w:val="767A55A4"/>
    <w:rsid w:val="767E7B0F"/>
    <w:rsid w:val="76892DA9"/>
    <w:rsid w:val="768E5078"/>
    <w:rsid w:val="7691ECDF"/>
    <w:rsid w:val="769DA0AB"/>
    <w:rsid w:val="76A33B37"/>
    <w:rsid w:val="76B7F4A0"/>
    <w:rsid w:val="76BC98FD"/>
    <w:rsid w:val="76C49E3F"/>
    <w:rsid w:val="76CCC78E"/>
    <w:rsid w:val="76DBA771"/>
    <w:rsid w:val="76DBD88C"/>
    <w:rsid w:val="76E668E0"/>
    <w:rsid w:val="76E738B1"/>
    <w:rsid w:val="77001E04"/>
    <w:rsid w:val="770E654A"/>
    <w:rsid w:val="77208EEB"/>
    <w:rsid w:val="7720AEC9"/>
    <w:rsid w:val="7728AE47"/>
    <w:rsid w:val="7729927C"/>
    <w:rsid w:val="77335D5C"/>
    <w:rsid w:val="7739AD20"/>
    <w:rsid w:val="77429FF5"/>
    <w:rsid w:val="77440524"/>
    <w:rsid w:val="7749CCED"/>
    <w:rsid w:val="7750C727"/>
    <w:rsid w:val="775D18D2"/>
    <w:rsid w:val="775DB88B"/>
    <w:rsid w:val="776298D6"/>
    <w:rsid w:val="7763CC01"/>
    <w:rsid w:val="77650C73"/>
    <w:rsid w:val="776EFC30"/>
    <w:rsid w:val="77885B22"/>
    <w:rsid w:val="778E5AFF"/>
    <w:rsid w:val="779882F0"/>
    <w:rsid w:val="779FE5C7"/>
    <w:rsid w:val="77A39D8D"/>
    <w:rsid w:val="77AED9B5"/>
    <w:rsid w:val="77BACAF3"/>
    <w:rsid w:val="77C89C69"/>
    <w:rsid w:val="77DA536D"/>
    <w:rsid w:val="77DAD28B"/>
    <w:rsid w:val="77E35850"/>
    <w:rsid w:val="77E50F64"/>
    <w:rsid w:val="77E59A7D"/>
    <w:rsid w:val="77E6F4DE"/>
    <w:rsid w:val="77F004E2"/>
    <w:rsid w:val="77F96B3D"/>
    <w:rsid w:val="77FED345"/>
    <w:rsid w:val="78000140"/>
    <w:rsid w:val="78079516"/>
    <w:rsid w:val="780CA699"/>
    <w:rsid w:val="780E4782"/>
    <w:rsid w:val="780F0E2A"/>
    <w:rsid w:val="7812C6E0"/>
    <w:rsid w:val="781F383D"/>
    <w:rsid w:val="7820E8AE"/>
    <w:rsid w:val="7832F2D7"/>
    <w:rsid w:val="784B50F5"/>
    <w:rsid w:val="78537E4A"/>
    <w:rsid w:val="786C85A0"/>
    <w:rsid w:val="788A9288"/>
    <w:rsid w:val="788F4BBB"/>
    <w:rsid w:val="78913EF6"/>
    <w:rsid w:val="78996EF5"/>
    <w:rsid w:val="78A3E618"/>
    <w:rsid w:val="78A99775"/>
    <w:rsid w:val="78B27478"/>
    <w:rsid w:val="78C226A5"/>
    <w:rsid w:val="78C562DD"/>
    <w:rsid w:val="78D51968"/>
    <w:rsid w:val="78D737C8"/>
    <w:rsid w:val="78DE09ED"/>
    <w:rsid w:val="78E7B745"/>
    <w:rsid w:val="78F0C4BF"/>
    <w:rsid w:val="78F24CF1"/>
    <w:rsid w:val="78F7324D"/>
    <w:rsid w:val="78F94EA0"/>
    <w:rsid w:val="790F2104"/>
    <w:rsid w:val="791E84D6"/>
    <w:rsid w:val="7928089F"/>
    <w:rsid w:val="792A25D8"/>
    <w:rsid w:val="792CC006"/>
    <w:rsid w:val="793BF4BD"/>
    <w:rsid w:val="793DE198"/>
    <w:rsid w:val="793F5CBE"/>
    <w:rsid w:val="7949910F"/>
    <w:rsid w:val="79626F6C"/>
    <w:rsid w:val="796E92C4"/>
    <w:rsid w:val="7971D7C6"/>
    <w:rsid w:val="797A8CBE"/>
    <w:rsid w:val="79820DBA"/>
    <w:rsid w:val="79848586"/>
    <w:rsid w:val="798E3378"/>
    <w:rsid w:val="79AE2006"/>
    <w:rsid w:val="79B08659"/>
    <w:rsid w:val="79B2B93C"/>
    <w:rsid w:val="79B553FD"/>
    <w:rsid w:val="79B958D0"/>
    <w:rsid w:val="79B9DFF1"/>
    <w:rsid w:val="79C22CA4"/>
    <w:rsid w:val="79C3D191"/>
    <w:rsid w:val="79C719EF"/>
    <w:rsid w:val="79C9930D"/>
    <w:rsid w:val="79DA9689"/>
    <w:rsid w:val="79DDEBB1"/>
    <w:rsid w:val="79E43380"/>
    <w:rsid w:val="79E459A9"/>
    <w:rsid w:val="79EA8C8C"/>
    <w:rsid w:val="79EB9488"/>
    <w:rsid w:val="79EBA49A"/>
    <w:rsid w:val="79F292C1"/>
    <w:rsid w:val="79FCD870"/>
    <w:rsid w:val="7A01E8BA"/>
    <w:rsid w:val="7A050942"/>
    <w:rsid w:val="7A1D9D99"/>
    <w:rsid w:val="7A23BDA9"/>
    <w:rsid w:val="7A317136"/>
    <w:rsid w:val="7A3B4D82"/>
    <w:rsid w:val="7A41BE09"/>
    <w:rsid w:val="7A45E449"/>
    <w:rsid w:val="7A46D28C"/>
    <w:rsid w:val="7A52A3CC"/>
    <w:rsid w:val="7A573770"/>
    <w:rsid w:val="7A57939F"/>
    <w:rsid w:val="7A61BC05"/>
    <w:rsid w:val="7A6B98FC"/>
    <w:rsid w:val="7A70B153"/>
    <w:rsid w:val="7A71BAD9"/>
    <w:rsid w:val="7A76EA26"/>
    <w:rsid w:val="7A77632C"/>
    <w:rsid w:val="7A78B52D"/>
    <w:rsid w:val="7A890E61"/>
    <w:rsid w:val="7A9470E1"/>
    <w:rsid w:val="7A95CD09"/>
    <w:rsid w:val="7A9D8656"/>
    <w:rsid w:val="7A9F4BCB"/>
    <w:rsid w:val="7AA10D74"/>
    <w:rsid w:val="7AA365D5"/>
    <w:rsid w:val="7AA683EB"/>
    <w:rsid w:val="7AB1EC08"/>
    <w:rsid w:val="7AB5E1D9"/>
    <w:rsid w:val="7ABAC682"/>
    <w:rsid w:val="7ABBD24B"/>
    <w:rsid w:val="7ABD17EF"/>
    <w:rsid w:val="7AC23AB5"/>
    <w:rsid w:val="7AD9B90C"/>
    <w:rsid w:val="7ADCD817"/>
    <w:rsid w:val="7AE5A47A"/>
    <w:rsid w:val="7AF29BF9"/>
    <w:rsid w:val="7AFA417D"/>
    <w:rsid w:val="7B03C333"/>
    <w:rsid w:val="7B170725"/>
    <w:rsid w:val="7B2ECADA"/>
    <w:rsid w:val="7B3311AD"/>
    <w:rsid w:val="7B36947F"/>
    <w:rsid w:val="7B3F02DD"/>
    <w:rsid w:val="7B506E4D"/>
    <w:rsid w:val="7B5811E8"/>
    <w:rsid w:val="7B593F4D"/>
    <w:rsid w:val="7B5DE146"/>
    <w:rsid w:val="7B5F8DD2"/>
    <w:rsid w:val="7B6DE86C"/>
    <w:rsid w:val="7B7BC6B8"/>
    <w:rsid w:val="7B8A2C51"/>
    <w:rsid w:val="7B8EFCCD"/>
    <w:rsid w:val="7BA038B1"/>
    <w:rsid w:val="7BA1B412"/>
    <w:rsid w:val="7BA4590F"/>
    <w:rsid w:val="7BA5865F"/>
    <w:rsid w:val="7BC7FFCE"/>
    <w:rsid w:val="7BDA777B"/>
    <w:rsid w:val="7BE985EC"/>
    <w:rsid w:val="7BED45DD"/>
    <w:rsid w:val="7BF0C774"/>
    <w:rsid w:val="7BF9E4CF"/>
    <w:rsid w:val="7BFD039F"/>
    <w:rsid w:val="7BFD7E56"/>
    <w:rsid w:val="7C0A9939"/>
    <w:rsid w:val="7C186BD2"/>
    <w:rsid w:val="7C1CC198"/>
    <w:rsid w:val="7C1CE0F4"/>
    <w:rsid w:val="7C2FA8F9"/>
    <w:rsid w:val="7C300AA4"/>
    <w:rsid w:val="7C3F84F6"/>
    <w:rsid w:val="7C4367E5"/>
    <w:rsid w:val="7C4755B7"/>
    <w:rsid w:val="7C4B0CEF"/>
    <w:rsid w:val="7C5081DE"/>
    <w:rsid w:val="7C5229F5"/>
    <w:rsid w:val="7C60192B"/>
    <w:rsid w:val="7C670226"/>
    <w:rsid w:val="7C9A102E"/>
    <w:rsid w:val="7C9B50B7"/>
    <w:rsid w:val="7CB48029"/>
    <w:rsid w:val="7CB88AF2"/>
    <w:rsid w:val="7CB8C324"/>
    <w:rsid w:val="7CBD1937"/>
    <w:rsid w:val="7CBD9016"/>
    <w:rsid w:val="7CBEAEC3"/>
    <w:rsid w:val="7CC31FA6"/>
    <w:rsid w:val="7CC4CB5E"/>
    <w:rsid w:val="7CC86B91"/>
    <w:rsid w:val="7CCE0335"/>
    <w:rsid w:val="7CD6DECF"/>
    <w:rsid w:val="7CECE882"/>
    <w:rsid w:val="7CF0DECB"/>
    <w:rsid w:val="7CF34E98"/>
    <w:rsid w:val="7CF88158"/>
    <w:rsid w:val="7CF8D69D"/>
    <w:rsid w:val="7D19BB65"/>
    <w:rsid w:val="7D2D8BF0"/>
    <w:rsid w:val="7D2F9312"/>
    <w:rsid w:val="7D3A8D7D"/>
    <w:rsid w:val="7D4FA3B5"/>
    <w:rsid w:val="7D6AEDD9"/>
    <w:rsid w:val="7D786CD7"/>
    <w:rsid w:val="7D7891D7"/>
    <w:rsid w:val="7D8C4F11"/>
    <w:rsid w:val="7D919E1E"/>
    <w:rsid w:val="7D97521E"/>
    <w:rsid w:val="7DA18DBA"/>
    <w:rsid w:val="7DB17B10"/>
    <w:rsid w:val="7DB1D4E0"/>
    <w:rsid w:val="7DB2EA61"/>
    <w:rsid w:val="7DB6CB3D"/>
    <w:rsid w:val="7DB992CC"/>
    <w:rsid w:val="7DC45432"/>
    <w:rsid w:val="7DC66C51"/>
    <w:rsid w:val="7DCF1C7D"/>
    <w:rsid w:val="7DD9B18A"/>
    <w:rsid w:val="7DE29130"/>
    <w:rsid w:val="7DE9FA6A"/>
    <w:rsid w:val="7E0CC0BA"/>
    <w:rsid w:val="7E184F85"/>
    <w:rsid w:val="7E18B1EE"/>
    <w:rsid w:val="7E209FC3"/>
    <w:rsid w:val="7E28772D"/>
    <w:rsid w:val="7E2EEEBF"/>
    <w:rsid w:val="7E35FFA7"/>
    <w:rsid w:val="7E369DFE"/>
    <w:rsid w:val="7E3753E9"/>
    <w:rsid w:val="7E37AA32"/>
    <w:rsid w:val="7E3EFF4F"/>
    <w:rsid w:val="7E5271BF"/>
    <w:rsid w:val="7E728B62"/>
    <w:rsid w:val="7E75B908"/>
    <w:rsid w:val="7E8EFA1F"/>
    <w:rsid w:val="7E8F89B3"/>
    <w:rsid w:val="7E962A19"/>
    <w:rsid w:val="7EA044F7"/>
    <w:rsid w:val="7EA8FFBA"/>
    <w:rsid w:val="7ED7985A"/>
    <w:rsid w:val="7EDD0365"/>
    <w:rsid w:val="7EE7AFE0"/>
    <w:rsid w:val="7EE9E23E"/>
    <w:rsid w:val="7EEB4D92"/>
    <w:rsid w:val="7EFB25F3"/>
    <w:rsid w:val="7F01201D"/>
    <w:rsid w:val="7F03C94A"/>
    <w:rsid w:val="7F0A927F"/>
    <w:rsid w:val="7F0ED68F"/>
    <w:rsid w:val="7F138AE1"/>
    <w:rsid w:val="7F17C191"/>
    <w:rsid w:val="7F1829F2"/>
    <w:rsid w:val="7F454B09"/>
    <w:rsid w:val="7F48AA58"/>
    <w:rsid w:val="7F53A0B4"/>
    <w:rsid w:val="7F55D667"/>
    <w:rsid w:val="7F5A7B55"/>
    <w:rsid w:val="7F6B8937"/>
    <w:rsid w:val="7F8CB268"/>
    <w:rsid w:val="7FA5928F"/>
    <w:rsid w:val="7FAAE379"/>
    <w:rsid w:val="7FC03C01"/>
    <w:rsid w:val="7FC048AA"/>
    <w:rsid w:val="7FC41673"/>
    <w:rsid w:val="7FDF9BB0"/>
    <w:rsid w:val="7FECF0A8"/>
    <w:rsid w:val="7FF1E8A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906582"/>
  <w15:chartTrackingRefBased/>
  <w15:docId w15:val="{FA4ECA7E-A1EE-4ECE-A2F6-E0E595C323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C421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AC421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C421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C421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C421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C421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C421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C421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C421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C421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AC421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C421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C421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C421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C421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C421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C421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C4212"/>
    <w:rPr>
      <w:rFonts w:eastAsiaTheme="majorEastAsia" w:cstheme="majorBidi"/>
      <w:color w:val="272727" w:themeColor="text1" w:themeTint="D8"/>
    </w:rPr>
  </w:style>
  <w:style w:type="paragraph" w:styleId="Title">
    <w:name w:val="Title"/>
    <w:basedOn w:val="Normal"/>
    <w:next w:val="Normal"/>
    <w:link w:val="TitleChar"/>
    <w:uiPriority w:val="10"/>
    <w:qFormat/>
    <w:rsid w:val="00AC421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C421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C421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C421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C4212"/>
    <w:pPr>
      <w:spacing w:before="160"/>
      <w:jc w:val="center"/>
    </w:pPr>
    <w:rPr>
      <w:i/>
      <w:iCs/>
      <w:color w:val="404040" w:themeColor="text1" w:themeTint="BF"/>
    </w:rPr>
  </w:style>
  <w:style w:type="character" w:customStyle="1" w:styleId="QuoteChar">
    <w:name w:val="Quote Char"/>
    <w:basedOn w:val="DefaultParagraphFont"/>
    <w:link w:val="Quote"/>
    <w:uiPriority w:val="29"/>
    <w:rsid w:val="00AC4212"/>
    <w:rPr>
      <w:i/>
      <w:iCs/>
      <w:color w:val="404040" w:themeColor="text1" w:themeTint="BF"/>
    </w:rPr>
  </w:style>
  <w:style w:type="paragraph" w:styleId="ListParagraph">
    <w:name w:val="List Paragraph"/>
    <w:basedOn w:val="Normal"/>
    <w:uiPriority w:val="34"/>
    <w:qFormat/>
    <w:rsid w:val="00AC4212"/>
    <w:pPr>
      <w:ind w:left="720"/>
      <w:contextualSpacing/>
    </w:pPr>
  </w:style>
  <w:style w:type="character" w:styleId="IntenseEmphasis">
    <w:name w:val="Intense Emphasis"/>
    <w:basedOn w:val="DefaultParagraphFont"/>
    <w:uiPriority w:val="21"/>
    <w:qFormat/>
    <w:rsid w:val="00AC4212"/>
    <w:rPr>
      <w:i/>
      <w:iCs/>
      <w:color w:val="0F4761" w:themeColor="accent1" w:themeShade="BF"/>
    </w:rPr>
  </w:style>
  <w:style w:type="paragraph" w:styleId="IntenseQuote">
    <w:name w:val="Intense Quote"/>
    <w:basedOn w:val="Normal"/>
    <w:next w:val="Normal"/>
    <w:link w:val="IntenseQuoteChar"/>
    <w:uiPriority w:val="30"/>
    <w:qFormat/>
    <w:rsid w:val="00AC421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C4212"/>
    <w:rPr>
      <w:i/>
      <w:iCs/>
      <w:color w:val="0F4761" w:themeColor="accent1" w:themeShade="BF"/>
    </w:rPr>
  </w:style>
  <w:style w:type="character" w:styleId="IntenseReference">
    <w:name w:val="Intense Reference"/>
    <w:basedOn w:val="DefaultParagraphFont"/>
    <w:uiPriority w:val="32"/>
    <w:qFormat/>
    <w:rsid w:val="00AC4212"/>
    <w:rPr>
      <w:b/>
      <w:bCs/>
      <w:smallCaps/>
      <w:color w:val="0F4761" w:themeColor="accent1" w:themeShade="BF"/>
      <w:spacing w:val="5"/>
    </w:rPr>
  </w:style>
  <w:style w:type="character" w:styleId="CommentReference">
    <w:name w:val="annotation reference"/>
    <w:basedOn w:val="DefaultParagraphFont"/>
    <w:uiPriority w:val="99"/>
    <w:semiHidden/>
    <w:unhideWhenUsed/>
    <w:rsid w:val="00CD7A36"/>
    <w:rPr>
      <w:sz w:val="16"/>
      <w:szCs w:val="16"/>
    </w:rPr>
  </w:style>
  <w:style w:type="paragraph" w:styleId="CommentText">
    <w:name w:val="annotation text"/>
    <w:basedOn w:val="Normal"/>
    <w:link w:val="CommentTextChar"/>
    <w:uiPriority w:val="99"/>
    <w:unhideWhenUsed/>
    <w:rsid w:val="00CD7A36"/>
    <w:pPr>
      <w:spacing w:after="0" w:line="240" w:lineRule="auto"/>
    </w:pPr>
    <w:rPr>
      <w:rFonts w:ascii="Times New Roman" w:eastAsia="Calibri" w:hAnsi="Times New Roman" w:cs="Times New Roman"/>
      <w:kern w:val="0"/>
      <w:sz w:val="20"/>
      <w:szCs w:val="20"/>
      <w14:ligatures w14:val="none"/>
    </w:rPr>
  </w:style>
  <w:style w:type="character" w:customStyle="1" w:styleId="CommentTextChar">
    <w:name w:val="Comment Text Char"/>
    <w:basedOn w:val="DefaultParagraphFont"/>
    <w:link w:val="CommentText"/>
    <w:uiPriority w:val="99"/>
    <w:rsid w:val="00CD7A36"/>
    <w:rPr>
      <w:rFonts w:ascii="Times New Roman" w:eastAsia="Calibri" w:hAnsi="Times New Roman" w:cs="Times New Roman"/>
      <w:kern w:val="0"/>
      <w:sz w:val="20"/>
      <w:szCs w:val="20"/>
      <w14:ligatures w14:val="none"/>
    </w:rPr>
  </w:style>
  <w:style w:type="character" w:styleId="LineNumber">
    <w:name w:val="line number"/>
    <w:basedOn w:val="DefaultParagraphFont"/>
    <w:uiPriority w:val="99"/>
    <w:semiHidden/>
    <w:unhideWhenUsed/>
    <w:rsid w:val="00CD7A36"/>
  </w:style>
  <w:style w:type="paragraph" w:styleId="Caption">
    <w:name w:val="caption"/>
    <w:basedOn w:val="Normal"/>
    <w:next w:val="Normal"/>
    <w:uiPriority w:val="35"/>
    <w:unhideWhenUsed/>
    <w:qFormat/>
    <w:rsid w:val="00FE274B"/>
    <w:pPr>
      <w:spacing w:after="200" w:line="240" w:lineRule="auto"/>
    </w:pPr>
    <w:rPr>
      <w:rFonts w:ascii="Times New Roman" w:eastAsia="Calibri" w:hAnsi="Times New Roman" w:cs="Times New Roman"/>
      <w:i/>
      <w:iCs/>
      <w:color w:val="0E2841" w:themeColor="text2"/>
      <w:kern w:val="0"/>
      <w:sz w:val="18"/>
      <w:szCs w:val="18"/>
      <w14:ligatures w14:val="none"/>
    </w:rPr>
  </w:style>
  <w:style w:type="character" w:customStyle="1" w:styleId="e24kjd">
    <w:name w:val="e24kjd"/>
    <w:basedOn w:val="DefaultParagraphFont"/>
    <w:rsid w:val="00217440"/>
  </w:style>
  <w:style w:type="paragraph" w:styleId="NormalWeb">
    <w:name w:val="Normal (Web)"/>
    <w:basedOn w:val="Normal"/>
    <w:uiPriority w:val="99"/>
    <w:unhideWhenUsed/>
    <w:rsid w:val="00DD06BA"/>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Hyperlink">
    <w:name w:val="Hyperlink"/>
    <w:rsid w:val="00542292"/>
    <w:rPr>
      <w:color w:val="0000FF"/>
      <w:u w:val="single"/>
    </w:rPr>
  </w:style>
  <w:style w:type="paragraph" w:customStyle="1" w:styleId="Heading-Main">
    <w:name w:val="Heading-Main"/>
    <w:basedOn w:val="Normal"/>
    <w:rsid w:val="0047138D"/>
    <w:pPr>
      <w:keepNext/>
      <w:spacing w:before="240" w:after="120" w:line="240" w:lineRule="auto"/>
      <w:outlineLvl w:val="0"/>
    </w:pPr>
    <w:rPr>
      <w:rFonts w:ascii="Times New Roman" w:eastAsia="Times New Roman" w:hAnsi="Times New Roman" w:cs="Times New Roman"/>
      <w:b/>
      <w:bCs/>
      <w:kern w:val="28"/>
      <w:sz w:val="24"/>
      <w:szCs w:val="24"/>
      <w14:ligatures w14:val="none"/>
    </w:rPr>
  </w:style>
  <w:style w:type="paragraph" w:styleId="CommentSubject">
    <w:name w:val="annotation subject"/>
    <w:basedOn w:val="CommentText"/>
    <w:next w:val="CommentText"/>
    <w:link w:val="CommentSubjectChar"/>
    <w:uiPriority w:val="99"/>
    <w:semiHidden/>
    <w:unhideWhenUsed/>
    <w:rsid w:val="000A741E"/>
    <w:pPr>
      <w:spacing w:after="160"/>
    </w:pPr>
    <w:rPr>
      <w:rFonts w:asciiTheme="minorHAnsi" w:eastAsiaTheme="minorHAnsi" w:hAnsiTheme="minorHAnsi" w:cstheme="minorBidi"/>
      <w:b/>
      <w:bCs/>
      <w:kern w:val="2"/>
      <w14:ligatures w14:val="standardContextual"/>
    </w:rPr>
  </w:style>
  <w:style w:type="character" w:customStyle="1" w:styleId="CommentSubjectChar">
    <w:name w:val="Comment Subject Char"/>
    <w:basedOn w:val="CommentTextChar"/>
    <w:link w:val="CommentSubject"/>
    <w:uiPriority w:val="99"/>
    <w:semiHidden/>
    <w:rsid w:val="000A741E"/>
    <w:rPr>
      <w:rFonts w:ascii="Times New Roman" w:eastAsia="Calibri" w:hAnsi="Times New Roman" w:cs="Times New Roman"/>
      <w:b/>
      <w:bCs/>
      <w:kern w:val="0"/>
      <w:sz w:val="20"/>
      <w:szCs w:val="20"/>
      <w14:ligatures w14:val="none"/>
    </w:rPr>
  </w:style>
  <w:style w:type="paragraph" w:styleId="Header">
    <w:name w:val="header"/>
    <w:basedOn w:val="Normal"/>
    <w:link w:val="HeaderChar"/>
    <w:uiPriority w:val="99"/>
    <w:unhideWhenUsed/>
    <w:rsid w:val="009C405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C4051"/>
  </w:style>
  <w:style w:type="paragraph" w:styleId="Footer">
    <w:name w:val="footer"/>
    <w:basedOn w:val="Normal"/>
    <w:link w:val="FooterChar"/>
    <w:uiPriority w:val="99"/>
    <w:unhideWhenUsed/>
    <w:rsid w:val="009C405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C4051"/>
  </w:style>
  <w:style w:type="paragraph" w:styleId="Bibliography">
    <w:name w:val="Bibliography"/>
    <w:basedOn w:val="Normal"/>
    <w:next w:val="Normal"/>
    <w:uiPriority w:val="37"/>
    <w:unhideWhenUsed/>
    <w:rsid w:val="00040D66"/>
    <w:pPr>
      <w:spacing w:after="0" w:line="480" w:lineRule="auto"/>
      <w:ind w:left="720" w:hanging="720"/>
    </w:pPr>
  </w:style>
  <w:style w:type="character" w:styleId="UnresolvedMention">
    <w:name w:val="Unresolved Mention"/>
    <w:basedOn w:val="DefaultParagraphFont"/>
    <w:uiPriority w:val="99"/>
    <w:semiHidden/>
    <w:unhideWhenUsed/>
    <w:rsid w:val="00054FF2"/>
    <w:rPr>
      <w:color w:val="605E5C"/>
      <w:shd w:val="clear" w:color="auto" w:fill="E1DFDD"/>
    </w:rPr>
  </w:style>
  <w:style w:type="paragraph" w:styleId="Revision">
    <w:name w:val="Revision"/>
    <w:hidden/>
    <w:uiPriority w:val="99"/>
    <w:semiHidden/>
    <w:rsid w:val="00054FF2"/>
    <w:pPr>
      <w:spacing w:after="0" w:line="240" w:lineRule="auto"/>
    </w:pPr>
  </w:style>
  <w:style w:type="paragraph" w:customStyle="1" w:styleId="paragraph">
    <w:name w:val="paragraph"/>
    <w:basedOn w:val="Normal"/>
    <w:rsid w:val="00F75AEB"/>
    <w:pPr>
      <w:spacing w:before="100" w:beforeAutospacing="1" w:after="100" w:afterAutospacing="1" w:line="240" w:lineRule="auto"/>
    </w:pPr>
    <w:rPr>
      <w:rFonts w:ascii="Times New Roman" w:eastAsia="Times New Roman" w:hAnsi="Times New Roman" w:cs="Times New Roman"/>
      <w:kern w:val="0"/>
      <w:sz w:val="24"/>
      <w:szCs w:val="24"/>
      <w:lang w:eastAsia="zh-CN"/>
      <w14:ligatures w14:val="none"/>
    </w:rPr>
  </w:style>
  <w:style w:type="character" w:customStyle="1" w:styleId="normaltextrun">
    <w:name w:val="normaltextrun"/>
    <w:basedOn w:val="DefaultParagraphFont"/>
    <w:rsid w:val="00F75AEB"/>
  </w:style>
  <w:style w:type="character" w:customStyle="1" w:styleId="eop">
    <w:name w:val="eop"/>
    <w:basedOn w:val="DefaultParagraphFont"/>
    <w:rsid w:val="00F75A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7913511">
      <w:bodyDiv w:val="1"/>
      <w:marLeft w:val="0"/>
      <w:marRight w:val="0"/>
      <w:marTop w:val="0"/>
      <w:marBottom w:val="0"/>
      <w:divBdr>
        <w:top w:val="none" w:sz="0" w:space="0" w:color="auto"/>
        <w:left w:val="none" w:sz="0" w:space="0" w:color="auto"/>
        <w:bottom w:val="none" w:sz="0" w:space="0" w:color="auto"/>
        <w:right w:val="none" w:sz="0" w:space="0" w:color="auto"/>
      </w:divBdr>
    </w:div>
    <w:div w:id="963268179">
      <w:bodyDiv w:val="1"/>
      <w:marLeft w:val="0"/>
      <w:marRight w:val="0"/>
      <w:marTop w:val="0"/>
      <w:marBottom w:val="0"/>
      <w:divBdr>
        <w:top w:val="none" w:sz="0" w:space="0" w:color="auto"/>
        <w:left w:val="none" w:sz="0" w:space="0" w:color="auto"/>
        <w:bottom w:val="none" w:sz="0" w:space="0" w:color="auto"/>
        <w:right w:val="none" w:sz="0" w:space="0" w:color="auto"/>
      </w:divBdr>
    </w:div>
    <w:div w:id="1198466939">
      <w:bodyDiv w:val="1"/>
      <w:marLeft w:val="0"/>
      <w:marRight w:val="0"/>
      <w:marTop w:val="0"/>
      <w:marBottom w:val="0"/>
      <w:divBdr>
        <w:top w:val="none" w:sz="0" w:space="0" w:color="auto"/>
        <w:left w:val="none" w:sz="0" w:space="0" w:color="auto"/>
        <w:bottom w:val="none" w:sz="0" w:space="0" w:color="auto"/>
        <w:right w:val="none" w:sz="0" w:space="0" w:color="auto"/>
      </w:divBdr>
    </w:div>
    <w:div w:id="1214544304">
      <w:bodyDiv w:val="1"/>
      <w:marLeft w:val="0"/>
      <w:marRight w:val="0"/>
      <w:marTop w:val="0"/>
      <w:marBottom w:val="0"/>
      <w:divBdr>
        <w:top w:val="none" w:sz="0" w:space="0" w:color="auto"/>
        <w:left w:val="none" w:sz="0" w:space="0" w:color="auto"/>
        <w:bottom w:val="none" w:sz="0" w:space="0" w:color="auto"/>
        <w:right w:val="none" w:sz="0" w:space="0" w:color="auto"/>
      </w:divBdr>
    </w:div>
    <w:div w:id="1343628107">
      <w:bodyDiv w:val="1"/>
      <w:marLeft w:val="0"/>
      <w:marRight w:val="0"/>
      <w:marTop w:val="0"/>
      <w:marBottom w:val="0"/>
      <w:divBdr>
        <w:top w:val="none" w:sz="0" w:space="0" w:color="auto"/>
        <w:left w:val="none" w:sz="0" w:space="0" w:color="auto"/>
        <w:bottom w:val="none" w:sz="0" w:space="0" w:color="auto"/>
        <w:right w:val="none" w:sz="0" w:space="0" w:color="auto"/>
      </w:divBdr>
    </w:div>
    <w:div w:id="1352952217">
      <w:bodyDiv w:val="1"/>
      <w:marLeft w:val="0"/>
      <w:marRight w:val="0"/>
      <w:marTop w:val="0"/>
      <w:marBottom w:val="0"/>
      <w:divBdr>
        <w:top w:val="none" w:sz="0" w:space="0" w:color="auto"/>
        <w:left w:val="none" w:sz="0" w:space="0" w:color="auto"/>
        <w:bottom w:val="none" w:sz="0" w:space="0" w:color="auto"/>
        <w:right w:val="none" w:sz="0" w:space="0" w:color="auto"/>
      </w:divBdr>
    </w:div>
    <w:div w:id="1624380298">
      <w:bodyDiv w:val="1"/>
      <w:marLeft w:val="0"/>
      <w:marRight w:val="0"/>
      <w:marTop w:val="0"/>
      <w:marBottom w:val="0"/>
      <w:divBdr>
        <w:top w:val="none" w:sz="0" w:space="0" w:color="auto"/>
        <w:left w:val="none" w:sz="0" w:space="0" w:color="auto"/>
        <w:bottom w:val="none" w:sz="0" w:space="0" w:color="auto"/>
        <w:right w:val="none" w:sz="0" w:space="0" w:color="auto"/>
      </w:divBdr>
    </w:div>
    <w:div w:id="1975215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hagyashree.waghule@colorado.edu)" TargetMode="External"/><Relationship Id="rId13" Type="http://schemas.openxmlformats.org/officeDocument/2006/relationships/hyperlink" Target="https://o365coloradoedu-my.sharepoint.com/personal/bhwa6766_colorado_edu/Documents/Waghule_Research/Waghule%20Manuscripts/March%202013%20full%20story%20wavelet%20analysis%20paper/Figures/Figures%20in%20the%20paper/Fig%205-v2.png" TargetMode="External"/><Relationship Id="rId18" Type="http://schemas.openxmlformats.org/officeDocument/2006/relationships/image" Target="media/image9.png"/><Relationship Id="rId26" Type="http://schemas.openxmlformats.org/officeDocument/2006/relationships/hyperlink" Target="https://ssusi.jhuapl.edu/gal_Aur" TargetMode="External"/><Relationship Id="rId3" Type="http://schemas.openxmlformats.org/officeDocument/2006/relationships/styles" Target="styles.xml"/><Relationship Id="rId21" Type="http://schemas.openxmlformats.org/officeDocument/2006/relationships/hyperlink" Target="https://supermag.jhuapl.edu/"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hyperlink" Target="https://superdarn.ca/data-products"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space.fmi.fi/image/www/?page=user_defined"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hyperlink" Target="https://cdaweb.gsfc.nasa.gov/" TargetMode="External"/><Relationship Id="rId32" Type="http://schemas.microsoft.com/office/2020/10/relationships/intelligence" Target="intelligence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omniweb.gsfc.nasa.gov/form/omni_min.html" TargetMode="External"/><Relationship Id="rId28" Type="http://schemas.openxmlformats.org/officeDocument/2006/relationships/hyperlink" Target="https://cdaweb.gsfc.nasa.gov/" TargetMode="External"/><Relationship Id="rId10" Type="http://schemas.openxmlformats.org/officeDocument/2006/relationships/image" Target="media/image2.png"/><Relationship Id="rId19" Type="http://schemas.openxmlformats.org/officeDocument/2006/relationships/hyperlink" Target="https://space.fmi.fi/gic/man_ascii/"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5.png"/><Relationship Id="rId22" Type="http://schemas.openxmlformats.org/officeDocument/2006/relationships/hyperlink" Target="https://ampere.jhuapl.edu/" TargetMode="External"/><Relationship Id="rId27" Type="http://schemas.openxmlformats.org/officeDocument/2006/relationships/hyperlink" Target="http://cedar.openmadrigal.org/static/experiments3/2013/dms/17mar13/plots/s16_13mar17_l.htm"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D66725-1537-4ED5-86A6-54353EC1CE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1</Pages>
  <Words>54962</Words>
  <Characters>313287</Characters>
  <Application>Microsoft Office Word</Application>
  <DocSecurity>4</DocSecurity>
  <Lines>2610</Lines>
  <Paragraphs>735</Paragraphs>
  <ScaleCrop>false</ScaleCrop>
  <Company/>
  <LinksUpToDate>false</LinksUpToDate>
  <CharactersWithSpaces>367514</CharactersWithSpaces>
  <SharedDoc>false</SharedDoc>
  <HLinks>
    <vt:vector size="66" baseType="variant">
      <vt:variant>
        <vt:i4>6160453</vt:i4>
      </vt:variant>
      <vt:variant>
        <vt:i4>348</vt:i4>
      </vt:variant>
      <vt:variant>
        <vt:i4>0</vt:i4>
      </vt:variant>
      <vt:variant>
        <vt:i4>5</vt:i4>
      </vt:variant>
      <vt:variant>
        <vt:lpwstr>https://cdaweb.gsfc.nasa.gov/</vt:lpwstr>
      </vt:variant>
      <vt:variant>
        <vt:lpwstr/>
      </vt:variant>
      <vt:variant>
        <vt:i4>1900548</vt:i4>
      </vt:variant>
      <vt:variant>
        <vt:i4>342</vt:i4>
      </vt:variant>
      <vt:variant>
        <vt:i4>0</vt:i4>
      </vt:variant>
      <vt:variant>
        <vt:i4>5</vt:i4>
      </vt:variant>
      <vt:variant>
        <vt:lpwstr>http://cedar.openmadrigal.org/static/experiments3/2013/dms/17mar13/plots/s16_13mar17_l.htm</vt:lpwstr>
      </vt:variant>
      <vt:variant>
        <vt:lpwstr>20</vt:lpwstr>
      </vt:variant>
      <vt:variant>
        <vt:i4>5374062</vt:i4>
      </vt:variant>
      <vt:variant>
        <vt:i4>336</vt:i4>
      </vt:variant>
      <vt:variant>
        <vt:i4>0</vt:i4>
      </vt:variant>
      <vt:variant>
        <vt:i4>5</vt:i4>
      </vt:variant>
      <vt:variant>
        <vt:lpwstr>https://ssusi.jhuapl.edu/gal_Aur</vt:lpwstr>
      </vt:variant>
      <vt:variant>
        <vt:lpwstr/>
      </vt:variant>
      <vt:variant>
        <vt:i4>6488172</vt:i4>
      </vt:variant>
      <vt:variant>
        <vt:i4>333</vt:i4>
      </vt:variant>
      <vt:variant>
        <vt:i4>0</vt:i4>
      </vt:variant>
      <vt:variant>
        <vt:i4>5</vt:i4>
      </vt:variant>
      <vt:variant>
        <vt:lpwstr>https://superdarn.ca/data-products</vt:lpwstr>
      </vt:variant>
      <vt:variant>
        <vt:lpwstr/>
      </vt:variant>
      <vt:variant>
        <vt:i4>6160453</vt:i4>
      </vt:variant>
      <vt:variant>
        <vt:i4>330</vt:i4>
      </vt:variant>
      <vt:variant>
        <vt:i4>0</vt:i4>
      </vt:variant>
      <vt:variant>
        <vt:i4>5</vt:i4>
      </vt:variant>
      <vt:variant>
        <vt:lpwstr>https://cdaweb.gsfc.nasa.gov/</vt:lpwstr>
      </vt:variant>
      <vt:variant>
        <vt:lpwstr/>
      </vt:variant>
      <vt:variant>
        <vt:i4>4063315</vt:i4>
      </vt:variant>
      <vt:variant>
        <vt:i4>327</vt:i4>
      </vt:variant>
      <vt:variant>
        <vt:i4>0</vt:i4>
      </vt:variant>
      <vt:variant>
        <vt:i4>5</vt:i4>
      </vt:variant>
      <vt:variant>
        <vt:lpwstr>https://omniweb.gsfc.nasa.gov/form/omni_min.html</vt:lpwstr>
      </vt:variant>
      <vt:variant>
        <vt:lpwstr/>
      </vt:variant>
      <vt:variant>
        <vt:i4>7733368</vt:i4>
      </vt:variant>
      <vt:variant>
        <vt:i4>324</vt:i4>
      </vt:variant>
      <vt:variant>
        <vt:i4>0</vt:i4>
      </vt:variant>
      <vt:variant>
        <vt:i4>5</vt:i4>
      </vt:variant>
      <vt:variant>
        <vt:lpwstr>https://ampere.jhuapl.edu/</vt:lpwstr>
      </vt:variant>
      <vt:variant>
        <vt:lpwstr/>
      </vt:variant>
      <vt:variant>
        <vt:i4>65547</vt:i4>
      </vt:variant>
      <vt:variant>
        <vt:i4>321</vt:i4>
      </vt:variant>
      <vt:variant>
        <vt:i4>0</vt:i4>
      </vt:variant>
      <vt:variant>
        <vt:i4>5</vt:i4>
      </vt:variant>
      <vt:variant>
        <vt:lpwstr>https://supermag.jhuapl.edu/</vt:lpwstr>
      </vt:variant>
      <vt:variant>
        <vt:lpwstr/>
      </vt:variant>
      <vt:variant>
        <vt:i4>7733323</vt:i4>
      </vt:variant>
      <vt:variant>
        <vt:i4>318</vt:i4>
      </vt:variant>
      <vt:variant>
        <vt:i4>0</vt:i4>
      </vt:variant>
      <vt:variant>
        <vt:i4>5</vt:i4>
      </vt:variant>
      <vt:variant>
        <vt:lpwstr>https://space.fmi.fi/image/www/?page=user_defined</vt:lpwstr>
      </vt:variant>
      <vt:variant>
        <vt:lpwstr/>
      </vt:variant>
      <vt:variant>
        <vt:i4>6946835</vt:i4>
      </vt:variant>
      <vt:variant>
        <vt:i4>315</vt:i4>
      </vt:variant>
      <vt:variant>
        <vt:i4>0</vt:i4>
      </vt:variant>
      <vt:variant>
        <vt:i4>5</vt:i4>
      </vt:variant>
      <vt:variant>
        <vt:lpwstr>https://space.fmi.fi/gic/man_ascii/</vt:lpwstr>
      </vt:variant>
      <vt:variant>
        <vt:lpwstr/>
      </vt:variant>
      <vt:variant>
        <vt:i4>393276</vt:i4>
      </vt:variant>
      <vt:variant>
        <vt:i4>0</vt:i4>
      </vt:variant>
      <vt:variant>
        <vt:i4>0</vt:i4>
      </vt:variant>
      <vt:variant>
        <vt:i4>5</vt:i4>
      </vt:variant>
      <vt:variant>
        <vt:lpwstr>mailto:bhagyashree.waghule@colorado.edu)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Bhagyashree Vijay Waghule</dc:creator>
  <cp:keywords/>
  <dc:description/>
  <cp:lastModifiedBy>Bhagyashree Vijay Waghule</cp:lastModifiedBy>
  <cp:revision>4063</cp:revision>
  <dcterms:created xsi:type="dcterms:W3CDTF">2024-03-23T17:44:00Z</dcterms:created>
  <dcterms:modified xsi:type="dcterms:W3CDTF">2024-05-01T21:11:00Z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id="NBPJPxw4"/&gt;&lt;style id="http://www.zotero.org/styles/apa" locale="en-US" hasBibliography="1" bibliographyStyleHasBeenSet="1"/&gt;&lt;prefs&gt;&lt;pref name="fieldType" value="Field"/&gt;&lt;/prefs&gt;&lt;/data&gt;</vt:lpwstr>
  </property>
</Properties>
</file>