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00F4A" w14:textId="5D630949" w:rsidR="00AA1357" w:rsidRDefault="00AA1357" w:rsidP="00AA1357">
      <w:pPr>
        <w:pStyle w:val="Title2"/>
        <w:rPr>
          <w:rFonts w:ascii="Arial" w:hAnsi="Arial" w:cs="Arial"/>
          <w:color w:val="000000" w:themeColor="text1"/>
          <w:sz w:val="36"/>
          <w:szCs w:val="36"/>
        </w:rPr>
      </w:pPr>
      <w:r w:rsidRPr="005B5A6A">
        <w:rPr>
          <w:rFonts w:ascii="Arial" w:hAnsi="Arial" w:cs="Arial"/>
          <w:color w:val="000000" w:themeColor="text1"/>
          <w:sz w:val="36"/>
          <w:szCs w:val="36"/>
        </w:rPr>
        <w:t>Carbon Footprint of Tonsillectomy</w:t>
      </w:r>
    </w:p>
    <w:p w14:paraId="653F108F" w14:textId="77777777" w:rsidR="006940A7" w:rsidRDefault="006940A7" w:rsidP="006940A7"/>
    <w:p w14:paraId="28E974EA" w14:textId="6694604B" w:rsidR="006940A7" w:rsidRDefault="006940A7" w:rsidP="00A22E40">
      <w:pPr>
        <w:pStyle w:val="Heading1"/>
      </w:pPr>
      <w:r>
        <w:t>Abstract</w:t>
      </w:r>
    </w:p>
    <w:p w14:paraId="1F36F8D2" w14:textId="77777777" w:rsidR="006940A7" w:rsidRDefault="006940A7" w:rsidP="006940A7"/>
    <w:p w14:paraId="1AF45287" w14:textId="77777777" w:rsidR="006940A7" w:rsidRDefault="006940A7" w:rsidP="00A22E40">
      <w:pPr>
        <w:pStyle w:val="Heading2"/>
      </w:pPr>
      <w:r>
        <w:t>Introduction</w:t>
      </w:r>
    </w:p>
    <w:p w14:paraId="2A0ECE66" w14:textId="77777777" w:rsidR="006940A7" w:rsidRDefault="006940A7" w:rsidP="006940A7"/>
    <w:p w14:paraId="1510F23A" w14:textId="77777777" w:rsidR="006940A7" w:rsidRDefault="006940A7" w:rsidP="006940A7">
      <w:r>
        <w:t xml:space="preserve">Healthcare is responsible for 5.4% of greenhouse gas emissions in the UK. Emissions in surgery is a relatively unexplored area; in particular, this hasn’t yet been looked at </w:t>
      </w:r>
      <w:proofErr w:type="gramStart"/>
      <w:r>
        <w:t>as a whole in</w:t>
      </w:r>
      <w:proofErr w:type="gramEnd"/>
      <w:r>
        <w:t xml:space="preserve"> ENT in the UK. </w:t>
      </w:r>
    </w:p>
    <w:p w14:paraId="46296660" w14:textId="77777777" w:rsidR="006940A7" w:rsidRDefault="006940A7" w:rsidP="006940A7"/>
    <w:p w14:paraId="3D493968" w14:textId="77777777" w:rsidR="006940A7" w:rsidRDefault="006940A7" w:rsidP="00A22E40">
      <w:pPr>
        <w:pStyle w:val="Heading2"/>
      </w:pPr>
      <w:r>
        <w:t>Aims</w:t>
      </w:r>
    </w:p>
    <w:p w14:paraId="3D2C1E07" w14:textId="77777777" w:rsidR="006940A7" w:rsidRDefault="006940A7" w:rsidP="006940A7"/>
    <w:p w14:paraId="6088C4D0" w14:textId="77777777" w:rsidR="006940A7" w:rsidRDefault="006940A7" w:rsidP="006940A7">
      <w:r>
        <w:t xml:space="preserve">Quantify the amount of greenhouse gas (GHG) emission from a tonsillectomy and assess the proportion of each source’s contribution. </w:t>
      </w:r>
    </w:p>
    <w:p w14:paraId="79F34A55" w14:textId="77777777" w:rsidR="006940A7" w:rsidRDefault="006940A7" w:rsidP="006940A7"/>
    <w:p w14:paraId="057798DE" w14:textId="77777777" w:rsidR="006940A7" w:rsidRDefault="006940A7" w:rsidP="00A22E40">
      <w:pPr>
        <w:pStyle w:val="Heading2"/>
      </w:pPr>
      <w:r>
        <w:t>Method</w:t>
      </w:r>
    </w:p>
    <w:p w14:paraId="58302509" w14:textId="77777777" w:rsidR="006940A7" w:rsidRDefault="006940A7" w:rsidP="006940A7"/>
    <w:p w14:paraId="4A09A070" w14:textId="4894E61D" w:rsidR="006940A7" w:rsidRDefault="006940A7" w:rsidP="006940A7">
      <w:r>
        <w:t xml:space="preserve">Operational data from tonsillectomies performed </w:t>
      </w:r>
      <w:r w:rsidR="0099741C">
        <w:t xml:space="preserve">at a large university teaching </w:t>
      </w:r>
      <w:r w:rsidR="00EB2795">
        <w:t xml:space="preserve">hospital in </w:t>
      </w:r>
      <w:r w:rsidR="00EB78E6">
        <w:t>the UK</w:t>
      </w:r>
      <w:r w:rsidR="00EB2795">
        <w:t xml:space="preserve"> </w:t>
      </w:r>
      <w:r>
        <w:t>were gathered and converted to global warming potential using established conversion factors and data from existing healthcare-focused carbon footprint studies. The domains considered were waste, pharmaceuticals, surgical instrument decontamination, transportation, consumables use and utilities. This study used a process-based carbon footprint approach based on the “Greenhouse Gas Protocol: Product Life Cycle Accounting and Reporting Standard”.</w:t>
      </w:r>
    </w:p>
    <w:p w14:paraId="6E5CBE2E" w14:textId="77777777" w:rsidR="006940A7" w:rsidRDefault="006940A7" w:rsidP="006940A7"/>
    <w:p w14:paraId="76F8CE36" w14:textId="77777777" w:rsidR="006940A7" w:rsidRDefault="006940A7" w:rsidP="00A22E40">
      <w:pPr>
        <w:pStyle w:val="Heading2"/>
      </w:pPr>
      <w:r>
        <w:t>Results</w:t>
      </w:r>
    </w:p>
    <w:p w14:paraId="420BF636" w14:textId="77777777" w:rsidR="006940A7" w:rsidRDefault="006940A7" w:rsidP="006940A7"/>
    <w:p w14:paraId="5FF1548D" w14:textId="24281997" w:rsidR="006940A7" w:rsidRDefault="006940A7" w:rsidP="006940A7">
      <w:r>
        <w:t>The carbon footprint of a typical case was 41 kgCO2e which is equivalent to driving a car for approximately 150 miles</w:t>
      </w:r>
      <w:r w:rsidR="00CB2FDA">
        <w:t xml:space="preserve">. </w:t>
      </w:r>
      <w:r>
        <w:t>Consumables were responsible for 17% of this; 14% came from transport, 5.4% from decontamination, 4.8% from pharmaceuticals and 4% from waste. However, the largest GHG was from utilities, of which heating, ventilation and air conditioning was the overwhelming contributor.</w:t>
      </w:r>
    </w:p>
    <w:p w14:paraId="48458462" w14:textId="77777777" w:rsidR="006940A7" w:rsidRDefault="006940A7" w:rsidP="006940A7"/>
    <w:p w14:paraId="2DF4714E" w14:textId="77777777" w:rsidR="006940A7" w:rsidRDefault="006940A7" w:rsidP="00A22E40">
      <w:pPr>
        <w:pStyle w:val="Heading2"/>
      </w:pPr>
      <w:r>
        <w:t>Conclusion</w:t>
      </w:r>
    </w:p>
    <w:p w14:paraId="15AB7EAD" w14:textId="77777777" w:rsidR="006940A7" w:rsidRDefault="006940A7" w:rsidP="006940A7"/>
    <w:p w14:paraId="6F27754E" w14:textId="77777777" w:rsidR="006940A7" w:rsidRDefault="006940A7" w:rsidP="006940A7">
      <w:r>
        <w:t xml:space="preserve">While the largest sources of GHG emissions require hospital-wide initiatives, there are aspects of consumables and waste streams we can improve on in ENT surgery. These include the use of disposable vs reusable instruments as well as increased availability and use of recycling waste streams in theatres. Additionally, this study provides a template that can be applied to other ENT procedures. </w:t>
      </w:r>
    </w:p>
    <w:p w14:paraId="57CC35F5" w14:textId="77777777" w:rsidR="006940A7" w:rsidRDefault="006940A7" w:rsidP="006940A7"/>
    <w:p w14:paraId="503EE553" w14:textId="77777777" w:rsidR="006940A7" w:rsidRDefault="006940A7" w:rsidP="006940A7"/>
    <w:p w14:paraId="17F07B85" w14:textId="77777777" w:rsidR="006940A7" w:rsidRDefault="006940A7" w:rsidP="00A22E40">
      <w:pPr>
        <w:pStyle w:val="Heading1"/>
      </w:pPr>
      <w:r>
        <w:t>Key Words</w:t>
      </w:r>
    </w:p>
    <w:p w14:paraId="7FBF5309" w14:textId="77777777" w:rsidR="006940A7" w:rsidRDefault="006940A7" w:rsidP="006940A7"/>
    <w:p w14:paraId="767CFE7E" w14:textId="42C4B8B0" w:rsidR="006940A7" w:rsidRDefault="006940A7" w:rsidP="006940A7">
      <w:r>
        <w:t>Carbon Footprint, Life Cycle Assessment, Tonsillectomy, Emissions, Green Surgery</w:t>
      </w:r>
    </w:p>
    <w:p w14:paraId="0729C686" w14:textId="77777777" w:rsidR="00A22E40" w:rsidRDefault="00A22E40" w:rsidP="006940A7"/>
    <w:p w14:paraId="04A5EE35" w14:textId="0171420C" w:rsidR="00A22E40" w:rsidRDefault="00A22E40" w:rsidP="00121FA4">
      <w:pPr>
        <w:pStyle w:val="Heading1"/>
      </w:pPr>
      <w:r>
        <w:t xml:space="preserve">Key </w:t>
      </w:r>
      <w:r w:rsidR="00121FA4">
        <w:t>Points</w:t>
      </w:r>
    </w:p>
    <w:p w14:paraId="3C496429" w14:textId="77777777" w:rsidR="006940A7" w:rsidRDefault="006940A7" w:rsidP="006940A7"/>
    <w:p w14:paraId="2DEA26A5" w14:textId="7CAD433C" w:rsidR="00121FA4" w:rsidRDefault="00121FA4" w:rsidP="00121FA4">
      <w:pPr>
        <w:pStyle w:val="ListParagraph"/>
        <w:numPr>
          <w:ilvl w:val="0"/>
          <w:numId w:val="5"/>
        </w:numPr>
      </w:pPr>
      <w:r>
        <w:t xml:space="preserve">The largest source of carbon emissions from a tonsillectomy was heating ventilation and </w:t>
      </w:r>
      <w:r w:rsidR="00BF4333">
        <w:t>air conditioning in large part because it ran 24 hours a day unnecessarily.</w:t>
      </w:r>
    </w:p>
    <w:p w14:paraId="3997DB42" w14:textId="670020AB" w:rsidR="00642FCA" w:rsidRDefault="00D91B94" w:rsidP="00642FCA">
      <w:pPr>
        <w:pStyle w:val="ListParagraph"/>
        <w:numPr>
          <w:ilvl w:val="0"/>
          <w:numId w:val="5"/>
        </w:numPr>
      </w:pPr>
      <w:r>
        <w:t xml:space="preserve">The second largest </w:t>
      </w:r>
      <w:r w:rsidR="00167A8A">
        <w:t xml:space="preserve">is consumables and therefore surgeons should opt to use reusable </w:t>
      </w:r>
      <w:r w:rsidR="00642FCA">
        <w:t>items when possible</w:t>
      </w:r>
      <w:r w:rsidR="001F4658">
        <w:t>.</w:t>
      </w:r>
    </w:p>
    <w:p w14:paraId="08B4B7AF" w14:textId="59357F6C" w:rsidR="001F4658" w:rsidRDefault="001F4658" w:rsidP="00642FCA">
      <w:pPr>
        <w:pStyle w:val="ListParagraph"/>
        <w:numPr>
          <w:ilvl w:val="0"/>
          <w:numId w:val="5"/>
        </w:numPr>
      </w:pPr>
      <w:r>
        <w:t>The 3</w:t>
      </w:r>
      <w:r w:rsidRPr="001F4658">
        <w:rPr>
          <w:vertAlign w:val="superscript"/>
        </w:rPr>
        <w:t>rd</w:t>
      </w:r>
      <w:r>
        <w:t xml:space="preserve"> largest is tra</w:t>
      </w:r>
      <w:r w:rsidR="00D358DD">
        <w:t xml:space="preserve">nsport of staff and patients which can be reduced through using active transport. </w:t>
      </w:r>
    </w:p>
    <w:p w14:paraId="0F3FA05F" w14:textId="1F198900" w:rsidR="00D358DD" w:rsidRDefault="00C213EC" w:rsidP="00642FCA">
      <w:pPr>
        <w:pStyle w:val="ListParagraph"/>
        <w:numPr>
          <w:ilvl w:val="0"/>
          <w:numId w:val="5"/>
        </w:numPr>
      </w:pPr>
      <w:r>
        <w:t xml:space="preserve">The inhaled anaesthetic gas Sevoflurane had a large contribution to total emission and can be </w:t>
      </w:r>
      <w:r w:rsidR="00374342">
        <w:t xml:space="preserve">greatly reduced through optimal use and the use of vapour capture technology. </w:t>
      </w:r>
    </w:p>
    <w:p w14:paraId="4E3202BE" w14:textId="6789734F" w:rsidR="00642FCA" w:rsidRDefault="00642FCA" w:rsidP="00642FCA">
      <w:pPr>
        <w:pStyle w:val="ListParagraph"/>
        <w:numPr>
          <w:ilvl w:val="0"/>
          <w:numId w:val="5"/>
        </w:numPr>
      </w:pPr>
      <w:r>
        <w:t xml:space="preserve">A significant proportion is </w:t>
      </w:r>
      <w:r w:rsidR="006B4970">
        <w:t>from waste disposal which could be reduced through appropriate use of waste streams</w:t>
      </w:r>
      <w:r w:rsidR="00374342">
        <w:t>.</w:t>
      </w:r>
    </w:p>
    <w:p w14:paraId="5D02A926" w14:textId="582963F2" w:rsidR="00444BA2" w:rsidRDefault="00E17A8B" w:rsidP="00A61923">
      <w:pPr>
        <w:pStyle w:val="Heading1"/>
      </w:pPr>
      <w:r>
        <w:t>Background</w:t>
      </w:r>
    </w:p>
    <w:p w14:paraId="7D81B76F" w14:textId="77777777" w:rsidR="009B494B" w:rsidRDefault="009B494B" w:rsidP="00A61923">
      <w:pPr>
        <w:spacing w:line="360" w:lineRule="auto"/>
      </w:pPr>
    </w:p>
    <w:p w14:paraId="5FE9FD9A" w14:textId="2D1C7337" w:rsidR="00BF4FCD" w:rsidRPr="008B6C7B" w:rsidRDefault="002C04A8" w:rsidP="00A61923">
      <w:pPr>
        <w:spacing w:line="360" w:lineRule="auto"/>
        <w:rPr>
          <w:rFonts w:cs="Arial"/>
        </w:rPr>
      </w:pPr>
      <w:r w:rsidRPr="008B6C7B">
        <w:rPr>
          <w:rFonts w:cs="Arial"/>
        </w:rPr>
        <w:t>Human</w:t>
      </w:r>
      <w:r w:rsidR="000419F0" w:rsidRPr="008B6C7B">
        <w:rPr>
          <w:rFonts w:cs="Arial"/>
        </w:rPr>
        <w:t>-</w:t>
      </w:r>
      <w:r w:rsidRPr="008B6C7B">
        <w:rPr>
          <w:rFonts w:cs="Arial"/>
        </w:rPr>
        <w:t>directed climate change is one of the largest threats we face to our health and well</w:t>
      </w:r>
      <w:r w:rsidR="0013695A" w:rsidRPr="008B6C7B">
        <w:rPr>
          <w:rFonts w:cs="Arial"/>
        </w:rPr>
        <w:t>-</w:t>
      </w:r>
      <w:r w:rsidRPr="008B6C7B">
        <w:rPr>
          <w:rFonts w:cs="Arial"/>
        </w:rPr>
        <w:t xml:space="preserve">being. </w:t>
      </w:r>
      <w:r w:rsidR="003714EF" w:rsidRPr="008B6C7B">
        <w:rPr>
          <w:rFonts w:cs="Arial"/>
        </w:rPr>
        <w:t xml:space="preserve">The solution is a dramatic reduction in global greenhouse gas </w:t>
      </w:r>
      <w:r w:rsidR="003269E2" w:rsidRPr="008B6C7B">
        <w:rPr>
          <w:rFonts w:cs="Arial"/>
        </w:rPr>
        <w:t xml:space="preserve">(GHG) </w:t>
      </w:r>
      <w:r w:rsidR="003714EF" w:rsidRPr="008B6C7B">
        <w:rPr>
          <w:rFonts w:cs="Arial"/>
        </w:rPr>
        <w:t>production</w:t>
      </w:r>
      <w:r w:rsidR="00431881" w:rsidRPr="008B6C7B">
        <w:rPr>
          <w:rFonts w:cs="Arial"/>
        </w:rPr>
        <w:t xml:space="preserve">. This </w:t>
      </w:r>
      <w:r w:rsidR="00747B35" w:rsidRPr="008B6C7B">
        <w:rPr>
          <w:rFonts w:cs="Arial"/>
        </w:rPr>
        <w:t>includes a reduction in</w:t>
      </w:r>
      <w:r w:rsidR="003714EF" w:rsidRPr="008B6C7B">
        <w:rPr>
          <w:rFonts w:cs="Arial"/>
        </w:rPr>
        <w:t xml:space="preserve"> healthcare</w:t>
      </w:r>
      <w:r w:rsidR="00747B35" w:rsidRPr="008B6C7B">
        <w:rPr>
          <w:rFonts w:cs="Arial"/>
        </w:rPr>
        <w:t xml:space="preserve"> </w:t>
      </w:r>
      <w:r w:rsidR="003A3C44" w:rsidRPr="008B6C7B">
        <w:rPr>
          <w:rFonts w:cs="Arial"/>
        </w:rPr>
        <w:t>emissions</w:t>
      </w:r>
      <w:r w:rsidR="00747B35" w:rsidRPr="008B6C7B">
        <w:rPr>
          <w:rFonts w:cs="Arial"/>
        </w:rPr>
        <w:t xml:space="preserve"> which are </w:t>
      </w:r>
      <w:r w:rsidR="003A3C44" w:rsidRPr="008B6C7B">
        <w:rPr>
          <w:rFonts w:cs="Arial"/>
        </w:rPr>
        <w:t>responsible</w:t>
      </w:r>
      <w:r w:rsidR="003714EF" w:rsidRPr="008B6C7B">
        <w:rPr>
          <w:rFonts w:cs="Arial"/>
        </w:rPr>
        <w:t xml:space="preserve"> for 4.4%</w:t>
      </w:r>
      <w:r w:rsidR="00747B35" w:rsidRPr="008B6C7B">
        <w:rPr>
          <w:rFonts w:cs="Arial"/>
        </w:rPr>
        <w:t xml:space="preserve"> of the total globally and </w:t>
      </w:r>
      <w:r w:rsidR="00447899" w:rsidRPr="008B6C7B">
        <w:rPr>
          <w:rFonts w:cs="Arial"/>
        </w:rPr>
        <w:t xml:space="preserve">5.4% </w:t>
      </w:r>
      <w:r w:rsidR="003A3C44" w:rsidRPr="008B6C7B">
        <w:rPr>
          <w:rFonts w:cs="Arial"/>
        </w:rPr>
        <w:t xml:space="preserve">of the </w:t>
      </w:r>
      <w:r w:rsidR="00447899" w:rsidRPr="008B6C7B">
        <w:rPr>
          <w:rFonts w:cs="Arial"/>
        </w:rPr>
        <w:t>UK</w:t>
      </w:r>
      <w:r w:rsidR="003A3C44" w:rsidRPr="008B6C7B">
        <w:rPr>
          <w:rFonts w:cs="Arial"/>
        </w:rPr>
        <w:t xml:space="preserve"> total</w:t>
      </w:r>
      <w:r w:rsidR="003714EF" w:rsidRPr="008B6C7B">
        <w:rPr>
          <w:rFonts w:cs="Arial"/>
        </w:rPr>
        <w:t xml:space="preserve">. </w:t>
      </w:r>
      <w:r w:rsidR="00BA10D7" w:rsidRPr="008B6C7B">
        <w:rPr>
          <w:rFonts w:cs="Arial"/>
        </w:rPr>
        <w:t>The</w:t>
      </w:r>
      <w:r w:rsidR="0046424A" w:rsidRPr="008B6C7B">
        <w:rPr>
          <w:rFonts w:cs="Arial"/>
        </w:rPr>
        <w:t xml:space="preserve"> </w:t>
      </w:r>
      <w:r w:rsidR="005E4303" w:rsidRPr="008B6C7B">
        <w:rPr>
          <w:rFonts w:cs="Arial"/>
        </w:rPr>
        <w:t xml:space="preserve">NHS </w:t>
      </w:r>
      <w:r w:rsidR="0046424A" w:rsidRPr="008B6C7B">
        <w:rPr>
          <w:rFonts w:cs="Arial"/>
        </w:rPr>
        <w:t>has</w:t>
      </w:r>
      <w:r w:rsidR="002C2BFD" w:rsidRPr="008B6C7B">
        <w:rPr>
          <w:rFonts w:cs="Arial"/>
        </w:rPr>
        <w:t xml:space="preserve"> already</w:t>
      </w:r>
      <w:r w:rsidR="0046424A" w:rsidRPr="008B6C7B">
        <w:rPr>
          <w:rFonts w:cs="Arial"/>
        </w:rPr>
        <w:t xml:space="preserve"> set the goal of a net-zero emission from </w:t>
      </w:r>
      <w:r w:rsidR="005E4303" w:rsidRPr="008B6C7B">
        <w:rPr>
          <w:rFonts w:cs="Arial"/>
        </w:rPr>
        <w:t xml:space="preserve">direct </w:t>
      </w:r>
      <w:r w:rsidR="002E218F" w:rsidRPr="008B6C7B">
        <w:rPr>
          <w:rFonts w:cs="Arial"/>
        </w:rPr>
        <w:t>sources</w:t>
      </w:r>
      <w:r w:rsidR="005E4303" w:rsidRPr="008B6C7B">
        <w:rPr>
          <w:rFonts w:cs="Arial"/>
        </w:rPr>
        <w:t xml:space="preserve"> by </w:t>
      </w:r>
      <w:r w:rsidR="0046424A" w:rsidRPr="008B6C7B">
        <w:rPr>
          <w:rFonts w:cs="Arial"/>
        </w:rPr>
        <w:t xml:space="preserve">2040 </w:t>
      </w:r>
      <w:r w:rsidR="00C47326" w:rsidRPr="008B6C7B">
        <w:rPr>
          <w:rFonts w:cs="Arial"/>
        </w:rPr>
        <w:fldChar w:fldCharType="begin"/>
      </w:r>
      <w:r w:rsidR="00CB3047">
        <w:rPr>
          <w:rFonts w:cs="Arial"/>
        </w:rPr>
        <w:instrText xml:space="preserve"> ADDIN ZOTERO_ITEM CSL_CITATION {"citationID":"8SfneWYa","properties":{"formattedCitation":"(1,2)","plainCitation":"(1,2)","noteIndex":0},"citationItems":[{"id":61,"uris":["http://zotero.org/users/11025246/items/SVEADVJJ"],"itemData":{"id":61,"type":"bill","title":"Delivering a 'Net Zero' National Health Service","URL":"https://www.england.nhs.uk/greenernhs/wp-content/uploads/sites/51/2022/07/B1728-delivering-a-net-zero-nhs-july-2022.pdf","author":[{"family":"NHS England and NHS Improvement","given":""}],"accessed":{"date-parts":[["2023",2,13]]},"issued":{"date-parts":[["2022"]]}}},{"id":134,"uris":["http://zotero.org/users/11025246/items/AH5V65TT"],"itemData":{"id":134,"type":"webpage","abstract":"This document sets out plans for NHS Scotland to reduce its greenhouse gas emissions and impact on the environment, adapt to climate change and to better contribute to the United Nation sustainable development goals. It has been developed by the Scottish Government and NHS Scotland Assure.","language":"en","title":"NHS Scotland climate emergency and sustainability strategy: 2022-2026","title-short":"NHS Scotland climate emergency and sustainability strategy","URL":"http://www.gov.scot/publications/nhs-scotland-climate-emergency-sustainability-strategy-2022-2026/","accessed":{"date-parts":[["2023",2,8]]}}}],"schema":"https://github.com/citation-style-language/schema/raw/master/csl-citation.json"} </w:instrText>
      </w:r>
      <w:r w:rsidR="00C47326" w:rsidRPr="008B6C7B">
        <w:rPr>
          <w:rFonts w:cs="Arial"/>
        </w:rPr>
        <w:fldChar w:fldCharType="separate"/>
      </w:r>
      <w:r w:rsidR="00CB3047" w:rsidRPr="00CB3047">
        <w:rPr>
          <w:rFonts w:ascii="Calibri" w:hAnsi="Calibri" w:cs="Calibri"/>
        </w:rPr>
        <w:t>(1,2)</w:t>
      </w:r>
      <w:r w:rsidR="00C47326" w:rsidRPr="008B6C7B">
        <w:rPr>
          <w:rFonts w:cs="Arial"/>
        </w:rPr>
        <w:fldChar w:fldCharType="end"/>
      </w:r>
      <w:r w:rsidR="002C2BFD" w:rsidRPr="008B6C7B">
        <w:rPr>
          <w:rFonts w:cs="Arial"/>
        </w:rPr>
        <w:t xml:space="preserve">. </w:t>
      </w:r>
      <w:r w:rsidR="000D1164" w:rsidRPr="008B6C7B">
        <w:rPr>
          <w:rFonts w:cs="Arial"/>
        </w:rPr>
        <w:t>To</w:t>
      </w:r>
      <w:r w:rsidR="002C2BFD" w:rsidRPr="008B6C7B">
        <w:rPr>
          <w:rFonts w:cs="Arial"/>
        </w:rPr>
        <w:t xml:space="preserve"> reach this goal</w:t>
      </w:r>
      <w:r w:rsidR="000D1164" w:rsidRPr="008B6C7B">
        <w:rPr>
          <w:rFonts w:cs="Arial"/>
        </w:rPr>
        <w:t xml:space="preserve"> </w:t>
      </w:r>
      <w:r w:rsidR="00186D2A" w:rsidRPr="008B6C7B">
        <w:rPr>
          <w:rFonts w:cs="Arial"/>
        </w:rPr>
        <w:t>emission</w:t>
      </w:r>
      <w:r w:rsidR="002E218F" w:rsidRPr="008B6C7B">
        <w:rPr>
          <w:rFonts w:cs="Arial"/>
        </w:rPr>
        <w:t>s</w:t>
      </w:r>
      <w:r w:rsidR="00186D2A" w:rsidRPr="008B6C7B">
        <w:rPr>
          <w:rFonts w:cs="Arial"/>
        </w:rPr>
        <w:t xml:space="preserve"> will have to be cut from all</w:t>
      </w:r>
      <w:r w:rsidR="00C96462">
        <w:rPr>
          <w:rFonts w:cs="Arial"/>
        </w:rPr>
        <w:t xml:space="preserve"> areas</w:t>
      </w:r>
      <w:r w:rsidR="000D1164" w:rsidRPr="008B6C7B">
        <w:rPr>
          <w:rFonts w:cs="Arial"/>
        </w:rPr>
        <w:t>,</w:t>
      </w:r>
      <w:r w:rsidR="00186D2A" w:rsidRPr="008B6C7B">
        <w:rPr>
          <w:rFonts w:cs="Arial"/>
        </w:rPr>
        <w:t xml:space="preserve"> </w:t>
      </w:r>
      <w:r w:rsidR="002B22D3" w:rsidRPr="008B6C7B">
        <w:rPr>
          <w:rFonts w:cs="Arial"/>
        </w:rPr>
        <w:t>especially</w:t>
      </w:r>
      <w:r w:rsidR="00566634" w:rsidRPr="008B6C7B">
        <w:rPr>
          <w:rFonts w:cs="Arial"/>
        </w:rPr>
        <w:t xml:space="preserve"> s</w:t>
      </w:r>
      <w:r w:rsidR="00374188" w:rsidRPr="008B6C7B">
        <w:rPr>
          <w:rFonts w:cs="Arial"/>
        </w:rPr>
        <w:t>urger</w:t>
      </w:r>
      <w:r w:rsidR="003A4017" w:rsidRPr="008B6C7B">
        <w:rPr>
          <w:rFonts w:cs="Arial"/>
        </w:rPr>
        <w:t xml:space="preserve">y </w:t>
      </w:r>
      <w:r w:rsidR="00374188" w:rsidRPr="008B6C7B">
        <w:rPr>
          <w:rFonts w:cs="Arial"/>
        </w:rPr>
        <w:t xml:space="preserve">which </w:t>
      </w:r>
      <w:r w:rsidR="003A4017" w:rsidRPr="008B6C7B">
        <w:rPr>
          <w:rFonts w:cs="Arial"/>
        </w:rPr>
        <w:t>is</w:t>
      </w:r>
      <w:r w:rsidR="00374188" w:rsidRPr="008B6C7B">
        <w:rPr>
          <w:rFonts w:cs="Arial"/>
        </w:rPr>
        <w:t xml:space="preserve"> </w:t>
      </w:r>
      <w:r w:rsidR="000D1164" w:rsidRPr="008B6C7B">
        <w:rPr>
          <w:rFonts w:cs="Arial"/>
        </w:rPr>
        <w:t xml:space="preserve">a </w:t>
      </w:r>
      <w:r w:rsidR="001643A5" w:rsidRPr="008B6C7B">
        <w:rPr>
          <w:rFonts w:cs="Arial"/>
        </w:rPr>
        <w:t>particularly</w:t>
      </w:r>
      <w:r w:rsidR="00374188" w:rsidRPr="008B6C7B">
        <w:rPr>
          <w:rFonts w:cs="Arial"/>
        </w:rPr>
        <w:t xml:space="preserve"> </w:t>
      </w:r>
      <w:r w:rsidR="003A4017" w:rsidRPr="008B6C7B">
        <w:rPr>
          <w:rFonts w:cs="Arial"/>
        </w:rPr>
        <w:t xml:space="preserve">large consumer of resources </w:t>
      </w:r>
      <w:r w:rsidR="0036303A" w:rsidRPr="008B6C7B">
        <w:rPr>
          <w:rFonts w:cs="Arial"/>
        </w:rPr>
        <w:fldChar w:fldCharType="begin"/>
      </w:r>
      <w:r w:rsidR="00CB3047">
        <w:rPr>
          <w:rFonts w:cs="Arial"/>
        </w:rPr>
        <w:instrText xml:space="preserve"> ADDIN ZOTERO_ITEM CSL_CITATION {"citationID":"XSyGrerB","properties":{"formattedCitation":"(3)","plainCitation":"(3)","noteIndex":0},"citationItems":[{"id":117,"uris":["http://zotero.org/users/11025246/items/LS5VLZZR"],"itemData":{"id":117,"type":"article-journal","abstract":"Summary of background data and objectives: \n        Operating theatres are typically the most resource-intensive area of a hospital, 3–6 times more energy-intensive than the rest of the hospital and a major contributor of waste. The primary objective of this systematic review was to evaluate existing literature calculating the carbon footprint of surgical operations, determining opportunities for improving the environmental impact of surgery.\n        Methods: \n        A systematic review was conducted in accordance with PRISMA guidelines. The Cochrane Database, Embase, Ovid MEDLINE, and PubMed were searched and inclusion criteria applied. The study endpoints were extracted and compared, with the risk of bias determined.\n        Results: \n        A total of 4604 records were identified, and 8 were eligible for inclusion. This review found that the carbon footprint of a single operation ranged 6–814 kg carbon dioxide equivalents. The studies found that major carbon hotspots within the examined operating theatres were electricity use, and procurement of consumables. It was possible to reduce the carbon footprint of surgery through improving energy-efficiency of theatres, using reusable or reprocessed surgical devices and streamlining processes. There were significant methodological limitations within included studies.\n        Conclusions: \n        Future research should focus on optimizing the carbon footprint of operating theatres through streamlining operations, expanding assessments to other surgical contexts, and determining ways to reduce the footprint through targeting carbon hotspots.","container-title":"Annals of Surgery","DOI":"10.1097/SLA.0000000000003951","ISSN":"0003-4932","issue":"6","language":"en-US","page":"986","source":"journals.lww.com","title":"The Carbon Footprint of Surgical Operations: A Systematic Review","title-short":"The Carbon Footprint of Surgical Operations","volume":"272","author":[{"family":"Rizan","given":"Chantelle"},{"family":"Steinbach","given":"Ingeborg"},{"family":"Nicholson","given":"Rosamond"},{"family":"Lillywhite","given":"Rob"},{"family":"Reed","given":"Malcolm"},{"family":"Bhutta","given":"Mahmood F."}],"issued":{"date-parts":[["2020",12]]}}}],"schema":"https://github.com/citation-style-language/schema/raw/master/csl-citation.json"} </w:instrText>
      </w:r>
      <w:r w:rsidR="0036303A" w:rsidRPr="008B6C7B">
        <w:rPr>
          <w:rFonts w:cs="Arial"/>
        </w:rPr>
        <w:fldChar w:fldCharType="separate"/>
      </w:r>
      <w:r w:rsidR="00CB3047" w:rsidRPr="00CB3047">
        <w:rPr>
          <w:rFonts w:ascii="Calibri" w:hAnsi="Calibri" w:cs="Calibri"/>
        </w:rPr>
        <w:t>(3)</w:t>
      </w:r>
      <w:r w:rsidR="0036303A" w:rsidRPr="008B6C7B">
        <w:rPr>
          <w:rFonts w:cs="Arial"/>
        </w:rPr>
        <w:fldChar w:fldCharType="end"/>
      </w:r>
      <w:r w:rsidR="00374188" w:rsidRPr="008B6C7B">
        <w:rPr>
          <w:rFonts w:cs="Arial"/>
        </w:rPr>
        <w:t xml:space="preserve">. </w:t>
      </w:r>
      <w:proofErr w:type="gramStart"/>
      <w:r w:rsidR="007B6EFE" w:rsidRPr="008B6C7B">
        <w:rPr>
          <w:rFonts w:cs="Arial"/>
        </w:rPr>
        <w:t>In order to</w:t>
      </w:r>
      <w:proofErr w:type="gramEnd"/>
      <w:r w:rsidR="007B6EFE" w:rsidRPr="008B6C7B">
        <w:rPr>
          <w:rFonts w:cs="Arial"/>
        </w:rPr>
        <w:t xml:space="preserve"> reduce </w:t>
      </w:r>
      <w:r w:rsidR="0036650D" w:rsidRPr="008B6C7B">
        <w:rPr>
          <w:rFonts w:cs="Arial"/>
        </w:rPr>
        <w:t>surger</w:t>
      </w:r>
      <w:r w:rsidR="00AE5937" w:rsidRPr="008B6C7B">
        <w:rPr>
          <w:rFonts w:cs="Arial"/>
        </w:rPr>
        <w:t>y'</w:t>
      </w:r>
      <w:r w:rsidR="0036650D" w:rsidRPr="008B6C7B">
        <w:rPr>
          <w:rFonts w:cs="Arial"/>
        </w:rPr>
        <w:t xml:space="preserve">s </w:t>
      </w:r>
      <w:r w:rsidR="007B6EFE" w:rsidRPr="008B6C7B">
        <w:rPr>
          <w:rFonts w:cs="Arial"/>
        </w:rPr>
        <w:t xml:space="preserve">contribution, the impact needs to be quantified </w:t>
      </w:r>
      <w:r w:rsidR="0036650D" w:rsidRPr="008B6C7B">
        <w:rPr>
          <w:rFonts w:cs="Arial"/>
        </w:rPr>
        <w:t>across a variety of procedure</w:t>
      </w:r>
      <w:r w:rsidR="009A17F4" w:rsidRPr="008B6C7B">
        <w:rPr>
          <w:rFonts w:cs="Arial"/>
        </w:rPr>
        <w:t>s</w:t>
      </w:r>
      <w:r w:rsidR="00F1517D">
        <w:rPr>
          <w:rFonts w:cs="Arial"/>
        </w:rPr>
        <w:t>.</w:t>
      </w:r>
    </w:p>
    <w:p w14:paraId="1CA4A19C" w14:textId="0F683EF5" w:rsidR="00E34EB0" w:rsidRDefault="009D68F6" w:rsidP="00A61923">
      <w:pPr>
        <w:spacing w:line="360" w:lineRule="auto"/>
      </w:pPr>
      <w:r>
        <w:t>The environmental impact of a</w:t>
      </w:r>
      <w:r w:rsidR="0086749C">
        <w:t xml:space="preserve">n </w:t>
      </w:r>
      <w:r>
        <w:t xml:space="preserve">activity can be </w:t>
      </w:r>
      <w:r w:rsidR="00121827">
        <w:t>quantified</w:t>
      </w:r>
      <w:r>
        <w:t xml:space="preserve"> in different ways however the most </w:t>
      </w:r>
      <w:r w:rsidR="00BA3A2F">
        <w:t>comprehensive</w:t>
      </w:r>
      <w:r>
        <w:t xml:space="preserve"> is </w:t>
      </w:r>
      <w:r w:rsidR="006F68BA">
        <w:t xml:space="preserve">through </w:t>
      </w:r>
      <w:r w:rsidR="00BF089A">
        <w:t>l</w:t>
      </w:r>
      <w:r>
        <w:t>ife</w:t>
      </w:r>
      <w:r w:rsidR="00BF089A">
        <w:t>-c</w:t>
      </w:r>
      <w:r>
        <w:t xml:space="preserve">ycle </w:t>
      </w:r>
      <w:r w:rsidR="00BF089A">
        <w:t>a</w:t>
      </w:r>
      <w:r>
        <w:t>ssessment</w:t>
      </w:r>
      <w:r w:rsidR="00BA3A2F">
        <w:t xml:space="preserve"> </w:t>
      </w:r>
      <w:r w:rsidR="00986BC2">
        <w:fldChar w:fldCharType="begin"/>
      </w:r>
      <w:r w:rsidR="00CB3047">
        <w:instrText xml:space="preserve"> ADDIN ZOTERO_ITEM CSL_CITATION {"citationID":"mwKO5qmX","properties":{"formattedCitation":"(4)","plainCitation":"(4)","noteIndex":0},"citationItems":[{"id":82,"uris":["http://zotero.org/users/11025246/items/RZVC5G2Y"],"itemData":{"id":82,"type":"report","title":"ISO 14040:2006 Environmental management — Life cycle assessment — Principles and framework","author":[{"family":"International Organisation for Standardization","given":""}],"issued":{"date-parts":[["2006"]]}}}],"schema":"https://github.com/citation-style-language/schema/raw/master/csl-citation.json"} </w:instrText>
      </w:r>
      <w:r w:rsidR="00986BC2">
        <w:fldChar w:fldCharType="separate"/>
      </w:r>
      <w:r w:rsidR="00CB3047" w:rsidRPr="00CB3047">
        <w:rPr>
          <w:rFonts w:ascii="Calibri" w:hAnsi="Calibri" w:cs="Calibri"/>
        </w:rPr>
        <w:t>(4)</w:t>
      </w:r>
      <w:r w:rsidR="00986BC2">
        <w:fldChar w:fldCharType="end"/>
      </w:r>
      <w:r>
        <w:t>.</w:t>
      </w:r>
      <w:r w:rsidR="0049543E">
        <w:t xml:space="preserve"> </w:t>
      </w:r>
      <w:r w:rsidR="00BF089A">
        <w:t>Life-cycle assessment</w:t>
      </w:r>
      <w:r w:rsidR="00330CDD">
        <w:t xml:space="preserve"> </w:t>
      </w:r>
      <w:r w:rsidR="00392C6A">
        <w:t>identifies</w:t>
      </w:r>
      <w:r w:rsidR="00B27359">
        <w:t xml:space="preserve"> the potential </w:t>
      </w:r>
      <w:r w:rsidR="00B83893">
        <w:t xml:space="preserve">environmental </w:t>
      </w:r>
      <w:r w:rsidR="00B27359">
        <w:t>impacts throughout a product</w:t>
      </w:r>
      <w:r w:rsidR="009A17F4">
        <w:t>'</w:t>
      </w:r>
      <w:r w:rsidR="00B27359">
        <w:t xml:space="preserve">s </w:t>
      </w:r>
      <w:r w:rsidR="00DC169D">
        <w:t>life from raw material acquisition to</w:t>
      </w:r>
      <w:r w:rsidR="006033C1">
        <w:t xml:space="preserve"> leaving the factory </w:t>
      </w:r>
      <w:r w:rsidR="0038602D">
        <w:t xml:space="preserve">(“cradle-to-gate”) </w:t>
      </w:r>
      <w:r w:rsidR="006033C1">
        <w:t>or</w:t>
      </w:r>
      <w:r w:rsidR="004438A6">
        <w:t xml:space="preserve"> </w:t>
      </w:r>
      <w:proofErr w:type="spellStart"/>
      <w:r w:rsidR="004438A6">
        <w:t>it’s</w:t>
      </w:r>
      <w:proofErr w:type="spellEnd"/>
      <w:r w:rsidR="004438A6">
        <w:t xml:space="preserve"> disposal</w:t>
      </w:r>
      <w:r w:rsidR="0038602D">
        <w:t xml:space="preserve"> (“cradle-to-grave”) </w:t>
      </w:r>
      <w:r w:rsidR="00CB3047">
        <w:fldChar w:fldCharType="begin"/>
      </w:r>
      <w:r w:rsidR="00CB3047">
        <w:instrText xml:space="preserve"> ADDIN ZOTERO_ITEM CSL_CITATION {"citationID":"P5CZ6iT6","properties":{"formattedCitation":"(4)","plainCitation":"(4)","noteIndex":0},"citationItems":[{"id":82,"uris":["http://zotero.org/users/11025246/items/RZVC5G2Y"],"itemData":{"id":82,"type":"report","title":"ISO 14040:2006 Environmental management — Life cycle assessment — Principles and framework","author":[{"family":"International Organisation for Standardization","given":""}],"issued":{"date-parts":[["2006"]]}}}],"schema":"https://github.com/citation-style-language/schema/raw/master/csl-citation.json"} </w:instrText>
      </w:r>
      <w:r w:rsidR="00CB3047">
        <w:fldChar w:fldCharType="separate"/>
      </w:r>
      <w:r w:rsidR="00CB3047" w:rsidRPr="00CB3047">
        <w:rPr>
          <w:rFonts w:ascii="Calibri" w:hAnsi="Calibri" w:cs="Calibri"/>
        </w:rPr>
        <w:t>(4)</w:t>
      </w:r>
      <w:r w:rsidR="00CB3047">
        <w:fldChar w:fldCharType="end"/>
      </w:r>
      <w:r w:rsidR="00DC59B9">
        <w:t xml:space="preserve"> </w:t>
      </w:r>
      <w:r w:rsidR="00121827">
        <w:t>.</w:t>
      </w:r>
      <w:r w:rsidR="00FD127B">
        <w:t xml:space="preserve"> </w:t>
      </w:r>
      <w:r w:rsidR="003A4D8A">
        <w:t xml:space="preserve">A subset of </w:t>
      </w:r>
      <w:r w:rsidR="004D1BCF">
        <w:t>life-cycle assessment</w:t>
      </w:r>
      <w:r w:rsidR="003A4D8A">
        <w:t xml:space="preserve"> is </w:t>
      </w:r>
      <w:r w:rsidR="00A25FD3">
        <w:t xml:space="preserve">a product greenhouse gas inventory which </w:t>
      </w:r>
      <w:r w:rsidR="00766B84">
        <w:t xml:space="preserve">only focuses on the </w:t>
      </w:r>
      <w:r w:rsidR="006629E6">
        <w:t>global warming potential</w:t>
      </w:r>
      <w:r w:rsidR="00E72CB3">
        <w:t xml:space="preserve"> (GWP)</w:t>
      </w:r>
      <w:r w:rsidR="002462D3">
        <w:t xml:space="preserve">. </w:t>
      </w:r>
      <w:r w:rsidR="00AB1CAC">
        <w:t xml:space="preserve">Different GHGs are included and because each has a different GWP they expressed in terms of </w:t>
      </w:r>
      <w:r w:rsidR="00AB1CAC" w:rsidRPr="00B752AE">
        <w:t>kilograms of carbon dioxide equivalent (</w:t>
      </w:r>
      <w:r w:rsidR="00AB1CAC">
        <w:t>k</w:t>
      </w:r>
      <w:r w:rsidR="00AB1CAC" w:rsidRPr="00B752AE">
        <w:t>gCO</w:t>
      </w:r>
      <w:r w:rsidR="00AB1CAC" w:rsidRPr="00C20EA7">
        <w:rPr>
          <w:vertAlign w:val="subscript"/>
        </w:rPr>
        <w:t>2</w:t>
      </w:r>
      <w:r w:rsidR="00AB1CAC" w:rsidRPr="00B752AE">
        <w:t>e)</w:t>
      </w:r>
      <w:r w:rsidR="00AB1CAC">
        <w:t xml:space="preserve">. </w:t>
      </w:r>
      <w:r w:rsidR="005B5B80">
        <w:t xml:space="preserve">As the </w:t>
      </w:r>
      <w:r w:rsidR="006F4292">
        <w:t xml:space="preserve">lifetime of </w:t>
      </w:r>
      <w:r w:rsidR="008B7A0A">
        <w:t>different GHGs in the atmosphere varies</w:t>
      </w:r>
      <w:r w:rsidR="00516BFD">
        <w:t xml:space="preserve">, the </w:t>
      </w:r>
      <w:r w:rsidR="00BF1DA8">
        <w:t xml:space="preserve">GWP </w:t>
      </w:r>
      <w:r w:rsidR="00D26E2C">
        <w:t xml:space="preserve">is typically calculated over </w:t>
      </w:r>
      <w:r w:rsidR="00134175">
        <w:t>100 year</w:t>
      </w:r>
      <w:r w:rsidR="00807B59">
        <w:t>s.</w:t>
      </w:r>
    </w:p>
    <w:p w14:paraId="02EEEB50" w14:textId="0B58BEF1" w:rsidR="00F05644" w:rsidRPr="00E71210" w:rsidRDefault="008F5024" w:rsidP="00A61923">
      <w:pPr>
        <w:spacing w:line="360" w:lineRule="auto"/>
        <w:rPr>
          <w:rFonts w:cs="Arial"/>
        </w:rPr>
      </w:pPr>
      <w:r w:rsidRPr="005E1E6A">
        <w:rPr>
          <w:rFonts w:cs="Arial"/>
        </w:rPr>
        <w:lastRenderedPageBreak/>
        <w:t xml:space="preserve">Carbon footprint investigations </w:t>
      </w:r>
      <w:r w:rsidR="003B5DFB" w:rsidRPr="005E1E6A">
        <w:rPr>
          <w:rFonts w:cs="Arial"/>
        </w:rPr>
        <w:t xml:space="preserve">can and have been </w:t>
      </w:r>
      <w:r w:rsidRPr="005E1E6A">
        <w:rPr>
          <w:rFonts w:cs="Arial"/>
        </w:rPr>
        <w:t xml:space="preserve">performed </w:t>
      </w:r>
      <w:r w:rsidR="003B5DFB" w:rsidRPr="005E1E6A">
        <w:rPr>
          <w:rFonts w:cs="Arial"/>
        </w:rPr>
        <w:t>at different level</w:t>
      </w:r>
      <w:r w:rsidR="008907F4" w:rsidRPr="005E1E6A">
        <w:rPr>
          <w:rFonts w:cs="Arial"/>
        </w:rPr>
        <w:t xml:space="preserve">s </w:t>
      </w:r>
      <w:r w:rsidR="00E438DD" w:rsidRPr="005E1E6A">
        <w:rPr>
          <w:rFonts w:cs="Arial"/>
        </w:rPr>
        <w:t>including national, hospital, department and procedure</w:t>
      </w:r>
      <w:r w:rsidR="008C54DE" w:rsidRPr="005E1E6A">
        <w:rPr>
          <w:rFonts w:cs="Arial"/>
        </w:rPr>
        <w:t xml:space="preserve"> </w:t>
      </w:r>
      <w:r w:rsidR="008C54DE" w:rsidRPr="005E1E6A">
        <w:rPr>
          <w:rFonts w:cs="Arial"/>
        </w:rPr>
        <w:fldChar w:fldCharType="begin"/>
      </w:r>
      <w:r w:rsidR="005D085D">
        <w:rPr>
          <w:rFonts w:cs="Arial"/>
        </w:rPr>
        <w:instrText xml:space="preserve"> ADDIN ZOTERO_ITEM CSL_CITATION {"citationID":"89zXhsyF","properties":{"formattedCitation":"(1,3,5\\uc0\\u8211{}7)","plainCitation":"(1,3,5–7)","noteIndex":0},"citationItems":[{"id":9,"uris":["http://zotero.org/users/11025246/items/JG828SFM"],"itemData":{"id":9,"type":"article-journal","abstract":"BACKGROUND: Health-care services are necessary for sustaining and improving human wellbeing, yet they have an environmental footprint that contributes to environment-related threats to human health. Previous studies have quantified the carbon emissions resulting from health care at a global level. We aimed to provide a global assessment of the wide-ranging environmental impacts of this sector. METHODS: In this multiregional input-output analysis, we evaluated the contribution of health-care sectors in driving environmental damage that in turn puts human health at risk. Using a global supply-chain database containing detailed information on health-care sectors, we quantified the direct and indirect supply-chain environmental damage driven by the demand for health care. We focused on seven environmental stressors with known adverse feedback cycles: greenhouse gas emissions, particulate matter, air pollutants (nitrogen oxides and sulphur dioxide), malaria risk, reactive nitrogen in water, and scarce water use. FINDINGS: Health care causes global environmental impacts that, depending on which indicator is considered, range between 1% and 5% of total global impacts, and are more than 5% for some national impacts. INTERPRETATION: Enhancing health-care expenditure to mitigate negative health effects of environmental damage is often promoted by health-care practitioners. However, global supply chains that feed into the enhanced activity of health-care sectors in turn initiate adverse feedback cycles by increasing the environmental impact of health care, thus counteracting the mission of health care. FUNDING: Australian Research Council, National eResearch Collaboration Tools and Resources project.","container-title":"Lancet Planet Health","DOI":"10.1016/S2542-5196(20)30121-2","ISSN":"2542-5196 (Electronic) 2542-5196 (Linking)","issue":"7","page":"e271-e279","title":"The environmental footprint of health care: a global assessment","volume":"4","author":[{"family":"Lenzen","given":"M."},{"family":"Malik","given":"A."},{"family":"Li","given":"M."},{"family":"Fry","given":"J."},{"family":"Weisz","given":"H."},{"family":"Pichler","given":"P. P."},{"family":"Chaves","given":"L. S. M."},{"family":"Capon","given":"A."},{"family":"Pencheon","given":"D."}],"issued":{"date-parts":[["2020",7]]}}},{"id":61,"uris":["http://zotero.org/users/11025246/items/SVEADVJJ"],"itemData":{"id":61,"type":"bill","title":"Delivering a 'Net Zero' National Health Service","URL":"https://www.england.nhs.uk/greenernhs/wp-content/uploads/sites/51/2022/07/B1728-delivering-a-net-zero-nhs-july-2022.pdf","author":[{"family":"NHS England and NHS Improvement","given":""}],"accessed":{"date-parts":[["2023",2,13]]},"issued":{"date-parts":[["2022"]]}}},{"id":117,"uris":["http://zotero.org/users/11025246/items/LS5VLZZR"],"itemData":{"id":117,"type":"article-journal","abstract":"Summary of background data and objectives: \n        Operating theatres are typically the most resource-intensive area of a hospital, 3–6 times more energy-intensive than the rest of the hospital and a major contributor of waste. The primary objective of this systematic review was to evaluate existing literature calculating the carbon footprint of surgical operations, determining opportunities for improving the environmental impact of surgery.\n        Methods: \n        A systematic review was conducted in accordance with PRISMA guidelines. The Cochrane Database, Embase, Ovid MEDLINE, and PubMed were searched and inclusion criteria applied. The study endpoints were extracted and compared, with the risk of bias determined.\n        Results: \n        A total of 4604 records were identified, and 8 were eligible for inclusion. This review found that the carbon footprint of a single operation ranged 6–814 kg carbon dioxide equivalents. The studies found that major carbon hotspots within the examined operating theatres were electricity use, and procurement of consumables. It was possible to reduce the carbon footprint of surgery through improving energy-efficiency of theatres, using reusable or reprocessed surgical devices and streamlining processes. There were significant methodological limitations within included studies.\n        Conclusions: \n        Future research should focus on optimizing the carbon footprint of operating theatres through streamlining operations, expanding assessments to other surgical contexts, and determining ways to reduce the footprint through targeting carbon hotspots.","container-title":"Annals of Surgery","DOI":"10.1097/SLA.0000000000003951","ISSN":"0003-4932","issue":"6","language":"en-US","page":"986","source":"journals.lww.com","title":"The Carbon Footprint of Surgical Operations: A Systematic Review","title-short":"The Carbon Footprint of Surgical Operations","volume":"272","author":[{"family":"Rizan","given":"Chantelle"},{"family":"Steinbach","given":"Ingeborg"},{"family":"Nicholson","given":"Rosamond"},{"family":"Lillywhite","given":"Rob"},{"family":"Reed","given":"Malcolm"},{"family":"Bhutta","given":"Mahmood F."}],"issued":{"date-parts":[["2020",12]]}}},{"id":91,"uris":["http://zotero.org/users/11025246/items/ZCSIG9JQ"],"itemData":{"id":91,"type":"article-journal","container-title":"Journal of plastic, reconstructive &amp; aesthetic surgery: JPRAS","DOI":"10.1016/j.bjps.2017.06.008","ISSN":"1878-0539","issue":"12","journalAbbreviation":"J Plast Reconstr Aesthet Surg","language":"eng","note":"PMID: 28655513","page":"1777-1779","source":"PubMed","title":"Measuring the carbon footprint of plastic surgery: A preliminary experience in a Chilean teaching hospital","title-short":"Measuring the carbon footprint of plastic surgery","volume":"70","author":[{"family":"Berner","given":"Juan Enrique"},{"family":"Gras","given":"Maria Del Pilar"},{"family":"Troisi","given":"Luigi"},{"family":"Chapman","given":"Thomas"},{"family":"Vidal","given":"Pedro"}],"issued":{"date-parts":[["2017",12]]}}},{"id":130,"uris":["http://zotero.org/users/11025246/items/IB3EGTPZ"],"itemData":{"id":130,"type":"article-journal","container-title":"The Lancet Planetary Health","DOI":"10.1016/S2542-5196(17)30162-6","ISSN":"2542-5196","issue":"9","journalAbbreviation":"The Lancet Planetary Health","language":"English","note":"publisher: Elsevier\nPMID: 29851650","page":"e381-e388","source":"www.thelancet.com","title":"The impact of surgery on global climate: a carbon footprinting study of operating theatres in three health systems","title-short":"The impact of surgery on global climate","volume":"1","author":[{"family":"MacNeill","given":"Andrea J."},{"family":"Lillywhite","given":"Robert"},{"family":"Brown","given":"Carl J."}],"issued":{"date-parts":[["2017",12,1]]}}}],"schema":"https://github.com/citation-style-language/schema/raw/master/csl-citation.json"} </w:instrText>
      </w:r>
      <w:r w:rsidR="008C54DE" w:rsidRPr="005E1E6A">
        <w:rPr>
          <w:rFonts w:cs="Arial"/>
        </w:rPr>
        <w:fldChar w:fldCharType="separate"/>
      </w:r>
      <w:r w:rsidR="005D085D" w:rsidRPr="005D085D">
        <w:rPr>
          <w:rFonts w:ascii="Calibri" w:hAnsi="Calibri" w:cs="Calibri"/>
          <w:szCs w:val="24"/>
        </w:rPr>
        <w:t>(1,3,5–7)</w:t>
      </w:r>
      <w:r w:rsidR="008C54DE" w:rsidRPr="005E1E6A">
        <w:rPr>
          <w:rFonts w:cs="Arial"/>
        </w:rPr>
        <w:fldChar w:fldCharType="end"/>
      </w:r>
      <w:r w:rsidR="00E438DD" w:rsidRPr="005E1E6A">
        <w:rPr>
          <w:rFonts w:cs="Arial"/>
        </w:rPr>
        <w:t xml:space="preserve">. </w:t>
      </w:r>
      <w:r w:rsidR="000D0218" w:rsidRPr="005E1E6A">
        <w:rPr>
          <w:rFonts w:cs="Arial"/>
        </w:rPr>
        <w:t xml:space="preserve">Analysis at each level allows for </w:t>
      </w:r>
      <w:r w:rsidR="0045418D" w:rsidRPr="005E1E6A">
        <w:rPr>
          <w:rFonts w:cs="Arial"/>
        </w:rPr>
        <w:t>the most effect</w:t>
      </w:r>
      <w:r w:rsidR="00BB2611" w:rsidRPr="005E1E6A">
        <w:rPr>
          <w:rFonts w:cs="Arial"/>
        </w:rPr>
        <w:t>ive</w:t>
      </w:r>
      <w:r w:rsidR="0045418D" w:rsidRPr="005E1E6A">
        <w:rPr>
          <w:rFonts w:cs="Arial"/>
        </w:rPr>
        <w:t xml:space="preserve"> changes to be implemented at each</w:t>
      </w:r>
      <w:r w:rsidR="00E32EB7" w:rsidRPr="005E1E6A">
        <w:rPr>
          <w:rFonts w:cs="Arial"/>
        </w:rPr>
        <w:t xml:space="preserve"> level</w:t>
      </w:r>
      <w:r w:rsidR="002D5707" w:rsidRPr="005E1E6A">
        <w:rPr>
          <w:rFonts w:cs="Arial"/>
        </w:rPr>
        <w:t xml:space="preserve">. </w:t>
      </w:r>
      <w:r w:rsidR="005C13B2" w:rsidRPr="005E1E6A">
        <w:rPr>
          <w:rFonts w:cs="Arial"/>
        </w:rPr>
        <w:t>At the level of procedure</w:t>
      </w:r>
      <w:r w:rsidR="00BB2611" w:rsidRPr="005E1E6A">
        <w:rPr>
          <w:rFonts w:cs="Arial"/>
        </w:rPr>
        <w:t>,</w:t>
      </w:r>
      <w:r w:rsidR="005C13B2" w:rsidRPr="005E1E6A">
        <w:rPr>
          <w:rFonts w:cs="Arial"/>
        </w:rPr>
        <w:t xml:space="preserve"> c</w:t>
      </w:r>
      <w:r w:rsidR="002C04A8" w:rsidRPr="005E1E6A">
        <w:rPr>
          <w:rFonts w:cs="Arial"/>
        </w:rPr>
        <w:t xml:space="preserve">arbon footprint calculations have already been performed </w:t>
      </w:r>
      <w:r w:rsidR="00DB2165" w:rsidRPr="005E1E6A">
        <w:rPr>
          <w:rFonts w:cs="Arial"/>
        </w:rPr>
        <w:t>for</w:t>
      </w:r>
      <w:r w:rsidR="002C04A8" w:rsidRPr="005E1E6A">
        <w:rPr>
          <w:rFonts w:cs="Arial"/>
        </w:rPr>
        <w:t xml:space="preserve"> skin cancer excisio</w:t>
      </w:r>
      <w:r w:rsidR="00FC25C3" w:rsidRPr="005E1E6A">
        <w:rPr>
          <w:rFonts w:cs="Arial"/>
        </w:rPr>
        <w:t>n</w:t>
      </w:r>
      <w:r w:rsidR="002C04A8" w:rsidRPr="005E1E6A">
        <w:rPr>
          <w:rFonts w:cs="Arial"/>
        </w:rPr>
        <w:t>, cataract remova</w:t>
      </w:r>
      <w:r w:rsidR="00FC25C3" w:rsidRPr="005E1E6A">
        <w:rPr>
          <w:rFonts w:cs="Arial"/>
        </w:rPr>
        <w:t>l</w:t>
      </w:r>
      <w:r w:rsidR="006643E5" w:rsidRPr="005E1E6A">
        <w:rPr>
          <w:rFonts w:cs="Arial"/>
        </w:rPr>
        <w:t xml:space="preserve">, plastic surgery </w:t>
      </w:r>
      <w:r w:rsidR="002C04A8" w:rsidRPr="005E1E6A">
        <w:rPr>
          <w:rFonts w:cs="Arial"/>
        </w:rPr>
        <w:t>and hysterectomies</w:t>
      </w:r>
      <w:r w:rsidR="00EA6A60" w:rsidRPr="005E1E6A">
        <w:rPr>
          <w:rFonts w:cs="Arial"/>
        </w:rPr>
        <w:t xml:space="preserve"> </w:t>
      </w:r>
      <w:r w:rsidR="00EA6A60" w:rsidRPr="005E1E6A">
        <w:rPr>
          <w:rFonts w:cs="Arial"/>
        </w:rPr>
        <w:fldChar w:fldCharType="begin"/>
      </w:r>
      <w:r w:rsidR="00CB3047">
        <w:rPr>
          <w:rFonts w:cs="Arial"/>
        </w:rPr>
        <w:instrText xml:space="preserve"> ADDIN ZOTERO_ITEM CSL_CITATION {"citationID":"mpTBdDXS","properties":{"formattedCitation":"(3)","plainCitation":"(3)","noteIndex":0},"citationItems":[{"id":117,"uris":["http://zotero.org/users/11025246/items/LS5VLZZR"],"itemData":{"id":117,"type":"article-journal","abstract":"Summary of background data and objectives: \n        Operating theatres are typically the most resource-intensive area of a hospital, 3–6 times more energy-intensive than the rest of the hospital and a major contributor of waste. The primary objective of this systematic review was to evaluate existing literature calculating the carbon footprint of surgical operations, determining opportunities for improving the environmental impact of surgery.\n        Methods: \n        A systematic review was conducted in accordance with PRISMA guidelines. The Cochrane Database, Embase, Ovid MEDLINE, and PubMed were searched and inclusion criteria applied. The study endpoints were extracted and compared, with the risk of bias determined.\n        Results: \n        A total of 4604 records were identified, and 8 were eligible for inclusion. This review found that the carbon footprint of a single operation ranged 6–814 kg carbon dioxide equivalents. The studies found that major carbon hotspots within the examined operating theatres were electricity use, and procurement of consumables. It was possible to reduce the carbon footprint of surgery through improving energy-efficiency of theatres, using reusable or reprocessed surgical devices and streamlining processes. There were significant methodological limitations within included studies.\n        Conclusions: \n        Future research should focus on optimizing the carbon footprint of operating theatres through streamlining operations, expanding assessments to other surgical contexts, and determining ways to reduce the footprint through targeting carbon hotspots.","container-title":"Annals of Surgery","DOI":"10.1097/SLA.0000000000003951","ISSN":"0003-4932","issue":"6","language":"en-US","page":"986","source":"journals.lww.com","title":"The Carbon Footprint of Surgical Operations: A Systematic Review","title-short":"The Carbon Footprint of Surgical Operations","volume":"272","author":[{"family":"Rizan","given":"Chantelle"},{"family":"Steinbach","given":"Ingeborg"},{"family":"Nicholson","given":"Rosamond"},{"family":"Lillywhite","given":"Rob"},{"family":"Reed","given":"Malcolm"},{"family":"Bhutta","given":"Mahmood F."}],"issued":{"date-parts":[["2020",12]]}}}],"schema":"https://github.com/citation-style-language/schema/raw/master/csl-citation.json"} </w:instrText>
      </w:r>
      <w:r w:rsidR="00EA6A60" w:rsidRPr="005E1E6A">
        <w:rPr>
          <w:rFonts w:cs="Arial"/>
        </w:rPr>
        <w:fldChar w:fldCharType="separate"/>
      </w:r>
      <w:r w:rsidR="00CB3047" w:rsidRPr="00CB3047">
        <w:rPr>
          <w:rFonts w:ascii="Calibri" w:hAnsi="Calibri" w:cs="Calibri"/>
        </w:rPr>
        <w:t>(3)</w:t>
      </w:r>
      <w:r w:rsidR="00EA6A60" w:rsidRPr="005E1E6A">
        <w:rPr>
          <w:rFonts w:cs="Arial"/>
        </w:rPr>
        <w:fldChar w:fldCharType="end"/>
      </w:r>
      <w:r w:rsidR="00330E57" w:rsidRPr="005E1E6A">
        <w:rPr>
          <w:rFonts w:cs="Arial"/>
        </w:rPr>
        <w:t xml:space="preserve">. </w:t>
      </w:r>
      <w:r w:rsidR="006C2472">
        <w:rPr>
          <w:rFonts w:cs="Arial"/>
        </w:rPr>
        <w:t>N</w:t>
      </w:r>
      <w:r w:rsidR="002C04A8" w:rsidRPr="005E1E6A">
        <w:rPr>
          <w:rFonts w:cs="Arial"/>
        </w:rPr>
        <w:t>o such impact has been quantified for tonsillectom</w:t>
      </w:r>
      <w:r w:rsidR="0063568F">
        <w:rPr>
          <w:rFonts w:cs="Arial"/>
        </w:rPr>
        <w:t>y</w:t>
      </w:r>
      <w:r w:rsidR="00612241" w:rsidRPr="005E1E6A">
        <w:rPr>
          <w:rFonts w:cs="Arial"/>
        </w:rPr>
        <w:t xml:space="preserve">. </w:t>
      </w:r>
      <w:r w:rsidR="00B9079E">
        <w:t xml:space="preserve">Tonsillectomy was chosen due to </w:t>
      </w:r>
      <w:r w:rsidR="005370B8">
        <w:t xml:space="preserve">the high volume of surgeries and therefore </w:t>
      </w:r>
      <w:r w:rsidR="00B733C6">
        <w:t>potential for large GHG emission reduction.</w:t>
      </w:r>
    </w:p>
    <w:p w14:paraId="1E07F274" w14:textId="77777777" w:rsidR="00DC271D" w:rsidRDefault="00DC271D" w:rsidP="00DC271D">
      <w:pPr>
        <w:spacing w:line="360" w:lineRule="auto"/>
      </w:pPr>
      <w:r>
        <w:t>This study used a “cradle-to-grave” product greenhouse gas inventory to calculate the GWP of an adult tonsillectomy with the aim of identifying “hot spots” than can be targeted to reduce the carbon footprint.</w:t>
      </w:r>
    </w:p>
    <w:p w14:paraId="1A383980" w14:textId="21EAAF38" w:rsidR="00EE3F83" w:rsidRDefault="00EE3F83" w:rsidP="00A61923">
      <w:pPr>
        <w:pStyle w:val="Heading1"/>
      </w:pPr>
      <w:r>
        <w:t>Methods</w:t>
      </w:r>
    </w:p>
    <w:p w14:paraId="0F8AD6A2" w14:textId="77777777" w:rsidR="009B494B" w:rsidRDefault="009B494B" w:rsidP="00A61923">
      <w:pPr>
        <w:pStyle w:val="Heading2"/>
        <w:spacing w:line="360" w:lineRule="auto"/>
      </w:pPr>
    </w:p>
    <w:p w14:paraId="4350B41C" w14:textId="2A9E21FE" w:rsidR="00715FAB" w:rsidRDefault="00715FAB" w:rsidP="00A61923">
      <w:pPr>
        <w:pStyle w:val="Heading2"/>
        <w:spacing w:line="360" w:lineRule="auto"/>
      </w:pPr>
      <w:r>
        <w:t xml:space="preserve">Study setting </w:t>
      </w:r>
    </w:p>
    <w:p w14:paraId="162AF80D" w14:textId="4B035A5B" w:rsidR="004955AA" w:rsidRDefault="009A3FE4" w:rsidP="00A61923">
      <w:pPr>
        <w:spacing w:line="360" w:lineRule="auto"/>
      </w:pPr>
      <w:r>
        <w:t xml:space="preserve">This study was performed at </w:t>
      </w:r>
      <w:r w:rsidR="008F293D">
        <w:t xml:space="preserve">a large </w:t>
      </w:r>
      <w:r w:rsidR="007C79F2">
        <w:t xml:space="preserve">university </w:t>
      </w:r>
      <w:r w:rsidR="0057369F">
        <w:t xml:space="preserve">teaching </w:t>
      </w:r>
      <w:r w:rsidR="007C79F2">
        <w:t>hospital</w:t>
      </w:r>
      <w:r w:rsidR="0057369F">
        <w:t xml:space="preserve"> in </w:t>
      </w:r>
      <w:r w:rsidR="00EB78E6">
        <w:t>the UK</w:t>
      </w:r>
      <w:r w:rsidR="00AE040F">
        <w:t xml:space="preserve">. In 2021 </w:t>
      </w:r>
      <w:r w:rsidR="00026115">
        <w:t>48</w:t>
      </w:r>
      <w:r w:rsidR="00BA2635">
        <w:t xml:space="preserve"> </w:t>
      </w:r>
      <w:r w:rsidR="002D2EAD">
        <w:t xml:space="preserve">adult </w:t>
      </w:r>
      <w:r w:rsidR="00BA2635">
        <w:t xml:space="preserve">tonsillectomies were performed. </w:t>
      </w:r>
    </w:p>
    <w:p w14:paraId="5EBA2A1F" w14:textId="77777777" w:rsidR="007C79F2" w:rsidRDefault="007C79F2" w:rsidP="00A61923">
      <w:pPr>
        <w:spacing w:line="360" w:lineRule="auto"/>
      </w:pPr>
    </w:p>
    <w:p w14:paraId="3044D630" w14:textId="16B15265" w:rsidR="007C79F2" w:rsidRDefault="00557FD7" w:rsidP="00BB58EE">
      <w:pPr>
        <w:pStyle w:val="Heading2"/>
      </w:pPr>
      <w:r>
        <w:t xml:space="preserve">Ethical </w:t>
      </w:r>
      <w:r w:rsidR="00BB58EE">
        <w:t>considerations</w:t>
      </w:r>
    </w:p>
    <w:p w14:paraId="358BEB95" w14:textId="62B49720" w:rsidR="00BB58EE" w:rsidRPr="00BB58EE" w:rsidRDefault="007D4472" w:rsidP="00BB58EE">
      <w:r w:rsidRPr="007D4472">
        <w:t>National Health Service Research and Ethics Committee approval was not required for this study.</w:t>
      </w:r>
    </w:p>
    <w:p w14:paraId="209201E7" w14:textId="77777777" w:rsidR="002C7D26" w:rsidRDefault="002C7D26" w:rsidP="00A61923">
      <w:pPr>
        <w:spacing w:line="360" w:lineRule="auto"/>
      </w:pPr>
    </w:p>
    <w:p w14:paraId="4463E1C3" w14:textId="72714BCB" w:rsidR="004955AA" w:rsidRDefault="004955AA" w:rsidP="00A61923">
      <w:pPr>
        <w:pStyle w:val="Heading2"/>
        <w:spacing w:line="360" w:lineRule="auto"/>
      </w:pPr>
      <w:r>
        <w:t>Calculation of carbon footprint</w:t>
      </w:r>
    </w:p>
    <w:p w14:paraId="35FB0A33" w14:textId="67DB0F09" w:rsidR="004955AA" w:rsidRPr="004001F4" w:rsidRDefault="00E773B3" w:rsidP="00A61923">
      <w:pPr>
        <w:spacing w:line="360" w:lineRule="auto"/>
        <w:rPr>
          <w:rFonts w:cs="Arial"/>
          <w:i/>
          <w:iCs/>
        </w:rPr>
      </w:pPr>
      <w:r w:rsidRPr="004001F4">
        <w:rPr>
          <w:rFonts w:cs="Arial"/>
        </w:rPr>
        <w:t xml:space="preserve">This study used </w:t>
      </w:r>
      <w:r w:rsidR="00635FAE" w:rsidRPr="004001F4">
        <w:rPr>
          <w:rFonts w:cs="Arial"/>
        </w:rPr>
        <w:t>a process</w:t>
      </w:r>
      <w:r w:rsidR="00285708" w:rsidRPr="004001F4">
        <w:rPr>
          <w:rFonts w:cs="Arial"/>
        </w:rPr>
        <w:t>-</w:t>
      </w:r>
      <w:r w:rsidR="00635FAE" w:rsidRPr="004001F4">
        <w:rPr>
          <w:rFonts w:cs="Arial"/>
        </w:rPr>
        <w:t xml:space="preserve">based carbon footprint approach based on </w:t>
      </w:r>
      <w:r w:rsidRPr="004001F4">
        <w:rPr>
          <w:rFonts w:cs="Arial"/>
        </w:rPr>
        <w:t xml:space="preserve">the </w:t>
      </w:r>
      <w:r w:rsidR="00CF2780" w:rsidRPr="004001F4">
        <w:rPr>
          <w:rFonts w:cs="Arial"/>
        </w:rPr>
        <w:t>“</w:t>
      </w:r>
      <w:r w:rsidR="00861E93" w:rsidRPr="004001F4">
        <w:rPr>
          <w:rFonts w:cs="Arial"/>
        </w:rPr>
        <w:t xml:space="preserve">Greenhouse Gas Protocol: Product Life Cycle </w:t>
      </w:r>
      <w:r w:rsidR="005167D5" w:rsidRPr="004001F4">
        <w:rPr>
          <w:rFonts w:cs="Arial"/>
        </w:rPr>
        <w:t>A</w:t>
      </w:r>
      <w:r w:rsidR="00861E93" w:rsidRPr="004001F4">
        <w:rPr>
          <w:rFonts w:cs="Arial"/>
        </w:rPr>
        <w:t xml:space="preserve">ccounting and Reporting </w:t>
      </w:r>
      <w:r w:rsidR="005167D5" w:rsidRPr="004001F4">
        <w:rPr>
          <w:rFonts w:cs="Arial"/>
        </w:rPr>
        <w:t>S</w:t>
      </w:r>
      <w:r w:rsidR="00861E93" w:rsidRPr="004001F4">
        <w:rPr>
          <w:rFonts w:cs="Arial"/>
        </w:rPr>
        <w:t>tandard</w:t>
      </w:r>
      <w:r w:rsidR="00CF2780" w:rsidRPr="004001F4">
        <w:rPr>
          <w:rFonts w:cs="Arial"/>
        </w:rPr>
        <w:t>”</w:t>
      </w:r>
      <w:r w:rsidR="00EF621D" w:rsidRPr="004001F4">
        <w:rPr>
          <w:rFonts w:cs="Arial"/>
        </w:rPr>
        <w:t xml:space="preserve"> </w:t>
      </w:r>
      <w:r w:rsidR="007941CC" w:rsidRPr="004001F4">
        <w:rPr>
          <w:rFonts w:cs="Arial"/>
        </w:rPr>
        <w:fldChar w:fldCharType="begin"/>
      </w:r>
      <w:r w:rsidR="005D085D">
        <w:rPr>
          <w:rFonts w:cs="Arial"/>
        </w:rPr>
        <w:instrText xml:space="preserve"> ADDIN ZOTERO_ITEM CSL_CITATION {"citationID":"bdxI3sXk","properties":{"formattedCitation":"(8)","plainCitation":"(8)","noteIndex":0},"citationItems":[{"id":115,"uris":["http://zotero.org/users/11025246/items/VLHRPZ83"],"itemData":{"id":115,"type":"document","title":"Product Life Cycle Accounting and Reporting Standard","URL":"https://ghgprotocol.org/sites/default/files/standards/Product-Life-Cycle-Accounting-Reporting-Standard_041613.pdf","author":[{"family":"Greenhouse Gas Protocol","given":""}],"accessed":{"date-parts":[["2023",2,13]]}}}],"schema":"https://github.com/citation-style-language/schema/raw/master/csl-citation.json"} </w:instrText>
      </w:r>
      <w:r w:rsidR="007941CC" w:rsidRPr="004001F4">
        <w:rPr>
          <w:rFonts w:cs="Arial"/>
        </w:rPr>
        <w:fldChar w:fldCharType="separate"/>
      </w:r>
      <w:r w:rsidR="005D085D" w:rsidRPr="005D085D">
        <w:rPr>
          <w:rFonts w:ascii="Calibri" w:hAnsi="Calibri" w:cs="Calibri"/>
        </w:rPr>
        <w:t>(8)</w:t>
      </w:r>
      <w:r w:rsidR="007941CC" w:rsidRPr="004001F4">
        <w:rPr>
          <w:rFonts w:cs="Arial"/>
        </w:rPr>
        <w:fldChar w:fldCharType="end"/>
      </w:r>
      <w:r w:rsidR="00A80958" w:rsidRPr="004001F4">
        <w:rPr>
          <w:rFonts w:cs="Arial"/>
        </w:rPr>
        <w:t>.</w:t>
      </w:r>
      <w:r w:rsidR="009C0BF7" w:rsidRPr="004001F4">
        <w:rPr>
          <w:rFonts w:cs="Arial"/>
        </w:rPr>
        <w:t xml:space="preserve"> A </w:t>
      </w:r>
      <w:r w:rsidR="00CF2780" w:rsidRPr="004001F4">
        <w:rPr>
          <w:rFonts w:cs="Arial"/>
        </w:rPr>
        <w:t>“</w:t>
      </w:r>
      <w:r w:rsidR="009C0BF7" w:rsidRPr="004001F4">
        <w:rPr>
          <w:rFonts w:cs="Arial"/>
        </w:rPr>
        <w:t>cradle</w:t>
      </w:r>
      <w:r w:rsidR="00CF2780" w:rsidRPr="004001F4">
        <w:rPr>
          <w:rFonts w:cs="Arial"/>
        </w:rPr>
        <w:t>-</w:t>
      </w:r>
      <w:r w:rsidR="009C0BF7" w:rsidRPr="004001F4">
        <w:rPr>
          <w:rFonts w:cs="Arial"/>
        </w:rPr>
        <w:t>to</w:t>
      </w:r>
      <w:r w:rsidR="00CF2780" w:rsidRPr="004001F4">
        <w:rPr>
          <w:rFonts w:cs="Arial"/>
        </w:rPr>
        <w:t>-</w:t>
      </w:r>
      <w:r w:rsidR="009C0BF7" w:rsidRPr="004001F4">
        <w:rPr>
          <w:rFonts w:cs="Arial"/>
        </w:rPr>
        <w:t>grave</w:t>
      </w:r>
      <w:r w:rsidR="00CF2780" w:rsidRPr="004001F4">
        <w:rPr>
          <w:rFonts w:cs="Arial"/>
        </w:rPr>
        <w:t>”</w:t>
      </w:r>
      <w:r w:rsidR="009C0BF7" w:rsidRPr="004001F4">
        <w:rPr>
          <w:rFonts w:cs="Arial"/>
        </w:rPr>
        <w:t xml:space="preserve"> </w:t>
      </w:r>
      <w:r w:rsidR="00316267" w:rsidRPr="004001F4">
        <w:rPr>
          <w:rFonts w:cs="Arial"/>
        </w:rPr>
        <w:t>inventory analysis was used.</w:t>
      </w:r>
      <w:r w:rsidR="007B6B80" w:rsidRPr="004001F4">
        <w:rPr>
          <w:rFonts w:cs="Arial"/>
        </w:rPr>
        <w:t xml:space="preserve"> The </w:t>
      </w:r>
      <w:r w:rsidR="0096188E" w:rsidRPr="004001F4">
        <w:rPr>
          <w:rFonts w:cs="Arial"/>
        </w:rPr>
        <w:t>GHGs</w:t>
      </w:r>
      <w:r w:rsidR="007B6B80" w:rsidRPr="004001F4">
        <w:rPr>
          <w:rFonts w:cs="Arial"/>
        </w:rPr>
        <w:t xml:space="preserve"> included </w:t>
      </w:r>
      <w:r w:rsidR="00082CC8" w:rsidRPr="004001F4">
        <w:rPr>
          <w:rFonts w:cs="Arial"/>
        </w:rPr>
        <w:t>were</w:t>
      </w:r>
      <w:r w:rsidR="007B6B80" w:rsidRPr="004001F4">
        <w:rPr>
          <w:rFonts w:cs="Arial"/>
        </w:rPr>
        <w:t xml:space="preserve"> carbon dioxide, methane, nitrous oxide, </w:t>
      </w:r>
      <w:r w:rsidR="006629E6" w:rsidRPr="004001F4">
        <w:rPr>
          <w:rFonts w:cs="Arial"/>
        </w:rPr>
        <w:t>sulphur</w:t>
      </w:r>
      <w:r w:rsidR="007B6B80" w:rsidRPr="004001F4">
        <w:rPr>
          <w:rFonts w:cs="Arial"/>
        </w:rPr>
        <w:t xml:space="preserve"> hexafluoride, perfluorocarbon</w:t>
      </w:r>
      <w:r w:rsidR="00B453C4">
        <w:rPr>
          <w:rFonts w:cs="Arial"/>
        </w:rPr>
        <w:t>s</w:t>
      </w:r>
      <w:r w:rsidR="007B6B80" w:rsidRPr="004001F4">
        <w:rPr>
          <w:rFonts w:cs="Arial"/>
        </w:rPr>
        <w:t>, and hydrofluorocarbons</w:t>
      </w:r>
      <w:r w:rsidR="006629E6" w:rsidRPr="004001F4">
        <w:rPr>
          <w:rFonts w:cs="Arial"/>
        </w:rPr>
        <w:t xml:space="preserve">. </w:t>
      </w:r>
      <w:r w:rsidR="005167D5" w:rsidRPr="004001F4">
        <w:rPr>
          <w:rFonts w:cs="Arial"/>
        </w:rPr>
        <w:t xml:space="preserve">The </w:t>
      </w:r>
      <w:r w:rsidR="00A95BE8" w:rsidRPr="004001F4">
        <w:rPr>
          <w:rFonts w:cs="Arial"/>
        </w:rPr>
        <w:t>GWP potential</w:t>
      </w:r>
      <w:r w:rsidR="00B76F93" w:rsidRPr="004001F4">
        <w:rPr>
          <w:rFonts w:cs="Arial"/>
        </w:rPr>
        <w:t xml:space="preserve"> of the GHG</w:t>
      </w:r>
      <w:r w:rsidR="00A0391D" w:rsidRPr="004001F4">
        <w:rPr>
          <w:rFonts w:cs="Arial"/>
        </w:rPr>
        <w:t>s</w:t>
      </w:r>
      <w:r w:rsidR="00A95BE8" w:rsidRPr="004001F4">
        <w:rPr>
          <w:rFonts w:cs="Arial"/>
        </w:rPr>
        <w:t xml:space="preserve"> was calculated over 100 years</w:t>
      </w:r>
      <w:r w:rsidR="00B76F93" w:rsidRPr="004001F4">
        <w:rPr>
          <w:rFonts w:cs="Arial"/>
        </w:rPr>
        <w:t>.</w:t>
      </w:r>
      <w:r w:rsidR="00A95BE8" w:rsidRPr="004001F4">
        <w:rPr>
          <w:rFonts w:cs="Arial"/>
        </w:rPr>
        <w:t xml:space="preserve"> </w:t>
      </w:r>
      <w:r w:rsidR="0091183D" w:rsidRPr="004001F4">
        <w:rPr>
          <w:rFonts w:cs="Arial"/>
        </w:rPr>
        <w:t xml:space="preserve">Sources </w:t>
      </w:r>
      <w:r w:rsidR="007F600D" w:rsidRPr="004001F4">
        <w:rPr>
          <w:rFonts w:cs="Arial"/>
        </w:rPr>
        <w:t xml:space="preserve">of data </w:t>
      </w:r>
      <w:r w:rsidR="0091183D" w:rsidRPr="004001F4">
        <w:rPr>
          <w:rFonts w:cs="Arial"/>
        </w:rPr>
        <w:t>include</w:t>
      </w:r>
      <w:r w:rsidR="007F600D" w:rsidRPr="004001F4">
        <w:rPr>
          <w:rFonts w:cs="Arial"/>
        </w:rPr>
        <w:t>d</w:t>
      </w:r>
      <w:r w:rsidR="0091183D" w:rsidRPr="004001F4">
        <w:rPr>
          <w:rFonts w:cs="Arial"/>
        </w:rPr>
        <w:t xml:space="preserve"> </w:t>
      </w:r>
      <w:r w:rsidR="003C7369">
        <w:rPr>
          <w:rFonts w:cs="Arial"/>
        </w:rPr>
        <w:t>UK government conversion factors</w:t>
      </w:r>
      <w:r w:rsidR="00BA715A" w:rsidRPr="004001F4">
        <w:rPr>
          <w:rFonts w:cs="Arial"/>
        </w:rPr>
        <w:t xml:space="preserve"> </w:t>
      </w:r>
      <w:r w:rsidR="00BA715A" w:rsidRPr="004001F4">
        <w:rPr>
          <w:rFonts w:cs="Arial"/>
        </w:rPr>
        <w:fldChar w:fldCharType="begin"/>
      </w:r>
      <w:r w:rsidR="005D085D">
        <w:rPr>
          <w:rFonts w:cs="Arial"/>
        </w:rPr>
        <w:instrText xml:space="preserve"> ADDIN ZOTERO_ITEM CSL_CITATION {"citationID":"blSdsdc2","properties":{"formattedCitation":"(9)","plainCitation":"(9)","noteIndex":0},"citationItems":[{"id":95,"uris":["http://zotero.org/users/11025246/items/J5A2P2JV"],"itemData":{"id":95,"type":"webpage","abstract":"These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rsidR="00BA715A" w:rsidRPr="004001F4">
        <w:rPr>
          <w:rFonts w:cs="Arial"/>
        </w:rPr>
        <w:fldChar w:fldCharType="separate"/>
      </w:r>
      <w:r w:rsidR="005D085D" w:rsidRPr="005D085D">
        <w:rPr>
          <w:rFonts w:ascii="Calibri" w:hAnsi="Calibri" w:cs="Calibri"/>
        </w:rPr>
        <w:t>(9)</w:t>
      </w:r>
      <w:r w:rsidR="00BA715A" w:rsidRPr="004001F4">
        <w:rPr>
          <w:rFonts w:cs="Arial"/>
        </w:rPr>
        <w:fldChar w:fldCharType="end"/>
      </w:r>
      <w:r w:rsidR="00503FD5" w:rsidRPr="004001F4">
        <w:rPr>
          <w:rFonts w:cs="Arial"/>
        </w:rPr>
        <w:t xml:space="preserve">, primary process activity data </w:t>
      </w:r>
      <w:r w:rsidR="00274D9D" w:rsidRPr="004001F4">
        <w:rPr>
          <w:rFonts w:cs="Arial"/>
        </w:rPr>
        <w:t xml:space="preserve">and </w:t>
      </w:r>
      <w:r w:rsidR="00A25E5A" w:rsidRPr="004001F4">
        <w:rPr>
          <w:rFonts w:cs="Arial"/>
        </w:rPr>
        <w:t xml:space="preserve">previously published studies </w:t>
      </w:r>
      <w:r w:rsidR="005532DF" w:rsidRPr="004001F4">
        <w:rPr>
          <w:rFonts w:cs="Arial"/>
        </w:rPr>
        <w:t>concerning anaesthetics, surgical consumable</w:t>
      </w:r>
      <w:r w:rsidR="00A0391D" w:rsidRPr="004001F4">
        <w:rPr>
          <w:rFonts w:cs="Arial"/>
        </w:rPr>
        <w:t>s</w:t>
      </w:r>
      <w:r w:rsidR="005532DF" w:rsidRPr="004001F4">
        <w:rPr>
          <w:rFonts w:cs="Arial"/>
        </w:rPr>
        <w:t xml:space="preserve"> and surgical instrument decontamination</w:t>
      </w:r>
      <w:r w:rsidR="00BA715A" w:rsidRPr="004001F4">
        <w:rPr>
          <w:rFonts w:cs="Arial"/>
        </w:rPr>
        <w:t>.</w:t>
      </w:r>
      <w:r w:rsidR="00EF70A3" w:rsidRPr="004001F4">
        <w:rPr>
          <w:rFonts w:cs="Arial"/>
        </w:rPr>
        <w:t xml:space="preserve"> The </w:t>
      </w:r>
      <w:r w:rsidR="00220FC6" w:rsidRPr="004001F4">
        <w:rPr>
          <w:rFonts w:cs="Arial"/>
        </w:rPr>
        <w:t xml:space="preserve">functional unit </w:t>
      </w:r>
      <w:r w:rsidR="00EF70A3" w:rsidRPr="004001F4">
        <w:rPr>
          <w:rFonts w:cs="Arial"/>
        </w:rPr>
        <w:t>was the completion of a tonsillectomy</w:t>
      </w:r>
      <w:r w:rsidR="002B2CCC" w:rsidRPr="004001F4">
        <w:rPr>
          <w:rFonts w:cs="Arial"/>
        </w:rPr>
        <w:t>.</w:t>
      </w:r>
      <w:r w:rsidR="007B78CC" w:rsidRPr="004001F4">
        <w:rPr>
          <w:rFonts w:cs="Arial"/>
        </w:rPr>
        <w:t xml:space="preserve"> </w:t>
      </w:r>
    </w:p>
    <w:p w14:paraId="40639C3F" w14:textId="20D01FD6" w:rsidR="00152BA0" w:rsidRDefault="00152BA0" w:rsidP="00A61923">
      <w:pPr>
        <w:spacing w:line="360" w:lineRule="auto"/>
      </w:pPr>
    </w:p>
    <w:p w14:paraId="216B40B5" w14:textId="2BC47A8F" w:rsidR="009B494B" w:rsidRPr="009B494B" w:rsidRDefault="00C2589B" w:rsidP="009B494B">
      <w:pPr>
        <w:pStyle w:val="Heading2"/>
        <w:spacing w:line="360" w:lineRule="auto"/>
      </w:pPr>
      <w:r>
        <w:t>Boundaries</w:t>
      </w:r>
    </w:p>
    <w:p w14:paraId="3EDC6A85" w14:textId="4B8C4167" w:rsidR="00152414" w:rsidRDefault="003D3082" w:rsidP="00496D7F">
      <w:pPr>
        <w:spacing w:line="360" w:lineRule="auto"/>
      </w:pPr>
      <w:r>
        <w:t xml:space="preserve">A process diagram for a tonsillectomy procedure </w:t>
      </w:r>
      <w:r w:rsidR="0030013B">
        <w:t xml:space="preserve">including the inventory boundary used is given in </w:t>
      </w:r>
      <w:r w:rsidR="00AF3AD3">
        <w:t>F</w:t>
      </w:r>
      <w:r w:rsidR="0030013B">
        <w:t xml:space="preserve">igure 1. </w:t>
      </w:r>
      <w:r w:rsidR="00F35BDC">
        <w:t xml:space="preserve">Not considered </w:t>
      </w:r>
      <w:r w:rsidR="0030013B">
        <w:t>in this asses</w:t>
      </w:r>
      <w:r w:rsidR="00930700">
        <w:t>sment w</w:t>
      </w:r>
      <w:r w:rsidR="008D4ACC">
        <w:t>ere</w:t>
      </w:r>
      <w:r w:rsidR="00930700">
        <w:t xml:space="preserve">: </w:t>
      </w:r>
      <w:r w:rsidR="0041755D">
        <w:t xml:space="preserve">the </w:t>
      </w:r>
      <w:r w:rsidR="00930700">
        <w:t>p</w:t>
      </w:r>
      <w:r w:rsidR="00F35BDC">
        <w:t>roduction and disposal of the infrastructure (machines, means of transportation)</w:t>
      </w:r>
      <w:r w:rsidR="00930700">
        <w:t>, t</w:t>
      </w:r>
      <w:r w:rsidR="00E50C33">
        <w:t>he need for repeat operations</w:t>
      </w:r>
      <w:r w:rsidR="00930700">
        <w:t>, p</w:t>
      </w:r>
      <w:r w:rsidR="00E50C33">
        <w:t xml:space="preserve">reoperative assessment </w:t>
      </w:r>
      <w:r w:rsidR="00930700">
        <w:t>and p</w:t>
      </w:r>
      <w:r w:rsidR="00E50C33">
        <w:t>ost-operative care</w:t>
      </w:r>
      <w:r w:rsidR="000F36A3">
        <w:t xml:space="preserve">, </w:t>
      </w:r>
      <w:r w:rsidR="00C03992">
        <w:t>staff training or any supportive services not explicitly mentioned (</w:t>
      </w:r>
      <w:r w:rsidR="00095E9B">
        <w:t>e.g., administration)</w:t>
      </w:r>
      <w:r w:rsidR="00930700">
        <w:t xml:space="preserve">. </w:t>
      </w:r>
      <w:r w:rsidR="00F35BDC">
        <w:t>In addition,</w:t>
      </w:r>
      <w:r w:rsidR="00EB2E68">
        <w:t xml:space="preserve"> att</w:t>
      </w:r>
      <w:r w:rsidR="00184D71">
        <w:t xml:space="preserve">ributable </w:t>
      </w:r>
      <w:r w:rsidR="00184D71">
        <w:lastRenderedPageBreak/>
        <w:t xml:space="preserve">processes </w:t>
      </w:r>
      <w:r w:rsidR="006C3FA1">
        <w:t>reasonably thought to contribute</w:t>
      </w:r>
      <w:r w:rsidR="00F35BDC">
        <w:t xml:space="preserve"> less than 1% of GHG emissions were excluded. </w:t>
      </w:r>
      <w:r w:rsidR="00930700">
        <w:t>However,</w:t>
      </w:r>
      <w:r w:rsidR="00F35BDC">
        <w:t xml:space="preserve"> the sum of the neglected materials </w:t>
      </w:r>
      <w:r w:rsidR="007208CB">
        <w:t>was</w:t>
      </w:r>
      <w:r w:rsidR="003852C0">
        <w:t xml:space="preserve"> not reasonably expected to </w:t>
      </w:r>
      <w:r w:rsidR="00F35BDC">
        <w:t xml:space="preserve">surpass 5%. </w:t>
      </w:r>
      <w:r w:rsidR="003B224B">
        <w:t>E</w:t>
      </w:r>
      <w:r w:rsidR="006C3FA1">
        <w:t xml:space="preserve">xcluded components included: </w:t>
      </w:r>
      <w:r w:rsidR="00F7131D">
        <w:t>cleaning materials, saline</w:t>
      </w:r>
      <w:r w:rsidR="003852C0">
        <w:t xml:space="preserve">, </w:t>
      </w:r>
      <w:r w:rsidR="00D9237D">
        <w:t xml:space="preserve">linen, laundry, </w:t>
      </w:r>
      <w:r w:rsidR="00DD3E2B">
        <w:t xml:space="preserve">printing paper, printing ink, patient transportation sheets, </w:t>
      </w:r>
      <w:r w:rsidR="007208CB">
        <w:t>anaesthetic</w:t>
      </w:r>
      <w:r w:rsidR="00DD3E2B">
        <w:t xml:space="preserve"> drug tray, </w:t>
      </w:r>
      <w:r w:rsidR="007208CB">
        <w:t>face masks, scrub caps, tonsil swabs</w:t>
      </w:r>
      <w:r w:rsidR="0001307D">
        <w:t>,</w:t>
      </w:r>
      <w:r w:rsidR="007208CB">
        <w:t xml:space="preserve"> central venous catheter</w:t>
      </w:r>
      <w:r w:rsidR="0001307D">
        <w:t xml:space="preserve">, marking pen, </w:t>
      </w:r>
      <w:r w:rsidR="0087334D">
        <w:t xml:space="preserve">suture, disposable diathermy, </w:t>
      </w:r>
      <w:r w:rsidR="006B0184">
        <w:t xml:space="preserve">and </w:t>
      </w:r>
      <w:r w:rsidR="004F3CA3">
        <w:t>disposable suction.</w:t>
      </w:r>
    </w:p>
    <w:p w14:paraId="67F5E0C1" w14:textId="5CFF07D5" w:rsidR="00292DFA" w:rsidRDefault="00114627" w:rsidP="00A61923">
      <w:pPr>
        <w:pStyle w:val="Heading2"/>
        <w:spacing w:line="360" w:lineRule="auto"/>
      </w:pPr>
      <w:r>
        <w:t>Data sources</w:t>
      </w:r>
      <w:r w:rsidR="00953FEB">
        <w:t xml:space="preserve"> and assumptions</w:t>
      </w:r>
    </w:p>
    <w:p w14:paraId="406CF1C7" w14:textId="77777777" w:rsidR="009B494B" w:rsidRPr="009B494B" w:rsidRDefault="009B494B" w:rsidP="009B494B"/>
    <w:p w14:paraId="180BBE2C" w14:textId="77777777" w:rsidR="00303CCB" w:rsidRDefault="00303CCB" w:rsidP="00303CCB">
      <w:pPr>
        <w:pStyle w:val="Heading3"/>
      </w:pPr>
      <w:r>
        <w:t>Waste</w:t>
      </w:r>
    </w:p>
    <w:p w14:paraId="158B6A90" w14:textId="5DC3489A" w:rsidR="00303CCB" w:rsidRDefault="006F00AD" w:rsidP="00303CCB">
      <w:pPr>
        <w:spacing w:line="360" w:lineRule="auto"/>
      </w:pPr>
      <w:r>
        <w:t xml:space="preserve">Two waste streams were identified as being using during a tonsillectomy: infectious and dry mixed recycling. </w:t>
      </w:r>
      <w:r w:rsidR="00303CCB">
        <w:t xml:space="preserve">The total waste </w:t>
      </w:r>
      <w:r w:rsidR="00F36EEC">
        <w:t xml:space="preserve">for each steam </w:t>
      </w:r>
      <w:r w:rsidR="00303CCB">
        <w:t xml:space="preserve">was calculated by </w:t>
      </w:r>
      <w:r w:rsidR="007551F7">
        <w:t xml:space="preserve">taking the difference in </w:t>
      </w:r>
      <w:r w:rsidR="00303CCB">
        <w:t>weigh</w:t>
      </w:r>
      <w:r w:rsidR="007551F7">
        <w:t>t of</w:t>
      </w:r>
      <w:r w:rsidR="00303CCB">
        <w:t xml:space="preserve"> </w:t>
      </w:r>
      <w:r w:rsidR="00F36EEC">
        <w:t>all</w:t>
      </w:r>
      <w:r w:rsidR="00303CCB">
        <w:t xml:space="preserve"> bag</w:t>
      </w:r>
      <w:r w:rsidR="00F36EEC">
        <w:t>s</w:t>
      </w:r>
      <w:r w:rsidR="00303CCB">
        <w:t xml:space="preserve"> before and after the </w:t>
      </w:r>
      <w:r w:rsidR="007551F7">
        <w:t>operation</w:t>
      </w:r>
      <w:r w:rsidR="00303CCB">
        <w:t xml:space="preserve"> (including preparation). </w:t>
      </w:r>
      <w:r w:rsidR="00E81867">
        <w:t>C</w:t>
      </w:r>
      <w:r w:rsidR="00303CCB">
        <w:t>onversion factor</w:t>
      </w:r>
      <w:r w:rsidR="00E81867">
        <w:t xml:space="preserve">s were then applied </w:t>
      </w:r>
      <w:r w:rsidR="00E81867">
        <w:fldChar w:fldCharType="begin"/>
      </w:r>
      <w:r w:rsidR="00E81867">
        <w:instrText xml:space="preserve"> ADDIN ZOTERO_ITEM CSL_CITATION {"citationID":"RTDTLZee","properties":{"formattedCitation":"(9)","plainCitation":"(9)","noteIndex":0},"citationItems":[{"id":95,"uris":["http://zotero.org/users/11025246/items/J5A2P2JV"],"itemData":{"id":95,"type":"webpage","abstract":"These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rsidR="00E81867">
        <w:fldChar w:fldCharType="separate"/>
      </w:r>
      <w:r w:rsidR="00E81867" w:rsidRPr="005D085D">
        <w:rPr>
          <w:rFonts w:ascii="Calibri" w:hAnsi="Calibri" w:cs="Calibri"/>
        </w:rPr>
        <w:t>(9)</w:t>
      </w:r>
      <w:r w:rsidR="00E81867">
        <w:fldChar w:fldCharType="end"/>
      </w:r>
      <w:r w:rsidR="00303CCB">
        <w:t xml:space="preserve"> </w:t>
      </w:r>
      <w:r w:rsidR="00303CCB">
        <w:fldChar w:fldCharType="begin"/>
      </w:r>
      <w:r w:rsidR="005D085D">
        <w:instrText xml:space="preserve"> ADDIN ZOTERO_ITEM CSL_CITATION {"citationID":"EArSgKbF","properties":{"formattedCitation":"(10)","plainCitation":"(10)","noteIndex":0},"citationItems":[{"id":17,"uris":["http://zotero.org/users/11025246/items/AP34SQZF"],"itemData":{"id":17,"type":"article-journal","abstract":"A number of studies have estimated the carbon footprint of healthcare provision in a variety of contexts, but the emission factors used to account for associated waste vary widely and are not healthcare specific. The aim of this study was to estimate and compare the carbon footprint of hospital waste streams. A process-based carbon footprint of hospital waste was estimated in accordance with the Greenhouse Gas Accounting Sector Guidance for Pharmaceutical Products and Medical Devices, using activity data based on waste streams found at three hospitals in one UK National Health Service organisation. This study estimates that the carbon footprint per t of hospital waste was lowest when it is recycled (21-65 kg CO(2)e), followed by low temperature incineration with energy from waste (172-249 kg CO(2)e). When the waste was additionally decontaminated using an autoclave prior to low temperature incineration with energy from waste, the carbon footprint was increased to 569 kg CO(2)e. The highest carbon footprint was associated with the disposal of waste via high temperature incineration (1074 kg CO(2)e/t). NHS data show that the financial cost of waste streams mirror that of the carbon footprint. In conclusion, it is possible to use the carbon footprint of hospital waste streams to derive emission factors for specific waste disposal options. This may inform the optimal processing of healthcare waste in the future. (C) 2020 Elsevier Ltd. All rights reserved.","container-title":"Journal of Cleaner Production","DOI":"ARTN 125446 10.1016/j.jclepro.2020.125446","ISSN":"0959-6526","journalAbbreviation":"J Clean Prod","language":"English","title":"The carbon footprint of waste streams in a UK hospital","volume":"286","author":[{"family":"Rizan","given":"C."},{"family":"Bhutta","given":"M. F."},{"family":"Reed","given":"M."},{"family":"Lillywhite","given":"R."}],"issued":{"date-parts":[["2021",3,1]]}}}],"schema":"https://github.com/citation-style-language/schema/raw/master/csl-citation.json"} </w:instrText>
      </w:r>
      <w:r w:rsidR="00303CCB">
        <w:fldChar w:fldCharType="separate"/>
      </w:r>
      <w:r w:rsidR="005D085D" w:rsidRPr="005D085D">
        <w:rPr>
          <w:rFonts w:ascii="Calibri" w:hAnsi="Calibri" w:cs="Calibri"/>
          <w:sz w:val="24"/>
        </w:rPr>
        <w:t>(10)</w:t>
      </w:r>
      <w:r w:rsidR="00303CCB">
        <w:fldChar w:fldCharType="end"/>
      </w:r>
      <w:r w:rsidR="00303CCB">
        <w:t>.</w:t>
      </w:r>
    </w:p>
    <w:p w14:paraId="5C521F5C" w14:textId="77777777" w:rsidR="00303CCB" w:rsidRDefault="00303CCB" w:rsidP="00303CCB">
      <w:pPr>
        <w:spacing w:line="360" w:lineRule="auto"/>
      </w:pPr>
    </w:p>
    <w:p w14:paraId="05B4A1F2" w14:textId="77777777" w:rsidR="00303CCB" w:rsidRDefault="00303CCB" w:rsidP="00303CCB">
      <w:pPr>
        <w:pStyle w:val="Heading3"/>
      </w:pPr>
      <w:r>
        <w:t>Pharmaceuticals</w:t>
      </w:r>
    </w:p>
    <w:p w14:paraId="7DB57E0D" w14:textId="3738A505" w:rsidR="00303CCB" w:rsidRPr="00263D1E" w:rsidRDefault="00303CCB" w:rsidP="00303CCB">
      <w:pPr>
        <w:spacing w:line="360" w:lineRule="auto"/>
        <w:rPr>
          <w:rFonts w:cs="Arial"/>
        </w:rPr>
      </w:pPr>
      <w:r w:rsidRPr="00263D1E">
        <w:rPr>
          <w:rFonts w:cs="Arial"/>
        </w:rPr>
        <w:t xml:space="preserve">The mean </w:t>
      </w:r>
      <w:proofErr w:type="gramStart"/>
      <w:r w:rsidRPr="00263D1E">
        <w:rPr>
          <w:rFonts w:cs="Arial"/>
        </w:rPr>
        <w:t>amount</w:t>
      </w:r>
      <w:proofErr w:type="gramEnd"/>
      <w:r w:rsidRPr="00263D1E">
        <w:rPr>
          <w:rFonts w:cs="Arial"/>
        </w:rPr>
        <w:t xml:space="preserve"> of pharmaceuticals used was calculated from the anaesthetic records of the first 7 tonsillectomy patients from March 2021. </w:t>
      </w:r>
      <w:r w:rsidR="00A64DBF">
        <w:rPr>
          <w:rFonts w:cs="Arial"/>
          <w:iCs/>
        </w:rPr>
        <w:t>Drug</w:t>
      </w:r>
      <w:r w:rsidRPr="00263D1E">
        <w:rPr>
          <w:rFonts w:cs="Arial"/>
          <w:iCs/>
        </w:rPr>
        <w:t xml:space="preserve"> emissions were</w:t>
      </w:r>
      <w:r w:rsidR="00A64DBF">
        <w:rPr>
          <w:rFonts w:cs="Arial"/>
          <w:iCs/>
        </w:rPr>
        <w:t xml:space="preserve"> mostly</w:t>
      </w:r>
      <w:r w:rsidRPr="00263D1E">
        <w:rPr>
          <w:rFonts w:cs="Arial"/>
          <w:iCs/>
        </w:rPr>
        <w:t xml:space="preserve"> taken from a </w:t>
      </w:r>
      <w:r w:rsidR="009B436D">
        <w:rPr>
          <w:rFonts w:cs="Arial"/>
          <w:iCs/>
        </w:rPr>
        <w:t xml:space="preserve">chemical synthesis emission study </w:t>
      </w:r>
      <w:r w:rsidRPr="00263D1E">
        <w:rPr>
          <w:rFonts w:cs="Arial"/>
        </w:rPr>
        <w:fldChar w:fldCharType="begin"/>
      </w:r>
      <w:r w:rsidR="005D085D">
        <w:rPr>
          <w:rFonts w:cs="Arial"/>
        </w:rPr>
        <w:instrText xml:space="preserve"> ADDIN ZOTERO_ITEM CSL_CITATION {"citationID":"k3Zw87Pr","properties":{"formattedCitation":"(11)","plainCitation":"(11)","noteIndex":0},"citationItems":[{"id":120,"uris":["http://zotero.org/users/11025246/items/S4UULGN8"],"itemData":{"id":120,"type":"article-journal","abstract":"Comparative life-cycle assessment (LCA) of pharmaceutical drugs would enable clinicians to choose alternatives with lower environmental impact from options offering equivalent efficacies and comparable costs. However, life-cycle inventory (LCI) data of individual pharmaceutical drugs is limited to only a few compounds. In this study, we use chemical engineering methods for process scale-up and process design to utilize lab-scale synthesis data, available in patents and other public literature, to generate cradle-to-gate LCI data of 20 commonly used injectable drugs in anesthesia care to calculate their greenhouse gas impact. During the process of building the life-cycle trees of these drugs, missing life-cycle inventories for more than 130 other chemical compounds and pharmaceutical intermediates were accounted for using process-based methods and stoichiometric calculations. The cradle-to-gate GHG emissions of the 20 anesthetic drugs range from 11 kg CO2 eq. for succinylcholine to 3,000 kg CO2 eq. for dexmedetomidine. GHG emissions are positively correlated with the number of synthesis steps in the manufacturing of the drug. The LCI methods and data generated in this work greatly expand the available environmental data on APIs and can serve as a guide for LCA practitioners in future analysis of other pharmaceutical drugs. Most importantly, these LCA results can be used by clinical practitioners and administrators building toward sustainability in the health care sector.","container-title":"ACS Sustainable Chemistry &amp; Engineering","DOI":"10.1021/acssuschemeng.8b05473","issue":"7","journalAbbreviation":"ACS Sustainable Chem. Eng.","note":"publisher: American Chemical Society","page":"6580-6591","source":"ACS Publications","title":"Cradle-to-Gate Greenhouse Gas Emissions for Twenty Anesthetic Active Pharmaceutical Ingredients Based on Process Scale-Up and Process Design Calculations","volume":"7","author":[{"family":"Parvatker","given":"Abhijeet G."},{"family":"Tunceroglu","given":"Huseyin"},{"family":"Sherman","given":"Jodi D."},{"family":"Coish","given":"Philip"},{"family":"Anastas","given":"Paul"},{"family":"Zimmerman","given":"Julie B."},{"family":"Eckelman","given":"Matthew J."}],"issued":{"date-parts":[["2019",4,1]]}}}],"schema":"https://github.com/citation-style-language/schema/raw/master/csl-citation.json"} </w:instrText>
      </w:r>
      <w:r w:rsidRPr="00263D1E">
        <w:rPr>
          <w:rFonts w:cs="Arial"/>
        </w:rPr>
        <w:fldChar w:fldCharType="separate"/>
      </w:r>
      <w:r w:rsidR="005D085D" w:rsidRPr="005D085D">
        <w:rPr>
          <w:rFonts w:ascii="Calibri" w:hAnsi="Calibri" w:cs="Calibri"/>
        </w:rPr>
        <w:t>(11)</w:t>
      </w:r>
      <w:r w:rsidRPr="00263D1E">
        <w:rPr>
          <w:rFonts w:cs="Arial"/>
        </w:rPr>
        <w:fldChar w:fldCharType="end"/>
      </w:r>
      <w:r w:rsidR="00A64DBF">
        <w:rPr>
          <w:rFonts w:cs="Arial"/>
          <w:iCs/>
        </w:rPr>
        <w:t xml:space="preserve"> however </w:t>
      </w:r>
      <w:r w:rsidRPr="00263D1E">
        <w:rPr>
          <w:rFonts w:cs="Arial"/>
        </w:rPr>
        <w:t xml:space="preserve">morphine was taken from a study </w:t>
      </w:r>
      <w:r w:rsidR="009B436D">
        <w:rPr>
          <w:rFonts w:cs="Arial"/>
        </w:rPr>
        <w:t>based</w:t>
      </w:r>
      <w:r w:rsidRPr="00263D1E">
        <w:rPr>
          <w:rFonts w:cs="Arial"/>
        </w:rPr>
        <w:t xml:space="preserve"> on opium </w:t>
      </w:r>
      <w:r w:rsidR="009905D7">
        <w:rPr>
          <w:rFonts w:cs="Arial"/>
        </w:rPr>
        <w:t>processing</w:t>
      </w:r>
      <w:r w:rsidRPr="00263D1E">
        <w:rPr>
          <w:rFonts w:cs="Arial"/>
        </w:rPr>
        <w:t xml:space="preserve"> </w:t>
      </w:r>
      <w:r w:rsidRPr="00263D1E">
        <w:rPr>
          <w:rFonts w:cs="Arial"/>
        </w:rPr>
        <w:fldChar w:fldCharType="begin"/>
      </w:r>
      <w:r w:rsidR="005D085D">
        <w:rPr>
          <w:rFonts w:cs="Arial"/>
        </w:rPr>
        <w:instrText xml:space="preserve"> ADDIN ZOTERO_ITEM CSL_CITATION {"citationID":"aIUq4tZq","properties":{"formattedCitation":"(12)","plainCitation":"(12)","noteIndex":0},"citationItems":[{"id":93,"uris":["http://zotero.org/users/11025246/items/3MMNIN3X"],"itemData":{"id":93,"type":"article-journal","abstract":"Objective  To examine the environmental life cycle from poppy farming through to production of 100mg in 100mL of intravenous morphine (standard infusion bag).  Design  ‘Cradle-to-grave’ process-based life cycle assessment (observational).  Settings  Australian opium poppy farms, and facilities for pelletising, manufacturing morphine, and sterilising and packaging bags of morphine.  Main outcome measures  The environmental effects (eg, CO 2  equivalent (‘CO 2  e’) emissions and water use) of producing 100mg of morphine. All aspects of morphine production from poppy farming, pelletising, bulk morphine manufacture through to final formulation. Industry-sourced and inventory-sourced databases were used for most inputs.  Results  Morphine sulfate (100mg in 100mL) had a climate change effect of 204g CO 2  e (95% CI 189 to 280g CO 2  e), approximating the CO 2  e emissions of driving an average car 1km. Water use was 7.8L (95% CI 6.7– to 9.0L), primarily stemming from farming (6.7L). All other environmental effects were minor and several orders of magnitude less than CO 2  e emissions and water use. Almost 90% of CO 2  e emissions occurred during the final stages of 100mg of morphine manufacture. Morphine9s packaging contributed 95g CO 2  e, which accounted for 46% of the total CO 2  e (95% CI 82 to 155g CO 2  e). Mixing, filling and sterilisation of 100mg morphine bags added a further 86g CO 2  e, which accounted for 42% (95% CI 80 to 92g CO 2  e). Poppy farming (6g CO 2  e, 3%), pelletising and manufacturing (18g CO 2  e, 9%) made smaller contributions to CO 2  emissions.  Conclusions  The environmental effects of growing opium poppies and manufacturing bulk morphine were small. The final stages of morphine production, particularly sterilisation and packaging, contributed to almost 90% of morphine9s carbon footprint. Focused measures to improve the energy efficiency and sources for drug  sterilisation  and  packaging  could be explored as these are relevant to  all drugs . Comparisons of the environmental effects of the production of other drugs and between oral and intravenous preparations are required.","container-title":"BMJ Open","DOI":"10.1136/bmjopen-2016-013302","issue":"10","note":"DOI: 10.1136/bmjopen-2016-013302\nMAG ID: 2533432778\nPMID: 27798031","page":"1-10","title":"The Environmental footprint of morphine: a life cycle assessment from opium poppy farming to the packaged drug","volume":"6","author":[{"family":"McAlister","given":"Scott"},{"family":"Ou","given":"Yanjun"},{"family":"Neff","given":"Elise"},{"family":"Hapgood","given":"Karen"},{"family":"Story","given":"David A"},{"family":"Mealey","given":"Philip"},{"family":"McGain","given":"Forbes"},{"family":"McGain","given":"Forbes"}],"issued":{"date-parts":[["2016",10,1]]}}}],"schema":"https://github.com/citation-style-language/schema/raw/master/csl-citation.json"} </w:instrText>
      </w:r>
      <w:r w:rsidRPr="00263D1E">
        <w:rPr>
          <w:rFonts w:cs="Arial"/>
        </w:rPr>
        <w:fldChar w:fldCharType="separate"/>
      </w:r>
      <w:r w:rsidR="005D085D" w:rsidRPr="005D085D">
        <w:rPr>
          <w:rFonts w:ascii="Calibri" w:hAnsi="Calibri" w:cs="Calibri"/>
        </w:rPr>
        <w:t>(12)</w:t>
      </w:r>
      <w:r w:rsidRPr="00263D1E">
        <w:rPr>
          <w:rFonts w:cs="Arial"/>
        </w:rPr>
        <w:fldChar w:fldCharType="end"/>
      </w:r>
      <w:r w:rsidR="00AD6CE6">
        <w:rPr>
          <w:rFonts w:cs="Arial"/>
        </w:rPr>
        <w:t xml:space="preserve"> and </w:t>
      </w:r>
      <w:r w:rsidR="00D00677">
        <w:rPr>
          <w:rFonts w:cs="Arial"/>
        </w:rPr>
        <w:t>s</w:t>
      </w:r>
      <w:r w:rsidRPr="00263D1E">
        <w:rPr>
          <w:rFonts w:cs="Arial"/>
        </w:rPr>
        <w:t xml:space="preserve">evoflurane from a study comparing inhaled anaesthetic gases </w:t>
      </w:r>
      <w:r w:rsidRPr="00263D1E">
        <w:rPr>
          <w:rFonts w:cs="Arial"/>
        </w:rPr>
        <w:fldChar w:fldCharType="begin"/>
      </w:r>
      <w:r w:rsidR="00EE11AD">
        <w:rPr>
          <w:rFonts w:cs="Arial"/>
        </w:rPr>
        <w:instrText xml:space="preserve"> ADDIN ZOTERO_ITEM CSL_CITATION {"citationID":"HQjQRdrN","properties":{"formattedCitation":"(13)","plainCitation":"(13)","noteIndex":0},"citationItems":[{"id":"uCORec3f/ys6wkbuj","uris":["http://zotero.org/users/11025246/items/9F2SLL9T"],"itemData":{"id":149,"type":"article-journal","abstract":"The UK National Health Service (NHS) aims to achieve net zero carbon emissions by 2050. One measure for reaching this target outlined in the NHS long-term plan (2019) is to reduce the carbon footprint of inhalational anaesthetic gases (IAGs). We modelled the synthesis of commonly used IAGs - sevoflurane, isoflurane, and desflurane - in comparison to intravenous propofol and estimated the carbon footprint generated throughout their lifetime, from manufacturing of raw materials to emissions of IAGs vented from operating theatres. We find that the carbon footprint of IAGs varies significantly depending on the method of chemical synthesis. Our results indicate that the carbon footprint of IAGs is minimised when using oxygen/air mix as the carrier gas at the lowest flow rate while applying a vapour capture technology (VCT). In this scenario, the carbon footprint of sevoflurane per minimum alveolar concentration hour is similar to that of propofol, which is a significant finding given that previous studies have favoured propofol as a means of carbon footprint reduction and only the active pharmaceutical ingredient of propofol was examined. Further, we show that the carbon footprint of sevoflurane used in the NHS during 2018, in the absence of VCTs, is not smaller than that of desflurane if sevoflurane is synthesised from tetrafluoroethylene. Therefore, to reduce the carbon footprint of IAGs, this study supports the continued reduction in the use of nitrous oxide and recommends a wider adoption of VCTs.","container-title":"Resources, Conservation and Recycling","DOI":"10.1016/j.resconrec.2021.105411","ISSN":"0921-3449","journalAbbreviation":"Resources, Conservation and Recycling","language":"en","page":"105411","source":"ScienceDirect","title":"The carbon footprint of general anaesthetics: A case study in the UK","title-short":"The carbon footprint of general anaesthetics","volume":"167","author":[{"family":"Hu","given":"Xiaocheng"},{"family":"Pierce","given":"JM Tom"},{"family":"Taylor","given":"Tim"},{"family":"Morrissey","given":"Karyn"}],"issued":{"date-parts":[["2021",4,1]]}}}],"schema":"https://github.com/citation-style-language/schema/raw/master/csl-citation.json"} </w:instrText>
      </w:r>
      <w:r w:rsidRPr="00263D1E">
        <w:rPr>
          <w:rFonts w:cs="Arial"/>
        </w:rPr>
        <w:fldChar w:fldCharType="separate"/>
      </w:r>
      <w:r w:rsidR="005D085D" w:rsidRPr="005D085D">
        <w:rPr>
          <w:rFonts w:ascii="Calibri" w:hAnsi="Calibri" w:cs="Calibri"/>
        </w:rPr>
        <w:t>(13)</w:t>
      </w:r>
      <w:r w:rsidRPr="00263D1E">
        <w:rPr>
          <w:rFonts w:cs="Arial"/>
        </w:rPr>
        <w:fldChar w:fldCharType="end"/>
      </w:r>
      <w:r w:rsidRPr="00263D1E">
        <w:rPr>
          <w:rFonts w:cs="Arial"/>
        </w:rPr>
        <w:t xml:space="preserve">. Sevoflurane was </w:t>
      </w:r>
      <w:r w:rsidR="004D7108">
        <w:rPr>
          <w:rFonts w:cs="Arial"/>
        </w:rPr>
        <w:t xml:space="preserve">derived from </w:t>
      </w:r>
      <w:proofErr w:type="spellStart"/>
      <w:r w:rsidR="004D7108" w:rsidRPr="00263D1E">
        <w:rPr>
          <w:rFonts w:cs="Arial"/>
        </w:rPr>
        <w:t>hexachloroacetone</w:t>
      </w:r>
      <w:proofErr w:type="spellEnd"/>
      <w:r w:rsidR="004D7108">
        <w:rPr>
          <w:rFonts w:cs="Arial"/>
        </w:rPr>
        <w:t xml:space="preserve"> and</w:t>
      </w:r>
      <w:r w:rsidRPr="00263D1E">
        <w:rPr>
          <w:rFonts w:cs="Arial"/>
        </w:rPr>
        <w:t xml:space="preserve"> mixed with 100% oxygen at a flow rate of 1 L/min with no use of vapour capture technology</w:t>
      </w:r>
      <w:r w:rsidR="004D7108">
        <w:rPr>
          <w:rFonts w:cs="Arial"/>
        </w:rPr>
        <w:t xml:space="preserve">. </w:t>
      </w:r>
      <w:r w:rsidRPr="00263D1E">
        <w:rPr>
          <w:rFonts w:cs="Arial"/>
        </w:rPr>
        <w:t xml:space="preserve">Sevoflurane quantity is expressed in terms of the amount required to maintain anaesthesia for an average 70kg adult patient for 1 hour (MAC-h). The MAC-h for a typical tonsillectomy was calculated using the median anaesthetic duration at the </w:t>
      </w:r>
      <w:r w:rsidR="00415A90">
        <w:rPr>
          <w:rFonts w:cs="Arial"/>
        </w:rPr>
        <w:t xml:space="preserve">author’s </w:t>
      </w:r>
      <w:r w:rsidR="004F6BA1">
        <w:rPr>
          <w:rFonts w:cs="Arial"/>
        </w:rPr>
        <w:t xml:space="preserve">hospital </w:t>
      </w:r>
      <w:r w:rsidRPr="00263D1E">
        <w:rPr>
          <w:rFonts w:cs="Arial"/>
        </w:rPr>
        <w:t xml:space="preserve">(38 minutes). </w:t>
      </w:r>
      <w:r w:rsidR="00761313" w:rsidRPr="00761313">
        <w:rPr>
          <w:rFonts w:cs="Arial"/>
        </w:rPr>
        <w:t xml:space="preserve">Due to unavailable data for diclofenac or </w:t>
      </w:r>
      <w:proofErr w:type="spellStart"/>
      <w:r w:rsidR="00761313" w:rsidRPr="00761313">
        <w:rPr>
          <w:rFonts w:cs="Arial"/>
        </w:rPr>
        <w:t>ketolorac</w:t>
      </w:r>
      <w:proofErr w:type="spellEnd"/>
      <w:r w:rsidR="00761313" w:rsidRPr="00761313">
        <w:rPr>
          <w:rFonts w:cs="Arial"/>
        </w:rPr>
        <w:t>, a paracetamol study was used</w:t>
      </w:r>
      <w:r w:rsidR="00761313">
        <w:rPr>
          <w:rFonts w:cs="Arial"/>
        </w:rPr>
        <w:t xml:space="preserve"> </w:t>
      </w:r>
      <w:r w:rsidRPr="00263D1E">
        <w:rPr>
          <w:rFonts w:cs="Arial"/>
        </w:rPr>
        <w:fldChar w:fldCharType="begin"/>
      </w:r>
      <w:r w:rsidR="005D085D">
        <w:rPr>
          <w:rFonts w:cs="Arial"/>
        </w:rPr>
        <w:instrText xml:space="preserve"> ADDIN ZOTERO_ITEM CSL_CITATION {"citationID":"phPLgXdt","properties":{"formattedCitation":"(14)","plainCitation":"(14)","noteIndex":0},"citationItems":[{"id":123,"uris":["http://zotero.org/users/11025246/items/F2GVVZJD"],"itemData":{"id":123,"type":"article-journal","abstract":"A medicine can be administered in varied dosage forms which are having different environmental impacts. Two dosage forms of paracetamol (tablet and syrup) have the same function but are prepared and packaged differently, meaning that the environmental impacts arising out of their production will be of different magnitude. This study utilizes the life cycle assessment technique to find and compare the environmental impacts of two dosage forms of the paracetamol. Life cycle assessment software ‘GaBi’ v 8.0 has been utilized to carry out this study. Midpoint and endpoint impact assessment methods from ‘ReCiPe’ impact assessment method are used to carry out the life cycle impact assessment. The midpoint impact assessment results show that syrup production has 90% contribution in climate change impact category and more than 50% environment impact in fine particulate matter formation, fossil depletion, freshwater consumption, freshwater eutrophication, freshwater ecotoxicity, ionizing radiation, photochemical ozone formation, stratospheric ozone depletion, and terrestrial ecotoxicity midpoint impact categories. Tablet production has major impacts in 3 midpoint impact categories that are human toxicity, ionizing radiation, and metal depletion. Syrup production has major impacts (more than 70%) in 8 out of the 11 endpoint impact categories considered, while tablet production has a major impact in 3 impact categories that are human toxicity and ionizing radiation endpoint impact categories. Syrup production has a visibly higher impact in more number of midpoint as well as endpoint impact categories considered. The environmental hotspot is, however, dependent on the individual impact categories. The results of the study add to the existing knowledge of environmental sustainability assessment in the pharmaceutical sector and will benefit the environmental managers to better manage the environmental sustainability of pharmaceutical products.","container-title":"Environment, Development and Sustainability","DOI":"10.1007/s10668-021-01948-2","ISSN":"1573-2975","issue":"10","journalAbbreviation":"Environ Dev Sustain","language":"en","page":"12446-12466","source":"Springer Link","title":"Comparing the environmental impacts of paracetamol dosage forms using life cycle assessment","volume":"24","author":[{"family":"Sharma","given":"Rachit Kumar"},{"family":"Raju","given":"Geo"},{"family":"Sarkar","given":"Prabir"},{"family":"Singh","given":"Harpreet"},{"family":"Singla","given":"Ekta"}],"issued":{"date-parts":[["2022",10,1]]}}}],"schema":"https://github.com/citation-style-language/schema/raw/master/csl-citation.json"} </w:instrText>
      </w:r>
      <w:r w:rsidRPr="00263D1E">
        <w:rPr>
          <w:rFonts w:cs="Arial"/>
        </w:rPr>
        <w:fldChar w:fldCharType="separate"/>
      </w:r>
      <w:r w:rsidR="005D085D" w:rsidRPr="005D085D">
        <w:rPr>
          <w:rFonts w:ascii="Calibri" w:hAnsi="Calibri" w:cs="Calibri"/>
        </w:rPr>
        <w:t>(14)</w:t>
      </w:r>
      <w:r w:rsidRPr="00263D1E">
        <w:rPr>
          <w:rFonts w:cs="Arial"/>
        </w:rPr>
        <w:fldChar w:fldCharType="end"/>
      </w:r>
      <w:r w:rsidRPr="00263D1E">
        <w:rPr>
          <w:rFonts w:cs="Arial"/>
        </w:rPr>
        <w:t xml:space="preserve">. </w:t>
      </w:r>
    </w:p>
    <w:p w14:paraId="6AA23BAA" w14:textId="77777777" w:rsidR="00303CCB" w:rsidRDefault="00303CCB" w:rsidP="00303CCB">
      <w:pPr>
        <w:spacing w:line="360" w:lineRule="auto"/>
      </w:pPr>
    </w:p>
    <w:p w14:paraId="634C633A" w14:textId="77777777" w:rsidR="00303CCB" w:rsidRDefault="00303CCB" w:rsidP="00303CCB">
      <w:pPr>
        <w:pStyle w:val="Heading3"/>
      </w:pPr>
      <w:r>
        <w:t xml:space="preserve">Surgical instrument decontamination </w:t>
      </w:r>
    </w:p>
    <w:p w14:paraId="4B4311BB" w14:textId="01276827" w:rsidR="00303CCB" w:rsidRDefault="00303CCB" w:rsidP="00303CCB">
      <w:pPr>
        <w:spacing w:line="360" w:lineRule="auto"/>
      </w:pPr>
      <w:r>
        <w:t>To calculate the impact of surgical instrument decontamination data from a study at the Royal Sussex County Hospita</w:t>
      </w:r>
      <w:r w:rsidR="008F27E5">
        <w:t xml:space="preserve">l </w:t>
      </w:r>
      <w:r>
        <w:t xml:space="preserve">was used </w:t>
      </w:r>
      <w:r>
        <w:fldChar w:fldCharType="begin"/>
      </w:r>
      <w:r w:rsidR="005D085D">
        <w:instrText xml:space="preserve"> ADDIN ZOTERO_ITEM CSL_CITATION {"citationID":"n8gIw9D4","properties":{"formattedCitation":"(15)","plainCitation":"(15)","noteIndex":0},"citationItems":[{"id":20,"uris":["http://zotero.org/users/11025246/items/KWXU37DN"],"itemData":{"id":20,"type":"article-journal","abstract":"BACKGROUND: The aim of this study was to estimate the carbon footprint and financial cost of decontaminating (steam sterilization) and packaging reusable surgical instruments, indicating how that burden might be reduced, enabling surgeons to drive action towards net-zero-carbon surgery. METHODS: Carbon footprints were estimated using activity data and prospective machine-loading audit data at a typical UK in-hospital sterilization unit, with instruments wrapped individually in flexible pouches, or prepared as sets housed in single-use tray wraps or reusable rigid containers. Modelling was used to determine the impact of alternative machine loading, opening instruments during the operation, streamlining sets, use of alternative energy sources for decontamination, and alternative waste streams. RESULTS: The carbon footprint of decontaminating and packaging instruments was lowest when instruments were part of sets (66-77 g CO2e per instrument), with a two- to three-fold increase when instruments were wrapped individually (189 g CO2e per instrument). Where 10 or fewer instruments were required for the operation, obtaining individually wrapped items was preferable to opening another set. The carbon footprint was determined significantly by machine loading and the number of instruments per machine slot. Carbon and financial costs increased with streamlining sets. High-temperature incineration of waste increased the carbon footprint of single-use packaging by 33-55 per cent, whereas recycling reduced this by 6-10 per cent. The absolute carbon footprint was dependent on the energy source used, but this did not alter the optimal processes to minimize that footprint. CONCLUSION: Carbon and financial savings can be made by preparing instruments as part of sets, integrating individually wrapped instruments into sets rather than streamlining them, efficient machine loading, and using low-carbon energy sources alongside recycling.","container-title":"Br J Surg","DOI":"10.1093/bjs/znab406","ISSN":"1365-2168 (Electronic) 0007-1323 (Linking)","issue":"2","page":"200-210","title":"Minimising carbon and financial costs of steam sterilisation and packaging of reusable surgical instruments","volume":"109","author":[{"family":"Rizan","given":"C."},{"family":"Lillywhite","given":"R."},{"family":"Reed","given":"M."},{"family":"Bhutta","given":"M. F."}],"issued":{"date-parts":[["2022",2,1]]}}}],"schema":"https://github.com/citation-style-language/schema/raw/master/csl-citation.json"} </w:instrText>
      </w:r>
      <w:r>
        <w:fldChar w:fldCharType="separate"/>
      </w:r>
      <w:r w:rsidR="005D085D" w:rsidRPr="005D085D">
        <w:rPr>
          <w:rFonts w:ascii="Calibri" w:hAnsi="Calibri" w:cs="Calibri"/>
          <w:sz w:val="24"/>
        </w:rPr>
        <w:t>(15)</w:t>
      </w:r>
      <w:r>
        <w:fldChar w:fldCharType="end"/>
      </w:r>
      <w:r>
        <w:t xml:space="preserve">. Information regarding the typical usage of trays and individually wrapped items was gathered from the author's experience and communication with colleagues. As the data in the study did not include transportation this was calculated separately. The distance between </w:t>
      </w:r>
      <w:r w:rsidR="00126DFF">
        <w:t>our hospital</w:t>
      </w:r>
      <w:r>
        <w:t xml:space="preserve"> and </w:t>
      </w:r>
      <w:r w:rsidR="001901AF">
        <w:t xml:space="preserve">the </w:t>
      </w:r>
      <w:r>
        <w:t>central decontamination facility was calculated using route distance with Google Maps</w:t>
      </w:r>
      <w:r w:rsidR="003470AE">
        <w:t xml:space="preserve"> </w:t>
      </w:r>
      <w:r w:rsidR="00EE11AD">
        <w:fldChar w:fldCharType="begin"/>
      </w:r>
      <w:r w:rsidR="00EE11AD">
        <w:instrText xml:space="preserve"> ADDIN ZOTERO_ITEM CSL_CITATION {"citationID":"z7tzLQYi","properties":{"formattedCitation":"(16)","plainCitation":"(16)","noteIndex":0},"citationItems":[{"id":98,"uris":["http://zotero.org/users/11025246/items/26C7XASA"],"itemData":{"id":98,"type":"webpage","abstract":"Find local businesses, view maps and get driving directions in Google Maps.","container-title":"Google Maps","language":"en-GB","title":"Google Maps","URL":"https://www.google.com/maps","accessed":{"date-parts":[["2023",2,2]]}}}],"schema":"https://github.com/citation-style-language/schema/raw/master/csl-citation.json"} </w:instrText>
      </w:r>
      <w:r w:rsidR="00EE11AD">
        <w:fldChar w:fldCharType="separate"/>
      </w:r>
      <w:r w:rsidR="00EE11AD" w:rsidRPr="00EE11AD">
        <w:rPr>
          <w:rFonts w:ascii="Calibri" w:hAnsi="Calibri" w:cs="Calibri"/>
        </w:rPr>
        <w:t>(16)</w:t>
      </w:r>
      <w:r w:rsidR="00EE11AD">
        <w:fldChar w:fldCharType="end"/>
      </w:r>
      <w:r>
        <w:t xml:space="preserve">. Information about the weight of the HGV used and typical loading capacity was provided by the facility manager. Carbon emission data for the HGV transport was taken from </w:t>
      </w:r>
      <w:r w:rsidR="00EC68FF">
        <w:t xml:space="preserve">government </w:t>
      </w:r>
      <w:r>
        <w:t xml:space="preserve">conversion factors </w:t>
      </w:r>
      <w:r>
        <w:fldChar w:fldCharType="begin"/>
      </w:r>
      <w:r w:rsidR="005D085D">
        <w:instrText xml:space="preserve"> ADDIN ZOTERO_ITEM CSL_CITATION {"citationID":"wedLeZjA","properties":{"formattedCitation":"(9)","plainCitation":"(9)","noteIndex":0},"citationItems":[{"id":95,"uris":["http://zotero.org/users/11025246/items/J5A2P2JV"],"itemData":{"id":95,"type":"webpage","abstract":"These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fldChar w:fldCharType="separate"/>
      </w:r>
      <w:r w:rsidR="005D085D" w:rsidRPr="005D085D">
        <w:rPr>
          <w:rFonts w:ascii="Times New Roman" w:hAnsi="Times New Roman" w:cs="Times New Roman"/>
          <w:sz w:val="24"/>
        </w:rPr>
        <w:t>(9)</w:t>
      </w:r>
      <w:r>
        <w:fldChar w:fldCharType="end"/>
      </w:r>
      <w:r>
        <w:t xml:space="preserve">. </w:t>
      </w:r>
    </w:p>
    <w:p w14:paraId="6105B836" w14:textId="77777777" w:rsidR="00026115" w:rsidRPr="00303CCB" w:rsidRDefault="00026115" w:rsidP="00303CCB">
      <w:pPr>
        <w:spacing w:line="360" w:lineRule="auto"/>
      </w:pPr>
    </w:p>
    <w:p w14:paraId="130D8E1B" w14:textId="2AB234C3" w:rsidR="0053200B" w:rsidRDefault="0053200B" w:rsidP="00A61923">
      <w:pPr>
        <w:pStyle w:val="Heading3"/>
      </w:pPr>
      <w:r>
        <w:lastRenderedPageBreak/>
        <w:t xml:space="preserve">Transportation </w:t>
      </w:r>
    </w:p>
    <w:p w14:paraId="3B6855B9" w14:textId="11DFCF06" w:rsidR="000A28B6" w:rsidRPr="008C53C6" w:rsidRDefault="00882449" w:rsidP="00A61923">
      <w:pPr>
        <w:spacing w:line="360" w:lineRule="auto"/>
        <w:rPr>
          <w:rFonts w:cs="Arial"/>
        </w:rPr>
      </w:pPr>
      <w:r w:rsidRPr="008C53C6">
        <w:rPr>
          <w:rFonts w:cs="Arial"/>
        </w:rPr>
        <w:t>To calculate patient travel emissions</w:t>
      </w:r>
      <w:r w:rsidR="00991E71" w:rsidRPr="008C53C6">
        <w:rPr>
          <w:rFonts w:cs="Arial"/>
        </w:rPr>
        <w:t>,</w:t>
      </w:r>
      <w:r w:rsidRPr="008C53C6">
        <w:rPr>
          <w:rFonts w:cs="Arial"/>
        </w:rPr>
        <w:t xml:space="preserve"> a</w:t>
      </w:r>
      <w:r w:rsidR="00036CF6" w:rsidRPr="008C53C6">
        <w:rPr>
          <w:rFonts w:cs="Arial"/>
        </w:rPr>
        <w:t xml:space="preserve">ll patients that had a tonsillectomy between </w:t>
      </w:r>
      <w:r w:rsidR="003E5FA6" w:rsidRPr="008C53C6">
        <w:rPr>
          <w:rFonts w:cs="Arial"/>
        </w:rPr>
        <w:t>January</w:t>
      </w:r>
      <w:r w:rsidR="00E24520" w:rsidRPr="008C53C6">
        <w:rPr>
          <w:rFonts w:cs="Arial"/>
        </w:rPr>
        <w:t xml:space="preserve"> 2021 and </w:t>
      </w:r>
      <w:r w:rsidR="003E5FA6" w:rsidRPr="008C53C6">
        <w:rPr>
          <w:rFonts w:cs="Arial"/>
        </w:rPr>
        <w:t xml:space="preserve">February </w:t>
      </w:r>
      <w:r w:rsidR="00E24520" w:rsidRPr="008C53C6">
        <w:rPr>
          <w:rFonts w:cs="Arial"/>
        </w:rPr>
        <w:t xml:space="preserve">2022 were </w:t>
      </w:r>
      <w:r w:rsidR="00991E71" w:rsidRPr="008C53C6">
        <w:rPr>
          <w:rFonts w:cs="Arial"/>
        </w:rPr>
        <w:t xml:space="preserve">identified </w:t>
      </w:r>
      <w:r w:rsidR="00CA20EA" w:rsidRPr="008C53C6">
        <w:rPr>
          <w:rFonts w:cs="Arial"/>
        </w:rPr>
        <w:t>(n=</w:t>
      </w:r>
      <w:r w:rsidR="008454DD" w:rsidRPr="008C53C6">
        <w:rPr>
          <w:rFonts w:cs="Arial"/>
        </w:rPr>
        <w:t>48</w:t>
      </w:r>
      <w:r w:rsidR="00CA20EA" w:rsidRPr="008C53C6">
        <w:rPr>
          <w:rFonts w:cs="Arial"/>
        </w:rPr>
        <w:t>)</w:t>
      </w:r>
      <w:r w:rsidR="00E24520" w:rsidRPr="008C53C6">
        <w:rPr>
          <w:rFonts w:cs="Arial"/>
        </w:rPr>
        <w:t xml:space="preserve">. The distance between their </w:t>
      </w:r>
      <w:r w:rsidR="001E69FA">
        <w:rPr>
          <w:rFonts w:cs="Arial"/>
        </w:rPr>
        <w:t xml:space="preserve">home </w:t>
      </w:r>
      <w:r w:rsidR="00E24520" w:rsidRPr="008C53C6">
        <w:rPr>
          <w:rFonts w:cs="Arial"/>
        </w:rPr>
        <w:t>postcode and the hospital</w:t>
      </w:r>
      <w:r w:rsidR="0047514F" w:rsidRPr="008C53C6">
        <w:rPr>
          <w:rFonts w:cs="Arial"/>
        </w:rPr>
        <w:t xml:space="preserve">, including return distance, </w:t>
      </w:r>
      <w:r w:rsidR="00E24520" w:rsidRPr="008C53C6">
        <w:rPr>
          <w:rFonts w:cs="Arial"/>
        </w:rPr>
        <w:t xml:space="preserve">was </w:t>
      </w:r>
      <w:r w:rsidR="009A5EF1" w:rsidRPr="008C53C6">
        <w:rPr>
          <w:rFonts w:cs="Arial"/>
        </w:rPr>
        <w:t xml:space="preserve">calculated using route distance </w:t>
      </w:r>
      <w:r w:rsidR="000C4844" w:rsidRPr="008C53C6">
        <w:rPr>
          <w:rFonts w:cs="Arial"/>
        </w:rPr>
        <w:t>with</w:t>
      </w:r>
      <w:r w:rsidR="009A5EF1" w:rsidRPr="008C53C6">
        <w:rPr>
          <w:rFonts w:cs="Arial"/>
        </w:rPr>
        <w:t xml:space="preserve"> </w:t>
      </w:r>
      <w:r w:rsidR="00E55680" w:rsidRPr="008C53C6">
        <w:rPr>
          <w:rFonts w:cs="Arial"/>
        </w:rPr>
        <w:t>G</w:t>
      </w:r>
      <w:r w:rsidR="009A5EF1" w:rsidRPr="008C53C6">
        <w:rPr>
          <w:rFonts w:cs="Arial"/>
        </w:rPr>
        <w:t xml:space="preserve">oogle </w:t>
      </w:r>
      <w:r w:rsidR="00E55680" w:rsidRPr="008C53C6">
        <w:rPr>
          <w:rFonts w:cs="Arial"/>
        </w:rPr>
        <w:t>M</w:t>
      </w:r>
      <w:r w:rsidR="009A5EF1" w:rsidRPr="008C53C6">
        <w:rPr>
          <w:rFonts w:cs="Arial"/>
        </w:rPr>
        <w:t>aps</w:t>
      </w:r>
      <w:r w:rsidR="00B61661" w:rsidRPr="008C53C6">
        <w:rPr>
          <w:rFonts w:cs="Arial"/>
        </w:rPr>
        <w:t xml:space="preserve"> </w:t>
      </w:r>
      <w:r w:rsidR="005E2BDB">
        <w:rPr>
          <w:rFonts w:cs="Arial"/>
        </w:rPr>
        <w:fldChar w:fldCharType="begin"/>
      </w:r>
      <w:r w:rsidR="005E2BDB">
        <w:rPr>
          <w:rFonts w:cs="Arial"/>
        </w:rPr>
        <w:instrText xml:space="preserve"> ADDIN ZOTERO_ITEM CSL_CITATION {"citationID":"n2eQLY0r","properties":{"formattedCitation":"(16)","plainCitation":"(16)","noteIndex":0},"citationItems":[{"id":98,"uris":["http://zotero.org/users/11025246/items/26C7XASA"],"itemData":{"id":98,"type":"webpage","abstract":"Find local businesses, view maps and get driving directions in Google Maps.","container-title":"Google Maps","language":"en-GB","title":"Google Maps","URL":"https://www.google.com/maps","accessed":{"date-parts":[["2023",2,2]]}}}],"schema":"https://github.com/citation-style-language/schema/raw/master/csl-citation.json"} </w:instrText>
      </w:r>
      <w:r w:rsidR="005E2BDB">
        <w:rPr>
          <w:rFonts w:cs="Arial"/>
        </w:rPr>
        <w:fldChar w:fldCharType="separate"/>
      </w:r>
      <w:r w:rsidR="005E2BDB" w:rsidRPr="005E2BDB">
        <w:rPr>
          <w:rFonts w:ascii="Calibri" w:hAnsi="Calibri" w:cs="Calibri"/>
        </w:rPr>
        <w:t>(16)</w:t>
      </w:r>
      <w:r w:rsidR="005E2BDB">
        <w:rPr>
          <w:rFonts w:cs="Arial"/>
        </w:rPr>
        <w:fldChar w:fldCharType="end"/>
      </w:r>
      <w:r w:rsidR="009A5EF1" w:rsidRPr="008C53C6">
        <w:rPr>
          <w:rFonts w:cs="Arial"/>
        </w:rPr>
        <w:t xml:space="preserve">. An estimated </w:t>
      </w:r>
      <w:r w:rsidR="000C464E" w:rsidRPr="008C53C6">
        <w:rPr>
          <w:rFonts w:cs="Arial"/>
        </w:rPr>
        <w:t>GWP</w:t>
      </w:r>
      <w:r w:rsidR="009A5EF1" w:rsidRPr="008C53C6">
        <w:rPr>
          <w:rFonts w:cs="Arial"/>
        </w:rPr>
        <w:t xml:space="preserve"> was then calculated </w:t>
      </w:r>
      <w:r w:rsidR="00401F55" w:rsidRPr="008C53C6">
        <w:rPr>
          <w:rFonts w:cs="Arial"/>
        </w:rPr>
        <w:t xml:space="preserve">using the </w:t>
      </w:r>
      <w:r w:rsidR="002A0C88" w:rsidRPr="008C53C6">
        <w:rPr>
          <w:rFonts w:cs="Arial"/>
        </w:rPr>
        <w:t>mean</w:t>
      </w:r>
      <w:r w:rsidR="00401F55" w:rsidRPr="008C53C6">
        <w:rPr>
          <w:rFonts w:cs="Arial"/>
        </w:rPr>
        <w:t xml:space="preserve"> travel distance and </w:t>
      </w:r>
      <w:r w:rsidR="006D7733" w:rsidRPr="008C53C6">
        <w:rPr>
          <w:rFonts w:cs="Arial"/>
        </w:rPr>
        <w:t xml:space="preserve">the </w:t>
      </w:r>
      <w:r w:rsidR="00401F55" w:rsidRPr="008C53C6">
        <w:rPr>
          <w:rFonts w:cs="Arial"/>
        </w:rPr>
        <w:t>average</w:t>
      </w:r>
      <w:r w:rsidR="00740F32" w:rsidRPr="008C53C6">
        <w:rPr>
          <w:rFonts w:cs="Arial"/>
        </w:rPr>
        <w:t xml:space="preserve"> petrol passenger car </w:t>
      </w:r>
      <w:r w:rsidR="00935DE6" w:rsidRPr="008C53C6">
        <w:rPr>
          <w:rFonts w:cs="Arial"/>
        </w:rPr>
        <w:t>GWP</w:t>
      </w:r>
      <w:r w:rsidR="00401F55" w:rsidRPr="008C53C6">
        <w:rPr>
          <w:rFonts w:cs="Arial"/>
        </w:rPr>
        <w:t xml:space="preserve"> data </w:t>
      </w:r>
      <w:r w:rsidR="00374594" w:rsidRPr="008C53C6">
        <w:rPr>
          <w:rFonts w:cs="Arial"/>
        </w:rPr>
        <w:fldChar w:fldCharType="begin"/>
      </w:r>
      <w:r w:rsidR="005D085D">
        <w:rPr>
          <w:rFonts w:cs="Arial"/>
        </w:rPr>
        <w:instrText xml:space="preserve"> ADDIN ZOTERO_ITEM CSL_CITATION {"citationID":"eRS0uifN","properties":{"formattedCitation":"(9)","plainCitation":"(9)","noteIndex":0},"citationItems":[{"id":95,"uris":["http://zotero.org/users/11025246/items/J5A2P2JV"],"itemData":{"id":95,"type":"webpage","abstract":"These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rsidR="00374594" w:rsidRPr="008C53C6">
        <w:rPr>
          <w:rFonts w:cs="Arial"/>
        </w:rPr>
        <w:fldChar w:fldCharType="separate"/>
      </w:r>
      <w:r w:rsidR="005D085D" w:rsidRPr="005D085D">
        <w:rPr>
          <w:rFonts w:ascii="Calibri" w:hAnsi="Calibri" w:cs="Calibri"/>
        </w:rPr>
        <w:t>(9)</w:t>
      </w:r>
      <w:r w:rsidR="00374594" w:rsidRPr="008C53C6">
        <w:rPr>
          <w:rFonts w:cs="Arial"/>
        </w:rPr>
        <w:fldChar w:fldCharType="end"/>
      </w:r>
      <w:r w:rsidR="00D04838" w:rsidRPr="008C53C6">
        <w:rPr>
          <w:rFonts w:cs="Arial"/>
        </w:rPr>
        <w:t>.</w:t>
      </w:r>
      <w:r w:rsidR="00015DAE" w:rsidRPr="008C53C6">
        <w:rPr>
          <w:rFonts w:cs="Arial"/>
        </w:rPr>
        <w:t xml:space="preserve"> </w:t>
      </w:r>
    </w:p>
    <w:p w14:paraId="7BC41C0C" w14:textId="7B144AE1" w:rsidR="009E1649" w:rsidRDefault="003E4A34" w:rsidP="00A61923">
      <w:pPr>
        <w:spacing w:line="360" w:lineRule="auto"/>
        <w:rPr>
          <w:rFonts w:cs="Arial"/>
        </w:rPr>
      </w:pPr>
      <w:r w:rsidRPr="008C53C6">
        <w:rPr>
          <w:rFonts w:cs="Arial"/>
        </w:rPr>
        <w:t>To quantify the impact of staff travel</w:t>
      </w:r>
      <w:r w:rsidR="00BA0285" w:rsidRPr="008C53C6">
        <w:rPr>
          <w:rFonts w:cs="Arial"/>
        </w:rPr>
        <w:t>,</w:t>
      </w:r>
      <w:r w:rsidRPr="008C53C6">
        <w:rPr>
          <w:rFonts w:cs="Arial"/>
        </w:rPr>
        <w:t xml:space="preserve"> </w:t>
      </w:r>
      <w:r w:rsidR="00555CBF" w:rsidRPr="008C53C6">
        <w:rPr>
          <w:rFonts w:cs="Arial"/>
        </w:rPr>
        <w:t xml:space="preserve">a survey was conducted </w:t>
      </w:r>
      <w:r w:rsidR="00D441F3" w:rsidRPr="008C53C6">
        <w:rPr>
          <w:rFonts w:cs="Arial"/>
        </w:rPr>
        <w:t>in a t</w:t>
      </w:r>
      <w:r w:rsidR="00D81A33" w:rsidRPr="008C53C6">
        <w:rPr>
          <w:rFonts w:cs="Arial"/>
        </w:rPr>
        <w:t xml:space="preserve">onsillectomy list theatre </w:t>
      </w:r>
      <w:r w:rsidR="0027530B" w:rsidRPr="008C53C6">
        <w:rPr>
          <w:rFonts w:cs="Arial"/>
        </w:rPr>
        <w:t xml:space="preserve">(n = 13) </w:t>
      </w:r>
      <w:r w:rsidR="00555CBF" w:rsidRPr="008C53C6">
        <w:rPr>
          <w:rFonts w:cs="Arial"/>
        </w:rPr>
        <w:t>which gathered the distance</w:t>
      </w:r>
      <w:r w:rsidR="0027530B" w:rsidRPr="008C53C6">
        <w:rPr>
          <w:rFonts w:cs="Arial"/>
        </w:rPr>
        <w:t>, the mode of transport an</w:t>
      </w:r>
      <w:r w:rsidR="008F63D0" w:rsidRPr="008C53C6">
        <w:rPr>
          <w:rFonts w:cs="Arial"/>
        </w:rPr>
        <w:t>d</w:t>
      </w:r>
      <w:r w:rsidR="00522536">
        <w:rPr>
          <w:rFonts w:cs="Arial"/>
        </w:rPr>
        <w:t xml:space="preserve"> when relevant </w:t>
      </w:r>
      <w:r w:rsidR="008F63D0" w:rsidRPr="008C53C6">
        <w:rPr>
          <w:rFonts w:cs="Arial"/>
        </w:rPr>
        <w:t>the engine type and size</w:t>
      </w:r>
      <w:r w:rsidR="006B222A" w:rsidRPr="008C53C6">
        <w:rPr>
          <w:rFonts w:cs="Arial"/>
        </w:rPr>
        <w:t>.</w:t>
      </w:r>
      <w:r w:rsidR="00D513EA">
        <w:rPr>
          <w:rFonts w:cs="Arial"/>
        </w:rPr>
        <w:t xml:space="preserve"> The</w:t>
      </w:r>
      <w:r w:rsidR="00FC359E" w:rsidRPr="008C53C6">
        <w:rPr>
          <w:rFonts w:cs="Arial"/>
        </w:rPr>
        <w:t xml:space="preserve"> </w:t>
      </w:r>
      <w:r w:rsidR="002B6D2E">
        <w:rPr>
          <w:rFonts w:cs="Arial"/>
        </w:rPr>
        <w:t>related</w:t>
      </w:r>
      <w:r w:rsidR="00FC359E" w:rsidRPr="008C53C6">
        <w:rPr>
          <w:rFonts w:cs="Arial"/>
        </w:rPr>
        <w:t xml:space="preserve"> conversion factor</w:t>
      </w:r>
      <w:r w:rsidR="00951277" w:rsidRPr="008C53C6">
        <w:rPr>
          <w:rFonts w:cs="Arial"/>
        </w:rPr>
        <w:t>s</w:t>
      </w:r>
      <w:r w:rsidR="00E14CF9" w:rsidRPr="008C53C6">
        <w:rPr>
          <w:rFonts w:cs="Arial"/>
        </w:rPr>
        <w:t xml:space="preserve"> </w:t>
      </w:r>
      <w:r w:rsidR="00D513EA">
        <w:rPr>
          <w:rFonts w:cs="Arial"/>
        </w:rPr>
        <w:t xml:space="preserve">were then applied </w:t>
      </w:r>
      <w:r w:rsidR="00E14CF9" w:rsidRPr="008C53C6">
        <w:rPr>
          <w:rFonts w:cs="Arial"/>
        </w:rPr>
        <w:fldChar w:fldCharType="begin"/>
      </w:r>
      <w:r w:rsidR="005D085D">
        <w:rPr>
          <w:rFonts w:cs="Arial"/>
        </w:rPr>
        <w:instrText xml:space="preserve"> ADDIN ZOTERO_ITEM CSL_CITATION {"citationID":"dFVpr0R3","properties":{"formattedCitation":"(9)","plainCitation":"(9)","noteIndex":0},"citationItems":[{"id":95,"uris":["http://zotero.org/users/11025246/items/J5A2P2JV"],"itemData":{"id":95,"type":"webpage","abstract":"These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rsidR="00E14CF9" w:rsidRPr="008C53C6">
        <w:rPr>
          <w:rFonts w:cs="Arial"/>
        </w:rPr>
        <w:fldChar w:fldCharType="separate"/>
      </w:r>
      <w:r w:rsidR="005D085D" w:rsidRPr="005D085D">
        <w:rPr>
          <w:rFonts w:ascii="Calibri" w:hAnsi="Calibri" w:cs="Calibri"/>
        </w:rPr>
        <w:t>(9)</w:t>
      </w:r>
      <w:r w:rsidR="00E14CF9" w:rsidRPr="008C53C6">
        <w:rPr>
          <w:rFonts w:cs="Arial"/>
        </w:rPr>
        <w:fldChar w:fldCharType="end"/>
      </w:r>
      <w:r w:rsidR="00E14CF9" w:rsidRPr="008C53C6">
        <w:rPr>
          <w:rFonts w:cs="Arial"/>
        </w:rPr>
        <w:t>.</w:t>
      </w:r>
      <w:r w:rsidR="0041755D" w:rsidRPr="008C53C6">
        <w:rPr>
          <w:rFonts w:cs="Arial"/>
        </w:rPr>
        <w:t xml:space="preserve"> </w:t>
      </w:r>
      <w:r w:rsidR="006B222A" w:rsidRPr="008C53C6">
        <w:rPr>
          <w:rFonts w:cs="Arial"/>
        </w:rPr>
        <w:t xml:space="preserve">The proportion of staff travel </w:t>
      </w:r>
      <w:r w:rsidR="00E0707A" w:rsidRPr="008C53C6">
        <w:rPr>
          <w:rFonts w:cs="Arial"/>
        </w:rPr>
        <w:t xml:space="preserve">attributable to a tonsillectomy was calculated based on </w:t>
      </w:r>
      <w:r w:rsidR="0053567B">
        <w:rPr>
          <w:rFonts w:cs="Arial"/>
        </w:rPr>
        <w:t xml:space="preserve">nine </w:t>
      </w:r>
      <w:r w:rsidR="00E0707A" w:rsidRPr="008C53C6">
        <w:rPr>
          <w:rFonts w:cs="Arial"/>
        </w:rPr>
        <w:t xml:space="preserve">hours of operating time per day and from the median time for tonsillectomy </w:t>
      </w:r>
      <w:r w:rsidR="00D31441" w:rsidRPr="008C53C6">
        <w:rPr>
          <w:rFonts w:cs="Arial"/>
        </w:rPr>
        <w:t>(89 minutes)</w:t>
      </w:r>
      <w:r w:rsidR="00B06DA6" w:rsidRPr="008C53C6">
        <w:rPr>
          <w:rFonts w:cs="Arial"/>
        </w:rPr>
        <w:t xml:space="preserve">. </w:t>
      </w:r>
      <w:r w:rsidR="00032BC0">
        <w:rPr>
          <w:rFonts w:cs="Arial"/>
        </w:rPr>
        <w:t>Five</w:t>
      </w:r>
      <w:r w:rsidR="00EC0DCE" w:rsidRPr="008C53C6">
        <w:rPr>
          <w:rFonts w:cs="Arial"/>
        </w:rPr>
        <w:t xml:space="preserve"> members of staff were directly required for a tonsillectomy</w:t>
      </w:r>
      <w:r w:rsidR="00032BC0">
        <w:rPr>
          <w:rFonts w:cs="Arial"/>
        </w:rPr>
        <w:t>:</w:t>
      </w:r>
      <w:r w:rsidR="00A557E2" w:rsidRPr="008C53C6">
        <w:rPr>
          <w:rFonts w:cs="Arial"/>
        </w:rPr>
        <w:t xml:space="preserve"> </w:t>
      </w:r>
      <w:r w:rsidR="000F3FA7" w:rsidRPr="008C53C6">
        <w:rPr>
          <w:rFonts w:cs="Arial"/>
        </w:rPr>
        <w:t xml:space="preserve">surgeon, scrub nurse, scrub runner, </w:t>
      </w:r>
      <w:r w:rsidR="00604823" w:rsidRPr="008C53C6">
        <w:rPr>
          <w:rFonts w:cs="Arial"/>
        </w:rPr>
        <w:t xml:space="preserve">operating department practitioner and </w:t>
      </w:r>
      <w:r w:rsidR="000126BD" w:rsidRPr="008C53C6">
        <w:rPr>
          <w:rFonts w:cs="Arial"/>
        </w:rPr>
        <w:t>anaesthetist</w:t>
      </w:r>
      <w:r w:rsidR="00604823" w:rsidRPr="008C53C6">
        <w:rPr>
          <w:rFonts w:cs="Arial"/>
        </w:rPr>
        <w:t xml:space="preserve">. </w:t>
      </w:r>
    </w:p>
    <w:p w14:paraId="480D0813" w14:textId="77777777" w:rsidR="00AD27DD" w:rsidRPr="008C53C6" w:rsidRDefault="00AD27DD" w:rsidP="00A61923">
      <w:pPr>
        <w:spacing w:line="360" w:lineRule="auto"/>
        <w:rPr>
          <w:rFonts w:cs="Arial"/>
        </w:rPr>
      </w:pPr>
    </w:p>
    <w:p w14:paraId="1A594FDA" w14:textId="77777777" w:rsidR="00303CCB" w:rsidRDefault="00303CCB" w:rsidP="00303CCB">
      <w:pPr>
        <w:pStyle w:val="Heading3"/>
      </w:pPr>
      <w:r>
        <w:t xml:space="preserve">Consumables </w:t>
      </w:r>
    </w:p>
    <w:p w14:paraId="36BB1CC5" w14:textId="72E6C5FA" w:rsidR="009B494B" w:rsidRDefault="00303CCB" w:rsidP="00A61923">
      <w:pPr>
        <w:spacing w:line="360" w:lineRule="auto"/>
      </w:pPr>
      <w:r w:rsidRPr="00672DE9">
        <w:t>The consumables used in a standard tonsillectomy were taken from the author's personal experience and communication with colleagues. Their associated GWP was taken from existing literature</w:t>
      </w:r>
      <w:r w:rsidR="00526EA4">
        <w:t xml:space="preserve"> </w:t>
      </w:r>
      <w:r w:rsidR="00526EA4" w:rsidRPr="00672DE9">
        <w:t xml:space="preserve">using the </w:t>
      </w:r>
      <w:proofErr w:type="spellStart"/>
      <w:r w:rsidR="00526EA4" w:rsidRPr="00672DE9">
        <w:t>HealthcareLCA</w:t>
      </w:r>
      <w:proofErr w:type="spellEnd"/>
      <w:r w:rsidR="00526EA4" w:rsidRPr="00672DE9">
        <w:t xml:space="preserve"> database search </w:t>
      </w:r>
      <w:r w:rsidR="00526EA4" w:rsidRPr="00672DE9">
        <w:fldChar w:fldCharType="begin"/>
      </w:r>
      <w:r w:rsidR="00EE11AD">
        <w:instrText xml:space="preserve"> ADDIN ZOTERO_ITEM CSL_CITATION {"citationID":"PUnuUZYD","properties":{"formattedCitation":"(17)","plainCitation":"(17)","noteIndex":0},"citationItems":[{"id":180,"uris":["http://zotero.org/users/11025246/items/6IHVFIIM"],"itemData":{"id":180,"type":"webpage","title":"HealthcareLCA Database","URL":"healthcarelca.com/database.","author":[{"family":"Drew","given":"Jono"},{"family":"Rizan","given":"Chantelle"}],"issued":{"date-parts":[["2022"]]}}}],"schema":"https://github.com/citation-style-language/schema/raw/master/csl-citation.json"} </w:instrText>
      </w:r>
      <w:r w:rsidR="00526EA4" w:rsidRPr="00672DE9">
        <w:fldChar w:fldCharType="separate"/>
      </w:r>
      <w:r w:rsidR="00EE11AD" w:rsidRPr="00EE11AD">
        <w:rPr>
          <w:rFonts w:ascii="Calibri" w:hAnsi="Calibri" w:cs="Calibri"/>
        </w:rPr>
        <w:t>(17)</w:t>
      </w:r>
      <w:r w:rsidR="00526EA4" w:rsidRPr="00672DE9">
        <w:fldChar w:fldCharType="end"/>
      </w:r>
      <w:r w:rsidR="00526EA4" w:rsidRPr="00672DE9">
        <w:t>.</w:t>
      </w:r>
      <w:r w:rsidR="000470AF">
        <w:t xml:space="preserve"> Where values included waste dispos</w:t>
      </w:r>
      <w:r w:rsidR="003947D9">
        <w:t xml:space="preserve">al that component was excluded </w:t>
      </w:r>
      <w:r w:rsidR="003405C5">
        <w:t>because</w:t>
      </w:r>
      <w:r w:rsidRPr="00672DE9">
        <w:t xml:space="preserve"> waste is dealt with separately within this study. Different sources were used for disposable surgical gowns, surgical face masks </w:t>
      </w:r>
      <w:r w:rsidRPr="00672DE9">
        <w:fldChar w:fldCharType="begin"/>
      </w:r>
      <w:r w:rsidR="00EE11AD">
        <w:instrText xml:space="preserve"> ADDIN ZOTERO_ITEM CSL_CITATION {"citationID":"29Juoy6n","properties":{"formattedCitation":"(18)","plainCitation":"(18)","noteIndex":0},"citationItems":[{"id":24,"uris":["http://zotero.org/users/11025246/items/WRAXFF5X"],"itemData":{"id":24,"type":"article-journal","abstract":"OBJECTIVE: To quantify the environmental impact of personal protective equipment (PPE) distributed for use by the health and social care system to control the spread of SARS-CoV-2 in England, and model strategies for mitigating the environmental impact. DESIGN: Life cycle assessment was used to determine environmental impacts of PPE distributed to health and social care in England during the first six months of the COVID-19 pandemic. The base scenario assumed all products were single-use and disposed of via clinical waste. Scenario modelling was used to determine the effect of environmental mitigation strategies: (1) eliminating international travel during supply; (2) eliminating glove use; (3) reusing gowns and face shields; and (4) maximal recycling. SETTING: Royal Sussex County Hospital, Brighton, UK. MAIN OUTCOME MEASURES: The carbon footprint of PPE distributed during the study period totalled 106,478 tonnes CO(2)e, with greatest contributions from gloves, aprons, face shields and Type IIR surgical masks. The estimated damage to human health was 239 DALYs (disability-adjusted life years), impact on ecosystems was 0.47 species.year (loss of local species per year), and impact on resource depletion was costed at US $12.7m (GBP pound9.3m). Scenario modelling indicated UK manufacture would have reduced the carbon footprint by 12%, eliminating gloves by 45%, reusing gowns and gloves by 10% and maximal recycling by 35%. RESULTS: A combination of strategies may have reduced the carbon footprint by 75% compared with the base scenario, and saved an estimated 183 DALYS, 0.34 species.year and US $7.4m (GBP pound5.4m) due to resource depletion. CONCLUSION: The environmental impact of PPE is large and could be reduced through domestic manufacture, rationalising glove use, using reusables where possible and optimising waste management.","container-title":"J R Soc Med","DOI":"10.1177/01410768211001583","ISSN":"1758-1095 (Electronic) 0141-0768 (Print) 0141-0768 (Linking)","issue":"5","note":"PMCID: PMC8150566","page":"250-263","title":"Environmental impact of personal protective equipment distributed for use by health and social care services in England in the first six months of the COVID-19 pandemic","volume":"114","author":[{"family":"Rizan","given":"C."},{"family":"Reed","given":"M."},{"family":"Bhutta","given":"M. F."}],"issued":{"date-parts":[["2021",5]]}}}],"schema":"https://github.com/citation-style-language/schema/raw/master/csl-citation.json"} </w:instrText>
      </w:r>
      <w:r w:rsidRPr="00672DE9">
        <w:fldChar w:fldCharType="separate"/>
      </w:r>
      <w:r w:rsidR="00EE11AD" w:rsidRPr="00EE11AD">
        <w:rPr>
          <w:rFonts w:ascii="Calibri" w:hAnsi="Calibri" w:cs="Calibri"/>
        </w:rPr>
        <w:t>(18)</w:t>
      </w:r>
      <w:r w:rsidRPr="00672DE9">
        <w:fldChar w:fldCharType="end"/>
      </w:r>
      <w:r w:rsidRPr="00672DE9">
        <w:t xml:space="preserve">; </w:t>
      </w:r>
      <w:r>
        <w:t xml:space="preserve">non-sterile gloves, </w:t>
      </w:r>
      <w:r w:rsidRPr="00672DE9">
        <w:t xml:space="preserve">sterile surgical gloves </w:t>
      </w:r>
      <w:r w:rsidRPr="00672DE9">
        <w:fldChar w:fldCharType="begin"/>
      </w:r>
      <w:r w:rsidR="00EE11AD">
        <w:instrText xml:space="preserve"> ADDIN ZOTERO_ITEM CSL_CITATION {"citationID":"2em5tf3C","properties":{"formattedCitation":"(19)","plainCitation":"(19)","noteIndex":0},"citationItems":[{"id":125,"uris":["http://zotero.org/users/11025246/items/27XFJ7LZ"],"itemData":{"id":125,"type":"article-journal","container-title":"Journal of Hospital Infection","DOI":"10.1016/j.jhin.2021.10.001","ISSN":"0195-6701, 1532-2939","journalAbbreviation":"Journal of Hospital Infection","language":"English","note":"publisher: Elsevier\nPMID: 34655693","page":"87-95","source":"www.journalofhospitalinfection.com","title":"Non-sterile examination gloves and sterile surgical gloves: which are more sustainable?","title-short":"Non-sterile examination gloves and sterile surgical gloves","volume":"118","author":[{"family":"Jamal","given":"H."},{"family":"Lyne","given":"A."},{"family":"Ashley","given":"P."},{"family":"Duane","given":"B."}],"issued":{"date-parts":[["2021",12,1]]}}}],"schema":"https://github.com/citation-style-language/schema/raw/master/csl-citation.json"} </w:instrText>
      </w:r>
      <w:r w:rsidRPr="00672DE9">
        <w:fldChar w:fldCharType="separate"/>
      </w:r>
      <w:r w:rsidR="00EE11AD" w:rsidRPr="00EE11AD">
        <w:rPr>
          <w:rFonts w:ascii="Calibri" w:hAnsi="Calibri" w:cs="Calibri"/>
        </w:rPr>
        <w:t>(19)</w:t>
      </w:r>
      <w:r w:rsidRPr="00672DE9">
        <w:fldChar w:fldCharType="end"/>
      </w:r>
      <w:r>
        <w:rPr>
          <w:rFonts w:cs="Arial"/>
        </w:rPr>
        <w:t>;</w:t>
      </w:r>
      <w:r w:rsidRPr="00672DE9">
        <w:t xml:space="preserve"> reusable scrub suits </w:t>
      </w:r>
      <w:r w:rsidRPr="00672DE9">
        <w:fldChar w:fldCharType="begin"/>
      </w:r>
      <w:r w:rsidR="00EE11AD">
        <w:instrText xml:space="preserve"> ADDIN ZOTERO_ITEM CSL_CITATION {"citationID":"6IOuSKEN","properties":{"formattedCitation":"(20)","plainCitation":"(20)","noteIndex":0},"citationItems":[{"id":14,"uris":["http://zotero.org/users/11025246/items/ZFFRVN8Z"],"itemData":{"id":14,"type":"article-journal","abstract":"Hospitals are using an important number of textiles for employees, patients and visitors. These textiles are mainly disposable, but reusable options are becoming increasingly interesting. A Life Cycle Assessment (LCA) of reusable scrub suits in France was conducted to assess their potential environmental impacts compared to disposable scrub suits using ten environmental indicators. The functional unit is \"to provide an operating room employee with scrub suits daily during 4 years' service\". Primary data were collected from a reusable suit producer, its suppliers and clients. A reusable scrub suit system has a lower environmental impact for the majority of indicators. Reusable' impact on climate change decreases by 31% compared to disposable scrub suit system. When considering the use of 1.8 disposable scrub suit instead of one per day of work, the impact on climate change of reusable solution is 62% lower compared to disposable scrub suits. However, the impact on water depletion remains much higher for the reusable scrub suit scenario, especially due to the impact of cotton production. Overall, the reusable scrub suit seems an attractive solution for the healthcare sector leading to a reduction of the environmental footprint compared to a standard disposable option.","container-title":"Cleaner Environmental Systems","DOI":"ARTN 100068 10.1016/j.cesys.2021.100068","ISSN":"2666-7894","journalAbbreviation":"Clean Environ Syst","language":"English","title":"Comparative life cycle assessment of reusable and disposable scrub suits used in hospital operating rooms","volume":"4","author":[{"family":"Burguburu","given":"A."},{"family":"Tanne","given":"C."},{"family":"Bosc","given":"K."},{"family":"Laplaud","given":"J."},{"family":"Roth","given":"M."},{"family":"Czyrnek-Deletre","given":"M."}],"issued":{"date-parts":[["2022",3]]}}}],"schema":"https://github.com/citation-style-language/schema/raw/master/csl-citation.json"} </w:instrText>
      </w:r>
      <w:r w:rsidRPr="00672DE9">
        <w:fldChar w:fldCharType="separate"/>
      </w:r>
      <w:r w:rsidR="00EE11AD" w:rsidRPr="00EE11AD">
        <w:rPr>
          <w:rFonts w:ascii="Calibri" w:hAnsi="Calibri" w:cs="Calibri"/>
        </w:rPr>
        <w:t>(20)</w:t>
      </w:r>
      <w:r w:rsidRPr="00672DE9">
        <w:fldChar w:fldCharType="end"/>
      </w:r>
      <w:r>
        <w:t xml:space="preserve"> and surgical drapes </w:t>
      </w:r>
      <w:r>
        <w:fldChar w:fldCharType="begin"/>
      </w:r>
      <w:r w:rsidR="00EE11AD">
        <w:instrText xml:space="preserve"> ADDIN ZOTERO_ITEM CSL_CITATION {"citationID":"p7Y3PdEk","properties":{"formattedCitation":"(21)","plainCitation":"(21)","noteIndex":0},"citationItems":[{"id":199,"uris":["http://zotero.org/users/11025246/items/P7B5U778"],"itemData":{"id":199,"type":"document","publisher":"EnvironmentalClarity","title":"Life Cycle Assessment of Surgical Drapes and Tapes: Reusable and Disposable","author":[{"family":"Vozzola","given":"Eric"},{"family":"Overcash","given":"Michael"},{"family":"Griffing","given":"Evan"}],"issued":{"date-parts":[["2018",10,10]]}}}],"schema":"https://github.com/citation-style-language/schema/raw/master/csl-citation.json"} </w:instrText>
      </w:r>
      <w:r>
        <w:fldChar w:fldCharType="separate"/>
      </w:r>
      <w:r w:rsidR="00EE11AD" w:rsidRPr="00EE11AD">
        <w:rPr>
          <w:rFonts w:ascii="Calibri" w:hAnsi="Calibri" w:cs="Calibri"/>
        </w:rPr>
        <w:t>(21)</w:t>
      </w:r>
      <w:r>
        <w:fldChar w:fldCharType="end"/>
      </w:r>
      <w:r>
        <w:t>.</w:t>
      </w:r>
    </w:p>
    <w:p w14:paraId="6BC88F93" w14:textId="77777777" w:rsidR="00AD27DD" w:rsidRPr="00AD27DD" w:rsidRDefault="00AD27DD" w:rsidP="00A61923">
      <w:pPr>
        <w:spacing w:line="360" w:lineRule="auto"/>
        <w:rPr>
          <w:rFonts w:cs="Arial"/>
          <w:i/>
        </w:rPr>
      </w:pPr>
    </w:p>
    <w:p w14:paraId="500CE59F" w14:textId="7D337DA6" w:rsidR="0053200B" w:rsidRDefault="004D0349" w:rsidP="00A61923">
      <w:pPr>
        <w:pStyle w:val="Heading3"/>
      </w:pPr>
      <w:r>
        <w:t xml:space="preserve">Utilities </w:t>
      </w:r>
    </w:p>
    <w:p w14:paraId="59C034D8" w14:textId="1BE15DE3" w:rsidR="001A01F5" w:rsidRDefault="0041755D" w:rsidP="00A61923">
      <w:pPr>
        <w:spacing w:line="360" w:lineRule="auto"/>
      </w:pPr>
      <w:r>
        <w:t>T</w:t>
      </w:r>
      <w:r w:rsidR="00A700D0">
        <w:t xml:space="preserve">o estimate the impact of </w:t>
      </w:r>
      <w:r w:rsidR="00DE1E06">
        <w:t>utilities</w:t>
      </w:r>
      <w:r w:rsidR="00E47CB9">
        <w:t>,</w:t>
      </w:r>
      <w:r w:rsidR="00A700D0">
        <w:t xml:space="preserve"> </w:t>
      </w:r>
      <w:r w:rsidR="00DC6943">
        <w:t xml:space="preserve">data was taken from </w:t>
      </w:r>
      <w:r w:rsidR="000053AE">
        <w:t xml:space="preserve">meters on an individual theatre for </w:t>
      </w:r>
      <w:r w:rsidR="007E753A">
        <w:t xml:space="preserve">the heating, ventilation, and air conditioning (HVAC) and lighting </w:t>
      </w:r>
      <w:r w:rsidR="00803B04">
        <w:fldChar w:fldCharType="begin"/>
      </w:r>
      <w:r w:rsidR="005D085D">
        <w:instrText xml:space="preserve"> ADDIN ZOTERO_ITEM CSL_CITATION {"citationID":"qaS0oGoH","properties":{"formattedCitation":"(7)","plainCitation":"(7)","noteIndex":0},"citationItems":[{"id":130,"uris":["http://zotero.org/users/11025246/items/IB3EGTPZ"],"itemData":{"id":130,"type":"article-journal","container-title":"The Lancet Planetary Health","DOI":"10.1016/S2542-5196(17)30162-6","ISSN":"2542-5196","issue":"9","journalAbbreviation":"The Lancet Planetary Health","language":"English","note":"publisher: Elsevier\nPMID: 29851650","page":"e381-e388","source":"www.thelancet.com","title":"The impact of surgery on global climate: a carbon footprinting study of operating theatres in three health systems","title-short":"The impact of surgery on global climate","volume":"1","author":[{"family":"MacNeill","given":"Andrea J."},{"family":"Lillywhite","given":"Robert"},{"family":"Brown","given":"Carl J."}],"issued":{"date-parts":[["2017",12,1]]}}}],"schema":"https://github.com/citation-style-language/schema/raw/master/csl-citation.json"} </w:instrText>
      </w:r>
      <w:r w:rsidR="00803B04">
        <w:fldChar w:fldCharType="separate"/>
      </w:r>
      <w:r w:rsidR="005D085D" w:rsidRPr="005D085D">
        <w:rPr>
          <w:rFonts w:ascii="Calibri" w:hAnsi="Calibri" w:cs="Calibri"/>
          <w:sz w:val="24"/>
        </w:rPr>
        <w:t>(7)</w:t>
      </w:r>
      <w:r w:rsidR="00803B04">
        <w:fldChar w:fldCharType="end"/>
      </w:r>
      <w:r w:rsidR="008D130A">
        <w:t xml:space="preserve">. </w:t>
      </w:r>
      <w:r w:rsidR="00C95126" w:rsidRPr="00C95126">
        <w:t xml:space="preserve">The portion attributed to a tonsillectomy was derived from 24-hour usage and typical </w:t>
      </w:r>
      <w:r w:rsidR="00B870E8">
        <w:t xml:space="preserve">proportion of </w:t>
      </w:r>
      <w:r w:rsidR="00654ACD">
        <w:t>time spent on a tonsillectomy in an operating day</w:t>
      </w:r>
      <w:r w:rsidR="00614C2F">
        <w:t xml:space="preserve">. </w:t>
      </w:r>
      <w:r w:rsidR="001A6C7C">
        <w:t xml:space="preserve">The energy use from plugs was estimated based on </w:t>
      </w:r>
      <w:r w:rsidR="008D210D">
        <w:t xml:space="preserve">the </w:t>
      </w:r>
      <w:r w:rsidR="00F44DF4">
        <w:t>sum of power consumption</w:t>
      </w:r>
      <w:r w:rsidR="001A6C7C">
        <w:t xml:space="preserve"> of the devices </w:t>
      </w:r>
      <w:r w:rsidR="00331CDD">
        <w:t xml:space="preserve">in the theatre (computers, </w:t>
      </w:r>
      <w:r w:rsidR="007C3FBD">
        <w:t>diathermy</w:t>
      </w:r>
      <w:r w:rsidR="00331CDD">
        <w:t xml:space="preserve"> machine, </w:t>
      </w:r>
      <w:r w:rsidR="008A0071">
        <w:t>anaesthetic</w:t>
      </w:r>
      <w:r w:rsidR="00331CDD">
        <w:t xml:space="preserve"> machine etc)</w:t>
      </w:r>
      <w:r w:rsidR="007C3FBD">
        <w:t xml:space="preserve"> </w:t>
      </w:r>
      <w:r w:rsidR="00F44DF4">
        <w:t xml:space="preserve">over the median time of a tonsillectomy. </w:t>
      </w:r>
      <w:r w:rsidR="008A0071">
        <w:t xml:space="preserve">Power consumption was gathered from manufacturer specification documents. </w:t>
      </w:r>
      <w:r w:rsidR="00C87087">
        <w:t xml:space="preserve">The conversion factor for the energy consumption was calculated </w:t>
      </w:r>
      <w:r w:rsidR="007901AC">
        <w:t>for</w:t>
      </w:r>
      <w:r w:rsidR="001850B3">
        <w:t xml:space="preserve"> the specific </w:t>
      </w:r>
      <w:r w:rsidR="00C87087">
        <w:t xml:space="preserve">mix of </w:t>
      </w:r>
      <w:r w:rsidR="00C42533">
        <w:t xml:space="preserve">grid electricity and natural gas generators used at the </w:t>
      </w:r>
      <w:r w:rsidR="007767B5">
        <w:t>hospital campus</w:t>
      </w:r>
      <w:r w:rsidR="007901AC">
        <w:t xml:space="preserve"> </w:t>
      </w:r>
      <w:r w:rsidR="007901AC">
        <w:fldChar w:fldCharType="begin"/>
      </w:r>
      <w:r w:rsidR="007901AC">
        <w:instrText xml:space="preserve"> ADDIN ZOTERO_ITEM CSL_CITATION {"citationID":"wi0NcCED","properties":{"formattedCitation":"(9)","plainCitation":"(9)","noteIndex":0},"citationItems":[{"id":95,"uris":["http://zotero.org/users/11025246/items/J5A2P2JV"],"itemData":{"id":95,"type":"webpage","abstract":"These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rsidR="007901AC">
        <w:fldChar w:fldCharType="separate"/>
      </w:r>
      <w:r w:rsidR="007901AC" w:rsidRPr="005D085D">
        <w:rPr>
          <w:rFonts w:ascii="Calibri" w:hAnsi="Calibri" w:cs="Calibri"/>
        </w:rPr>
        <w:t>(9)</w:t>
      </w:r>
      <w:r w:rsidR="007901AC">
        <w:fldChar w:fldCharType="end"/>
      </w:r>
      <w:r w:rsidR="000D5CC6">
        <w:t xml:space="preserve">. </w:t>
      </w:r>
    </w:p>
    <w:p w14:paraId="32B2EC76" w14:textId="751AF6B4" w:rsidR="00EE3F83" w:rsidRDefault="00EE3F83" w:rsidP="00A61923">
      <w:pPr>
        <w:pStyle w:val="Heading1"/>
      </w:pPr>
      <w:r>
        <w:lastRenderedPageBreak/>
        <w:t xml:space="preserve">Results </w:t>
      </w:r>
    </w:p>
    <w:p w14:paraId="7CEB95B6" w14:textId="77777777" w:rsidR="009B494B" w:rsidRDefault="009B494B" w:rsidP="00A61923">
      <w:pPr>
        <w:pStyle w:val="Heading2"/>
        <w:spacing w:line="360" w:lineRule="auto"/>
      </w:pPr>
    </w:p>
    <w:p w14:paraId="26773DF8" w14:textId="36A89868" w:rsidR="00946CE7" w:rsidRDefault="000F0552" w:rsidP="00A61923">
      <w:pPr>
        <w:pStyle w:val="Heading2"/>
        <w:spacing w:line="360" w:lineRule="auto"/>
      </w:pPr>
      <w:r>
        <w:t>Summary</w:t>
      </w:r>
    </w:p>
    <w:p w14:paraId="1B5789C9" w14:textId="6E67FF59" w:rsidR="00912198" w:rsidRDefault="00946CE7" w:rsidP="00A61923">
      <w:pPr>
        <w:spacing w:line="360" w:lineRule="auto"/>
      </w:pPr>
      <w:r>
        <w:t xml:space="preserve">The carbon footprint of a </w:t>
      </w:r>
      <w:r w:rsidR="00DD315E">
        <w:t xml:space="preserve">typical </w:t>
      </w:r>
      <w:r>
        <w:t>tonsillectomy procedure</w:t>
      </w:r>
      <w:r w:rsidR="00DD315E">
        <w:t xml:space="preserve"> at </w:t>
      </w:r>
      <w:r w:rsidR="00ED27B7">
        <w:t>our hospital</w:t>
      </w:r>
      <w:r>
        <w:t xml:space="preserve"> </w:t>
      </w:r>
      <w:r w:rsidR="00FB1540">
        <w:t xml:space="preserve">was found to be </w:t>
      </w:r>
      <w:r w:rsidR="00893C60">
        <w:t>41</w:t>
      </w:r>
      <w:r w:rsidR="00FB1540">
        <w:t xml:space="preserve"> </w:t>
      </w:r>
      <w:r w:rsidR="00966F65">
        <w:t>kg</w:t>
      </w:r>
      <w:r w:rsidR="00FB1540">
        <w:t>C</w:t>
      </w:r>
      <w:r w:rsidR="00966F65">
        <w:t>O</w:t>
      </w:r>
      <w:r w:rsidR="00FB1540" w:rsidRPr="00FB1540">
        <w:rPr>
          <w:vertAlign w:val="subscript"/>
        </w:rPr>
        <w:t>2</w:t>
      </w:r>
      <w:r w:rsidR="00966F65">
        <w:t>e</w:t>
      </w:r>
      <w:r w:rsidR="00A26D10">
        <w:t xml:space="preserve"> which is </w:t>
      </w:r>
      <w:r w:rsidR="0081491B">
        <w:t>equivalent to</w:t>
      </w:r>
      <w:r w:rsidR="00A26D10">
        <w:t xml:space="preserve"> driving an average petrol car for </w:t>
      </w:r>
      <w:r w:rsidR="00856C4C">
        <w:t xml:space="preserve">approximately </w:t>
      </w:r>
      <w:r w:rsidR="00A554C2">
        <w:t>150</w:t>
      </w:r>
      <w:r w:rsidR="00CB5AF4">
        <w:t xml:space="preserve"> </w:t>
      </w:r>
      <w:r w:rsidR="00A554C2">
        <w:t>miles</w:t>
      </w:r>
      <w:r w:rsidR="00DD315E">
        <w:t xml:space="preserve"> </w:t>
      </w:r>
      <w:r w:rsidR="00DD315E">
        <w:fldChar w:fldCharType="begin"/>
      </w:r>
      <w:r w:rsidR="005D085D">
        <w:instrText xml:space="preserve"> ADDIN ZOTERO_ITEM CSL_CITATION {"citationID":"yTLVTA6n","properties":{"formattedCitation":"(9)","plainCitation":"(9)","noteIndex":0},"citationItems":[{"id":95,"uris":["http://zotero.org/users/11025246/items/J5A2P2JV"],"itemData":{"id":95,"type":"webpage","abstract":"These emission conversion factors are for use by UK and international organisations to report on 2022 greenhouse gas emissions.","container-title":"GOV.UK","language":"en","title":"Greenhouse gas reporting: conversion factors 2022","title-short":"Greenhouse gas reporting","URL":"https://www.gov.uk/government/publications/greenhouse-gas-reporting-conversion-factors-2022","accessed":{"date-parts":[["2023",2,2]]},"issued":{"date-parts":[["2022",9,20]]}}}],"schema":"https://github.com/citation-style-language/schema/raw/master/csl-citation.json"} </w:instrText>
      </w:r>
      <w:r w:rsidR="00DD315E">
        <w:fldChar w:fldCharType="separate"/>
      </w:r>
      <w:r w:rsidR="005D085D" w:rsidRPr="005D085D">
        <w:rPr>
          <w:rFonts w:ascii="Times New Roman" w:hAnsi="Times New Roman" w:cs="Times New Roman"/>
          <w:sz w:val="24"/>
        </w:rPr>
        <w:t>(9)</w:t>
      </w:r>
      <w:r w:rsidR="00DD315E">
        <w:fldChar w:fldCharType="end"/>
      </w:r>
      <w:r w:rsidR="00966F65">
        <w:t xml:space="preserve">. </w:t>
      </w:r>
      <w:r w:rsidR="00ED2042">
        <w:t xml:space="preserve">The largest proportion </w:t>
      </w:r>
      <w:r w:rsidR="00530D60">
        <w:t xml:space="preserve">of emissions came from </w:t>
      </w:r>
      <w:r w:rsidR="005E255F">
        <w:t xml:space="preserve">utilities </w:t>
      </w:r>
      <w:r w:rsidR="00A47B60">
        <w:t xml:space="preserve">followed by </w:t>
      </w:r>
      <w:r w:rsidR="005E255F">
        <w:t>consumables</w:t>
      </w:r>
      <w:r w:rsidR="00A47B60">
        <w:t xml:space="preserve"> and then</w:t>
      </w:r>
      <w:r w:rsidR="00530D60">
        <w:t xml:space="preserve"> </w:t>
      </w:r>
      <w:r w:rsidR="00A47B60">
        <w:t xml:space="preserve">patient and staff transport </w:t>
      </w:r>
      <w:r w:rsidR="00530D60">
        <w:t>(</w:t>
      </w:r>
      <w:r w:rsidR="00224483">
        <w:t>f</w:t>
      </w:r>
      <w:r w:rsidR="00530D60">
        <w:t xml:space="preserve">igure </w:t>
      </w:r>
      <w:r w:rsidR="0081491B">
        <w:t>2</w:t>
      </w:r>
      <w:r w:rsidR="00530D60">
        <w:t>)</w:t>
      </w:r>
      <w:r w:rsidR="00DB7D41">
        <w:t>.</w:t>
      </w:r>
    </w:p>
    <w:p w14:paraId="7715B61F" w14:textId="77777777" w:rsidR="006F00AD" w:rsidRDefault="006F00AD" w:rsidP="006F00AD">
      <w:pPr>
        <w:pStyle w:val="Heading2"/>
        <w:spacing w:line="360" w:lineRule="auto"/>
      </w:pPr>
      <w:r>
        <w:t>Waste</w:t>
      </w:r>
    </w:p>
    <w:p w14:paraId="7BFC6718" w14:textId="3BA3EC94" w:rsidR="006F00AD" w:rsidRDefault="006F00AD" w:rsidP="008C3D19">
      <w:pPr>
        <w:spacing w:line="360" w:lineRule="auto"/>
      </w:pPr>
      <w:r>
        <w:t>Infectious waste had a far greater G</w:t>
      </w:r>
      <w:r w:rsidR="00FE5BF3">
        <w:t>WP</w:t>
      </w:r>
      <w:r>
        <w:t xml:space="preserve"> than the dry mixed recycling (</w:t>
      </w:r>
      <w:r w:rsidR="00556C84">
        <w:t xml:space="preserve">1.48 vs 0.17 </w:t>
      </w:r>
      <w:r w:rsidR="008C3D19" w:rsidRPr="008C3D19">
        <w:t>KgCO2e</w:t>
      </w:r>
      <w:r w:rsidR="008C3D19">
        <w:t>)</w:t>
      </w:r>
      <w:r>
        <w:t xml:space="preserve">. </w:t>
      </w:r>
    </w:p>
    <w:p w14:paraId="59DA318C" w14:textId="77777777" w:rsidR="00492101" w:rsidRPr="00BF2628" w:rsidRDefault="00492101" w:rsidP="00492101">
      <w:pPr>
        <w:pStyle w:val="Heading2"/>
        <w:spacing w:line="360" w:lineRule="auto"/>
      </w:pPr>
      <w:r>
        <w:t>Pharmaceuticals</w:t>
      </w:r>
    </w:p>
    <w:p w14:paraId="2DA7E1FC" w14:textId="4BF4DA28" w:rsidR="000F1ECB" w:rsidRDefault="00492101" w:rsidP="008C3D19">
      <w:pPr>
        <w:spacing w:line="360" w:lineRule="auto"/>
      </w:pPr>
      <w:r>
        <w:t xml:space="preserve">The most significant pharmaceutical source of emissions was sevoflurane which had a GWP two orders of magnitude greater than any other drug (table </w:t>
      </w:r>
      <w:r w:rsidR="00487E55">
        <w:t>1</w:t>
      </w:r>
      <w:r>
        <w:t>).</w:t>
      </w:r>
    </w:p>
    <w:p w14:paraId="0AA1A18B" w14:textId="4DA0DBED" w:rsidR="00492101" w:rsidRDefault="00492101" w:rsidP="00492101">
      <w:pPr>
        <w:pStyle w:val="Heading2"/>
        <w:spacing w:line="360" w:lineRule="auto"/>
      </w:pPr>
      <w:r>
        <w:t xml:space="preserve">Surgical instruments decontamination </w:t>
      </w:r>
    </w:p>
    <w:p w14:paraId="75BEFA8E" w14:textId="0DF533FD" w:rsidR="00492101" w:rsidRDefault="00492101" w:rsidP="00492101">
      <w:pPr>
        <w:spacing w:line="360" w:lineRule="auto"/>
      </w:pPr>
      <w:r>
        <w:t>One medium surgical tray was identified as being used in a tonsillectomy, the GWP from th</w:t>
      </w:r>
      <w:r w:rsidR="000C06CA">
        <w:t>is was</w:t>
      </w:r>
      <w:r>
        <w:t xml:space="preserve"> 1.9 kgCO</w:t>
      </w:r>
      <w:r w:rsidRPr="009126E0">
        <w:rPr>
          <w:vertAlign w:val="subscript"/>
        </w:rPr>
        <w:t>2</w:t>
      </w:r>
      <w:r>
        <w:t>. The GWP from return transport to the decontamination facility was 0.</w:t>
      </w:r>
      <w:r w:rsidRPr="005A683B">
        <w:t>1</w:t>
      </w:r>
      <w:r w:rsidR="00310DA2">
        <w:t>2</w:t>
      </w:r>
      <w:r>
        <w:t xml:space="preserve"> kgCO</w:t>
      </w:r>
      <w:r w:rsidRPr="00924679">
        <w:rPr>
          <w:vertAlign w:val="subscript"/>
        </w:rPr>
        <w:t>2</w:t>
      </w:r>
      <w:r>
        <w:t>e. Therefore, the total GWP from surgical instrument decontamination was 2 kgCO</w:t>
      </w:r>
      <w:r w:rsidRPr="00F779AC">
        <w:rPr>
          <w:vertAlign w:val="subscript"/>
        </w:rPr>
        <w:t>2</w:t>
      </w:r>
      <w:r>
        <w:t>e.</w:t>
      </w:r>
    </w:p>
    <w:p w14:paraId="56CB144C" w14:textId="77777777" w:rsidR="00492101" w:rsidRDefault="00492101" w:rsidP="00492101">
      <w:pPr>
        <w:pStyle w:val="Heading2"/>
        <w:spacing w:line="360" w:lineRule="auto"/>
      </w:pPr>
      <w:r>
        <w:t>Transport</w:t>
      </w:r>
    </w:p>
    <w:p w14:paraId="35CCA978" w14:textId="5D4C5BCE" w:rsidR="00492101" w:rsidRDefault="00492101" w:rsidP="00492101">
      <w:pPr>
        <w:spacing w:line="360" w:lineRule="auto"/>
      </w:pPr>
      <w:r>
        <w:t>The mean distance travelled by a patient was 15.2km, (95% CI 12.1 to 18.2). Two extreme outliers of 217km and 137km were excluded. The mean GWP of a patient travelling to the hospital for tonsillectomy was 2.6 kgCO</w:t>
      </w:r>
      <w:r w:rsidRPr="00C41253">
        <w:rPr>
          <w:vertAlign w:val="subscript"/>
        </w:rPr>
        <w:t>2</w:t>
      </w:r>
      <w:r>
        <w:t>e. This was less than the GWP attributable to staff travel (</w:t>
      </w:r>
      <w:r w:rsidR="00330D42">
        <w:t>3.</w:t>
      </w:r>
      <w:r w:rsidR="00406C2E">
        <w:t>2</w:t>
      </w:r>
      <w:r>
        <w:t xml:space="preserve"> kgCO</w:t>
      </w:r>
      <w:r w:rsidRPr="005302D5">
        <w:rPr>
          <w:vertAlign w:val="subscript"/>
        </w:rPr>
        <w:t>2</w:t>
      </w:r>
      <w:r>
        <w:t>e).</w:t>
      </w:r>
    </w:p>
    <w:p w14:paraId="724068D1" w14:textId="77777777" w:rsidR="00492101" w:rsidRDefault="00492101" w:rsidP="00492101">
      <w:pPr>
        <w:pStyle w:val="Heading2"/>
        <w:spacing w:line="360" w:lineRule="auto"/>
      </w:pPr>
      <w:r>
        <w:t xml:space="preserve">Consumables </w:t>
      </w:r>
    </w:p>
    <w:p w14:paraId="6E02A8E1" w14:textId="715287FE" w:rsidR="006F00AD" w:rsidRDefault="00492101" w:rsidP="00B60984">
      <w:pPr>
        <w:spacing w:line="360" w:lineRule="auto"/>
      </w:pPr>
      <w:r>
        <w:t xml:space="preserve">Within consumables, the largest source of GHG emissions was the use of sterile surgical gloves (table 2). </w:t>
      </w:r>
    </w:p>
    <w:p w14:paraId="0A0956E3" w14:textId="1D0BEFFE" w:rsidR="004B5F77" w:rsidRPr="00B37310" w:rsidRDefault="004B5F77" w:rsidP="004B5F77">
      <w:pPr>
        <w:pStyle w:val="Heading2"/>
      </w:pPr>
      <w:r w:rsidRPr="00B37310">
        <w:t xml:space="preserve">Utilities </w:t>
      </w:r>
    </w:p>
    <w:p w14:paraId="2356EB61" w14:textId="0EF308D5" w:rsidR="004B5F77" w:rsidRDefault="004B5F77" w:rsidP="004B5F77">
      <w:pPr>
        <w:spacing w:line="360" w:lineRule="auto"/>
      </w:pPr>
      <w:r>
        <w:t xml:space="preserve">By far the greatest source of GHG emissions within utilities was the HVAC system (table </w:t>
      </w:r>
      <w:r w:rsidR="00487E55">
        <w:t>3</w:t>
      </w:r>
      <w:r>
        <w:t xml:space="preserve">). </w:t>
      </w:r>
    </w:p>
    <w:p w14:paraId="06CCC217" w14:textId="77777777" w:rsidR="00836D04" w:rsidRDefault="00836D04" w:rsidP="004B5F77">
      <w:pPr>
        <w:spacing w:line="360" w:lineRule="auto"/>
      </w:pPr>
    </w:p>
    <w:p w14:paraId="15DF9C0B" w14:textId="3B289C62" w:rsidR="00836D04" w:rsidRDefault="00836D04" w:rsidP="00836D04">
      <w:pPr>
        <w:pStyle w:val="Heading2"/>
      </w:pPr>
      <w:r>
        <w:t>Tables and Figures</w:t>
      </w:r>
    </w:p>
    <w:p w14:paraId="590CDA00" w14:textId="77777777" w:rsidR="009C3DED" w:rsidRPr="00DB28FF" w:rsidRDefault="009C3DED" w:rsidP="00DB28FF">
      <w:r w:rsidRPr="00DB28FF">
        <w:t xml:space="preserve">Figure </w:t>
      </w:r>
      <w:fldSimple w:instr=" SEQ Figure \* ARABIC ">
        <w:r w:rsidRPr="00DB28FF">
          <w:t>1</w:t>
        </w:r>
      </w:fldSimple>
      <w:r w:rsidRPr="00DB28FF">
        <w:t>. Flow chart of product system and system inventory boundary for a tonsillectomy procedure</w:t>
      </w:r>
    </w:p>
    <w:p w14:paraId="6AC25C4D" w14:textId="014AB762" w:rsidR="00756921" w:rsidRPr="00DB28FF" w:rsidRDefault="00756921" w:rsidP="00DB28FF">
      <w:r w:rsidRPr="00DB28FF">
        <w:t xml:space="preserve">Figure </w:t>
      </w:r>
      <w:fldSimple w:instr=" SEQ Figure \* ARABIC ">
        <w:r w:rsidRPr="00DB28FF">
          <w:t>2</w:t>
        </w:r>
      </w:fldSimple>
      <w:r w:rsidR="00DB28FF">
        <w:t>.</w:t>
      </w:r>
      <w:r w:rsidRPr="00DB28FF">
        <w:t xml:space="preserve"> The greenhouse gas emission of tonsillectomy by source, HVAC = Heating, Ventilation and Air Conditioning</w:t>
      </w:r>
    </w:p>
    <w:p w14:paraId="1C58A1BB" w14:textId="080812E6" w:rsidR="00836D04" w:rsidRPr="00DB28FF" w:rsidRDefault="00752EF6" w:rsidP="00DB28FF">
      <w:r w:rsidRPr="00DB28FF">
        <w:t>Table 1. Summary of GHG emissions from pharmaceuticals</w:t>
      </w:r>
    </w:p>
    <w:p w14:paraId="4ACF624D" w14:textId="10FB1185" w:rsidR="00012A57" w:rsidRPr="00DB28FF" w:rsidRDefault="00012A57" w:rsidP="00DB28FF">
      <w:r w:rsidRPr="00DB28FF">
        <w:t>Table 2. Summary of GHG from consumables</w:t>
      </w:r>
    </w:p>
    <w:p w14:paraId="4C356EEE" w14:textId="65A83964" w:rsidR="006D36FD" w:rsidRPr="00DB28FF" w:rsidRDefault="00AE6552" w:rsidP="00DB28FF">
      <w:r w:rsidRPr="00DB28FF">
        <w:lastRenderedPageBreak/>
        <w:t>Table 3. Summary of GHG from utilities</w:t>
      </w:r>
    </w:p>
    <w:p w14:paraId="6B3DD9F5" w14:textId="6710C04C" w:rsidR="00BA4FAD" w:rsidRDefault="00BA4FAD">
      <w:pPr>
        <w:rPr>
          <w:rFonts w:ascii="Verdana" w:eastAsiaTheme="majorEastAsia" w:hAnsi="Verdana" w:cstheme="majorBidi"/>
          <w:b/>
          <w:color w:val="A5A5A5" w:themeColor="accent1" w:themeShade="BF"/>
          <w:sz w:val="32"/>
          <w:szCs w:val="32"/>
        </w:rPr>
      </w:pPr>
    </w:p>
    <w:p w14:paraId="690D33E7" w14:textId="77F41E5D" w:rsidR="00406A9B" w:rsidRDefault="00EE3F83" w:rsidP="00A61923">
      <w:pPr>
        <w:pStyle w:val="Heading1"/>
      </w:pPr>
      <w:r>
        <w:t>Discussion</w:t>
      </w:r>
    </w:p>
    <w:p w14:paraId="04B5346B" w14:textId="77777777" w:rsidR="009B494B" w:rsidRDefault="009B494B" w:rsidP="00A61923">
      <w:pPr>
        <w:spacing w:line="360" w:lineRule="auto"/>
      </w:pPr>
    </w:p>
    <w:p w14:paraId="6B5D36EB" w14:textId="368EB7CB" w:rsidR="008E114C" w:rsidRDefault="008E114C" w:rsidP="00A61923">
      <w:pPr>
        <w:spacing w:line="360" w:lineRule="auto"/>
      </w:pPr>
      <w:r>
        <w:t xml:space="preserve">In recent years much work has been done </w:t>
      </w:r>
      <w:r w:rsidR="00EF0095">
        <w:t>around</w:t>
      </w:r>
      <w:r>
        <w:t xml:space="preserve"> </w:t>
      </w:r>
      <w:r w:rsidR="006E4E0B">
        <w:t xml:space="preserve">improving </w:t>
      </w:r>
      <w:r>
        <w:t>sustainability in surgery</w:t>
      </w:r>
      <w:r w:rsidR="002A741E">
        <w:t xml:space="preserve">. This work has been </w:t>
      </w:r>
      <w:r>
        <w:t>incorporated into a</w:t>
      </w:r>
      <w:r w:rsidR="00107D82">
        <w:t xml:space="preserve"> </w:t>
      </w:r>
      <w:r>
        <w:t xml:space="preserve">“Green Theatre Checklist” that makes recommendations on how emissions can be minimised </w:t>
      </w:r>
      <w:r w:rsidR="006B52A8">
        <w:fldChar w:fldCharType="begin"/>
      </w:r>
      <w:r w:rsidR="00EE11AD">
        <w:instrText xml:space="preserve"> ADDIN ZOTERO_ITEM CSL_CITATION {"citationID":"XIWgGHO6","properties":{"formattedCitation":"(22)","plainCitation":"(22)","noteIndex":0},"citationItems":[{"id":140,"uris":["http://zotero.org/users/11025246/items/PCL9WFKV"],"itemData":{"id":140,"type":"document","title":"Intercollegiate Green Theatre Checklist","URL":"https://www.rcsed.ac.uk/media/1331733/green-theatre-compendium-of-evidence-rcsed-161022.pdf","author":[{"family":"Beatty","given":"Jasmine"},{"family":"Robb","given":"Henry"},{"family":"Chu","given":"James"},{"family":"Pegna","given":"Victoria"},{"family":"Testa","given":"Francesca"},{"family":"Hurst, Katherine","given":""}]}}],"schema":"https://github.com/citation-style-language/schema/raw/master/csl-citation.json"} </w:instrText>
      </w:r>
      <w:r w:rsidR="006B52A8">
        <w:fldChar w:fldCharType="separate"/>
      </w:r>
      <w:r w:rsidR="00EE11AD" w:rsidRPr="00EE11AD">
        <w:rPr>
          <w:rFonts w:ascii="Calibri" w:hAnsi="Calibri" w:cs="Calibri"/>
        </w:rPr>
        <w:t>(22)</w:t>
      </w:r>
      <w:r w:rsidR="006B52A8">
        <w:fldChar w:fldCharType="end"/>
      </w:r>
      <w:r>
        <w:t>.</w:t>
      </w:r>
      <w:r w:rsidR="00590360">
        <w:t xml:space="preserve"> </w:t>
      </w:r>
      <w:r w:rsidR="004C2835">
        <w:t>So</w:t>
      </w:r>
      <w:r>
        <w:t xml:space="preserve"> that </w:t>
      </w:r>
      <w:r w:rsidR="009F074A">
        <w:t>these recommendations</w:t>
      </w:r>
      <w:r>
        <w:t xml:space="preserve"> are implemented in the most effective way it is important that individual surgeries have their emissions a</w:t>
      </w:r>
      <w:r w:rsidR="009F074A">
        <w:t xml:space="preserve">ssessed </w:t>
      </w:r>
      <w:r>
        <w:t>so th</w:t>
      </w:r>
      <w:r w:rsidR="0017400B">
        <w:t>at</w:t>
      </w:r>
      <w:r>
        <w:t xml:space="preserve"> specific </w:t>
      </w:r>
      <w:r w:rsidR="00B655CD">
        <w:t>“</w:t>
      </w:r>
      <w:r>
        <w:t>hot spots</w:t>
      </w:r>
      <w:r w:rsidR="00B655CD">
        <w:t>”</w:t>
      </w:r>
      <w:r>
        <w:t xml:space="preserve"> can be targeted. </w:t>
      </w:r>
      <w:r w:rsidR="00554833">
        <w:t xml:space="preserve">Variance </w:t>
      </w:r>
      <w:proofErr w:type="gramStart"/>
      <w:r w:rsidR="00AA186F">
        <w:t xml:space="preserve">in </w:t>
      </w:r>
      <w:r w:rsidR="00DD1B00">
        <w:t xml:space="preserve"> </w:t>
      </w:r>
      <w:r w:rsidR="00FB780F">
        <w:t>“</w:t>
      </w:r>
      <w:proofErr w:type="gramEnd"/>
      <w:r w:rsidR="0017400B">
        <w:t>hot</w:t>
      </w:r>
      <w:r w:rsidR="00FB780F">
        <w:t xml:space="preserve"> </w:t>
      </w:r>
      <w:r w:rsidR="0017400B">
        <w:t>spots</w:t>
      </w:r>
      <w:r w:rsidR="00FB780F">
        <w:t>”</w:t>
      </w:r>
      <w:r w:rsidR="0017400B">
        <w:t xml:space="preserve"> has already been demonstrated.</w:t>
      </w:r>
      <w:r w:rsidR="00152B66">
        <w:t xml:space="preserve"> For example, a recent review found that the largest source of GHG emissions can vary from electricity to consumables procurement  and the overall emissions can range from 6 to 814 kgCO</w:t>
      </w:r>
      <w:r w:rsidR="00152B66" w:rsidRPr="0060277F">
        <w:rPr>
          <w:vertAlign w:val="subscript"/>
        </w:rPr>
        <w:t>2</w:t>
      </w:r>
      <w:r w:rsidR="00152B66">
        <w:t xml:space="preserve">e </w:t>
      </w:r>
      <w:r w:rsidR="00152B66">
        <w:fldChar w:fldCharType="begin"/>
      </w:r>
      <w:r w:rsidR="00CB3047">
        <w:instrText xml:space="preserve"> ADDIN ZOTERO_ITEM CSL_CITATION {"citationID":"hdgZQSEv","properties":{"formattedCitation":"(3)","plainCitation":"(3)","noteIndex":0},"citationItems":[{"id":117,"uris":["http://zotero.org/users/11025246/items/LS5VLZZR"],"itemData":{"id":117,"type":"article-journal","abstract":"Summary of background data and objectives: \n        Operating theatres are typically the most resource-intensive area of a hospital, 3–6 times more energy-intensive than the rest of the hospital and a major contributor of waste. The primary objective of this systematic review was to evaluate existing literature calculating the carbon footprint of surgical operations, determining opportunities for improving the environmental impact of surgery.\n        Methods: \n        A systematic review was conducted in accordance with PRISMA guidelines. The Cochrane Database, Embase, Ovid MEDLINE, and PubMed were searched and inclusion criteria applied. The study endpoints were extracted and compared, with the risk of bias determined.\n        Results: \n        A total of 4604 records were identified, and 8 were eligible for inclusion. This review found that the carbon footprint of a single operation ranged 6–814 kg carbon dioxide equivalents. The studies found that major carbon hotspots within the examined operating theatres were electricity use, and procurement of consumables. It was possible to reduce the carbon footprint of surgery through improving energy-efficiency of theatres, using reusable or reprocessed surgical devices and streamlining processes. There were significant methodological limitations within included studies.\n        Conclusions: \n        Future research should focus on optimizing the carbon footprint of operating theatres through streamlining operations, expanding assessments to other surgical contexts, and determining ways to reduce the footprint through targeting carbon hotspots.","container-title":"Annals of Surgery","DOI":"10.1097/SLA.0000000000003951","ISSN":"0003-4932","issue":"6","language":"en-US","page":"986","source":"journals.lww.com","title":"The Carbon Footprint of Surgical Operations: A Systematic Review","title-short":"The Carbon Footprint of Surgical Operations","volume":"272","author":[{"family":"Rizan","given":"Chantelle"},{"family":"Steinbach","given":"Ingeborg"},{"family":"Nicholson","given":"Rosamond"},{"family":"Lillywhite","given":"Rob"},{"family":"Reed","given":"Malcolm"},{"family":"Bhutta","given":"Mahmood F."}],"issued":{"date-parts":[["2020",12]]}}}],"schema":"https://github.com/citation-style-language/schema/raw/master/csl-citation.json"} </w:instrText>
      </w:r>
      <w:r w:rsidR="00152B66">
        <w:fldChar w:fldCharType="separate"/>
      </w:r>
      <w:r w:rsidR="00CB3047" w:rsidRPr="00CB3047">
        <w:rPr>
          <w:rFonts w:ascii="Calibri" w:hAnsi="Calibri" w:cs="Calibri"/>
        </w:rPr>
        <w:t>(3)</w:t>
      </w:r>
      <w:r w:rsidR="00152B66">
        <w:fldChar w:fldCharType="end"/>
      </w:r>
      <w:r w:rsidR="00152B66">
        <w:t xml:space="preserve">. </w:t>
      </w:r>
      <w:r w:rsidR="003E68AE">
        <w:t>In this</w:t>
      </w:r>
      <w:r w:rsidR="000E24DC">
        <w:t xml:space="preserve"> study </w:t>
      </w:r>
      <w:r w:rsidR="003E68AE">
        <w:t xml:space="preserve">we </w:t>
      </w:r>
      <w:r w:rsidR="000E24DC">
        <w:t xml:space="preserve">identified the </w:t>
      </w:r>
      <w:r w:rsidR="00DD1B00">
        <w:t>“</w:t>
      </w:r>
      <w:r w:rsidR="000E24DC">
        <w:t>hot</w:t>
      </w:r>
      <w:r w:rsidR="00DD1B00">
        <w:t xml:space="preserve"> </w:t>
      </w:r>
      <w:r w:rsidR="000E24DC">
        <w:t>spots</w:t>
      </w:r>
      <w:r w:rsidR="00DD1B00">
        <w:t>”</w:t>
      </w:r>
      <w:r w:rsidR="000E24DC">
        <w:t xml:space="preserve"> within a tonsillectomy procedure </w:t>
      </w:r>
      <w:r w:rsidR="00042BC9">
        <w:t xml:space="preserve">that should be </w:t>
      </w:r>
      <w:r w:rsidR="00B92214">
        <w:t xml:space="preserve">targeted as a priority. </w:t>
      </w:r>
      <w:r w:rsidR="008E2C14">
        <w:t xml:space="preserve"> </w:t>
      </w:r>
    </w:p>
    <w:p w14:paraId="6FC30864" w14:textId="1CFB8BBE" w:rsidR="00B07169" w:rsidRDefault="000E0E88" w:rsidP="00B07169">
      <w:pPr>
        <w:spacing w:line="360" w:lineRule="auto"/>
      </w:pPr>
      <w:r>
        <w:t xml:space="preserve">The smallest source of emissions in this study was waste disposal. Although the smallest it is far greater than </w:t>
      </w:r>
      <w:r w:rsidR="00F05E33">
        <w:t xml:space="preserve">the </w:t>
      </w:r>
      <w:r>
        <w:t xml:space="preserve">&lt;0.01% previously mentioned in the </w:t>
      </w:r>
      <w:r w:rsidRPr="00F9560A">
        <w:rPr>
          <w:rFonts w:cstheme="minorHAnsi"/>
        </w:rPr>
        <w:t xml:space="preserve">literature </w:t>
      </w:r>
      <w:r w:rsidRPr="00F9560A">
        <w:rPr>
          <w:rFonts w:cstheme="minorHAnsi"/>
        </w:rPr>
        <w:fldChar w:fldCharType="begin"/>
      </w:r>
      <w:r w:rsidR="00EE11AD" w:rsidRPr="00F9560A">
        <w:rPr>
          <w:rFonts w:cstheme="minorHAnsi"/>
        </w:rPr>
        <w:instrText xml:space="preserve"> ADDIN ZOTERO_ITEM CSL_CITATION {"citationID":"qltgVgnB","properties":{"formattedCitation":"(23)","plainCitation":"(23)","noteIndex":0},"citationItems":[{"id":178,"uris":["http://zotero.org/users/11025246/items/PSLBSFCR"],"itemData":{"id":178,"type":"article-journal","abstract":"Finding the right pathway to increase sustainable practices in healthcare.","container-title":"The Bulletin of the Royal College of Surgeons of England","DOI":"10.1308/rcsbull.2020.152","ISSN":"1473-6357","issue":"5","journalAbbreviation":"Bulletin","note":"publisher: The Royal College of Surgeons of England","page":"182-185","source":"publishing.rcseng.ac.uk (Atypon)","title":"Surgery and the NHS carbon footprint","volume":"102","author":[{"family":"Whiting","given":"A"},{"family":"Tennison","given":"I"},{"family":"Roschnik","given":"S"},{"family":"Collins","given":"M"}],"issued":{"date-parts":[["2020",7]]}}}],"schema":"https://github.com/citation-style-language/schema/raw/master/csl-citation.json"} </w:instrText>
      </w:r>
      <w:r w:rsidRPr="00F9560A">
        <w:rPr>
          <w:rFonts w:cstheme="minorHAnsi"/>
        </w:rPr>
        <w:fldChar w:fldCharType="separate"/>
      </w:r>
      <w:r w:rsidR="00EE11AD" w:rsidRPr="00F9560A">
        <w:rPr>
          <w:rFonts w:cstheme="minorHAnsi"/>
        </w:rPr>
        <w:t>(23)</w:t>
      </w:r>
      <w:r w:rsidRPr="00F9560A">
        <w:rPr>
          <w:rFonts w:cstheme="minorHAnsi"/>
        </w:rPr>
        <w:fldChar w:fldCharType="end"/>
      </w:r>
      <w:r w:rsidRPr="00F9560A">
        <w:rPr>
          <w:rFonts w:cstheme="minorHAnsi"/>
        </w:rPr>
        <w:t xml:space="preserve"> and therefore may be an important area for improvement. The emissions from waste depend largely</w:t>
      </w:r>
      <w:r>
        <w:t xml:space="preserve"> on the waste stream and can vary from </w:t>
      </w:r>
      <w:r w:rsidR="00CA0BBF">
        <w:t>21</w:t>
      </w:r>
      <w:r>
        <w:t xml:space="preserve"> kgCO</w:t>
      </w:r>
      <w:r w:rsidRPr="00E57296">
        <w:rPr>
          <w:vertAlign w:val="subscript"/>
        </w:rPr>
        <w:t>2</w:t>
      </w:r>
      <w:r>
        <w:t xml:space="preserve">e/ tonne for </w:t>
      </w:r>
      <w:r w:rsidR="0053455F">
        <w:t>recycling</w:t>
      </w:r>
      <w:r>
        <w:t xml:space="preserve"> to 1074 kgCO</w:t>
      </w:r>
      <w:r w:rsidRPr="00E57296">
        <w:rPr>
          <w:vertAlign w:val="subscript"/>
        </w:rPr>
        <w:t>2</w:t>
      </w:r>
      <w:r>
        <w:t xml:space="preserve">e/ tonne for clinical waste. Therefore, emissions can be improved with waste stream optimisation through auditing of waste practices and staff education. It could be further reduced by decreasing the number of consumables used. </w:t>
      </w:r>
    </w:p>
    <w:p w14:paraId="59F6A15C" w14:textId="7DE02E57" w:rsidR="00B07169" w:rsidRDefault="00B07169" w:rsidP="00B07169">
      <w:pPr>
        <w:spacing w:line="360" w:lineRule="auto"/>
      </w:pPr>
      <w:r>
        <w:t xml:space="preserve">To reduce the number of consumables, and therefore reduce emissions both from procurement and disposal, reusable equipment should be chosen over the disposable alternative </w:t>
      </w:r>
      <w:r>
        <w:fldChar w:fldCharType="begin"/>
      </w:r>
      <w:r w:rsidR="00EE11AD">
        <w:instrText xml:space="preserve"> ADDIN ZOTERO_ITEM CSL_CITATION {"citationID":"dSS7CcQX","properties":{"formattedCitation":"(22)","plainCitation":"(22)","noteIndex":0},"citationItems":[{"id":140,"uris":["http://zotero.org/users/11025246/items/PCL9WFKV"],"itemData":{"id":140,"type":"document","title":"Intercollegiate Green Theatre Checklist","URL":"https://www.rcsed.ac.uk/media/1331733/green-theatre-compendium-of-evidence-rcsed-161022.pdf","author":[{"family":"Beatty","given":"Jasmine"},{"family":"Robb","given":"Henry"},{"family":"Chu","given":"James"},{"family":"Pegna","given":"Victoria"},{"family":"Testa","given":"Francesca"},{"family":"Hurst, Katherine","given":""}]}}],"schema":"https://github.com/citation-style-language/schema/raw/master/csl-citation.json"} </w:instrText>
      </w:r>
      <w:r>
        <w:fldChar w:fldCharType="separate"/>
      </w:r>
      <w:r w:rsidR="00EE11AD" w:rsidRPr="00EE11AD">
        <w:rPr>
          <w:rFonts w:ascii="Calibri" w:hAnsi="Calibri" w:cs="Calibri"/>
        </w:rPr>
        <w:t>(22)</w:t>
      </w:r>
      <w:r>
        <w:fldChar w:fldCharType="end"/>
      </w:r>
      <w:r>
        <w:t>. However, to change to reusable items there needs to be an increase in the capacity of decontamination facilities. The main barrier</w:t>
      </w:r>
      <w:r w:rsidR="00784D76">
        <w:t xml:space="preserve">s </w:t>
      </w:r>
      <w:r>
        <w:t xml:space="preserve">within </w:t>
      </w:r>
      <w:r w:rsidR="003E5A33">
        <w:t xml:space="preserve">the </w:t>
      </w:r>
      <w:r w:rsidR="001D39D9">
        <w:t xml:space="preserve">current </w:t>
      </w:r>
      <w:r w:rsidR="006B76F8">
        <w:t>Health Board</w:t>
      </w:r>
      <w:r w:rsidR="00326CD0">
        <w:t xml:space="preserve"> are</w:t>
      </w:r>
      <w:r>
        <w:t xml:space="preserve"> </w:t>
      </w:r>
      <w:r w:rsidR="00F429BE">
        <w:t>staff training</w:t>
      </w:r>
      <w:r w:rsidR="007C6117">
        <w:t xml:space="preserve"> and the</w:t>
      </w:r>
      <w:r w:rsidR="00BC39F5">
        <w:t xml:space="preserve"> size of the</w:t>
      </w:r>
      <w:r w:rsidR="007C6117">
        <w:t xml:space="preserve"> facilit</w:t>
      </w:r>
      <w:r w:rsidR="00BC39F5">
        <w:t>y which limits the amount of</w:t>
      </w:r>
      <w:r w:rsidR="007C6117">
        <w:t xml:space="preserve"> equipment</w:t>
      </w:r>
      <w:r>
        <w:t xml:space="preserve">. </w:t>
      </w:r>
      <w:r w:rsidR="00D41339">
        <w:t>However, there is a move towards using reusable instruments and phasing out the use of disposable tonsillectomy instruments.</w:t>
      </w:r>
    </w:p>
    <w:p w14:paraId="2E2FA2F6" w14:textId="5FE91A81" w:rsidR="000E0E88" w:rsidRDefault="00B07169" w:rsidP="000E0E88">
      <w:pPr>
        <w:spacing w:line="360" w:lineRule="auto"/>
      </w:pPr>
      <w:r>
        <w:t xml:space="preserve">The GHG emissions from decontamination are already significant at 13% of the total for tonsillectomy and would likely rise with a change to more reusables. This is a difficult area to improve at the site of study as previous recommendations such as running the sterilisation machines at 100% capacity and limiting the use of individually wrapped instruments are already being implemented </w:t>
      </w:r>
      <w:r>
        <w:fldChar w:fldCharType="begin"/>
      </w:r>
      <w:r w:rsidR="005D085D">
        <w:instrText xml:space="preserve"> ADDIN ZOTERO_ITEM CSL_CITATION {"citationID":"zriwoupg","properties":{"formattedCitation":"(15)","plainCitation":"(15)","noteIndex":0},"citationItems":[{"id":20,"uris":["http://zotero.org/users/11025246/items/KWXU37DN"],"itemData":{"id":20,"type":"article-journal","abstract":"BACKGROUND: The aim of this study was to estimate the carbon footprint and financial cost of decontaminating (steam sterilization) and packaging reusable surgical instruments, indicating how that burden might be reduced, enabling surgeons to drive action towards net-zero-carbon surgery. METHODS: Carbon footprints were estimated using activity data and prospective machine-loading audit data at a typical UK in-hospital sterilization unit, with instruments wrapped individually in flexible pouches, or prepared as sets housed in single-use tray wraps or reusable rigid containers. Modelling was used to determine the impact of alternative machine loading, opening instruments during the operation, streamlining sets, use of alternative energy sources for decontamination, and alternative waste streams. RESULTS: The carbon footprint of decontaminating and packaging instruments was lowest when instruments were part of sets (66-77 g CO2e per instrument), with a two- to three-fold increase when instruments were wrapped individually (189 g CO2e per instrument). Where 10 or fewer instruments were required for the operation, obtaining individually wrapped items was preferable to opening another set. The carbon footprint was determined significantly by machine loading and the number of instruments per machine slot. Carbon and financial costs increased with streamlining sets. High-temperature incineration of waste increased the carbon footprint of single-use packaging by 33-55 per cent, whereas recycling reduced this by 6-10 per cent. The absolute carbon footprint was dependent on the energy source used, but this did not alter the optimal processes to minimize that footprint. CONCLUSION: Carbon and financial savings can be made by preparing instruments as part of sets, integrating individually wrapped instruments into sets rather than streamlining them, efficient machine loading, and using low-carbon energy sources alongside recycling.","container-title":"Br J Surg","DOI":"10.1093/bjs/znab406","ISSN":"1365-2168 (Electronic) 0007-1323 (Linking)","issue":"2","page":"200-210","title":"Minimising carbon and financial costs of steam sterilisation and packaging of reusable surgical instruments","volume":"109","author":[{"family":"Rizan","given":"C."},{"family":"Lillywhite","given":"R."},{"family":"Reed","given":"M."},{"family":"Bhutta","given":"M. F."}],"issued":{"date-parts":[["2022",2,1]]}}}],"schema":"https://github.com/citation-style-language/schema/raw/master/csl-citation.json"} </w:instrText>
      </w:r>
      <w:r>
        <w:fldChar w:fldCharType="separate"/>
      </w:r>
      <w:r w:rsidR="005D085D" w:rsidRPr="005D085D">
        <w:rPr>
          <w:rFonts w:ascii="Calibri" w:hAnsi="Calibri" w:cs="Calibri"/>
        </w:rPr>
        <w:t>(15)</w:t>
      </w:r>
      <w:r>
        <w:fldChar w:fldCharType="end"/>
      </w:r>
      <w:r>
        <w:t xml:space="preserve">. However, there is still potential to reduce emissions by changing the disposable sterile wrapping used to a reusable alternative such as aluminium cases </w:t>
      </w:r>
      <w:r>
        <w:fldChar w:fldCharType="begin"/>
      </w:r>
      <w:r w:rsidR="005D085D">
        <w:instrText xml:space="preserve"> ADDIN ZOTERO_ITEM CSL_CITATION {"citationID":"J3NIsJhe","properties":{"formattedCitation":"(15)","plainCitation":"(15)","noteIndex":0},"citationItems":[{"id":20,"uris":["http://zotero.org/users/11025246/items/KWXU37DN"],"itemData":{"id":20,"type":"article-journal","abstract":"BACKGROUND: The aim of this study was to estimate the carbon footprint and financial cost of decontaminating (steam sterilization) and packaging reusable surgical instruments, indicating how that burden might be reduced, enabling surgeons to drive action towards net-zero-carbon surgery. METHODS: Carbon footprints were estimated using activity data and prospective machine-loading audit data at a typical UK in-hospital sterilization unit, with instruments wrapped individually in flexible pouches, or prepared as sets housed in single-use tray wraps or reusable rigid containers. Modelling was used to determine the impact of alternative machine loading, opening instruments during the operation, streamlining sets, use of alternative energy sources for decontamination, and alternative waste streams. RESULTS: The carbon footprint of decontaminating and packaging instruments was lowest when instruments were part of sets (66-77 g CO2e per instrument), with a two- to three-fold increase when instruments were wrapped individually (189 g CO2e per instrument). Where 10 or fewer instruments were required for the operation, obtaining individually wrapped items was preferable to opening another set. The carbon footprint was determined significantly by machine loading and the number of instruments per machine slot. Carbon and financial costs increased with streamlining sets. High-temperature incineration of waste increased the carbon footprint of single-use packaging by 33-55 per cent, whereas recycling reduced this by 6-10 per cent. The absolute carbon footprint was dependent on the energy source used, but this did not alter the optimal processes to minimize that footprint. CONCLUSION: Carbon and financial savings can be made by preparing instruments as part of sets, integrating individually wrapped instruments into sets rather than streamlining them, efficient machine loading, and using low-carbon energy sources alongside recycling.","container-title":"Br J Surg","DOI":"10.1093/bjs/znab406","ISSN":"1365-2168 (Electronic) 0007-1323 (Linking)","issue":"2","page":"200-210","title":"Minimising carbon and financial costs of steam sterilisation and packaging of reusable surgical instruments","volume":"109","author":[{"family":"Rizan","given":"C."},{"family":"Lillywhite","given":"R."},{"family":"Reed","given":"M."},{"family":"Bhutta","given":"M. F."}],"issued":{"date-parts":[["2022",2,1]]}}}],"schema":"https://github.com/citation-style-language/schema/raw/master/csl-citation.json"} </w:instrText>
      </w:r>
      <w:r>
        <w:fldChar w:fldCharType="separate"/>
      </w:r>
      <w:r w:rsidR="005D085D" w:rsidRPr="005D085D">
        <w:rPr>
          <w:rFonts w:ascii="Calibri" w:hAnsi="Calibri" w:cs="Calibri"/>
        </w:rPr>
        <w:t>(15)</w:t>
      </w:r>
      <w:r>
        <w:fldChar w:fldCharType="end"/>
      </w:r>
      <w:r>
        <w:t>.</w:t>
      </w:r>
    </w:p>
    <w:p w14:paraId="6CAFC544" w14:textId="69DFF0BF" w:rsidR="000E0E88" w:rsidRDefault="00657B7A" w:rsidP="00A61923">
      <w:pPr>
        <w:spacing w:line="360" w:lineRule="auto"/>
      </w:pPr>
      <w:r>
        <w:t xml:space="preserve">The fifth largest source of emissions from a tonsillectomy was the pharmaceuticals used, with sevoflurane being the primary contributor. The GWP of sevoflurane varies greatly depending upon the flow rate, method </w:t>
      </w:r>
      <w:r>
        <w:lastRenderedPageBreak/>
        <w:t xml:space="preserve">of gas synthesis, use of vapour capture technology and whether oxygen or nitrous oxide is used as a vehicle. </w:t>
      </w:r>
      <w:r w:rsidR="00BE30A1">
        <w:t xml:space="preserve">The </w:t>
      </w:r>
      <w:r w:rsidR="00D16922">
        <w:t>GWP</w:t>
      </w:r>
      <w:r>
        <w:t xml:space="preserve"> can be as high as 44 kgCO</w:t>
      </w:r>
      <w:r w:rsidRPr="00621656">
        <w:rPr>
          <w:vertAlign w:val="subscript"/>
        </w:rPr>
        <w:t>2</w:t>
      </w:r>
      <w:r>
        <w:t>e</w:t>
      </w:r>
      <w:r w:rsidR="00CD58BD">
        <w:t>/MAC</w:t>
      </w:r>
      <w:r w:rsidR="00CD58BD">
        <w:noBreakHyphen/>
        <w:t>h</w:t>
      </w:r>
      <w:r>
        <w:t xml:space="preserve"> </w:t>
      </w:r>
      <w:r w:rsidR="00FA7CC0">
        <w:t xml:space="preserve">under </w:t>
      </w:r>
      <w:r w:rsidR="00BE30A1">
        <w:t>certain conditions however at the site of study sevoflurane had a</w:t>
      </w:r>
      <w:r w:rsidR="00D16922">
        <w:t xml:space="preserve"> value</w:t>
      </w:r>
      <w:r w:rsidR="00BE30A1">
        <w:t xml:space="preserve"> of 3 kgCO</w:t>
      </w:r>
      <w:r w:rsidR="00BE30A1" w:rsidRPr="00621656">
        <w:rPr>
          <w:vertAlign w:val="subscript"/>
        </w:rPr>
        <w:t>2</w:t>
      </w:r>
      <w:r w:rsidR="00BE30A1">
        <w:t>e/MAC</w:t>
      </w:r>
      <w:r w:rsidR="00BE30A1">
        <w:noBreakHyphen/>
        <w:t xml:space="preserve">h </w:t>
      </w:r>
      <w:r>
        <w:fldChar w:fldCharType="begin"/>
      </w:r>
      <w:r w:rsidR="00EE11AD">
        <w:instrText xml:space="preserve"> ADDIN ZOTERO_ITEM CSL_CITATION {"citationID":"51idG0oR","properties":{"formattedCitation":"(13)","plainCitation":"(13)","noteIndex":0},"citationItems":[{"id":"uCORec3f/ys6wkbuj","uris":["http://zotero.org/users/11025246/items/9F2SLL9T"],"itemData":{"id":149,"type":"article-journal","abstract":"The UK National Health Service (NHS) aims to achieve net zero carbon emissions by 2050. One measure for reaching this target outlined in the NHS long-term plan (2019) is to reduce the carbon footprint of inhalational anaesthetic gases (IAGs). We modelled the synthesis of commonly used IAGs - sevoflurane, isoflurane, and desflurane - in comparison to intravenous propofol and estimated the carbon footprint generated throughout their lifetime, from manufacturing of raw materials to emissions of IAGs vented from operating theatres. We find that the carbon footprint of IAGs varies significantly depending on the method of chemical synthesis. Our results indicate that the carbon footprint of IAGs is minimised when using oxygen/air mix as the carrier gas at the lowest flow rate while applying a vapour capture technology (VCT). In this scenario, the carbon footprint of sevoflurane per minimum alveolar concentration hour is similar to that of propofol, which is a significant finding given that previous studies have favoured propofol as a means of carbon footprint reduction and only the active pharmaceutical ingredient of propofol was examined. Further, we show that the carbon footprint of sevoflurane used in the NHS during 2018, in the absence of VCTs, is not smaller than that of desflurane if sevoflurane is synthesised from tetrafluoroethylene. Therefore, to reduce the carbon footprint of IAGs, this study supports the continued reduction in the use of nitrous oxide and recommends a wider adoption of VCTs.","container-title":"Resources, Conservation and Recycling","DOI":"10.1016/j.resconrec.2021.105411","ISSN":"0921-3449","journalAbbreviation":"Resources, Conservation and Recycling","language":"en","page":"105411","source":"ScienceDirect","title":"The carbon footprint of general anaesthetics: A case study in the UK","title-short":"The carbon footprint of general anaesthetics","volume":"167","author":[{"family":"Hu","given":"Xiaocheng"},{"family":"Pierce","given":"JM Tom"},{"family":"Taylor","given":"Tim"},{"family":"Morrissey","given":"Karyn"}],"issued":{"date-parts":[["2021",4,1]]}}}],"schema":"https://github.com/citation-style-language/schema/raw/master/csl-citation.json"} </w:instrText>
      </w:r>
      <w:r>
        <w:fldChar w:fldCharType="separate"/>
      </w:r>
      <w:r w:rsidR="005D085D" w:rsidRPr="005D085D">
        <w:rPr>
          <w:rFonts w:ascii="Calibri" w:hAnsi="Calibri" w:cs="Calibri"/>
        </w:rPr>
        <w:t>(13)</w:t>
      </w:r>
      <w:r>
        <w:fldChar w:fldCharType="end"/>
      </w:r>
      <w:r>
        <w:t xml:space="preserve">. </w:t>
      </w:r>
      <w:r w:rsidR="00CD58BD">
        <w:t xml:space="preserve">This could still </w:t>
      </w:r>
      <w:r w:rsidR="00F10F16">
        <w:t xml:space="preserve">be </w:t>
      </w:r>
      <w:r w:rsidR="00BE30A1">
        <w:t>optimised</w:t>
      </w:r>
      <w:r w:rsidR="00F10F16">
        <w:t xml:space="preserve"> further </w:t>
      </w:r>
      <w:r>
        <w:t>at the QEUH by using</w:t>
      </w:r>
      <w:r w:rsidR="00CD05FE">
        <w:t xml:space="preserve"> a</w:t>
      </w:r>
      <w:r w:rsidR="00FB6F7F">
        <w:t xml:space="preserve"> </w:t>
      </w:r>
      <w:r w:rsidR="00CD05FE">
        <w:t>lower flow rate of 0.5 L/min</w:t>
      </w:r>
      <w:r>
        <w:t xml:space="preserve"> </w:t>
      </w:r>
      <w:r w:rsidR="00CD05FE">
        <w:t xml:space="preserve">and </w:t>
      </w:r>
      <w:r>
        <w:t xml:space="preserve">vapour capture technology which can recycle approximately 70% of the gas used </w:t>
      </w:r>
      <w:r>
        <w:fldChar w:fldCharType="begin"/>
      </w:r>
      <w:r w:rsidR="00EE11AD">
        <w:instrText xml:space="preserve"> ADDIN ZOTERO_ITEM CSL_CITATION {"citationID":"C3ySdOTU","properties":{"formattedCitation":"(13)","plainCitation":"(13)","noteIndex":0},"citationItems":[{"id":"uCORec3f/ys6wkbuj","uris":["http://zotero.org/users/11025246/items/9F2SLL9T"],"itemData":{"id":149,"type":"article-journal","abstract":"The UK National Health Service (NHS) aims to achieve net zero carbon emissions by 2050. One measure for reaching this target outlined in the NHS long-term plan (2019) is to reduce the carbon footprint of inhalational anaesthetic gases (IAGs). We modelled the synthesis of commonly used IAGs - sevoflurane, isoflurane, and desflurane - in comparison to intravenous propofol and estimated the carbon footprint generated throughout their lifetime, from manufacturing of raw materials to emissions of IAGs vented from operating theatres. We find that the carbon footprint of IAGs varies significantly depending on the method of chemical synthesis. Our results indicate that the carbon footprint of IAGs is minimised when using oxygen/air mix as the carrier gas at the lowest flow rate while applying a vapour capture technology (VCT). In this scenario, the carbon footprint of sevoflurane per minimum alveolar concentration hour is similar to that of propofol, which is a significant finding given that previous studies have favoured propofol as a means of carbon footprint reduction and only the active pharmaceutical ingredient of propofol was examined. Further, we show that the carbon footprint of sevoflurane used in the NHS during 2018, in the absence of VCTs, is not smaller than that of desflurane if sevoflurane is synthesised from tetrafluoroethylene. Therefore, to reduce the carbon footprint of IAGs, this study supports the continued reduction in the use of nitrous oxide and recommends a wider adoption of VCTs.","container-title":"Resources, Conservation and Recycling","DOI":"10.1016/j.resconrec.2021.105411","ISSN":"0921-3449","journalAbbreviation":"Resources, Conservation and Recycling","language":"en","page":"105411","source":"ScienceDirect","title":"The carbon footprint of general anaesthetics: A case study in the UK","title-short":"The carbon footprint of general anaesthetics","volume":"167","author":[{"family":"Hu","given":"Xiaocheng"},{"family":"Pierce","given":"JM Tom"},{"family":"Taylor","given":"Tim"},{"family":"Morrissey","given":"Karyn"}],"issued":{"date-parts":[["2021",4,1]]}}}],"schema":"https://github.com/citation-style-language/schema/raw/master/csl-citation.json"} </w:instrText>
      </w:r>
      <w:r>
        <w:fldChar w:fldCharType="separate"/>
      </w:r>
      <w:r w:rsidR="005D085D" w:rsidRPr="005D085D">
        <w:rPr>
          <w:rFonts w:ascii="Calibri" w:hAnsi="Calibri" w:cs="Calibri"/>
        </w:rPr>
        <w:t>(13)</w:t>
      </w:r>
      <w:r>
        <w:fldChar w:fldCharType="end"/>
      </w:r>
      <w:r>
        <w:t xml:space="preserve">. Together these changes would reduce the </w:t>
      </w:r>
      <w:r w:rsidR="00D16922">
        <w:t>GWP</w:t>
      </w:r>
      <w:r>
        <w:t xml:space="preserve"> from 3 kgCO</w:t>
      </w:r>
      <w:r w:rsidRPr="00621656">
        <w:rPr>
          <w:vertAlign w:val="subscript"/>
        </w:rPr>
        <w:t>2</w:t>
      </w:r>
      <w:r>
        <w:t>e/MAC-h to 1 kgCO</w:t>
      </w:r>
      <w:r w:rsidRPr="00621656">
        <w:rPr>
          <w:vertAlign w:val="subscript"/>
        </w:rPr>
        <w:t>2</w:t>
      </w:r>
      <w:r>
        <w:t xml:space="preserve">e/MAC-h. </w:t>
      </w:r>
      <w:r w:rsidR="0024309A">
        <w:t>Alternatively c</w:t>
      </w:r>
      <w:r w:rsidRPr="00616856">
        <w:t>hanging to</w:t>
      </w:r>
      <w:r>
        <w:t xml:space="preserve"> total intravenous anaesthesia </w:t>
      </w:r>
      <w:r w:rsidR="0024309A">
        <w:t>would redu</w:t>
      </w:r>
      <w:r w:rsidR="002A34DB">
        <w:t>ce GHG</w:t>
      </w:r>
      <w:r w:rsidRPr="00616856">
        <w:t xml:space="preserve"> emission</w:t>
      </w:r>
      <w:r>
        <w:t xml:space="preserve"> h</w:t>
      </w:r>
      <w:r w:rsidRPr="00616856">
        <w:t xml:space="preserve">owever 1% of propofol </w:t>
      </w:r>
      <w:r>
        <w:t>i</w:t>
      </w:r>
      <w:r w:rsidRPr="00616856">
        <w:t xml:space="preserve">s excreted unchanged into </w:t>
      </w:r>
      <w:r>
        <w:t xml:space="preserve">the </w:t>
      </w:r>
      <w:r w:rsidRPr="00616856">
        <w:t>environment</w:t>
      </w:r>
      <w:r w:rsidR="002A34DB">
        <w:t xml:space="preserve"> where</w:t>
      </w:r>
      <w:r>
        <w:t xml:space="preserve"> it</w:t>
      </w:r>
      <w:r w:rsidRPr="00616856">
        <w:t xml:space="preserve"> </w:t>
      </w:r>
      <w:r>
        <w:t>has</w:t>
      </w:r>
      <w:r w:rsidRPr="00616856">
        <w:t xml:space="preserve"> high bioaccumulation</w:t>
      </w:r>
      <w:r>
        <w:t xml:space="preserve"> and </w:t>
      </w:r>
      <w:r w:rsidRPr="00616856">
        <w:t>toxic</w:t>
      </w:r>
      <w:r w:rsidR="00DE7169">
        <w:t>ity</w:t>
      </w:r>
      <w:r w:rsidRPr="00616856">
        <w:t xml:space="preserve"> to aquatic organism</w:t>
      </w:r>
      <w:r>
        <w:t>s</w:t>
      </w:r>
      <w:r w:rsidRPr="00616856">
        <w:t xml:space="preserve">. Therefore, consideration should be given to the use of </w:t>
      </w:r>
      <w:r>
        <w:t xml:space="preserve">total intravenous anaesthesia </w:t>
      </w:r>
      <w:r w:rsidR="0033788E">
        <w:t>or optimised</w:t>
      </w:r>
      <w:r>
        <w:t xml:space="preserve"> s</w:t>
      </w:r>
      <w:r w:rsidRPr="00616856">
        <w:t>evoflurane</w:t>
      </w:r>
      <w:r>
        <w:t xml:space="preserve"> because</w:t>
      </w:r>
      <w:r w:rsidR="0033788E">
        <w:t xml:space="preserve"> </w:t>
      </w:r>
      <w:r>
        <w:t xml:space="preserve">they do </w:t>
      </w:r>
      <w:r w:rsidRPr="00616856">
        <w:t>not differ significantly in</w:t>
      </w:r>
      <w:r>
        <w:t xml:space="preserve"> GHG emissions but may in wider environmental impact </w:t>
      </w:r>
      <w:r>
        <w:fldChar w:fldCharType="begin"/>
      </w:r>
      <w:r w:rsidR="00EE11AD">
        <w:instrText xml:space="preserve"> ADDIN ZOTERO_ITEM CSL_CITATION {"citationID":"Lqh21yxe","properties":{"formattedCitation":"(13)","plainCitation":"(13)","noteIndex":0},"citationItems":[{"id":"uCORec3f/ys6wkbuj","uris":["http://zotero.org/users/11025246/items/9F2SLL9T"],"itemData":{"id":149,"type":"article-journal","abstract":"The UK National Health Service (NHS) aims to achieve net zero carbon emissions by 2050. One measure for reaching this target outlined in the NHS long-term plan (2019) is to reduce the carbon footprint of inhalational anaesthetic gases (IAGs). We modelled the synthesis of commonly used IAGs - sevoflurane, isoflurane, and desflurane - in comparison to intravenous propofol and estimated the carbon footprint generated throughout their lifetime, from manufacturing of raw materials to emissions of IAGs vented from operating theatres. We find that the carbon footprint of IAGs varies significantly depending on the method of chemical synthesis. Our results indicate that the carbon footprint of IAGs is minimised when using oxygen/air mix as the carrier gas at the lowest flow rate while applying a vapour capture technology (VCT). In this scenario, the carbon footprint of sevoflurane per minimum alveolar concentration hour is similar to that of propofol, which is a significant finding given that previous studies have favoured propofol as a means of carbon footprint reduction and only the active pharmaceutical ingredient of propofol was examined. Further, we show that the carbon footprint of sevoflurane used in the NHS during 2018, in the absence of VCTs, is not smaller than that of desflurane if sevoflurane is synthesised from tetrafluoroethylene. Therefore, to reduce the carbon footprint of IAGs, this study supports the continued reduction in the use of nitrous oxide and recommends a wider adoption of VCTs.","container-title":"Resources, Conservation and Recycling","DOI":"10.1016/j.resconrec.2021.105411","ISSN":"0921-3449","journalAbbreviation":"Resources, Conservation and Recycling","language":"en","page":"105411","source":"ScienceDirect","title":"The carbon footprint of general anaesthetics: A case study in the UK","title-short":"The carbon footprint of general anaesthetics","volume":"167","author":[{"family":"Hu","given":"Xiaocheng"},{"family":"Pierce","given":"JM Tom"},{"family":"Taylor","given":"Tim"},{"family":"Morrissey","given":"Karyn"}],"issued":{"date-parts":[["2021",4,1]]}}}],"schema":"https://github.com/citation-style-language/schema/raw/master/csl-citation.json"} </w:instrText>
      </w:r>
      <w:r>
        <w:fldChar w:fldCharType="separate"/>
      </w:r>
      <w:r w:rsidR="005D085D" w:rsidRPr="005D085D">
        <w:rPr>
          <w:rFonts w:ascii="Calibri" w:hAnsi="Calibri" w:cs="Calibri"/>
        </w:rPr>
        <w:t>(13)</w:t>
      </w:r>
      <w:r>
        <w:fldChar w:fldCharType="end"/>
      </w:r>
      <w:r>
        <w:t>.</w:t>
      </w:r>
    </w:p>
    <w:p w14:paraId="20A8B23A" w14:textId="1AA4EE1F" w:rsidR="00C11DD6" w:rsidRDefault="00C071EA" w:rsidP="00A61923">
      <w:pPr>
        <w:spacing w:line="360" w:lineRule="auto"/>
      </w:pPr>
      <w:r>
        <w:t xml:space="preserve">The </w:t>
      </w:r>
      <w:r w:rsidR="000E0E88">
        <w:t xml:space="preserve">third </w:t>
      </w:r>
      <w:r>
        <w:t xml:space="preserve">largest source of emission pertains to the transport of patients and staff. </w:t>
      </w:r>
      <w:r w:rsidR="00C11DD6">
        <w:t xml:space="preserve">The transport used by patients is difficult to influence </w:t>
      </w:r>
      <w:r w:rsidR="00324893">
        <w:t xml:space="preserve">as personal transport is often </w:t>
      </w:r>
      <w:r w:rsidR="004C2835">
        <w:t xml:space="preserve">the </w:t>
      </w:r>
      <w:r w:rsidR="005D31EA">
        <w:t>most appropriate</w:t>
      </w:r>
      <w:r w:rsidR="009F0AB4">
        <w:t>.</w:t>
      </w:r>
      <w:r w:rsidR="00BE06B0">
        <w:t xml:space="preserve"> With regards to staff transport</w:t>
      </w:r>
      <w:r w:rsidR="009F0AB4">
        <w:t xml:space="preserve"> </w:t>
      </w:r>
      <w:r w:rsidR="00B4343E">
        <w:t xml:space="preserve">NHS </w:t>
      </w:r>
      <w:r w:rsidR="003337CD">
        <w:t>hospitals</w:t>
      </w:r>
      <w:r w:rsidR="00B4343E">
        <w:t xml:space="preserve"> </w:t>
      </w:r>
      <w:r w:rsidR="001E2927">
        <w:t>have</w:t>
      </w:r>
      <w:r w:rsidR="005A6D7A">
        <w:t xml:space="preserve"> influence </w:t>
      </w:r>
      <w:r w:rsidR="001B3058">
        <w:t xml:space="preserve">and </w:t>
      </w:r>
      <w:r w:rsidR="00B4343E">
        <w:t xml:space="preserve">are required to have a green travel plan </w:t>
      </w:r>
      <w:r w:rsidR="00B4343E">
        <w:fldChar w:fldCharType="begin"/>
      </w:r>
      <w:r w:rsidR="00CB3047">
        <w:instrText xml:space="preserve"> ADDIN ZOTERO_ITEM CSL_CITATION {"citationID":"xwavlNDo","properties":{"formattedCitation":"(1)","plainCitation":"(1)","noteIndex":0},"citationItems":[{"id":61,"uris":["http://zotero.org/users/11025246/items/SVEADVJJ"],"itemData":{"id":61,"type":"bill","title":"Delivering a 'Net Zero' National Health Service","URL":"https://www.england.nhs.uk/greenernhs/wp-content/uploads/sites/51/2022/07/B1728-delivering-a-net-zero-nhs-july-2022.pdf","author":[{"family":"NHS England and NHS Improvement","given":""}],"accessed":{"date-parts":[["2023",2,13]]},"issued":{"date-parts":[["2022"]]}}}],"schema":"https://github.com/citation-style-language/schema/raw/master/csl-citation.json"} </w:instrText>
      </w:r>
      <w:r w:rsidR="00B4343E">
        <w:fldChar w:fldCharType="separate"/>
      </w:r>
      <w:r w:rsidR="00CB3047" w:rsidRPr="00CB3047">
        <w:rPr>
          <w:rFonts w:ascii="Calibri" w:hAnsi="Calibri" w:cs="Calibri"/>
        </w:rPr>
        <w:t>(1)</w:t>
      </w:r>
      <w:r w:rsidR="00B4343E">
        <w:fldChar w:fldCharType="end"/>
      </w:r>
      <w:r w:rsidR="000003D2">
        <w:t xml:space="preserve">. </w:t>
      </w:r>
      <w:proofErr w:type="spellStart"/>
      <w:r w:rsidR="00943F35">
        <w:t>Numerou</w:t>
      </w:r>
      <w:proofErr w:type="spellEnd"/>
      <w:r w:rsidR="000003D2">
        <w:t xml:space="preserve"> schemes exist </w:t>
      </w:r>
      <w:r w:rsidR="00916F0A">
        <w:t xml:space="preserve">such as the </w:t>
      </w:r>
      <w:r w:rsidR="00A74F04">
        <w:t xml:space="preserve">cycle scheme which facilitates staff cycling through a </w:t>
      </w:r>
      <w:r w:rsidR="00BE06B0">
        <w:t xml:space="preserve">salary sacrifice. </w:t>
      </w:r>
      <w:r w:rsidR="001B3058">
        <w:t>Continuation and expansion of schemes such as this are a</w:t>
      </w:r>
      <w:r w:rsidR="00EE4A67">
        <w:t xml:space="preserve"> key</w:t>
      </w:r>
      <w:r w:rsidR="001B3058">
        <w:t xml:space="preserve"> part of re</w:t>
      </w:r>
      <w:r w:rsidR="00D14C85">
        <w:t xml:space="preserve">ducing staff transport emissions. </w:t>
      </w:r>
    </w:p>
    <w:p w14:paraId="27E64C2D" w14:textId="33112173" w:rsidR="001A3C9E" w:rsidRDefault="001A3C9E" w:rsidP="00A61923">
      <w:pPr>
        <w:spacing w:line="360" w:lineRule="auto"/>
      </w:pPr>
      <w:r>
        <w:t xml:space="preserve">The largest “hot spot” was the heating, </w:t>
      </w:r>
      <w:proofErr w:type="gramStart"/>
      <w:r>
        <w:t>cooling</w:t>
      </w:r>
      <w:proofErr w:type="gramEnd"/>
      <w:r>
        <w:t xml:space="preserve"> and ventilation of the operating suite. The most appropriate changes will be specific to different hospitals.  At the site of the study, the operating theatre’s HVAC system run at an “in-use” capacity 24 hours a day. As outlined in “Health Technical Memorandum 03-01 Part A” this is not necessary </w:t>
      </w:r>
      <w:r>
        <w:fldChar w:fldCharType="begin"/>
      </w:r>
      <w:r w:rsidR="005D085D">
        <w:instrText xml:space="preserve"> ADDIN ZOTERO_ITEM CSL_CITATION {"citationID":"98hwwC5H","properties":{"formattedCitation":"(24)","plainCitation":"(24)","noteIndex":0},"citationItems":[{"id":144,"uris":["http://zotero.org/users/11025246/items/7DIZCUKQ"],"itemData":{"id":144,"type":"document","title":"HTM0301-PartA-accessible-F6.pdf","URL":"https://www.england.nhs.uk/wp-content/uploads/2021/05/HTM0301-PartA-accessible-F6.pdf","accessed":{"date-parts":[["2023",2,9]]}}}],"schema":"https://github.com/citation-style-language/schema/raw/master/csl-citation.json"} </w:instrText>
      </w:r>
      <w:r>
        <w:fldChar w:fldCharType="separate"/>
      </w:r>
      <w:r w:rsidR="005D085D" w:rsidRPr="005D085D">
        <w:rPr>
          <w:rFonts w:ascii="Calibri" w:hAnsi="Calibri" w:cs="Calibri"/>
        </w:rPr>
        <w:t>(24)</w:t>
      </w:r>
      <w:r>
        <w:fldChar w:fldCharType="end"/>
      </w:r>
      <w:r>
        <w:t xml:space="preserve">. Energy consumption could therefore be greatly reduced by turning the HVAC system off when the theatre is not in use and </w:t>
      </w:r>
      <w:r w:rsidR="009D70AC">
        <w:t>using appropriate setbacks</w:t>
      </w:r>
      <w:r>
        <w:t xml:space="preserve">. </w:t>
      </w:r>
    </w:p>
    <w:p w14:paraId="2B7E2566" w14:textId="6A985CCF" w:rsidR="00740313" w:rsidRDefault="00740313" w:rsidP="00A61923">
      <w:pPr>
        <w:spacing w:line="360" w:lineRule="auto"/>
      </w:pPr>
      <w:r>
        <w:t xml:space="preserve">Most of the limitations of this study stem from the use of </w:t>
      </w:r>
      <w:r w:rsidR="00343546">
        <w:t xml:space="preserve">secondary data sources from other </w:t>
      </w:r>
      <w:r w:rsidR="00324474">
        <w:t>hospitals</w:t>
      </w:r>
      <w:r w:rsidR="00343546">
        <w:t xml:space="preserve"> to estimate carbon emissions at the </w:t>
      </w:r>
      <w:r w:rsidR="00324474">
        <w:t xml:space="preserve">site of </w:t>
      </w:r>
      <w:r w:rsidR="00093FF5">
        <w:t xml:space="preserve">the </w:t>
      </w:r>
      <w:r w:rsidR="00324474">
        <w:t>study.</w:t>
      </w:r>
      <w:r w:rsidR="0022570E" w:rsidRPr="0022570E">
        <w:t xml:space="preserve"> Additionally, limitations exist in assessing the impact of pharmaceuticals, as </w:t>
      </w:r>
      <w:r w:rsidR="00372143">
        <w:t xml:space="preserve">most of the </w:t>
      </w:r>
      <w:r w:rsidR="0022570E" w:rsidRPr="0022570E">
        <w:t>data only calculated emissions for the active substance within drugs</w:t>
      </w:r>
      <w:r w:rsidR="0022570E">
        <w:t xml:space="preserve"> and the </w:t>
      </w:r>
      <w:r w:rsidR="00372143">
        <w:t xml:space="preserve">boundaries </w:t>
      </w:r>
      <w:r w:rsidR="002E44D6">
        <w:t>of the assessment varied.</w:t>
      </w:r>
      <w:r w:rsidR="00324474">
        <w:t xml:space="preserve"> </w:t>
      </w:r>
      <w:r w:rsidR="00FB1D65">
        <w:t>F</w:t>
      </w:r>
      <w:r w:rsidR="00CC5452">
        <w:t>urthermore</w:t>
      </w:r>
      <w:r w:rsidR="00D77FA7">
        <w:t>,</w:t>
      </w:r>
      <w:r w:rsidR="00CC5452">
        <w:t xml:space="preserve"> </w:t>
      </w:r>
      <w:r w:rsidR="00FB1D65">
        <w:t>none of the data sources accounted for</w:t>
      </w:r>
      <w:r w:rsidR="00CC5452">
        <w:t xml:space="preserve"> drug wastage which in the case of propofol has been shown to be high at 32% </w:t>
      </w:r>
      <w:r w:rsidR="00CC5452">
        <w:fldChar w:fldCharType="begin"/>
      </w:r>
      <w:r w:rsidR="005D085D">
        <w:instrText xml:space="preserve"> ADDIN ZOTERO_ITEM CSL_CITATION {"citationID":"FHSJy2jS","properties":{"formattedCitation":"(25)","plainCitation":"(25)","noteIndex":0},"citationItems":[{"id":155,"uris":["http://zotero.org/users/11025246/items/Y42ASFMX"],"itemData":{"id":155,"type":"article-journal","abstract":"BACKGROUND: \n        Drug waste has been implicated as a significant contributor to environmental contamination and unnecessary health care costs.\n        METHODS: \n        We collected the contents of pharmaceutical waste collection containers in each of 8 operating rooms, sorted them by hand, and tabulated the results. Propofol returned to the pharmacy was not counted as wasted drug.\n        RESULTS: \n        Wasted or discarded propofol accounted for 45% of all the drug waste.\n        CONCLUSIONS: \n        Propofol does not degrade in nature, accumulates in body fat, and is toxic to aquatic life. We reduced wastage by removing 50 and 100 mL vials of propofol from the pharmacy, retaining only the smallest size (20 mL).","container-title":"Anesthesia &amp; Analgesia","DOI":"10.1213/ANE.0b013e31824ea491","ISSN":"0003-2999","issue":"5","language":"en-US","page":"1091","source":"journals.lww.com","title":"Propofol Wastage in Anesthesia","volume":"114","author":[{"family":"Mankes","given":"Russell F."}],"issued":{"date-parts":[["2012",5]]}}}],"schema":"https://github.com/citation-style-language/schema/raw/master/csl-citation.json"} </w:instrText>
      </w:r>
      <w:r w:rsidR="00CC5452">
        <w:fldChar w:fldCharType="separate"/>
      </w:r>
      <w:r w:rsidR="005D085D" w:rsidRPr="005D085D">
        <w:rPr>
          <w:rFonts w:ascii="Calibri" w:hAnsi="Calibri" w:cs="Calibri"/>
        </w:rPr>
        <w:t>(25)</w:t>
      </w:r>
      <w:r w:rsidR="00CC5452">
        <w:fldChar w:fldCharType="end"/>
      </w:r>
      <w:r w:rsidR="00CC5452">
        <w:t>.</w:t>
      </w:r>
      <w:r w:rsidR="00FB1D65">
        <w:t xml:space="preserve"> </w:t>
      </w:r>
      <w:r w:rsidR="00A41AFA">
        <w:t xml:space="preserve">As with any life cycle analysis or </w:t>
      </w:r>
      <w:r w:rsidR="00503846">
        <w:t>GHG accounting t</w:t>
      </w:r>
      <w:r w:rsidR="00912846">
        <w:t xml:space="preserve">he study is limited by the </w:t>
      </w:r>
      <w:r w:rsidR="00503846">
        <w:t xml:space="preserve">extent of the </w:t>
      </w:r>
      <w:r w:rsidR="0086001C">
        <w:t>system boundary</w:t>
      </w:r>
      <w:r w:rsidR="00503846">
        <w:t>. I</w:t>
      </w:r>
      <w:r w:rsidR="0086001C">
        <w:t xml:space="preserve">t does not </w:t>
      </w:r>
      <w:proofErr w:type="gramStart"/>
      <w:r w:rsidR="0086001C">
        <w:t>take into account</w:t>
      </w:r>
      <w:proofErr w:type="gramEnd"/>
      <w:r w:rsidR="0086001C">
        <w:t xml:space="preserve"> pre-operative</w:t>
      </w:r>
      <w:r w:rsidR="00AD33AA">
        <w:t xml:space="preserve"> or </w:t>
      </w:r>
      <w:r w:rsidR="0086001C">
        <w:t>post</w:t>
      </w:r>
      <w:r w:rsidR="00D77FA7">
        <w:t>-</w:t>
      </w:r>
      <w:r w:rsidR="0086001C">
        <w:t xml:space="preserve">operative care and therefore </w:t>
      </w:r>
      <w:r w:rsidR="00AD33AA">
        <w:t>underestimates the true GHG emissions and may also leave some “hot spots” hidden. Despite these limitations</w:t>
      </w:r>
      <w:r w:rsidR="00D77FA7">
        <w:t>,</w:t>
      </w:r>
      <w:r w:rsidR="00AD33AA">
        <w:t xml:space="preserve"> </w:t>
      </w:r>
      <w:r w:rsidR="00AA6C57">
        <w:t>it is still possible to identify large areas of emissions that can be targeted</w:t>
      </w:r>
      <w:r w:rsidR="0063695C">
        <w:t xml:space="preserve">. </w:t>
      </w:r>
    </w:p>
    <w:p w14:paraId="00C66E7B" w14:textId="1D966E7E" w:rsidR="008E114C" w:rsidRDefault="0064178C" w:rsidP="00A61923">
      <w:pPr>
        <w:spacing w:line="360" w:lineRule="auto"/>
      </w:pPr>
      <w:r>
        <w:t xml:space="preserve">The breakdown of </w:t>
      </w:r>
      <w:r w:rsidR="004D34D3">
        <w:t>GHG</w:t>
      </w:r>
      <w:r>
        <w:t xml:space="preserve"> emission</w:t>
      </w:r>
      <w:r w:rsidR="0030390E">
        <w:t>s</w:t>
      </w:r>
      <w:r>
        <w:t xml:space="preserve"> provided by this study </w:t>
      </w:r>
      <w:r w:rsidR="004D1FE2">
        <w:t>allows prioritisation of areas to target</w:t>
      </w:r>
      <w:r w:rsidR="00597935">
        <w:t>.</w:t>
      </w:r>
      <w:r w:rsidR="00C53665" w:rsidRPr="00C53665">
        <w:t xml:space="preserve"> </w:t>
      </w:r>
      <w:r w:rsidR="00C53665">
        <w:t>This p</w:t>
      </w:r>
      <w:r w:rsidR="00C53665" w:rsidRPr="00C53665">
        <w:t>rioritization accelerates progress toward net-zero emissions</w:t>
      </w:r>
      <w:r w:rsidR="00685924">
        <w:t xml:space="preserve">. </w:t>
      </w:r>
      <w:r w:rsidR="00BC50D1">
        <w:t>Additionally,</w:t>
      </w:r>
      <w:r w:rsidR="00685924">
        <w:t xml:space="preserve"> by providing a clear number </w:t>
      </w:r>
      <w:r w:rsidR="007167B0">
        <w:t>for</w:t>
      </w:r>
      <w:r w:rsidR="00685924">
        <w:t xml:space="preserve"> each </w:t>
      </w:r>
      <w:r w:rsidR="00D24A1D">
        <w:t>component of</w:t>
      </w:r>
      <w:r w:rsidR="0053152F">
        <w:t xml:space="preserve"> emissions staff </w:t>
      </w:r>
      <w:r w:rsidR="00D77FA7">
        <w:t>can</w:t>
      </w:r>
      <w:r w:rsidR="0053152F">
        <w:t xml:space="preserve"> better see the implications of their actions</w:t>
      </w:r>
      <w:r w:rsidR="00A13BAD">
        <w:t xml:space="preserve"> which</w:t>
      </w:r>
      <w:r w:rsidR="00EF286D">
        <w:t xml:space="preserve"> aids behaviour change</w:t>
      </w:r>
      <w:r w:rsidR="0053152F">
        <w:t xml:space="preserve">. </w:t>
      </w:r>
      <w:r w:rsidR="00BC50D1">
        <w:t xml:space="preserve">Furthermore, </w:t>
      </w:r>
      <w:r w:rsidR="00252474">
        <w:t>data provided from this study may empower staff t</w:t>
      </w:r>
      <w:r w:rsidR="000B7BA7">
        <w:t xml:space="preserve">o petition for changes to hospital </w:t>
      </w:r>
      <w:r w:rsidR="000B7BA7">
        <w:lastRenderedPageBreak/>
        <w:t>polic</w:t>
      </w:r>
      <w:r w:rsidR="00392AFC">
        <w:t>y</w:t>
      </w:r>
      <w:r w:rsidR="00DC514F">
        <w:t xml:space="preserve">. </w:t>
      </w:r>
      <w:r w:rsidR="00E81C93">
        <w:t>Outside of the immediate impact on the emission of tonsillectomy t</w:t>
      </w:r>
      <w:r w:rsidR="008E114C">
        <w:t xml:space="preserve">his research can be used as a framework for other operations and different hospitals. Comparison of these results would lead to </w:t>
      </w:r>
      <w:r w:rsidR="007167B0">
        <w:t xml:space="preserve">the </w:t>
      </w:r>
      <w:r w:rsidR="008E114C">
        <w:t>identification of areas</w:t>
      </w:r>
      <w:r w:rsidR="00251BDC">
        <w:t xml:space="preserve"> of discrepancies</w:t>
      </w:r>
      <w:r w:rsidR="008E114C">
        <w:t xml:space="preserve"> that can be improved</w:t>
      </w:r>
      <w:r w:rsidR="00251BDC">
        <w:t xml:space="preserve">. </w:t>
      </w:r>
    </w:p>
    <w:p w14:paraId="59E12B4E" w14:textId="77777777" w:rsidR="0050284B" w:rsidRDefault="0050284B" w:rsidP="00A61923">
      <w:pPr>
        <w:spacing w:line="360" w:lineRule="auto"/>
      </w:pPr>
    </w:p>
    <w:p w14:paraId="586529A8" w14:textId="05A9FABB" w:rsidR="00191E23" w:rsidRDefault="00191E23" w:rsidP="00191E23">
      <w:pPr>
        <w:pStyle w:val="Heading2"/>
      </w:pPr>
      <w:r>
        <w:t>Conclusion</w:t>
      </w:r>
    </w:p>
    <w:p w14:paraId="49ED849D" w14:textId="3A39AD1A" w:rsidR="008E114C" w:rsidRDefault="00E9049E" w:rsidP="00A61923">
      <w:pPr>
        <w:spacing w:line="360" w:lineRule="auto"/>
      </w:pPr>
      <w:r>
        <w:t>To reduce the carbon footprint of surgery i</w:t>
      </w:r>
      <w:r w:rsidR="00191E23">
        <w:t xml:space="preserve">t </w:t>
      </w:r>
      <w:r w:rsidR="008E114C">
        <w:t xml:space="preserve">is important to identify </w:t>
      </w:r>
      <w:r w:rsidR="00722A6E">
        <w:t xml:space="preserve">“hot spots” </w:t>
      </w:r>
      <w:r w:rsidR="008E114C">
        <w:t xml:space="preserve">to target. The </w:t>
      </w:r>
      <w:r>
        <w:t>GHG emissions</w:t>
      </w:r>
      <w:r w:rsidR="008E114C">
        <w:t xml:space="preserve"> of a tonsillectomy</w:t>
      </w:r>
      <w:r w:rsidR="00450D71">
        <w:t xml:space="preserve"> at the site of study</w:t>
      </w:r>
      <w:r w:rsidR="008E114C">
        <w:t xml:space="preserve"> are primarily driven by </w:t>
      </w:r>
      <w:r w:rsidR="00BE53D2">
        <w:t xml:space="preserve">patient and staff transport, </w:t>
      </w:r>
      <w:r w:rsidR="009C5A7A">
        <w:t>consumables procurement, HVAC</w:t>
      </w:r>
      <w:r w:rsidR="00880176">
        <w:t xml:space="preserve">, </w:t>
      </w:r>
      <w:proofErr w:type="gramStart"/>
      <w:r w:rsidR="00880176">
        <w:t>sevoflurane</w:t>
      </w:r>
      <w:proofErr w:type="gramEnd"/>
      <w:r w:rsidR="00880176">
        <w:t xml:space="preserve"> and </w:t>
      </w:r>
      <w:r w:rsidR="00CF20E2">
        <w:t xml:space="preserve">surgical instrument </w:t>
      </w:r>
      <w:r w:rsidR="00880176">
        <w:t>decontamination</w:t>
      </w:r>
      <w:r w:rsidR="004C748F">
        <w:t>. Of these</w:t>
      </w:r>
      <w:r w:rsidR="0030390E">
        <w:t>,</w:t>
      </w:r>
      <w:r w:rsidR="004C748F">
        <w:t xml:space="preserve"> HVAC and sevoflurane emission</w:t>
      </w:r>
      <w:r w:rsidR="0030390E">
        <w:t>s</w:t>
      </w:r>
      <w:r w:rsidR="004C748F">
        <w:t xml:space="preserve"> are most amenable to change </w:t>
      </w:r>
      <w:r w:rsidR="008E114C">
        <w:t>and therefore initiatives to reduce th</w:t>
      </w:r>
      <w:r w:rsidR="00CA4438">
        <w:t xml:space="preserve">ese </w:t>
      </w:r>
      <w:r w:rsidR="008E114C">
        <w:t xml:space="preserve">should be a priority. </w:t>
      </w:r>
    </w:p>
    <w:p w14:paraId="161B4E23" w14:textId="77777777" w:rsidR="002F77DD" w:rsidRPr="002F77DD" w:rsidRDefault="002F77DD" w:rsidP="00A61923">
      <w:pPr>
        <w:spacing w:line="360" w:lineRule="auto"/>
      </w:pPr>
    </w:p>
    <w:p w14:paraId="50D0AAB9" w14:textId="293D228A" w:rsidR="00406A9B" w:rsidRPr="00AE24B7" w:rsidRDefault="00AE24B7" w:rsidP="00A61923">
      <w:pPr>
        <w:pStyle w:val="Heading1"/>
        <w:rPr>
          <w:rStyle w:val="SubtleReference"/>
        </w:rPr>
      </w:pPr>
      <w:r w:rsidRPr="00AE24B7">
        <w:rPr>
          <w:rStyle w:val="SubtleReference"/>
        </w:rPr>
        <w:t>References</w:t>
      </w:r>
    </w:p>
    <w:p w14:paraId="78070037" w14:textId="77777777" w:rsidR="00F36A14" w:rsidRPr="00F36A14" w:rsidRDefault="009C3EDB" w:rsidP="00F36A14">
      <w:pPr>
        <w:pStyle w:val="Bibliography"/>
        <w:rPr>
          <w:rFonts w:ascii="Calibri" w:hAnsi="Calibri" w:cs="Calibri"/>
        </w:rPr>
      </w:pPr>
      <w:r>
        <w:fldChar w:fldCharType="begin"/>
      </w:r>
      <w:r w:rsidR="00F36A14">
        <w:instrText xml:space="preserve"> ADDIN ZOTERO_BIBL {"uncited":[],"omitted":[],"custom":[]} CSL_BIBLIOGRAPHY </w:instrText>
      </w:r>
      <w:r>
        <w:fldChar w:fldCharType="separate"/>
      </w:r>
      <w:r w:rsidR="00F36A14" w:rsidRPr="00F36A14">
        <w:rPr>
          <w:rFonts w:ascii="Calibri" w:hAnsi="Calibri" w:cs="Calibri"/>
        </w:rPr>
        <w:t>1.</w:t>
      </w:r>
      <w:r w:rsidR="00F36A14" w:rsidRPr="00F36A14">
        <w:rPr>
          <w:rFonts w:ascii="Calibri" w:hAnsi="Calibri" w:cs="Calibri"/>
        </w:rPr>
        <w:tab/>
        <w:t>NHS England and NHS Improvement. Delivering a ‘Net Zero’ National Health Service [Internet]. 2022. Available from: https://www.england.nhs.uk/greenernhs/wp-content/uploads/sites/51/2022/07/B1728-delivering-a-net-zero-nhs-july-2022.pdf</w:t>
      </w:r>
    </w:p>
    <w:p w14:paraId="3FA02A41" w14:textId="77777777" w:rsidR="00F36A14" w:rsidRPr="00F36A14" w:rsidRDefault="00F36A14" w:rsidP="00F36A14">
      <w:pPr>
        <w:pStyle w:val="Bibliography"/>
        <w:rPr>
          <w:rFonts w:ascii="Calibri" w:hAnsi="Calibri" w:cs="Calibri"/>
        </w:rPr>
      </w:pPr>
      <w:r w:rsidRPr="00F36A14">
        <w:rPr>
          <w:rFonts w:ascii="Calibri" w:hAnsi="Calibri" w:cs="Calibri"/>
        </w:rPr>
        <w:t>2.</w:t>
      </w:r>
      <w:r w:rsidRPr="00F36A14">
        <w:rPr>
          <w:rFonts w:ascii="Calibri" w:hAnsi="Calibri" w:cs="Calibri"/>
        </w:rPr>
        <w:tab/>
        <w:t>NHS Scotland climate emergency and sustainability strategy: 2022-2026 [Internet]. [cited 2023 Feb 8]. Available from: http://www.gov.scot/publications/nhs-scotland-climate-emergency-sustainability-strategy-2022-2026/</w:t>
      </w:r>
    </w:p>
    <w:p w14:paraId="7E81C538" w14:textId="77777777" w:rsidR="00F36A14" w:rsidRPr="00F36A14" w:rsidRDefault="00F36A14" w:rsidP="00F36A14">
      <w:pPr>
        <w:pStyle w:val="Bibliography"/>
        <w:rPr>
          <w:rFonts w:ascii="Calibri" w:hAnsi="Calibri" w:cs="Calibri"/>
        </w:rPr>
      </w:pPr>
      <w:r w:rsidRPr="00F36A14">
        <w:rPr>
          <w:rFonts w:ascii="Calibri" w:hAnsi="Calibri" w:cs="Calibri"/>
        </w:rPr>
        <w:t>3.</w:t>
      </w:r>
      <w:r w:rsidRPr="00F36A14">
        <w:rPr>
          <w:rFonts w:ascii="Calibri" w:hAnsi="Calibri" w:cs="Calibri"/>
        </w:rPr>
        <w:tab/>
        <w:t xml:space="preserve">Rizan C, Steinbach I, Nicholson R, Lillywhite R, Reed M, Bhutta MF. The Carbon Footprint of Surgical Operations: A Systematic Review. Ann Surg. 2020 Dec;272(6):986. </w:t>
      </w:r>
    </w:p>
    <w:p w14:paraId="5377EBBB" w14:textId="77777777" w:rsidR="00F36A14" w:rsidRPr="00F36A14" w:rsidRDefault="00F36A14" w:rsidP="00F36A14">
      <w:pPr>
        <w:pStyle w:val="Bibliography"/>
        <w:rPr>
          <w:rFonts w:ascii="Calibri" w:hAnsi="Calibri" w:cs="Calibri"/>
        </w:rPr>
      </w:pPr>
      <w:r w:rsidRPr="00F36A14">
        <w:rPr>
          <w:rFonts w:ascii="Calibri" w:hAnsi="Calibri" w:cs="Calibri"/>
        </w:rPr>
        <w:t>4.</w:t>
      </w:r>
      <w:r w:rsidRPr="00F36A14">
        <w:rPr>
          <w:rFonts w:ascii="Calibri" w:hAnsi="Calibri" w:cs="Calibri"/>
        </w:rPr>
        <w:tab/>
        <w:t xml:space="preserve">International Organisation for Standardization. ISO 14040:2006 Environmental management — Life cycle assessment — Principles and framework. 2006. </w:t>
      </w:r>
    </w:p>
    <w:p w14:paraId="3A9B3E79" w14:textId="77777777" w:rsidR="00F36A14" w:rsidRPr="00F36A14" w:rsidRDefault="00F36A14" w:rsidP="00F36A14">
      <w:pPr>
        <w:pStyle w:val="Bibliography"/>
        <w:rPr>
          <w:rFonts w:ascii="Calibri" w:hAnsi="Calibri" w:cs="Calibri"/>
        </w:rPr>
      </w:pPr>
      <w:r w:rsidRPr="00F36A14">
        <w:rPr>
          <w:rFonts w:ascii="Calibri" w:hAnsi="Calibri" w:cs="Calibri"/>
        </w:rPr>
        <w:t>5.</w:t>
      </w:r>
      <w:r w:rsidRPr="00F36A14">
        <w:rPr>
          <w:rFonts w:ascii="Calibri" w:hAnsi="Calibri" w:cs="Calibri"/>
        </w:rPr>
        <w:tab/>
        <w:t xml:space="preserve">Lenzen M, Malik A, Li M, Fry J, Weisz H, Pichler PP, et al. The environmental footprint of health care: a global assessment. Lancet Planet Health. 2020 Jul;4(7):e271–9. </w:t>
      </w:r>
    </w:p>
    <w:p w14:paraId="70B8841E" w14:textId="77777777" w:rsidR="00F36A14" w:rsidRPr="00F36A14" w:rsidRDefault="00F36A14" w:rsidP="00F36A14">
      <w:pPr>
        <w:pStyle w:val="Bibliography"/>
        <w:rPr>
          <w:rFonts w:ascii="Calibri" w:hAnsi="Calibri" w:cs="Calibri"/>
        </w:rPr>
      </w:pPr>
      <w:r w:rsidRPr="00F36A14">
        <w:rPr>
          <w:rFonts w:ascii="Calibri" w:hAnsi="Calibri" w:cs="Calibri"/>
        </w:rPr>
        <w:t>6.</w:t>
      </w:r>
      <w:r w:rsidRPr="00F36A14">
        <w:rPr>
          <w:rFonts w:ascii="Calibri" w:hAnsi="Calibri" w:cs="Calibri"/>
        </w:rPr>
        <w:tab/>
        <w:t xml:space="preserve">Berner JE, Gras MDP, Troisi L, Chapman T, Vidal P. Measuring the carbon footprint of plastic surgery: A preliminary experience in a Chilean teaching hospital. J Plast Reconstr Aesthetic Surg JPRAS. 2017 Dec;70(12):1777–9. </w:t>
      </w:r>
    </w:p>
    <w:p w14:paraId="71B15CC5" w14:textId="77777777" w:rsidR="00F36A14" w:rsidRPr="00F36A14" w:rsidRDefault="00F36A14" w:rsidP="00F36A14">
      <w:pPr>
        <w:pStyle w:val="Bibliography"/>
        <w:rPr>
          <w:rFonts w:ascii="Calibri" w:hAnsi="Calibri" w:cs="Calibri"/>
        </w:rPr>
      </w:pPr>
      <w:r w:rsidRPr="00F36A14">
        <w:rPr>
          <w:rFonts w:ascii="Calibri" w:hAnsi="Calibri" w:cs="Calibri"/>
        </w:rPr>
        <w:t>7.</w:t>
      </w:r>
      <w:r w:rsidRPr="00F36A14">
        <w:rPr>
          <w:rFonts w:ascii="Calibri" w:hAnsi="Calibri" w:cs="Calibri"/>
        </w:rPr>
        <w:tab/>
        <w:t xml:space="preserve">MacNeill AJ, Lillywhite R, Brown CJ. The impact of surgery on global climate: a carbon footprinting study of operating theatres in three health systems. Lancet Planet Health. 2017 Dec 1;1(9):e381–8. </w:t>
      </w:r>
    </w:p>
    <w:p w14:paraId="3C40E4BB" w14:textId="77777777" w:rsidR="00F36A14" w:rsidRPr="00F36A14" w:rsidRDefault="00F36A14" w:rsidP="00F36A14">
      <w:pPr>
        <w:pStyle w:val="Bibliography"/>
        <w:rPr>
          <w:rFonts w:ascii="Calibri" w:hAnsi="Calibri" w:cs="Calibri"/>
        </w:rPr>
      </w:pPr>
      <w:r w:rsidRPr="00F36A14">
        <w:rPr>
          <w:rFonts w:ascii="Calibri" w:hAnsi="Calibri" w:cs="Calibri"/>
        </w:rPr>
        <w:t>8.</w:t>
      </w:r>
      <w:r w:rsidRPr="00F36A14">
        <w:rPr>
          <w:rFonts w:ascii="Calibri" w:hAnsi="Calibri" w:cs="Calibri"/>
        </w:rPr>
        <w:tab/>
        <w:t>Greenhouse Gas Protocol. Product Life Cycle Accounting and Reporting Standard [Internet]. [cited 2023 Feb 13]. Available from: https://ghgprotocol.org/sites/default/files/standards/Product-Life-Cycle-Accounting-Reporting-Standard_041613.pdf</w:t>
      </w:r>
    </w:p>
    <w:p w14:paraId="2093BAD1" w14:textId="77777777" w:rsidR="00F36A14" w:rsidRPr="00F36A14" w:rsidRDefault="00F36A14" w:rsidP="00F36A14">
      <w:pPr>
        <w:pStyle w:val="Bibliography"/>
        <w:rPr>
          <w:rFonts w:ascii="Calibri" w:hAnsi="Calibri" w:cs="Calibri"/>
        </w:rPr>
      </w:pPr>
      <w:r w:rsidRPr="00F36A14">
        <w:rPr>
          <w:rFonts w:ascii="Calibri" w:hAnsi="Calibri" w:cs="Calibri"/>
        </w:rPr>
        <w:t>9.</w:t>
      </w:r>
      <w:r w:rsidRPr="00F36A14">
        <w:rPr>
          <w:rFonts w:ascii="Calibri" w:hAnsi="Calibri" w:cs="Calibri"/>
        </w:rPr>
        <w:tab/>
        <w:t>GOV.UK [Internet]. 2022 [cited 2023 Feb 2]. Greenhouse gas reporting: conversion factors 2022. Available from: https://www.gov.uk/government/publications/greenhouse-gas-reporting-conversion-factors-2022</w:t>
      </w:r>
    </w:p>
    <w:p w14:paraId="5E72B872" w14:textId="77777777" w:rsidR="00F36A14" w:rsidRPr="00F36A14" w:rsidRDefault="00F36A14" w:rsidP="00F36A14">
      <w:pPr>
        <w:pStyle w:val="Bibliography"/>
        <w:rPr>
          <w:rFonts w:ascii="Calibri" w:hAnsi="Calibri" w:cs="Calibri"/>
        </w:rPr>
      </w:pPr>
      <w:r w:rsidRPr="00F36A14">
        <w:rPr>
          <w:rFonts w:ascii="Calibri" w:hAnsi="Calibri" w:cs="Calibri"/>
        </w:rPr>
        <w:t>10.</w:t>
      </w:r>
      <w:r w:rsidRPr="00F36A14">
        <w:rPr>
          <w:rFonts w:ascii="Calibri" w:hAnsi="Calibri" w:cs="Calibri"/>
        </w:rPr>
        <w:tab/>
        <w:t xml:space="preserve">Rizan C, Bhutta MF, Reed M, Lillywhite R. The carbon footprint of waste streams in a UK hospital. J Clean Prod. 2021 Mar 1;286. </w:t>
      </w:r>
    </w:p>
    <w:p w14:paraId="721AC30E" w14:textId="77777777" w:rsidR="00F36A14" w:rsidRPr="00F36A14" w:rsidRDefault="00F36A14" w:rsidP="00F36A14">
      <w:pPr>
        <w:pStyle w:val="Bibliography"/>
        <w:rPr>
          <w:rFonts w:ascii="Calibri" w:hAnsi="Calibri" w:cs="Calibri"/>
        </w:rPr>
      </w:pPr>
      <w:r w:rsidRPr="00F36A14">
        <w:rPr>
          <w:rFonts w:ascii="Calibri" w:hAnsi="Calibri" w:cs="Calibri"/>
        </w:rPr>
        <w:lastRenderedPageBreak/>
        <w:t>11.</w:t>
      </w:r>
      <w:r w:rsidRPr="00F36A14">
        <w:rPr>
          <w:rFonts w:ascii="Calibri" w:hAnsi="Calibri" w:cs="Calibri"/>
        </w:rPr>
        <w:tab/>
        <w:t xml:space="preserve">Parvatker AG, Tunceroglu H, Sherman JD, Coish P, Anastas P, Zimmerman JB, et al. Cradle-to-Gate Greenhouse Gas Emissions for Twenty Anesthetic Active Pharmaceutical Ingredients Based on Process Scale-Up and Process Design Calculations. ACS Sustain Chem Eng. 2019 Apr 1;7(7):6580–91. </w:t>
      </w:r>
    </w:p>
    <w:p w14:paraId="07B9E188" w14:textId="77777777" w:rsidR="00F36A14" w:rsidRPr="00F36A14" w:rsidRDefault="00F36A14" w:rsidP="00F36A14">
      <w:pPr>
        <w:pStyle w:val="Bibliography"/>
        <w:rPr>
          <w:rFonts w:ascii="Calibri" w:hAnsi="Calibri" w:cs="Calibri"/>
        </w:rPr>
      </w:pPr>
      <w:r w:rsidRPr="00F36A14">
        <w:rPr>
          <w:rFonts w:ascii="Calibri" w:hAnsi="Calibri" w:cs="Calibri"/>
        </w:rPr>
        <w:t>12.</w:t>
      </w:r>
      <w:r w:rsidRPr="00F36A14">
        <w:rPr>
          <w:rFonts w:ascii="Calibri" w:hAnsi="Calibri" w:cs="Calibri"/>
        </w:rPr>
        <w:tab/>
        <w:t xml:space="preserve">McAlister S, Ou Y, Neff E, Hapgood K, Story DA, Mealey P, et al. The Environmental footprint of morphine: a life cycle assessment from opium poppy farming to the packaged drug. BMJ Open. 2016 Oct 1;6(10):1–10. </w:t>
      </w:r>
    </w:p>
    <w:p w14:paraId="010DD230" w14:textId="77777777" w:rsidR="00F36A14" w:rsidRPr="00F36A14" w:rsidRDefault="00F36A14" w:rsidP="00F36A14">
      <w:pPr>
        <w:pStyle w:val="Bibliography"/>
        <w:rPr>
          <w:rFonts w:ascii="Calibri" w:hAnsi="Calibri" w:cs="Calibri"/>
        </w:rPr>
      </w:pPr>
      <w:r w:rsidRPr="00F36A14">
        <w:rPr>
          <w:rFonts w:ascii="Calibri" w:hAnsi="Calibri" w:cs="Calibri"/>
        </w:rPr>
        <w:t>13.</w:t>
      </w:r>
      <w:r w:rsidRPr="00F36A14">
        <w:rPr>
          <w:rFonts w:ascii="Calibri" w:hAnsi="Calibri" w:cs="Calibri"/>
        </w:rPr>
        <w:tab/>
        <w:t xml:space="preserve">Hu X, Pierce JT, Taylor T, Morrissey K. The carbon footprint of general anaesthetics: A case study in the UK. Resour Conserv Recycl. 2021 Apr 1;167:105411. </w:t>
      </w:r>
    </w:p>
    <w:p w14:paraId="0A451C42" w14:textId="77777777" w:rsidR="00F36A14" w:rsidRPr="00F36A14" w:rsidRDefault="00F36A14" w:rsidP="00F36A14">
      <w:pPr>
        <w:pStyle w:val="Bibliography"/>
        <w:rPr>
          <w:rFonts w:ascii="Calibri" w:hAnsi="Calibri" w:cs="Calibri"/>
        </w:rPr>
      </w:pPr>
      <w:r w:rsidRPr="00F36A14">
        <w:rPr>
          <w:rFonts w:ascii="Calibri" w:hAnsi="Calibri" w:cs="Calibri"/>
        </w:rPr>
        <w:t>14.</w:t>
      </w:r>
      <w:r w:rsidRPr="00F36A14">
        <w:rPr>
          <w:rFonts w:ascii="Calibri" w:hAnsi="Calibri" w:cs="Calibri"/>
        </w:rPr>
        <w:tab/>
        <w:t xml:space="preserve">Sharma RK, Raju G, Sarkar P, Singh H, Singla E. Comparing the environmental impacts of paracetamol dosage forms using life cycle assessment. Environ Dev Sustain. 2022 Oct 1;24(10):12446–66. </w:t>
      </w:r>
    </w:p>
    <w:p w14:paraId="1859D8E3" w14:textId="77777777" w:rsidR="00F36A14" w:rsidRPr="00F36A14" w:rsidRDefault="00F36A14" w:rsidP="00F36A14">
      <w:pPr>
        <w:pStyle w:val="Bibliography"/>
        <w:rPr>
          <w:rFonts w:ascii="Calibri" w:hAnsi="Calibri" w:cs="Calibri"/>
        </w:rPr>
      </w:pPr>
      <w:r w:rsidRPr="00F36A14">
        <w:rPr>
          <w:rFonts w:ascii="Calibri" w:hAnsi="Calibri" w:cs="Calibri"/>
        </w:rPr>
        <w:t>15.</w:t>
      </w:r>
      <w:r w:rsidRPr="00F36A14">
        <w:rPr>
          <w:rFonts w:ascii="Calibri" w:hAnsi="Calibri" w:cs="Calibri"/>
        </w:rPr>
        <w:tab/>
        <w:t xml:space="preserve">Rizan C, Lillywhite R, Reed M, Bhutta MF. Minimising carbon and financial costs of steam sterilisation and packaging of reusable surgical instruments. Br J Surg. 2022 Feb 1;109(2):200–10. </w:t>
      </w:r>
    </w:p>
    <w:p w14:paraId="49E23154" w14:textId="77777777" w:rsidR="00F36A14" w:rsidRPr="00F36A14" w:rsidRDefault="00F36A14" w:rsidP="00F36A14">
      <w:pPr>
        <w:pStyle w:val="Bibliography"/>
        <w:rPr>
          <w:rFonts w:ascii="Calibri" w:hAnsi="Calibri" w:cs="Calibri"/>
        </w:rPr>
      </w:pPr>
      <w:r w:rsidRPr="00F36A14">
        <w:rPr>
          <w:rFonts w:ascii="Calibri" w:hAnsi="Calibri" w:cs="Calibri"/>
        </w:rPr>
        <w:t>16.</w:t>
      </w:r>
      <w:r w:rsidRPr="00F36A14">
        <w:rPr>
          <w:rFonts w:ascii="Calibri" w:hAnsi="Calibri" w:cs="Calibri"/>
        </w:rPr>
        <w:tab/>
        <w:t>Google Maps [Internet]. [cited 2023 Feb 2]. Google Maps. Available from: https://www.google.com/maps</w:t>
      </w:r>
    </w:p>
    <w:p w14:paraId="058B2FD6" w14:textId="77777777" w:rsidR="00F36A14" w:rsidRPr="00F36A14" w:rsidRDefault="00F36A14" w:rsidP="00F36A14">
      <w:pPr>
        <w:pStyle w:val="Bibliography"/>
        <w:rPr>
          <w:rFonts w:ascii="Calibri" w:hAnsi="Calibri" w:cs="Calibri"/>
        </w:rPr>
      </w:pPr>
      <w:r w:rsidRPr="00F36A14">
        <w:rPr>
          <w:rFonts w:ascii="Calibri" w:hAnsi="Calibri" w:cs="Calibri"/>
        </w:rPr>
        <w:t>17.</w:t>
      </w:r>
      <w:r w:rsidRPr="00F36A14">
        <w:rPr>
          <w:rFonts w:ascii="Calibri" w:hAnsi="Calibri" w:cs="Calibri"/>
        </w:rPr>
        <w:tab/>
        <w:t>Drew J, Rizan C. HealthcareLCA Database [Internet]. 2022. Available from: healthcarelca.com/database.</w:t>
      </w:r>
    </w:p>
    <w:p w14:paraId="47B6C51C" w14:textId="77777777" w:rsidR="00F36A14" w:rsidRPr="00F36A14" w:rsidRDefault="00F36A14" w:rsidP="00F36A14">
      <w:pPr>
        <w:pStyle w:val="Bibliography"/>
        <w:rPr>
          <w:rFonts w:ascii="Calibri" w:hAnsi="Calibri" w:cs="Calibri"/>
        </w:rPr>
      </w:pPr>
      <w:r w:rsidRPr="00F36A14">
        <w:rPr>
          <w:rFonts w:ascii="Calibri" w:hAnsi="Calibri" w:cs="Calibri"/>
        </w:rPr>
        <w:t>18.</w:t>
      </w:r>
      <w:r w:rsidRPr="00F36A14">
        <w:rPr>
          <w:rFonts w:ascii="Calibri" w:hAnsi="Calibri" w:cs="Calibri"/>
        </w:rPr>
        <w:tab/>
        <w:t xml:space="preserve">Rizan C, Reed M, Bhutta MF. Environmental impact of personal protective equipment distributed for use by health and social care services in England in the first six months of the COVID-19 pandemic. J R Soc Med. 2021 May;114(5):250–63. </w:t>
      </w:r>
    </w:p>
    <w:p w14:paraId="49B4AEFE" w14:textId="77777777" w:rsidR="00F36A14" w:rsidRPr="00F36A14" w:rsidRDefault="00F36A14" w:rsidP="00F36A14">
      <w:pPr>
        <w:pStyle w:val="Bibliography"/>
        <w:rPr>
          <w:rFonts w:ascii="Calibri" w:hAnsi="Calibri" w:cs="Calibri"/>
        </w:rPr>
      </w:pPr>
      <w:r w:rsidRPr="00F36A14">
        <w:rPr>
          <w:rFonts w:ascii="Calibri" w:hAnsi="Calibri" w:cs="Calibri"/>
        </w:rPr>
        <w:t>19.</w:t>
      </w:r>
      <w:r w:rsidRPr="00F36A14">
        <w:rPr>
          <w:rFonts w:ascii="Calibri" w:hAnsi="Calibri" w:cs="Calibri"/>
        </w:rPr>
        <w:tab/>
        <w:t xml:space="preserve">Jamal H, Lyne A, Ashley P, Duane B. Non-sterile examination gloves and sterile surgical gloves: which are more sustainable? J Hosp Infect. 2021 Dec 1;118:87–95. </w:t>
      </w:r>
    </w:p>
    <w:p w14:paraId="33AA2EB9" w14:textId="77777777" w:rsidR="00F36A14" w:rsidRPr="00F36A14" w:rsidRDefault="00F36A14" w:rsidP="00F36A14">
      <w:pPr>
        <w:pStyle w:val="Bibliography"/>
        <w:rPr>
          <w:rFonts w:ascii="Calibri" w:hAnsi="Calibri" w:cs="Calibri"/>
        </w:rPr>
      </w:pPr>
      <w:r w:rsidRPr="00F36A14">
        <w:rPr>
          <w:rFonts w:ascii="Calibri" w:hAnsi="Calibri" w:cs="Calibri"/>
        </w:rPr>
        <w:t>20.</w:t>
      </w:r>
      <w:r w:rsidRPr="00F36A14">
        <w:rPr>
          <w:rFonts w:ascii="Calibri" w:hAnsi="Calibri" w:cs="Calibri"/>
        </w:rPr>
        <w:tab/>
        <w:t xml:space="preserve">Burguburu A, Tanne C, Bosc K, Laplaud J, Roth M, Czyrnek-Deletre M. Comparative life cycle assessment of reusable and disposable scrub suits used in hospital operating rooms. Clean Environ Syst. 2022 Mar;4. </w:t>
      </w:r>
    </w:p>
    <w:p w14:paraId="22CF50FE" w14:textId="77777777" w:rsidR="00F36A14" w:rsidRPr="00F36A14" w:rsidRDefault="00F36A14" w:rsidP="00F36A14">
      <w:pPr>
        <w:pStyle w:val="Bibliography"/>
        <w:rPr>
          <w:rFonts w:ascii="Calibri" w:hAnsi="Calibri" w:cs="Calibri"/>
        </w:rPr>
      </w:pPr>
      <w:r w:rsidRPr="00F36A14">
        <w:rPr>
          <w:rFonts w:ascii="Calibri" w:hAnsi="Calibri" w:cs="Calibri"/>
        </w:rPr>
        <w:t>21.</w:t>
      </w:r>
      <w:r w:rsidRPr="00F36A14">
        <w:rPr>
          <w:rFonts w:ascii="Calibri" w:hAnsi="Calibri" w:cs="Calibri"/>
        </w:rPr>
        <w:tab/>
        <w:t xml:space="preserve">Vozzola E, Overcash M, Griffing E. Life Cycle Assessment of Surgical Drapes and Tapes: Reusable and Disposable. EnvironmentalClarity; 2018. </w:t>
      </w:r>
    </w:p>
    <w:p w14:paraId="0662D554" w14:textId="77777777" w:rsidR="00F36A14" w:rsidRPr="00F36A14" w:rsidRDefault="00F36A14" w:rsidP="00F36A14">
      <w:pPr>
        <w:pStyle w:val="Bibliography"/>
        <w:rPr>
          <w:rFonts w:ascii="Calibri" w:hAnsi="Calibri" w:cs="Calibri"/>
        </w:rPr>
      </w:pPr>
      <w:r w:rsidRPr="00F36A14">
        <w:rPr>
          <w:rFonts w:ascii="Calibri" w:hAnsi="Calibri" w:cs="Calibri"/>
        </w:rPr>
        <w:t>22.</w:t>
      </w:r>
      <w:r w:rsidRPr="00F36A14">
        <w:rPr>
          <w:rFonts w:ascii="Calibri" w:hAnsi="Calibri" w:cs="Calibri"/>
        </w:rPr>
        <w:tab/>
        <w:t>Beatty J, Robb H, Chu J, Pegna V, Testa F, Hurst, Katherine. Intercollegiate Green Theatre Checklist [Internet]. Available from: https://www.rcsed.ac.uk/media/1331733/green-theatre-compendium-of-evidence-rcsed-161022.pdf</w:t>
      </w:r>
    </w:p>
    <w:p w14:paraId="189E9BB5" w14:textId="77777777" w:rsidR="00F36A14" w:rsidRPr="00F36A14" w:rsidRDefault="00F36A14" w:rsidP="00F36A14">
      <w:pPr>
        <w:pStyle w:val="Bibliography"/>
        <w:rPr>
          <w:rFonts w:ascii="Calibri" w:hAnsi="Calibri" w:cs="Calibri"/>
        </w:rPr>
      </w:pPr>
      <w:r w:rsidRPr="00F36A14">
        <w:rPr>
          <w:rFonts w:ascii="Calibri" w:hAnsi="Calibri" w:cs="Calibri"/>
        </w:rPr>
        <w:t>23.</w:t>
      </w:r>
      <w:r w:rsidRPr="00F36A14">
        <w:rPr>
          <w:rFonts w:ascii="Calibri" w:hAnsi="Calibri" w:cs="Calibri"/>
        </w:rPr>
        <w:tab/>
        <w:t xml:space="preserve">Whiting A, Tennison I, Roschnik S, Collins M. Surgery and the NHS carbon footprint. Bull R Coll Surg Engl. 2020 Jul;102(5):182–5. </w:t>
      </w:r>
    </w:p>
    <w:p w14:paraId="17C83E55" w14:textId="77777777" w:rsidR="00F36A14" w:rsidRPr="00F36A14" w:rsidRDefault="00F36A14" w:rsidP="00F36A14">
      <w:pPr>
        <w:pStyle w:val="Bibliography"/>
        <w:rPr>
          <w:rFonts w:ascii="Calibri" w:hAnsi="Calibri" w:cs="Calibri"/>
        </w:rPr>
      </w:pPr>
      <w:r w:rsidRPr="00F36A14">
        <w:rPr>
          <w:rFonts w:ascii="Calibri" w:hAnsi="Calibri" w:cs="Calibri"/>
        </w:rPr>
        <w:t>24.</w:t>
      </w:r>
      <w:r w:rsidRPr="00F36A14">
        <w:rPr>
          <w:rFonts w:ascii="Calibri" w:hAnsi="Calibri" w:cs="Calibri"/>
        </w:rPr>
        <w:tab/>
        <w:t>HTM0301-PartA-accessible-F6.pdf [Internet]. [cited 2023 Feb 9]. Available from: https://www.england.nhs.uk/wp-content/uploads/2021/05/HTM0301-PartA-accessible-F6.pdf</w:t>
      </w:r>
    </w:p>
    <w:p w14:paraId="780BF29B" w14:textId="77777777" w:rsidR="00F36A14" w:rsidRDefault="00F36A14" w:rsidP="00F36A14">
      <w:pPr>
        <w:pStyle w:val="Bibliography"/>
        <w:rPr>
          <w:rFonts w:ascii="Calibri" w:hAnsi="Calibri" w:cs="Calibri"/>
        </w:rPr>
      </w:pPr>
      <w:r w:rsidRPr="00F36A14">
        <w:rPr>
          <w:rFonts w:ascii="Calibri" w:hAnsi="Calibri" w:cs="Calibri"/>
        </w:rPr>
        <w:t>25.</w:t>
      </w:r>
      <w:r w:rsidRPr="00F36A14">
        <w:rPr>
          <w:rFonts w:ascii="Calibri" w:hAnsi="Calibri" w:cs="Calibri"/>
        </w:rPr>
        <w:tab/>
        <w:t xml:space="preserve">Mankes RF. Propofol Wastage in Anesthesia. Anesth Analg. 2012 May;114(5):1091. </w:t>
      </w:r>
    </w:p>
    <w:p w14:paraId="5E0E7E18" w14:textId="77777777" w:rsidR="007347EC" w:rsidRPr="007347EC" w:rsidRDefault="007347EC" w:rsidP="007347EC"/>
    <w:p w14:paraId="5717C6E9" w14:textId="773E7AC9" w:rsidR="00EE3F83" w:rsidRDefault="009C3EDB" w:rsidP="00A61923">
      <w:pPr>
        <w:spacing w:line="240" w:lineRule="auto"/>
      </w:pPr>
      <w:r>
        <w:fldChar w:fldCharType="end"/>
      </w:r>
      <w:fldSimple w:instr=" ADDIN EN.REFLIST "/>
    </w:p>
    <w:sectPr w:rsidR="00EE3F83" w:rsidSect="00BE5C4E">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394F6" w14:textId="77777777" w:rsidR="00BE5C4E" w:rsidRDefault="00BE5C4E" w:rsidP="00593709">
      <w:pPr>
        <w:spacing w:after="0" w:line="240" w:lineRule="auto"/>
      </w:pPr>
      <w:r>
        <w:separator/>
      </w:r>
    </w:p>
  </w:endnote>
  <w:endnote w:type="continuationSeparator" w:id="0">
    <w:p w14:paraId="0D2DA3B4" w14:textId="77777777" w:rsidR="00BE5C4E" w:rsidRDefault="00BE5C4E" w:rsidP="00593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281A4" w14:textId="77777777" w:rsidR="00BE5C4E" w:rsidRDefault="00BE5C4E" w:rsidP="00593709">
      <w:pPr>
        <w:spacing w:after="0" w:line="240" w:lineRule="auto"/>
      </w:pPr>
      <w:r>
        <w:separator/>
      </w:r>
    </w:p>
  </w:footnote>
  <w:footnote w:type="continuationSeparator" w:id="0">
    <w:p w14:paraId="4D8889CA" w14:textId="77777777" w:rsidR="00BE5C4E" w:rsidRDefault="00BE5C4E" w:rsidP="005937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22587"/>
    <w:multiLevelType w:val="hybridMultilevel"/>
    <w:tmpl w:val="BB60D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775FFA"/>
    <w:multiLevelType w:val="hybridMultilevel"/>
    <w:tmpl w:val="A38A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B02AC2"/>
    <w:multiLevelType w:val="hybridMultilevel"/>
    <w:tmpl w:val="03E4A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6F588F"/>
    <w:multiLevelType w:val="hybridMultilevel"/>
    <w:tmpl w:val="4DCC0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C17E32"/>
    <w:multiLevelType w:val="hybridMultilevel"/>
    <w:tmpl w:val="10DAE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6040507">
    <w:abstractNumId w:val="0"/>
  </w:num>
  <w:num w:numId="2" w16cid:durableId="877164795">
    <w:abstractNumId w:val="2"/>
  </w:num>
  <w:num w:numId="3" w16cid:durableId="531042667">
    <w:abstractNumId w:val="4"/>
  </w:num>
  <w:num w:numId="4" w16cid:durableId="1791852452">
    <w:abstractNumId w:val="1"/>
  </w:num>
  <w:num w:numId="5" w16cid:durableId="1731094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A0NzM0MzewNDS0NDZT0lEKTi0uzszPAykwNKsFAPCvGnwtAAAA"/>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 Light&lt;/FontName&gt;&lt;FontSize&gt;16&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dtvpwfpzf2zdje2f9nx2dxz5vwxs5ffsw5d&quot;&gt;ENTUK 2022&lt;record-ids&gt;&lt;item&gt;34&lt;/item&gt;&lt;/record-ids&gt;&lt;/item&gt;&lt;/Libraries&gt;"/>
  </w:docVars>
  <w:rsids>
    <w:rsidRoot w:val="001155C6"/>
    <w:rsid w:val="000002AA"/>
    <w:rsid w:val="000003D2"/>
    <w:rsid w:val="00000D45"/>
    <w:rsid w:val="00003489"/>
    <w:rsid w:val="000053AE"/>
    <w:rsid w:val="000062E6"/>
    <w:rsid w:val="00007531"/>
    <w:rsid w:val="00012366"/>
    <w:rsid w:val="000126BD"/>
    <w:rsid w:val="00012A57"/>
    <w:rsid w:val="0001307D"/>
    <w:rsid w:val="0001319A"/>
    <w:rsid w:val="000136EA"/>
    <w:rsid w:val="00015DAE"/>
    <w:rsid w:val="00016C33"/>
    <w:rsid w:val="00016C76"/>
    <w:rsid w:val="0002059F"/>
    <w:rsid w:val="00020BE4"/>
    <w:rsid w:val="00020CC4"/>
    <w:rsid w:val="00026115"/>
    <w:rsid w:val="000265EA"/>
    <w:rsid w:val="00027B29"/>
    <w:rsid w:val="00027E48"/>
    <w:rsid w:val="00030702"/>
    <w:rsid w:val="00032BC0"/>
    <w:rsid w:val="0003571E"/>
    <w:rsid w:val="00036CF6"/>
    <w:rsid w:val="00037FC2"/>
    <w:rsid w:val="00041666"/>
    <w:rsid w:val="000419F0"/>
    <w:rsid w:val="0004250C"/>
    <w:rsid w:val="00042BC9"/>
    <w:rsid w:val="000436FF"/>
    <w:rsid w:val="00043E4A"/>
    <w:rsid w:val="00044599"/>
    <w:rsid w:val="00045BAA"/>
    <w:rsid w:val="000470AF"/>
    <w:rsid w:val="00047519"/>
    <w:rsid w:val="0005225D"/>
    <w:rsid w:val="00052580"/>
    <w:rsid w:val="00056161"/>
    <w:rsid w:val="00060BAA"/>
    <w:rsid w:val="0006165E"/>
    <w:rsid w:val="00063726"/>
    <w:rsid w:val="000651FD"/>
    <w:rsid w:val="00070298"/>
    <w:rsid w:val="00071972"/>
    <w:rsid w:val="00072FFB"/>
    <w:rsid w:val="00073535"/>
    <w:rsid w:val="000816CC"/>
    <w:rsid w:val="000822AE"/>
    <w:rsid w:val="00082CC8"/>
    <w:rsid w:val="00083823"/>
    <w:rsid w:val="00083A28"/>
    <w:rsid w:val="00084AE5"/>
    <w:rsid w:val="00085791"/>
    <w:rsid w:val="000863C7"/>
    <w:rsid w:val="00086680"/>
    <w:rsid w:val="00087455"/>
    <w:rsid w:val="00092ABC"/>
    <w:rsid w:val="00093FF5"/>
    <w:rsid w:val="00095E9B"/>
    <w:rsid w:val="00096908"/>
    <w:rsid w:val="000A28B6"/>
    <w:rsid w:val="000A3044"/>
    <w:rsid w:val="000A6A60"/>
    <w:rsid w:val="000A7109"/>
    <w:rsid w:val="000A7556"/>
    <w:rsid w:val="000B1458"/>
    <w:rsid w:val="000B1862"/>
    <w:rsid w:val="000B7BA7"/>
    <w:rsid w:val="000C011F"/>
    <w:rsid w:val="000C02F9"/>
    <w:rsid w:val="000C06CA"/>
    <w:rsid w:val="000C464E"/>
    <w:rsid w:val="000C4844"/>
    <w:rsid w:val="000C7108"/>
    <w:rsid w:val="000D0218"/>
    <w:rsid w:val="000D0363"/>
    <w:rsid w:val="000D1164"/>
    <w:rsid w:val="000D3412"/>
    <w:rsid w:val="000D5CC6"/>
    <w:rsid w:val="000E0711"/>
    <w:rsid w:val="000E07FB"/>
    <w:rsid w:val="000E0E88"/>
    <w:rsid w:val="000E1413"/>
    <w:rsid w:val="000E24DC"/>
    <w:rsid w:val="000E5632"/>
    <w:rsid w:val="000E7967"/>
    <w:rsid w:val="000F0552"/>
    <w:rsid w:val="000F0EB1"/>
    <w:rsid w:val="000F0EF0"/>
    <w:rsid w:val="000F1ECB"/>
    <w:rsid w:val="000F278E"/>
    <w:rsid w:val="000F2FE9"/>
    <w:rsid w:val="000F36A3"/>
    <w:rsid w:val="000F3FA7"/>
    <w:rsid w:val="000F5CE6"/>
    <w:rsid w:val="000F5F61"/>
    <w:rsid w:val="000F79B1"/>
    <w:rsid w:val="00100DEB"/>
    <w:rsid w:val="00102132"/>
    <w:rsid w:val="00104684"/>
    <w:rsid w:val="00105827"/>
    <w:rsid w:val="00107D82"/>
    <w:rsid w:val="00110E22"/>
    <w:rsid w:val="001123D5"/>
    <w:rsid w:val="00114043"/>
    <w:rsid w:val="00114627"/>
    <w:rsid w:val="001149D0"/>
    <w:rsid w:val="001155C6"/>
    <w:rsid w:val="00116E20"/>
    <w:rsid w:val="00121769"/>
    <w:rsid w:val="00121827"/>
    <w:rsid w:val="00121FA4"/>
    <w:rsid w:val="00122F6E"/>
    <w:rsid w:val="00123EB5"/>
    <w:rsid w:val="001263DA"/>
    <w:rsid w:val="00126DFF"/>
    <w:rsid w:val="001314F1"/>
    <w:rsid w:val="00132F86"/>
    <w:rsid w:val="00134175"/>
    <w:rsid w:val="0013695A"/>
    <w:rsid w:val="00141C2E"/>
    <w:rsid w:val="00145113"/>
    <w:rsid w:val="00145630"/>
    <w:rsid w:val="00150FF5"/>
    <w:rsid w:val="001514F4"/>
    <w:rsid w:val="00152414"/>
    <w:rsid w:val="00152B66"/>
    <w:rsid w:val="00152BA0"/>
    <w:rsid w:val="00152F85"/>
    <w:rsid w:val="00152F8F"/>
    <w:rsid w:val="001537B3"/>
    <w:rsid w:val="001537EA"/>
    <w:rsid w:val="00153BD0"/>
    <w:rsid w:val="00154346"/>
    <w:rsid w:val="00155C45"/>
    <w:rsid w:val="001575EC"/>
    <w:rsid w:val="00157BAA"/>
    <w:rsid w:val="00160641"/>
    <w:rsid w:val="00160C38"/>
    <w:rsid w:val="00163BFB"/>
    <w:rsid w:val="0016431B"/>
    <w:rsid w:val="001643A5"/>
    <w:rsid w:val="00164A94"/>
    <w:rsid w:val="00166D38"/>
    <w:rsid w:val="00167A7F"/>
    <w:rsid w:val="00167A8A"/>
    <w:rsid w:val="0017080E"/>
    <w:rsid w:val="0017106A"/>
    <w:rsid w:val="001716E8"/>
    <w:rsid w:val="00172C1D"/>
    <w:rsid w:val="0017400B"/>
    <w:rsid w:val="001747AC"/>
    <w:rsid w:val="001818E8"/>
    <w:rsid w:val="001821BC"/>
    <w:rsid w:val="00182795"/>
    <w:rsid w:val="00183FBE"/>
    <w:rsid w:val="0018490D"/>
    <w:rsid w:val="00184D71"/>
    <w:rsid w:val="001850B3"/>
    <w:rsid w:val="0018557B"/>
    <w:rsid w:val="00186099"/>
    <w:rsid w:val="00186D2A"/>
    <w:rsid w:val="001901AF"/>
    <w:rsid w:val="0019143C"/>
    <w:rsid w:val="00191E23"/>
    <w:rsid w:val="00194A67"/>
    <w:rsid w:val="00195570"/>
    <w:rsid w:val="00195A94"/>
    <w:rsid w:val="001979EA"/>
    <w:rsid w:val="001A01F5"/>
    <w:rsid w:val="001A087C"/>
    <w:rsid w:val="001A1241"/>
    <w:rsid w:val="001A12FC"/>
    <w:rsid w:val="001A1AE2"/>
    <w:rsid w:val="001A3C9E"/>
    <w:rsid w:val="001A6C7C"/>
    <w:rsid w:val="001A77E0"/>
    <w:rsid w:val="001B0AFD"/>
    <w:rsid w:val="001B14F8"/>
    <w:rsid w:val="001B2ED2"/>
    <w:rsid w:val="001B3058"/>
    <w:rsid w:val="001B44A1"/>
    <w:rsid w:val="001C14B7"/>
    <w:rsid w:val="001C1B99"/>
    <w:rsid w:val="001C2B0C"/>
    <w:rsid w:val="001C56CE"/>
    <w:rsid w:val="001C7208"/>
    <w:rsid w:val="001D1E4F"/>
    <w:rsid w:val="001D39D9"/>
    <w:rsid w:val="001D4B89"/>
    <w:rsid w:val="001D4C61"/>
    <w:rsid w:val="001D5233"/>
    <w:rsid w:val="001D566A"/>
    <w:rsid w:val="001D5FA2"/>
    <w:rsid w:val="001D7DE2"/>
    <w:rsid w:val="001E14E7"/>
    <w:rsid w:val="001E16FA"/>
    <w:rsid w:val="001E2927"/>
    <w:rsid w:val="001E5DE7"/>
    <w:rsid w:val="001E6902"/>
    <w:rsid w:val="001E69FA"/>
    <w:rsid w:val="001E7156"/>
    <w:rsid w:val="001F18B8"/>
    <w:rsid w:val="001F2E00"/>
    <w:rsid w:val="001F3344"/>
    <w:rsid w:val="001F4658"/>
    <w:rsid w:val="001F59F9"/>
    <w:rsid w:val="001F73C3"/>
    <w:rsid w:val="00200096"/>
    <w:rsid w:val="00200DCF"/>
    <w:rsid w:val="00201F5C"/>
    <w:rsid w:val="0020440E"/>
    <w:rsid w:val="00207D04"/>
    <w:rsid w:val="002118F3"/>
    <w:rsid w:val="00212972"/>
    <w:rsid w:val="00220402"/>
    <w:rsid w:val="00220FC6"/>
    <w:rsid w:val="002233F7"/>
    <w:rsid w:val="00224483"/>
    <w:rsid w:val="0022570E"/>
    <w:rsid w:val="00226C55"/>
    <w:rsid w:val="00227FEC"/>
    <w:rsid w:val="0023361E"/>
    <w:rsid w:val="00233732"/>
    <w:rsid w:val="002339A9"/>
    <w:rsid w:val="002365E6"/>
    <w:rsid w:val="0023672F"/>
    <w:rsid w:val="0024309A"/>
    <w:rsid w:val="0024362D"/>
    <w:rsid w:val="00245CB6"/>
    <w:rsid w:val="002462D3"/>
    <w:rsid w:val="00246CBE"/>
    <w:rsid w:val="00247EDF"/>
    <w:rsid w:val="00251BDC"/>
    <w:rsid w:val="00252474"/>
    <w:rsid w:val="002535DD"/>
    <w:rsid w:val="00254B96"/>
    <w:rsid w:val="00255065"/>
    <w:rsid w:val="00255657"/>
    <w:rsid w:val="00261BF4"/>
    <w:rsid w:val="00263D1E"/>
    <w:rsid w:val="00271815"/>
    <w:rsid w:val="00271CD6"/>
    <w:rsid w:val="00271E90"/>
    <w:rsid w:val="0027256B"/>
    <w:rsid w:val="00274564"/>
    <w:rsid w:val="00274D9D"/>
    <w:rsid w:val="0027530B"/>
    <w:rsid w:val="00275D82"/>
    <w:rsid w:val="00275E76"/>
    <w:rsid w:val="00282FA1"/>
    <w:rsid w:val="0028310B"/>
    <w:rsid w:val="00285708"/>
    <w:rsid w:val="00285F75"/>
    <w:rsid w:val="00292DFA"/>
    <w:rsid w:val="00292E30"/>
    <w:rsid w:val="00295B98"/>
    <w:rsid w:val="002A0769"/>
    <w:rsid w:val="002A0B3C"/>
    <w:rsid w:val="002A0C88"/>
    <w:rsid w:val="002A34DB"/>
    <w:rsid w:val="002A5A73"/>
    <w:rsid w:val="002A741E"/>
    <w:rsid w:val="002B13A4"/>
    <w:rsid w:val="002B22D3"/>
    <w:rsid w:val="002B23CF"/>
    <w:rsid w:val="002B2839"/>
    <w:rsid w:val="002B2CCC"/>
    <w:rsid w:val="002B4220"/>
    <w:rsid w:val="002B460E"/>
    <w:rsid w:val="002B4DDE"/>
    <w:rsid w:val="002B6D2E"/>
    <w:rsid w:val="002B75CA"/>
    <w:rsid w:val="002C03CF"/>
    <w:rsid w:val="002C04A8"/>
    <w:rsid w:val="002C0762"/>
    <w:rsid w:val="002C0DEB"/>
    <w:rsid w:val="002C2BFD"/>
    <w:rsid w:val="002C5743"/>
    <w:rsid w:val="002C5C7E"/>
    <w:rsid w:val="002C7D26"/>
    <w:rsid w:val="002D2EAD"/>
    <w:rsid w:val="002D3F40"/>
    <w:rsid w:val="002D4435"/>
    <w:rsid w:val="002D4744"/>
    <w:rsid w:val="002D5707"/>
    <w:rsid w:val="002D646B"/>
    <w:rsid w:val="002D7372"/>
    <w:rsid w:val="002E0A75"/>
    <w:rsid w:val="002E1BFE"/>
    <w:rsid w:val="002E218F"/>
    <w:rsid w:val="002E44D6"/>
    <w:rsid w:val="002E50EE"/>
    <w:rsid w:val="002E6A78"/>
    <w:rsid w:val="002F76A9"/>
    <w:rsid w:val="002F77DD"/>
    <w:rsid w:val="0030013B"/>
    <w:rsid w:val="003002DF"/>
    <w:rsid w:val="003006A1"/>
    <w:rsid w:val="00302258"/>
    <w:rsid w:val="0030353F"/>
    <w:rsid w:val="0030390E"/>
    <w:rsid w:val="00303CCB"/>
    <w:rsid w:val="003048B3"/>
    <w:rsid w:val="003059BD"/>
    <w:rsid w:val="00305E53"/>
    <w:rsid w:val="00310DA2"/>
    <w:rsid w:val="003138CA"/>
    <w:rsid w:val="003147E4"/>
    <w:rsid w:val="0031549C"/>
    <w:rsid w:val="00315956"/>
    <w:rsid w:val="003160E4"/>
    <w:rsid w:val="00316267"/>
    <w:rsid w:val="00317A02"/>
    <w:rsid w:val="00320938"/>
    <w:rsid w:val="00320EFD"/>
    <w:rsid w:val="00323A2D"/>
    <w:rsid w:val="00324166"/>
    <w:rsid w:val="00324474"/>
    <w:rsid w:val="00324893"/>
    <w:rsid w:val="00325912"/>
    <w:rsid w:val="00325A95"/>
    <w:rsid w:val="00325DB2"/>
    <w:rsid w:val="003269E2"/>
    <w:rsid w:val="00326CD0"/>
    <w:rsid w:val="003302AD"/>
    <w:rsid w:val="00330CDD"/>
    <w:rsid w:val="00330D42"/>
    <w:rsid w:val="00330E57"/>
    <w:rsid w:val="0033173B"/>
    <w:rsid w:val="00331CDD"/>
    <w:rsid w:val="003337CD"/>
    <w:rsid w:val="0033788E"/>
    <w:rsid w:val="003405C5"/>
    <w:rsid w:val="00341177"/>
    <w:rsid w:val="003424BA"/>
    <w:rsid w:val="003426FE"/>
    <w:rsid w:val="00342A1F"/>
    <w:rsid w:val="00343546"/>
    <w:rsid w:val="003439E4"/>
    <w:rsid w:val="003453EE"/>
    <w:rsid w:val="00345AE6"/>
    <w:rsid w:val="003470AE"/>
    <w:rsid w:val="003473BF"/>
    <w:rsid w:val="003473CE"/>
    <w:rsid w:val="0035077B"/>
    <w:rsid w:val="0035470B"/>
    <w:rsid w:val="00356A0B"/>
    <w:rsid w:val="00357243"/>
    <w:rsid w:val="003603BE"/>
    <w:rsid w:val="00360E51"/>
    <w:rsid w:val="0036303A"/>
    <w:rsid w:val="0036500F"/>
    <w:rsid w:val="0036551C"/>
    <w:rsid w:val="00366046"/>
    <w:rsid w:val="0036650D"/>
    <w:rsid w:val="00366B54"/>
    <w:rsid w:val="00367BD4"/>
    <w:rsid w:val="0037000A"/>
    <w:rsid w:val="003703F2"/>
    <w:rsid w:val="003714EF"/>
    <w:rsid w:val="00371D59"/>
    <w:rsid w:val="00372143"/>
    <w:rsid w:val="003728B1"/>
    <w:rsid w:val="00373774"/>
    <w:rsid w:val="00374188"/>
    <w:rsid w:val="00374342"/>
    <w:rsid w:val="00374594"/>
    <w:rsid w:val="00375EB2"/>
    <w:rsid w:val="00376031"/>
    <w:rsid w:val="00376CF2"/>
    <w:rsid w:val="00380C6A"/>
    <w:rsid w:val="003833CB"/>
    <w:rsid w:val="003852C0"/>
    <w:rsid w:val="0038602D"/>
    <w:rsid w:val="0038636A"/>
    <w:rsid w:val="00386C0A"/>
    <w:rsid w:val="00386C7C"/>
    <w:rsid w:val="00386D48"/>
    <w:rsid w:val="00387A7D"/>
    <w:rsid w:val="0039085F"/>
    <w:rsid w:val="00391010"/>
    <w:rsid w:val="00392AFC"/>
    <w:rsid w:val="00392C6A"/>
    <w:rsid w:val="003936A1"/>
    <w:rsid w:val="003947D9"/>
    <w:rsid w:val="00397878"/>
    <w:rsid w:val="003A3C44"/>
    <w:rsid w:val="003A4017"/>
    <w:rsid w:val="003A4D8A"/>
    <w:rsid w:val="003A6DDC"/>
    <w:rsid w:val="003B1338"/>
    <w:rsid w:val="003B224B"/>
    <w:rsid w:val="003B59CC"/>
    <w:rsid w:val="003B5AE1"/>
    <w:rsid w:val="003B5DFB"/>
    <w:rsid w:val="003C0F58"/>
    <w:rsid w:val="003C1971"/>
    <w:rsid w:val="003C265F"/>
    <w:rsid w:val="003C4D77"/>
    <w:rsid w:val="003C6385"/>
    <w:rsid w:val="003C7369"/>
    <w:rsid w:val="003C79FD"/>
    <w:rsid w:val="003D2863"/>
    <w:rsid w:val="003D3082"/>
    <w:rsid w:val="003D41A5"/>
    <w:rsid w:val="003D41E5"/>
    <w:rsid w:val="003D484A"/>
    <w:rsid w:val="003D5948"/>
    <w:rsid w:val="003D675E"/>
    <w:rsid w:val="003E4A34"/>
    <w:rsid w:val="003E5A33"/>
    <w:rsid w:val="003E5FA6"/>
    <w:rsid w:val="003E63B1"/>
    <w:rsid w:val="003E66BF"/>
    <w:rsid w:val="003E68AE"/>
    <w:rsid w:val="003F0659"/>
    <w:rsid w:val="003F0B16"/>
    <w:rsid w:val="003F16BF"/>
    <w:rsid w:val="003F3857"/>
    <w:rsid w:val="003F41DA"/>
    <w:rsid w:val="003F63A8"/>
    <w:rsid w:val="004001F4"/>
    <w:rsid w:val="00401F55"/>
    <w:rsid w:val="004027E9"/>
    <w:rsid w:val="00404439"/>
    <w:rsid w:val="004057FD"/>
    <w:rsid w:val="00406560"/>
    <w:rsid w:val="00406A9B"/>
    <w:rsid w:val="00406C2E"/>
    <w:rsid w:val="00407376"/>
    <w:rsid w:val="004118C5"/>
    <w:rsid w:val="00412D86"/>
    <w:rsid w:val="0041394C"/>
    <w:rsid w:val="00415A90"/>
    <w:rsid w:val="004165A5"/>
    <w:rsid w:val="004167FA"/>
    <w:rsid w:val="0041755D"/>
    <w:rsid w:val="00421539"/>
    <w:rsid w:val="0042202C"/>
    <w:rsid w:val="004235AB"/>
    <w:rsid w:val="00425363"/>
    <w:rsid w:val="004256F9"/>
    <w:rsid w:val="00427841"/>
    <w:rsid w:val="00430FEC"/>
    <w:rsid w:val="004315E6"/>
    <w:rsid w:val="00431881"/>
    <w:rsid w:val="00431B7C"/>
    <w:rsid w:val="004339E2"/>
    <w:rsid w:val="00433D00"/>
    <w:rsid w:val="00436F23"/>
    <w:rsid w:val="0044249E"/>
    <w:rsid w:val="004438A6"/>
    <w:rsid w:val="00444BA2"/>
    <w:rsid w:val="004458AB"/>
    <w:rsid w:val="00445E62"/>
    <w:rsid w:val="00446363"/>
    <w:rsid w:val="00447899"/>
    <w:rsid w:val="00450C0D"/>
    <w:rsid w:val="00450C4D"/>
    <w:rsid w:val="00450D71"/>
    <w:rsid w:val="00450ECE"/>
    <w:rsid w:val="00452C0E"/>
    <w:rsid w:val="00453163"/>
    <w:rsid w:val="00453A0E"/>
    <w:rsid w:val="0045418D"/>
    <w:rsid w:val="00454219"/>
    <w:rsid w:val="004561EC"/>
    <w:rsid w:val="004578BF"/>
    <w:rsid w:val="00461933"/>
    <w:rsid w:val="00462125"/>
    <w:rsid w:val="00462BFD"/>
    <w:rsid w:val="004638A8"/>
    <w:rsid w:val="0046424A"/>
    <w:rsid w:val="004653ED"/>
    <w:rsid w:val="00465EF9"/>
    <w:rsid w:val="00471E11"/>
    <w:rsid w:val="00474172"/>
    <w:rsid w:val="004742A2"/>
    <w:rsid w:val="0047474C"/>
    <w:rsid w:val="00474CC6"/>
    <w:rsid w:val="0047514F"/>
    <w:rsid w:val="00485A70"/>
    <w:rsid w:val="00487E55"/>
    <w:rsid w:val="00492101"/>
    <w:rsid w:val="00494303"/>
    <w:rsid w:val="0049543E"/>
    <w:rsid w:val="004955AA"/>
    <w:rsid w:val="00496D7F"/>
    <w:rsid w:val="004A032D"/>
    <w:rsid w:val="004A2FC4"/>
    <w:rsid w:val="004A50F5"/>
    <w:rsid w:val="004A517D"/>
    <w:rsid w:val="004A601E"/>
    <w:rsid w:val="004B0DC2"/>
    <w:rsid w:val="004B2C53"/>
    <w:rsid w:val="004B554B"/>
    <w:rsid w:val="004B5700"/>
    <w:rsid w:val="004B5F77"/>
    <w:rsid w:val="004B6F0D"/>
    <w:rsid w:val="004C22C4"/>
    <w:rsid w:val="004C2835"/>
    <w:rsid w:val="004C54D1"/>
    <w:rsid w:val="004C6ECC"/>
    <w:rsid w:val="004C748F"/>
    <w:rsid w:val="004C7600"/>
    <w:rsid w:val="004D0349"/>
    <w:rsid w:val="004D049E"/>
    <w:rsid w:val="004D07D1"/>
    <w:rsid w:val="004D141C"/>
    <w:rsid w:val="004D1BCF"/>
    <w:rsid w:val="004D1FE2"/>
    <w:rsid w:val="004D2BB4"/>
    <w:rsid w:val="004D3049"/>
    <w:rsid w:val="004D34D3"/>
    <w:rsid w:val="004D4B3A"/>
    <w:rsid w:val="004D67A6"/>
    <w:rsid w:val="004D7108"/>
    <w:rsid w:val="004E3F5D"/>
    <w:rsid w:val="004E4BD7"/>
    <w:rsid w:val="004E528C"/>
    <w:rsid w:val="004F24C0"/>
    <w:rsid w:val="004F3615"/>
    <w:rsid w:val="004F3CA3"/>
    <w:rsid w:val="004F3E4E"/>
    <w:rsid w:val="004F54E7"/>
    <w:rsid w:val="004F6BA1"/>
    <w:rsid w:val="004F7FBE"/>
    <w:rsid w:val="00500ECA"/>
    <w:rsid w:val="0050200E"/>
    <w:rsid w:val="0050284B"/>
    <w:rsid w:val="00503846"/>
    <w:rsid w:val="00503FD5"/>
    <w:rsid w:val="00504988"/>
    <w:rsid w:val="00504B4F"/>
    <w:rsid w:val="00507C98"/>
    <w:rsid w:val="00510D68"/>
    <w:rsid w:val="0051668F"/>
    <w:rsid w:val="005167D5"/>
    <w:rsid w:val="00516BFD"/>
    <w:rsid w:val="00517499"/>
    <w:rsid w:val="0052029F"/>
    <w:rsid w:val="00521169"/>
    <w:rsid w:val="005219E1"/>
    <w:rsid w:val="00521EC4"/>
    <w:rsid w:val="0052237D"/>
    <w:rsid w:val="00522536"/>
    <w:rsid w:val="00526430"/>
    <w:rsid w:val="005265B3"/>
    <w:rsid w:val="00526EA4"/>
    <w:rsid w:val="00527AA1"/>
    <w:rsid w:val="005302D5"/>
    <w:rsid w:val="00530D60"/>
    <w:rsid w:val="0053152F"/>
    <w:rsid w:val="0053200B"/>
    <w:rsid w:val="00533330"/>
    <w:rsid w:val="0053455F"/>
    <w:rsid w:val="0053567B"/>
    <w:rsid w:val="005370B8"/>
    <w:rsid w:val="0053716C"/>
    <w:rsid w:val="0054272E"/>
    <w:rsid w:val="005428DB"/>
    <w:rsid w:val="00543ADF"/>
    <w:rsid w:val="00544007"/>
    <w:rsid w:val="005463D1"/>
    <w:rsid w:val="00550752"/>
    <w:rsid w:val="00551D96"/>
    <w:rsid w:val="00553065"/>
    <w:rsid w:val="005532DF"/>
    <w:rsid w:val="00554833"/>
    <w:rsid w:val="00554F04"/>
    <w:rsid w:val="0055577C"/>
    <w:rsid w:val="00555CBF"/>
    <w:rsid w:val="00556C84"/>
    <w:rsid w:val="005579E0"/>
    <w:rsid w:val="00557FD7"/>
    <w:rsid w:val="00564864"/>
    <w:rsid w:val="00566634"/>
    <w:rsid w:val="005672CE"/>
    <w:rsid w:val="005732B9"/>
    <w:rsid w:val="0057369F"/>
    <w:rsid w:val="00573767"/>
    <w:rsid w:val="00575F93"/>
    <w:rsid w:val="00576494"/>
    <w:rsid w:val="00577A01"/>
    <w:rsid w:val="0058336F"/>
    <w:rsid w:val="00583E51"/>
    <w:rsid w:val="00584249"/>
    <w:rsid w:val="005854B0"/>
    <w:rsid w:val="005871FA"/>
    <w:rsid w:val="00587C4B"/>
    <w:rsid w:val="005901D1"/>
    <w:rsid w:val="00590360"/>
    <w:rsid w:val="00593709"/>
    <w:rsid w:val="005958EA"/>
    <w:rsid w:val="00596D63"/>
    <w:rsid w:val="00597935"/>
    <w:rsid w:val="005A064C"/>
    <w:rsid w:val="005A068D"/>
    <w:rsid w:val="005A6D7A"/>
    <w:rsid w:val="005B1A53"/>
    <w:rsid w:val="005B36EC"/>
    <w:rsid w:val="005B471C"/>
    <w:rsid w:val="005B5A6A"/>
    <w:rsid w:val="005B5B80"/>
    <w:rsid w:val="005B5BBC"/>
    <w:rsid w:val="005C13B2"/>
    <w:rsid w:val="005C1D9F"/>
    <w:rsid w:val="005C3CE6"/>
    <w:rsid w:val="005C5F58"/>
    <w:rsid w:val="005D085D"/>
    <w:rsid w:val="005D10AC"/>
    <w:rsid w:val="005D2544"/>
    <w:rsid w:val="005D2CD4"/>
    <w:rsid w:val="005D31EA"/>
    <w:rsid w:val="005D3E54"/>
    <w:rsid w:val="005D678F"/>
    <w:rsid w:val="005D7F21"/>
    <w:rsid w:val="005E012A"/>
    <w:rsid w:val="005E1E6A"/>
    <w:rsid w:val="005E255F"/>
    <w:rsid w:val="005E2AF9"/>
    <w:rsid w:val="005E2BDB"/>
    <w:rsid w:val="005E3936"/>
    <w:rsid w:val="005E4303"/>
    <w:rsid w:val="005E577F"/>
    <w:rsid w:val="005F189B"/>
    <w:rsid w:val="005F3C61"/>
    <w:rsid w:val="005F3DD2"/>
    <w:rsid w:val="005F3E1E"/>
    <w:rsid w:val="005F3EBB"/>
    <w:rsid w:val="005F507A"/>
    <w:rsid w:val="00601195"/>
    <w:rsid w:val="00601C8E"/>
    <w:rsid w:val="0060277F"/>
    <w:rsid w:val="00602CE4"/>
    <w:rsid w:val="006033C1"/>
    <w:rsid w:val="00604823"/>
    <w:rsid w:val="00612241"/>
    <w:rsid w:val="00614C2F"/>
    <w:rsid w:val="00614DF8"/>
    <w:rsid w:val="00615313"/>
    <w:rsid w:val="00615F24"/>
    <w:rsid w:val="00616856"/>
    <w:rsid w:val="00616DCE"/>
    <w:rsid w:val="00617222"/>
    <w:rsid w:val="00620F1B"/>
    <w:rsid w:val="00621656"/>
    <w:rsid w:val="0062320E"/>
    <w:rsid w:val="00623686"/>
    <w:rsid w:val="00623804"/>
    <w:rsid w:val="00623961"/>
    <w:rsid w:val="006244F6"/>
    <w:rsid w:val="00624B44"/>
    <w:rsid w:val="00624C9E"/>
    <w:rsid w:val="0062600D"/>
    <w:rsid w:val="00626A34"/>
    <w:rsid w:val="00627051"/>
    <w:rsid w:val="006271EF"/>
    <w:rsid w:val="00632DE4"/>
    <w:rsid w:val="0063568F"/>
    <w:rsid w:val="00635FAE"/>
    <w:rsid w:val="0063695C"/>
    <w:rsid w:val="0064178C"/>
    <w:rsid w:val="00642FCA"/>
    <w:rsid w:val="00643DFF"/>
    <w:rsid w:val="00653EAB"/>
    <w:rsid w:val="00654ACD"/>
    <w:rsid w:val="0065569F"/>
    <w:rsid w:val="0065621E"/>
    <w:rsid w:val="00657B7A"/>
    <w:rsid w:val="0066277C"/>
    <w:rsid w:val="006629E6"/>
    <w:rsid w:val="00663D1C"/>
    <w:rsid w:val="006643E5"/>
    <w:rsid w:val="006662A3"/>
    <w:rsid w:val="006666B7"/>
    <w:rsid w:val="00667258"/>
    <w:rsid w:val="006674E9"/>
    <w:rsid w:val="00667C58"/>
    <w:rsid w:val="00672DE9"/>
    <w:rsid w:val="00674D1E"/>
    <w:rsid w:val="0067548D"/>
    <w:rsid w:val="00677400"/>
    <w:rsid w:val="00677D6C"/>
    <w:rsid w:val="00682473"/>
    <w:rsid w:val="00682851"/>
    <w:rsid w:val="0068297D"/>
    <w:rsid w:val="00682CEC"/>
    <w:rsid w:val="00685924"/>
    <w:rsid w:val="00685D66"/>
    <w:rsid w:val="0068770B"/>
    <w:rsid w:val="00691BA1"/>
    <w:rsid w:val="00692B15"/>
    <w:rsid w:val="006934AE"/>
    <w:rsid w:val="006940A7"/>
    <w:rsid w:val="00694A9E"/>
    <w:rsid w:val="0069642B"/>
    <w:rsid w:val="00696511"/>
    <w:rsid w:val="00696F63"/>
    <w:rsid w:val="006A0E2E"/>
    <w:rsid w:val="006A216B"/>
    <w:rsid w:val="006A42E5"/>
    <w:rsid w:val="006A79C5"/>
    <w:rsid w:val="006A7C9C"/>
    <w:rsid w:val="006B0184"/>
    <w:rsid w:val="006B222A"/>
    <w:rsid w:val="006B4970"/>
    <w:rsid w:val="006B52A8"/>
    <w:rsid w:val="006B54A3"/>
    <w:rsid w:val="006B63D7"/>
    <w:rsid w:val="006B70D9"/>
    <w:rsid w:val="006B76F8"/>
    <w:rsid w:val="006C18C5"/>
    <w:rsid w:val="006C2472"/>
    <w:rsid w:val="006C3207"/>
    <w:rsid w:val="006C3AE3"/>
    <w:rsid w:val="006C3FA1"/>
    <w:rsid w:val="006C5197"/>
    <w:rsid w:val="006C52B9"/>
    <w:rsid w:val="006C6EF8"/>
    <w:rsid w:val="006C7905"/>
    <w:rsid w:val="006C7CBF"/>
    <w:rsid w:val="006D36FD"/>
    <w:rsid w:val="006D38C4"/>
    <w:rsid w:val="006D5063"/>
    <w:rsid w:val="006D7733"/>
    <w:rsid w:val="006D7E20"/>
    <w:rsid w:val="006E10DC"/>
    <w:rsid w:val="006E4E0B"/>
    <w:rsid w:val="006E74C0"/>
    <w:rsid w:val="006E7C64"/>
    <w:rsid w:val="006F00AD"/>
    <w:rsid w:val="006F0451"/>
    <w:rsid w:val="006F105C"/>
    <w:rsid w:val="006F23E0"/>
    <w:rsid w:val="006F4292"/>
    <w:rsid w:val="006F68BA"/>
    <w:rsid w:val="0070631F"/>
    <w:rsid w:val="00710A8D"/>
    <w:rsid w:val="00711961"/>
    <w:rsid w:val="00711C01"/>
    <w:rsid w:val="00714D6A"/>
    <w:rsid w:val="00715FAB"/>
    <w:rsid w:val="007167B0"/>
    <w:rsid w:val="0071699D"/>
    <w:rsid w:val="00717AD9"/>
    <w:rsid w:val="007201C0"/>
    <w:rsid w:val="007208CB"/>
    <w:rsid w:val="00722A6E"/>
    <w:rsid w:val="00724763"/>
    <w:rsid w:val="00724B54"/>
    <w:rsid w:val="00726AA2"/>
    <w:rsid w:val="00726CC7"/>
    <w:rsid w:val="00727343"/>
    <w:rsid w:val="00727F2D"/>
    <w:rsid w:val="007306E2"/>
    <w:rsid w:val="00732106"/>
    <w:rsid w:val="00732CCE"/>
    <w:rsid w:val="007347EC"/>
    <w:rsid w:val="00740313"/>
    <w:rsid w:val="00740F32"/>
    <w:rsid w:val="00741D85"/>
    <w:rsid w:val="00744F31"/>
    <w:rsid w:val="0074594A"/>
    <w:rsid w:val="00747631"/>
    <w:rsid w:val="00747B35"/>
    <w:rsid w:val="00750CB6"/>
    <w:rsid w:val="007513D6"/>
    <w:rsid w:val="0075215D"/>
    <w:rsid w:val="00752D61"/>
    <w:rsid w:val="00752EF6"/>
    <w:rsid w:val="0075445A"/>
    <w:rsid w:val="007551F7"/>
    <w:rsid w:val="00756921"/>
    <w:rsid w:val="00756C5A"/>
    <w:rsid w:val="00761313"/>
    <w:rsid w:val="0076257A"/>
    <w:rsid w:val="0076378F"/>
    <w:rsid w:val="00764871"/>
    <w:rsid w:val="0076587C"/>
    <w:rsid w:val="00766B84"/>
    <w:rsid w:val="007679C0"/>
    <w:rsid w:val="00776676"/>
    <w:rsid w:val="007767B5"/>
    <w:rsid w:val="00776B20"/>
    <w:rsid w:val="00776C69"/>
    <w:rsid w:val="00780795"/>
    <w:rsid w:val="00783366"/>
    <w:rsid w:val="00783F4C"/>
    <w:rsid w:val="00783F99"/>
    <w:rsid w:val="00784D76"/>
    <w:rsid w:val="00785BE5"/>
    <w:rsid w:val="007901AC"/>
    <w:rsid w:val="00791702"/>
    <w:rsid w:val="00792D85"/>
    <w:rsid w:val="00793065"/>
    <w:rsid w:val="00793BE1"/>
    <w:rsid w:val="00793C84"/>
    <w:rsid w:val="007941CC"/>
    <w:rsid w:val="0079528C"/>
    <w:rsid w:val="007A09B7"/>
    <w:rsid w:val="007A187A"/>
    <w:rsid w:val="007A3FC0"/>
    <w:rsid w:val="007A529C"/>
    <w:rsid w:val="007A6ED3"/>
    <w:rsid w:val="007A70D5"/>
    <w:rsid w:val="007B0B2E"/>
    <w:rsid w:val="007B0D6E"/>
    <w:rsid w:val="007B14DC"/>
    <w:rsid w:val="007B3E21"/>
    <w:rsid w:val="007B3E3D"/>
    <w:rsid w:val="007B5BB7"/>
    <w:rsid w:val="007B6ADD"/>
    <w:rsid w:val="007B6B80"/>
    <w:rsid w:val="007B6EFE"/>
    <w:rsid w:val="007B78CC"/>
    <w:rsid w:val="007C07BC"/>
    <w:rsid w:val="007C2A9A"/>
    <w:rsid w:val="007C3FBD"/>
    <w:rsid w:val="007C4A6D"/>
    <w:rsid w:val="007C6117"/>
    <w:rsid w:val="007C638D"/>
    <w:rsid w:val="007C79F2"/>
    <w:rsid w:val="007D1C59"/>
    <w:rsid w:val="007D2056"/>
    <w:rsid w:val="007D2D92"/>
    <w:rsid w:val="007D4472"/>
    <w:rsid w:val="007D4B36"/>
    <w:rsid w:val="007E0604"/>
    <w:rsid w:val="007E0F64"/>
    <w:rsid w:val="007E3546"/>
    <w:rsid w:val="007E3F70"/>
    <w:rsid w:val="007E4470"/>
    <w:rsid w:val="007E6046"/>
    <w:rsid w:val="007E715E"/>
    <w:rsid w:val="007E72B0"/>
    <w:rsid w:val="007E73C7"/>
    <w:rsid w:val="007E753A"/>
    <w:rsid w:val="007F3FBC"/>
    <w:rsid w:val="007F4855"/>
    <w:rsid w:val="007F4E7F"/>
    <w:rsid w:val="007F5C1C"/>
    <w:rsid w:val="007F600D"/>
    <w:rsid w:val="007F7EDE"/>
    <w:rsid w:val="00803B04"/>
    <w:rsid w:val="008064E7"/>
    <w:rsid w:val="00806A5C"/>
    <w:rsid w:val="00807B59"/>
    <w:rsid w:val="00812EF1"/>
    <w:rsid w:val="008134DA"/>
    <w:rsid w:val="00814510"/>
    <w:rsid w:val="0081491B"/>
    <w:rsid w:val="00822358"/>
    <w:rsid w:val="00822680"/>
    <w:rsid w:val="0082379C"/>
    <w:rsid w:val="008238A8"/>
    <w:rsid w:val="00824DDC"/>
    <w:rsid w:val="00825684"/>
    <w:rsid w:val="008272D6"/>
    <w:rsid w:val="00827559"/>
    <w:rsid w:val="00832328"/>
    <w:rsid w:val="00833C70"/>
    <w:rsid w:val="00835764"/>
    <w:rsid w:val="00836D04"/>
    <w:rsid w:val="0084161F"/>
    <w:rsid w:val="008454DD"/>
    <w:rsid w:val="0085007F"/>
    <w:rsid w:val="0085075E"/>
    <w:rsid w:val="008516AF"/>
    <w:rsid w:val="00851D6D"/>
    <w:rsid w:val="00852F33"/>
    <w:rsid w:val="008547F9"/>
    <w:rsid w:val="008559B1"/>
    <w:rsid w:val="00856C4C"/>
    <w:rsid w:val="0086001C"/>
    <w:rsid w:val="008619DB"/>
    <w:rsid w:val="00861E93"/>
    <w:rsid w:val="00862B70"/>
    <w:rsid w:val="008635A3"/>
    <w:rsid w:val="0086749C"/>
    <w:rsid w:val="00867E4E"/>
    <w:rsid w:val="0087334D"/>
    <w:rsid w:val="00874AB5"/>
    <w:rsid w:val="008778E0"/>
    <w:rsid w:val="00880176"/>
    <w:rsid w:val="00880C07"/>
    <w:rsid w:val="00880C44"/>
    <w:rsid w:val="008810E5"/>
    <w:rsid w:val="00881363"/>
    <w:rsid w:val="00882449"/>
    <w:rsid w:val="008835A7"/>
    <w:rsid w:val="008839B2"/>
    <w:rsid w:val="008840E3"/>
    <w:rsid w:val="008907F4"/>
    <w:rsid w:val="00893C60"/>
    <w:rsid w:val="00895C71"/>
    <w:rsid w:val="008A0071"/>
    <w:rsid w:val="008A30BE"/>
    <w:rsid w:val="008A3497"/>
    <w:rsid w:val="008A3C91"/>
    <w:rsid w:val="008A73C2"/>
    <w:rsid w:val="008B041A"/>
    <w:rsid w:val="008B342C"/>
    <w:rsid w:val="008B4B9F"/>
    <w:rsid w:val="008B6C7B"/>
    <w:rsid w:val="008B7A0A"/>
    <w:rsid w:val="008C03A9"/>
    <w:rsid w:val="008C0D2D"/>
    <w:rsid w:val="008C1467"/>
    <w:rsid w:val="008C28AA"/>
    <w:rsid w:val="008C3D19"/>
    <w:rsid w:val="008C53C6"/>
    <w:rsid w:val="008C54DE"/>
    <w:rsid w:val="008D05FD"/>
    <w:rsid w:val="008D069A"/>
    <w:rsid w:val="008D06A8"/>
    <w:rsid w:val="008D130A"/>
    <w:rsid w:val="008D210D"/>
    <w:rsid w:val="008D451C"/>
    <w:rsid w:val="008D4ACC"/>
    <w:rsid w:val="008D5082"/>
    <w:rsid w:val="008D5764"/>
    <w:rsid w:val="008D660F"/>
    <w:rsid w:val="008D7DA3"/>
    <w:rsid w:val="008E114C"/>
    <w:rsid w:val="008E2C14"/>
    <w:rsid w:val="008E3141"/>
    <w:rsid w:val="008E461B"/>
    <w:rsid w:val="008E53BC"/>
    <w:rsid w:val="008F27E5"/>
    <w:rsid w:val="008F293D"/>
    <w:rsid w:val="008F418E"/>
    <w:rsid w:val="008F5024"/>
    <w:rsid w:val="008F614B"/>
    <w:rsid w:val="008F63D0"/>
    <w:rsid w:val="008F64DD"/>
    <w:rsid w:val="00900027"/>
    <w:rsid w:val="00901A2A"/>
    <w:rsid w:val="0090209A"/>
    <w:rsid w:val="009030CA"/>
    <w:rsid w:val="00907A66"/>
    <w:rsid w:val="0091031F"/>
    <w:rsid w:val="0091084E"/>
    <w:rsid w:val="0091163A"/>
    <w:rsid w:val="0091183D"/>
    <w:rsid w:val="00912198"/>
    <w:rsid w:val="009126E0"/>
    <w:rsid w:val="00912846"/>
    <w:rsid w:val="00916F0A"/>
    <w:rsid w:val="00917368"/>
    <w:rsid w:val="0091764F"/>
    <w:rsid w:val="00917CA0"/>
    <w:rsid w:val="00917CC7"/>
    <w:rsid w:val="00924679"/>
    <w:rsid w:val="0093031C"/>
    <w:rsid w:val="00930700"/>
    <w:rsid w:val="0093321A"/>
    <w:rsid w:val="00935DE6"/>
    <w:rsid w:val="00935EB8"/>
    <w:rsid w:val="00937CE8"/>
    <w:rsid w:val="00940F94"/>
    <w:rsid w:val="00941F70"/>
    <w:rsid w:val="009437E9"/>
    <w:rsid w:val="00943F35"/>
    <w:rsid w:val="00944A62"/>
    <w:rsid w:val="00945CBC"/>
    <w:rsid w:val="00946CE7"/>
    <w:rsid w:val="00950352"/>
    <w:rsid w:val="00950463"/>
    <w:rsid w:val="00951277"/>
    <w:rsid w:val="00951E96"/>
    <w:rsid w:val="00953529"/>
    <w:rsid w:val="00953C34"/>
    <w:rsid w:val="00953FEB"/>
    <w:rsid w:val="009557BF"/>
    <w:rsid w:val="009558E1"/>
    <w:rsid w:val="0096188E"/>
    <w:rsid w:val="00962B2C"/>
    <w:rsid w:val="00962D1B"/>
    <w:rsid w:val="00963243"/>
    <w:rsid w:val="00964E0B"/>
    <w:rsid w:val="00965043"/>
    <w:rsid w:val="00966842"/>
    <w:rsid w:val="00966F65"/>
    <w:rsid w:val="00966FA8"/>
    <w:rsid w:val="00971FA9"/>
    <w:rsid w:val="00972EA7"/>
    <w:rsid w:val="00977811"/>
    <w:rsid w:val="00980439"/>
    <w:rsid w:val="009807D8"/>
    <w:rsid w:val="00980A14"/>
    <w:rsid w:val="00981197"/>
    <w:rsid w:val="009824A3"/>
    <w:rsid w:val="00983A7C"/>
    <w:rsid w:val="009840C7"/>
    <w:rsid w:val="0098438E"/>
    <w:rsid w:val="00984435"/>
    <w:rsid w:val="0098530D"/>
    <w:rsid w:val="0098698E"/>
    <w:rsid w:val="00986BC2"/>
    <w:rsid w:val="009905D7"/>
    <w:rsid w:val="00990DAE"/>
    <w:rsid w:val="009910C9"/>
    <w:rsid w:val="00991E71"/>
    <w:rsid w:val="00992B3E"/>
    <w:rsid w:val="00993626"/>
    <w:rsid w:val="00993AD3"/>
    <w:rsid w:val="00993C26"/>
    <w:rsid w:val="00996B78"/>
    <w:rsid w:val="0099741C"/>
    <w:rsid w:val="009977EC"/>
    <w:rsid w:val="00997C9B"/>
    <w:rsid w:val="009A092D"/>
    <w:rsid w:val="009A17F4"/>
    <w:rsid w:val="009A1F57"/>
    <w:rsid w:val="009A3D8E"/>
    <w:rsid w:val="009A3FE4"/>
    <w:rsid w:val="009A5EF1"/>
    <w:rsid w:val="009A6D81"/>
    <w:rsid w:val="009B1CAC"/>
    <w:rsid w:val="009B1D14"/>
    <w:rsid w:val="009B214D"/>
    <w:rsid w:val="009B365D"/>
    <w:rsid w:val="009B436D"/>
    <w:rsid w:val="009B45F7"/>
    <w:rsid w:val="009B494B"/>
    <w:rsid w:val="009B5459"/>
    <w:rsid w:val="009B5A6B"/>
    <w:rsid w:val="009C07A3"/>
    <w:rsid w:val="009C0BF7"/>
    <w:rsid w:val="009C3DED"/>
    <w:rsid w:val="009C3E93"/>
    <w:rsid w:val="009C3EDB"/>
    <w:rsid w:val="009C50F1"/>
    <w:rsid w:val="009C55EA"/>
    <w:rsid w:val="009C5A7A"/>
    <w:rsid w:val="009C5EEF"/>
    <w:rsid w:val="009C5EF1"/>
    <w:rsid w:val="009C6E98"/>
    <w:rsid w:val="009D0895"/>
    <w:rsid w:val="009D2BD6"/>
    <w:rsid w:val="009D3783"/>
    <w:rsid w:val="009D4A4C"/>
    <w:rsid w:val="009D53BE"/>
    <w:rsid w:val="009D588D"/>
    <w:rsid w:val="009D68F6"/>
    <w:rsid w:val="009D6C47"/>
    <w:rsid w:val="009D70AC"/>
    <w:rsid w:val="009D78A7"/>
    <w:rsid w:val="009E074F"/>
    <w:rsid w:val="009E0913"/>
    <w:rsid w:val="009E116E"/>
    <w:rsid w:val="009E1649"/>
    <w:rsid w:val="009E2CA0"/>
    <w:rsid w:val="009E4109"/>
    <w:rsid w:val="009E4DBA"/>
    <w:rsid w:val="009E553E"/>
    <w:rsid w:val="009E6146"/>
    <w:rsid w:val="009E7800"/>
    <w:rsid w:val="009E7A8E"/>
    <w:rsid w:val="009E7DDF"/>
    <w:rsid w:val="009F074A"/>
    <w:rsid w:val="009F0AB4"/>
    <w:rsid w:val="009F2E68"/>
    <w:rsid w:val="009F3AE9"/>
    <w:rsid w:val="009F4367"/>
    <w:rsid w:val="00A00736"/>
    <w:rsid w:val="00A00A59"/>
    <w:rsid w:val="00A00D01"/>
    <w:rsid w:val="00A0391D"/>
    <w:rsid w:val="00A053E2"/>
    <w:rsid w:val="00A05E90"/>
    <w:rsid w:val="00A072D6"/>
    <w:rsid w:val="00A07C5D"/>
    <w:rsid w:val="00A12617"/>
    <w:rsid w:val="00A13BAD"/>
    <w:rsid w:val="00A13F97"/>
    <w:rsid w:val="00A15E6B"/>
    <w:rsid w:val="00A169F1"/>
    <w:rsid w:val="00A1781B"/>
    <w:rsid w:val="00A21205"/>
    <w:rsid w:val="00A22E40"/>
    <w:rsid w:val="00A25016"/>
    <w:rsid w:val="00A25E5A"/>
    <w:rsid w:val="00A25FD3"/>
    <w:rsid w:val="00A26D10"/>
    <w:rsid w:val="00A30EA9"/>
    <w:rsid w:val="00A32170"/>
    <w:rsid w:val="00A3273E"/>
    <w:rsid w:val="00A3463E"/>
    <w:rsid w:val="00A35299"/>
    <w:rsid w:val="00A35410"/>
    <w:rsid w:val="00A35A78"/>
    <w:rsid w:val="00A372DE"/>
    <w:rsid w:val="00A40B29"/>
    <w:rsid w:val="00A41AFA"/>
    <w:rsid w:val="00A41BA8"/>
    <w:rsid w:val="00A43428"/>
    <w:rsid w:val="00A44A82"/>
    <w:rsid w:val="00A44BCB"/>
    <w:rsid w:val="00A4539B"/>
    <w:rsid w:val="00A45522"/>
    <w:rsid w:val="00A455D3"/>
    <w:rsid w:val="00A46025"/>
    <w:rsid w:val="00A46B3B"/>
    <w:rsid w:val="00A47B60"/>
    <w:rsid w:val="00A54154"/>
    <w:rsid w:val="00A550A1"/>
    <w:rsid w:val="00A554C2"/>
    <w:rsid w:val="00A557E2"/>
    <w:rsid w:val="00A56200"/>
    <w:rsid w:val="00A57308"/>
    <w:rsid w:val="00A57E8E"/>
    <w:rsid w:val="00A60024"/>
    <w:rsid w:val="00A61923"/>
    <w:rsid w:val="00A63D8A"/>
    <w:rsid w:val="00A64DBF"/>
    <w:rsid w:val="00A66CA9"/>
    <w:rsid w:val="00A700D0"/>
    <w:rsid w:val="00A717F9"/>
    <w:rsid w:val="00A71A42"/>
    <w:rsid w:val="00A73809"/>
    <w:rsid w:val="00A74F04"/>
    <w:rsid w:val="00A75E9A"/>
    <w:rsid w:val="00A770E1"/>
    <w:rsid w:val="00A7761D"/>
    <w:rsid w:val="00A804EB"/>
    <w:rsid w:val="00A8056E"/>
    <w:rsid w:val="00A80958"/>
    <w:rsid w:val="00A80E61"/>
    <w:rsid w:val="00A81CBD"/>
    <w:rsid w:val="00A8216C"/>
    <w:rsid w:val="00A834DD"/>
    <w:rsid w:val="00A87436"/>
    <w:rsid w:val="00A9097C"/>
    <w:rsid w:val="00A91375"/>
    <w:rsid w:val="00A93319"/>
    <w:rsid w:val="00A94067"/>
    <w:rsid w:val="00A95BE8"/>
    <w:rsid w:val="00A97B22"/>
    <w:rsid w:val="00AA01EC"/>
    <w:rsid w:val="00AA1357"/>
    <w:rsid w:val="00AA186F"/>
    <w:rsid w:val="00AA2C6F"/>
    <w:rsid w:val="00AA2E6F"/>
    <w:rsid w:val="00AA6C57"/>
    <w:rsid w:val="00AA758C"/>
    <w:rsid w:val="00AB0AED"/>
    <w:rsid w:val="00AB1614"/>
    <w:rsid w:val="00AB1CAC"/>
    <w:rsid w:val="00AB1D1E"/>
    <w:rsid w:val="00AB2B26"/>
    <w:rsid w:val="00AB3184"/>
    <w:rsid w:val="00AB552C"/>
    <w:rsid w:val="00AC29A1"/>
    <w:rsid w:val="00AC3FC8"/>
    <w:rsid w:val="00AC53C8"/>
    <w:rsid w:val="00AC7237"/>
    <w:rsid w:val="00AC75EA"/>
    <w:rsid w:val="00AD0176"/>
    <w:rsid w:val="00AD27DD"/>
    <w:rsid w:val="00AD33AA"/>
    <w:rsid w:val="00AD542D"/>
    <w:rsid w:val="00AD6CE6"/>
    <w:rsid w:val="00AD7CC3"/>
    <w:rsid w:val="00AE040F"/>
    <w:rsid w:val="00AE044E"/>
    <w:rsid w:val="00AE1495"/>
    <w:rsid w:val="00AE24B7"/>
    <w:rsid w:val="00AE43BD"/>
    <w:rsid w:val="00AE5937"/>
    <w:rsid w:val="00AE6165"/>
    <w:rsid w:val="00AE6552"/>
    <w:rsid w:val="00AF049D"/>
    <w:rsid w:val="00AF0E90"/>
    <w:rsid w:val="00AF0FE6"/>
    <w:rsid w:val="00AF3AD3"/>
    <w:rsid w:val="00AF53E1"/>
    <w:rsid w:val="00AF6150"/>
    <w:rsid w:val="00AF7690"/>
    <w:rsid w:val="00AF7786"/>
    <w:rsid w:val="00B00FFA"/>
    <w:rsid w:val="00B06DA6"/>
    <w:rsid w:val="00B07169"/>
    <w:rsid w:val="00B10938"/>
    <w:rsid w:val="00B12209"/>
    <w:rsid w:val="00B216B3"/>
    <w:rsid w:val="00B221A8"/>
    <w:rsid w:val="00B2270F"/>
    <w:rsid w:val="00B228FC"/>
    <w:rsid w:val="00B24AC0"/>
    <w:rsid w:val="00B26F54"/>
    <w:rsid w:val="00B27359"/>
    <w:rsid w:val="00B316FC"/>
    <w:rsid w:val="00B33861"/>
    <w:rsid w:val="00B33FDF"/>
    <w:rsid w:val="00B35A23"/>
    <w:rsid w:val="00B36F64"/>
    <w:rsid w:val="00B37310"/>
    <w:rsid w:val="00B409F1"/>
    <w:rsid w:val="00B40A1B"/>
    <w:rsid w:val="00B4343E"/>
    <w:rsid w:val="00B453C4"/>
    <w:rsid w:val="00B46EF0"/>
    <w:rsid w:val="00B476E7"/>
    <w:rsid w:val="00B50068"/>
    <w:rsid w:val="00B5090A"/>
    <w:rsid w:val="00B50F1D"/>
    <w:rsid w:val="00B52409"/>
    <w:rsid w:val="00B53974"/>
    <w:rsid w:val="00B5409F"/>
    <w:rsid w:val="00B607D4"/>
    <w:rsid w:val="00B60984"/>
    <w:rsid w:val="00B610D2"/>
    <w:rsid w:val="00B61661"/>
    <w:rsid w:val="00B623BF"/>
    <w:rsid w:val="00B63106"/>
    <w:rsid w:val="00B655CD"/>
    <w:rsid w:val="00B6691D"/>
    <w:rsid w:val="00B66EF4"/>
    <w:rsid w:val="00B72698"/>
    <w:rsid w:val="00B72AF1"/>
    <w:rsid w:val="00B733C6"/>
    <w:rsid w:val="00B73B22"/>
    <w:rsid w:val="00B74294"/>
    <w:rsid w:val="00B752AE"/>
    <w:rsid w:val="00B75FFF"/>
    <w:rsid w:val="00B76F93"/>
    <w:rsid w:val="00B83893"/>
    <w:rsid w:val="00B83F6C"/>
    <w:rsid w:val="00B8440F"/>
    <w:rsid w:val="00B870E8"/>
    <w:rsid w:val="00B9079E"/>
    <w:rsid w:val="00B914B9"/>
    <w:rsid w:val="00B92214"/>
    <w:rsid w:val="00B92D0D"/>
    <w:rsid w:val="00B93556"/>
    <w:rsid w:val="00B93DC4"/>
    <w:rsid w:val="00B95BDB"/>
    <w:rsid w:val="00BA0285"/>
    <w:rsid w:val="00BA0E6A"/>
    <w:rsid w:val="00BA10D7"/>
    <w:rsid w:val="00BA1E7C"/>
    <w:rsid w:val="00BA207A"/>
    <w:rsid w:val="00BA2635"/>
    <w:rsid w:val="00BA3A2F"/>
    <w:rsid w:val="00BA4FAD"/>
    <w:rsid w:val="00BA5889"/>
    <w:rsid w:val="00BA715A"/>
    <w:rsid w:val="00BB22D6"/>
    <w:rsid w:val="00BB2611"/>
    <w:rsid w:val="00BB48D4"/>
    <w:rsid w:val="00BB58EE"/>
    <w:rsid w:val="00BB5D4E"/>
    <w:rsid w:val="00BB6C12"/>
    <w:rsid w:val="00BB6ECD"/>
    <w:rsid w:val="00BB7044"/>
    <w:rsid w:val="00BB7897"/>
    <w:rsid w:val="00BC07B5"/>
    <w:rsid w:val="00BC08D0"/>
    <w:rsid w:val="00BC39F5"/>
    <w:rsid w:val="00BC3DA9"/>
    <w:rsid w:val="00BC4D90"/>
    <w:rsid w:val="00BC50D1"/>
    <w:rsid w:val="00BD0594"/>
    <w:rsid w:val="00BD0CCC"/>
    <w:rsid w:val="00BD1199"/>
    <w:rsid w:val="00BD3743"/>
    <w:rsid w:val="00BD6D0E"/>
    <w:rsid w:val="00BD7234"/>
    <w:rsid w:val="00BE06B0"/>
    <w:rsid w:val="00BE06C2"/>
    <w:rsid w:val="00BE0775"/>
    <w:rsid w:val="00BE14A4"/>
    <w:rsid w:val="00BE2EDE"/>
    <w:rsid w:val="00BE3099"/>
    <w:rsid w:val="00BE30A1"/>
    <w:rsid w:val="00BE3414"/>
    <w:rsid w:val="00BE4103"/>
    <w:rsid w:val="00BE52A1"/>
    <w:rsid w:val="00BE53D2"/>
    <w:rsid w:val="00BE5C4E"/>
    <w:rsid w:val="00BF089A"/>
    <w:rsid w:val="00BF0F63"/>
    <w:rsid w:val="00BF1D81"/>
    <w:rsid w:val="00BF1DA8"/>
    <w:rsid w:val="00BF2628"/>
    <w:rsid w:val="00BF4333"/>
    <w:rsid w:val="00BF4FCD"/>
    <w:rsid w:val="00BF6F10"/>
    <w:rsid w:val="00C01739"/>
    <w:rsid w:val="00C028EA"/>
    <w:rsid w:val="00C03992"/>
    <w:rsid w:val="00C03FFC"/>
    <w:rsid w:val="00C04086"/>
    <w:rsid w:val="00C0471E"/>
    <w:rsid w:val="00C04740"/>
    <w:rsid w:val="00C05AE3"/>
    <w:rsid w:val="00C071EA"/>
    <w:rsid w:val="00C07238"/>
    <w:rsid w:val="00C11AC0"/>
    <w:rsid w:val="00C11DD6"/>
    <w:rsid w:val="00C12F98"/>
    <w:rsid w:val="00C1399C"/>
    <w:rsid w:val="00C1589C"/>
    <w:rsid w:val="00C15BD3"/>
    <w:rsid w:val="00C17265"/>
    <w:rsid w:val="00C20EA7"/>
    <w:rsid w:val="00C213EC"/>
    <w:rsid w:val="00C23A37"/>
    <w:rsid w:val="00C24508"/>
    <w:rsid w:val="00C2589B"/>
    <w:rsid w:val="00C31768"/>
    <w:rsid w:val="00C33BC8"/>
    <w:rsid w:val="00C33E23"/>
    <w:rsid w:val="00C348CD"/>
    <w:rsid w:val="00C358D4"/>
    <w:rsid w:val="00C35EAB"/>
    <w:rsid w:val="00C36603"/>
    <w:rsid w:val="00C41253"/>
    <w:rsid w:val="00C4133F"/>
    <w:rsid w:val="00C41954"/>
    <w:rsid w:val="00C424F7"/>
    <w:rsid w:val="00C42533"/>
    <w:rsid w:val="00C4590C"/>
    <w:rsid w:val="00C45C64"/>
    <w:rsid w:val="00C47326"/>
    <w:rsid w:val="00C50812"/>
    <w:rsid w:val="00C532E6"/>
    <w:rsid w:val="00C53665"/>
    <w:rsid w:val="00C564AA"/>
    <w:rsid w:val="00C6270D"/>
    <w:rsid w:val="00C62921"/>
    <w:rsid w:val="00C62C67"/>
    <w:rsid w:val="00C6433D"/>
    <w:rsid w:val="00C6505E"/>
    <w:rsid w:val="00C651C4"/>
    <w:rsid w:val="00C65830"/>
    <w:rsid w:val="00C6773E"/>
    <w:rsid w:val="00C67CCE"/>
    <w:rsid w:val="00C704C9"/>
    <w:rsid w:val="00C744A2"/>
    <w:rsid w:val="00C7536F"/>
    <w:rsid w:val="00C75BF7"/>
    <w:rsid w:val="00C82BB6"/>
    <w:rsid w:val="00C854C1"/>
    <w:rsid w:val="00C85CC9"/>
    <w:rsid w:val="00C86F0D"/>
    <w:rsid w:val="00C87087"/>
    <w:rsid w:val="00C90AF4"/>
    <w:rsid w:val="00C90C38"/>
    <w:rsid w:val="00C911BF"/>
    <w:rsid w:val="00C92AAD"/>
    <w:rsid w:val="00C9313B"/>
    <w:rsid w:val="00C95126"/>
    <w:rsid w:val="00C96462"/>
    <w:rsid w:val="00C97AB5"/>
    <w:rsid w:val="00CA022B"/>
    <w:rsid w:val="00CA07E2"/>
    <w:rsid w:val="00CA0A8B"/>
    <w:rsid w:val="00CA0BBF"/>
    <w:rsid w:val="00CA20EA"/>
    <w:rsid w:val="00CA4438"/>
    <w:rsid w:val="00CA6022"/>
    <w:rsid w:val="00CB0082"/>
    <w:rsid w:val="00CB08D4"/>
    <w:rsid w:val="00CB0A92"/>
    <w:rsid w:val="00CB17AB"/>
    <w:rsid w:val="00CB2E7A"/>
    <w:rsid w:val="00CB2FDA"/>
    <w:rsid w:val="00CB3047"/>
    <w:rsid w:val="00CB51FD"/>
    <w:rsid w:val="00CB5774"/>
    <w:rsid w:val="00CB580C"/>
    <w:rsid w:val="00CB5AF4"/>
    <w:rsid w:val="00CB5BA4"/>
    <w:rsid w:val="00CB642F"/>
    <w:rsid w:val="00CB71F2"/>
    <w:rsid w:val="00CB7A7C"/>
    <w:rsid w:val="00CC22E6"/>
    <w:rsid w:val="00CC4346"/>
    <w:rsid w:val="00CC4C43"/>
    <w:rsid w:val="00CC5452"/>
    <w:rsid w:val="00CC6442"/>
    <w:rsid w:val="00CC70DF"/>
    <w:rsid w:val="00CC7B69"/>
    <w:rsid w:val="00CD05FE"/>
    <w:rsid w:val="00CD171B"/>
    <w:rsid w:val="00CD1C1D"/>
    <w:rsid w:val="00CD1E9D"/>
    <w:rsid w:val="00CD4CA2"/>
    <w:rsid w:val="00CD58BD"/>
    <w:rsid w:val="00CE0CB6"/>
    <w:rsid w:val="00CE10B7"/>
    <w:rsid w:val="00CE2B07"/>
    <w:rsid w:val="00CE5240"/>
    <w:rsid w:val="00CE6FF2"/>
    <w:rsid w:val="00CE7C56"/>
    <w:rsid w:val="00CF20E2"/>
    <w:rsid w:val="00CF2780"/>
    <w:rsid w:val="00CF30D0"/>
    <w:rsid w:val="00CF31DC"/>
    <w:rsid w:val="00CF4E17"/>
    <w:rsid w:val="00CF59E4"/>
    <w:rsid w:val="00CF6971"/>
    <w:rsid w:val="00CF6E80"/>
    <w:rsid w:val="00D00677"/>
    <w:rsid w:val="00D02B0C"/>
    <w:rsid w:val="00D047C5"/>
    <w:rsid w:val="00D04838"/>
    <w:rsid w:val="00D05B00"/>
    <w:rsid w:val="00D0684A"/>
    <w:rsid w:val="00D1039A"/>
    <w:rsid w:val="00D11091"/>
    <w:rsid w:val="00D129C7"/>
    <w:rsid w:val="00D13AC5"/>
    <w:rsid w:val="00D13F25"/>
    <w:rsid w:val="00D14C85"/>
    <w:rsid w:val="00D16922"/>
    <w:rsid w:val="00D17692"/>
    <w:rsid w:val="00D21335"/>
    <w:rsid w:val="00D21DF0"/>
    <w:rsid w:val="00D24A1D"/>
    <w:rsid w:val="00D25F59"/>
    <w:rsid w:val="00D268AC"/>
    <w:rsid w:val="00D26E2C"/>
    <w:rsid w:val="00D31441"/>
    <w:rsid w:val="00D3163F"/>
    <w:rsid w:val="00D325D5"/>
    <w:rsid w:val="00D32CFC"/>
    <w:rsid w:val="00D33B2C"/>
    <w:rsid w:val="00D358DD"/>
    <w:rsid w:val="00D35BB8"/>
    <w:rsid w:val="00D37C9D"/>
    <w:rsid w:val="00D41339"/>
    <w:rsid w:val="00D41AEE"/>
    <w:rsid w:val="00D41ED2"/>
    <w:rsid w:val="00D427F4"/>
    <w:rsid w:val="00D4290F"/>
    <w:rsid w:val="00D4324B"/>
    <w:rsid w:val="00D43A97"/>
    <w:rsid w:val="00D43C4E"/>
    <w:rsid w:val="00D44007"/>
    <w:rsid w:val="00D441F3"/>
    <w:rsid w:val="00D44A9E"/>
    <w:rsid w:val="00D44B95"/>
    <w:rsid w:val="00D45B2F"/>
    <w:rsid w:val="00D46CFA"/>
    <w:rsid w:val="00D513EA"/>
    <w:rsid w:val="00D514B5"/>
    <w:rsid w:val="00D51588"/>
    <w:rsid w:val="00D51AAB"/>
    <w:rsid w:val="00D5272B"/>
    <w:rsid w:val="00D529D0"/>
    <w:rsid w:val="00D539BE"/>
    <w:rsid w:val="00D53EF8"/>
    <w:rsid w:val="00D548E2"/>
    <w:rsid w:val="00D61551"/>
    <w:rsid w:val="00D61FF7"/>
    <w:rsid w:val="00D63D9C"/>
    <w:rsid w:val="00D66DD3"/>
    <w:rsid w:val="00D718EB"/>
    <w:rsid w:val="00D71EAF"/>
    <w:rsid w:val="00D732A8"/>
    <w:rsid w:val="00D73FDC"/>
    <w:rsid w:val="00D77FA7"/>
    <w:rsid w:val="00D8044F"/>
    <w:rsid w:val="00D817DA"/>
    <w:rsid w:val="00D81A33"/>
    <w:rsid w:val="00D827A6"/>
    <w:rsid w:val="00D82941"/>
    <w:rsid w:val="00D82B39"/>
    <w:rsid w:val="00D849F1"/>
    <w:rsid w:val="00D84BFD"/>
    <w:rsid w:val="00D8599E"/>
    <w:rsid w:val="00D85F83"/>
    <w:rsid w:val="00D864FA"/>
    <w:rsid w:val="00D90F39"/>
    <w:rsid w:val="00D91B94"/>
    <w:rsid w:val="00D9237D"/>
    <w:rsid w:val="00D9643F"/>
    <w:rsid w:val="00DA2F0C"/>
    <w:rsid w:val="00DA3DA7"/>
    <w:rsid w:val="00DA3FD5"/>
    <w:rsid w:val="00DA5216"/>
    <w:rsid w:val="00DB2165"/>
    <w:rsid w:val="00DB24C9"/>
    <w:rsid w:val="00DB28FF"/>
    <w:rsid w:val="00DB343B"/>
    <w:rsid w:val="00DB3B69"/>
    <w:rsid w:val="00DB6240"/>
    <w:rsid w:val="00DB7D41"/>
    <w:rsid w:val="00DC169D"/>
    <w:rsid w:val="00DC271D"/>
    <w:rsid w:val="00DC40B4"/>
    <w:rsid w:val="00DC514F"/>
    <w:rsid w:val="00DC59B9"/>
    <w:rsid w:val="00DC6769"/>
    <w:rsid w:val="00DC6943"/>
    <w:rsid w:val="00DC71F2"/>
    <w:rsid w:val="00DD0931"/>
    <w:rsid w:val="00DD0FBA"/>
    <w:rsid w:val="00DD1B00"/>
    <w:rsid w:val="00DD315E"/>
    <w:rsid w:val="00DD3E2B"/>
    <w:rsid w:val="00DE098E"/>
    <w:rsid w:val="00DE1E06"/>
    <w:rsid w:val="00DE28A9"/>
    <w:rsid w:val="00DE2FE6"/>
    <w:rsid w:val="00DE3A10"/>
    <w:rsid w:val="00DE7169"/>
    <w:rsid w:val="00DF11B9"/>
    <w:rsid w:val="00DF1946"/>
    <w:rsid w:val="00DF1E76"/>
    <w:rsid w:val="00DF2A64"/>
    <w:rsid w:val="00E007EA"/>
    <w:rsid w:val="00E02381"/>
    <w:rsid w:val="00E02D03"/>
    <w:rsid w:val="00E031DF"/>
    <w:rsid w:val="00E05403"/>
    <w:rsid w:val="00E0707A"/>
    <w:rsid w:val="00E10EEC"/>
    <w:rsid w:val="00E1413E"/>
    <w:rsid w:val="00E14CF9"/>
    <w:rsid w:val="00E1578E"/>
    <w:rsid w:val="00E17A8B"/>
    <w:rsid w:val="00E20392"/>
    <w:rsid w:val="00E24520"/>
    <w:rsid w:val="00E30477"/>
    <w:rsid w:val="00E32288"/>
    <w:rsid w:val="00E3232E"/>
    <w:rsid w:val="00E32EB7"/>
    <w:rsid w:val="00E34EB0"/>
    <w:rsid w:val="00E34FA3"/>
    <w:rsid w:val="00E3720E"/>
    <w:rsid w:val="00E400EF"/>
    <w:rsid w:val="00E40A81"/>
    <w:rsid w:val="00E4235A"/>
    <w:rsid w:val="00E435A2"/>
    <w:rsid w:val="00E438DD"/>
    <w:rsid w:val="00E43A79"/>
    <w:rsid w:val="00E43B99"/>
    <w:rsid w:val="00E457E4"/>
    <w:rsid w:val="00E470D4"/>
    <w:rsid w:val="00E47CB9"/>
    <w:rsid w:val="00E50C33"/>
    <w:rsid w:val="00E5255A"/>
    <w:rsid w:val="00E55102"/>
    <w:rsid w:val="00E55680"/>
    <w:rsid w:val="00E57296"/>
    <w:rsid w:val="00E62103"/>
    <w:rsid w:val="00E62142"/>
    <w:rsid w:val="00E62750"/>
    <w:rsid w:val="00E629EC"/>
    <w:rsid w:val="00E64B80"/>
    <w:rsid w:val="00E672A3"/>
    <w:rsid w:val="00E711A2"/>
    <w:rsid w:val="00E71210"/>
    <w:rsid w:val="00E714DB"/>
    <w:rsid w:val="00E71671"/>
    <w:rsid w:val="00E71E9E"/>
    <w:rsid w:val="00E72CB3"/>
    <w:rsid w:val="00E773B3"/>
    <w:rsid w:val="00E77887"/>
    <w:rsid w:val="00E77E4E"/>
    <w:rsid w:val="00E80565"/>
    <w:rsid w:val="00E80F03"/>
    <w:rsid w:val="00E81867"/>
    <w:rsid w:val="00E819C7"/>
    <w:rsid w:val="00E81C93"/>
    <w:rsid w:val="00E86E0E"/>
    <w:rsid w:val="00E87BC2"/>
    <w:rsid w:val="00E9049E"/>
    <w:rsid w:val="00E9067D"/>
    <w:rsid w:val="00E930CA"/>
    <w:rsid w:val="00E93BE5"/>
    <w:rsid w:val="00E93D31"/>
    <w:rsid w:val="00E94D2D"/>
    <w:rsid w:val="00E95FB8"/>
    <w:rsid w:val="00E96DD5"/>
    <w:rsid w:val="00E97EE9"/>
    <w:rsid w:val="00EA0AAE"/>
    <w:rsid w:val="00EA0B9E"/>
    <w:rsid w:val="00EA1B53"/>
    <w:rsid w:val="00EA33A6"/>
    <w:rsid w:val="00EA4839"/>
    <w:rsid w:val="00EA4BC5"/>
    <w:rsid w:val="00EA6A60"/>
    <w:rsid w:val="00EA76DE"/>
    <w:rsid w:val="00EB0DD2"/>
    <w:rsid w:val="00EB2795"/>
    <w:rsid w:val="00EB2E68"/>
    <w:rsid w:val="00EB34AD"/>
    <w:rsid w:val="00EB39E4"/>
    <w:rsid w:val="00EB6E69"/>
    <w:rsid w:val="00EB78E6"/>
    <w:rsid w:val="00EC0BA1"/>
    <w:rsid w:val="00EC0DCE"/>
    <w:rsid w:val="00EC4324"/>
    <w:rsid w:val="00EC6446"/>
    <w:rsid w:val="00EC68FF"/>
    <w:rsid w:val="00ED071D"/>
    <w:rsid w:val="00ED116A"/>
    <w:rsid w:val="00ED17D1"/>
    <w:rsid w:val="00ED1EB1"/>
    <w:rsid w:val="00ED1EDF"/>
    <w:rsid w:val="00ED2042"/>
    <w:rsid w:val="00ED27B7"/>
    <w:rsid w:val="00ED3473"/>
    <w:rsid w:val="00ED3F2C"/>
    <w:rsid w:val="00ED60CF"/>
    <w:rsid w:val="00ED618A"/>
    <w:rsid w:val="00ED66FA"/>
    <w:rsid w:val="00ED686F"/>
    <w:rsid w:val="00EE11AD"/>
    <w:rsid w:val="00EE323F"/>
    <w:rsid w:val="00EE3F83"/>
    <w:rsid w:val="00EE4A67"/>
    <w:rsid w:val="00EE6E7C"/>
    <w:rsid w:val="00EF0095"/>
    <w:rsid w:val="00EF0D16"/>
    <w:rsid w:val="00EF286D"/>
    <w:rsid w:val="00EF296D"/>
    <w:rsid w:val="00EF3C54"/>
    <w:rsid w:val="00EF52F6"/>
    <w:rsid w:val="00EF621D"/>
    <w:rsid w:val="00EF70A3"/>
    <w:rsid w:val="00F0014C"/>
    <w:rsid w:val="00F00ABA"/>
    <w:rsid w:val="00F01167"/>
    <w:rsid w:val="00F01DB2"/>
    <w:rsid w:val="00F023DA"/>
    <w:rsid w:val="00F04D32"/>
    <w:rsid w:val="00F05644"/>
    <w:rsid w:val="00F05E33"/>
    <w:rsid w:val="00F0690A"/>
    <w:rsid w:val="00F10F16"/>
    <w:rsid w:val="00F12824"/>
    <w:rsid w:val="00F1353B"/>
    <w:rsid w:val="00F15146"/>
    <w:rsid w:val="00F1517D"/>
    <w:rsid w:val="00F1545B"/>
    <w:rsid w:val="00F21589"/>
    <w:rsid w:val="00F22B8B"/>
    <w:rsid w:val="00F23225"/>
    <w:rsid w:val="00F23815"/>
    <w:rsid w:val="00F242A5"/>
    <w:rsid w:val="00F25619"/>
    <w:rsid w:val="00F26A7B"/>
    <w:rsid w:val="00F328AF"/>
    <w:rsid w:val="00F33CBC"/>
    <w:rsid w:val="00F34FF3"/>
    <w:rsid w:val="00F35535"/>
    <w:rsid w:val="00F35BDC"/>
    <w:rsid w:val="00F35C36"/>
    <w:rsid w:val="00F36397"/>
    <w:rsid w:val="00F36A14"/>
    <w:rsid w:val="00F36EEC"/>
    <w:rsid w:val="00F379D6"/>
    <w:rsid w:val="00F40BA0"/>
    <w:rsid w:val="00F410E7"/>
    <w:rsid w:val="00F4223D"/>
    <w:rsid w:val="00F423D1"/>
    <w:rsid w:val="00F429BE"/>
    <w:rsid w:val="00F42C69"/>
    <w:rsid w:val="00F435B6"/>
    <w:rsid w:val="00F44DF4"/>
    <w:rsid w:val="00F50018"/>
    <w:rsid w:val="00F51CEA"/>
    <w:rsid w:val="00F51F29"/>
    <w:rsid w:val="00F52CCD"/>
    <w:rsid w:val="00F540A2"/>
    <w:rsid w:val="00F556A5"/>
    <w:rsid w:val="00F56516"/>
    <w:rsid w:val="00F56D42"/>
    <w:rsid w:val="00F57A5B"/>
    <w:rsid w:val="00F62C36"/>
    <w:rsid w:val="00F62EA1"/>
    <w:rsid w:val="00F63245"/>
    <w:rsid w:val="00F65D29"/>
    <w:rsid w:val="00F6668F"/>
    <w:rsid w:val="00F7131D"/>
    <w:rsid w:val="00F724E0"/>
    <w:rsid w:val="00F72B0C"/>
    <w:rsid w:val="00F73D39"/>
    <w:rsid w:val="00F74229"/>
    <w:rsid w:val="00F779AC"/>
    <w:rsid w:val="00F83609"/>
    <w:rsid w:val="00F84770"/>
    <w:rsid w:val="00F85177"/>
    <w:rsid w:val="00F85977"/>
    <w:rsid w:val="00F87283"/>
    <w:rsid w:val="00F8766D"/>
    <w:rsid w:val="00F91C3A"/>
    <w:rsid w:val="00F92278"/>
    <w:rsid w:val="00F9560A"/>
    <w:rsid w:val="00F96CF0"/>
    <w:rsid w:val="00F971F3"/>
    <w:rsid w:val="00FA0370"/>
    <w:rsid w:val="00FA0565"/>
    <w:rsid w:val="00FA0CAF"/>
    <w:rsid w:val="00FA0DDC"/>
    <w:rsid w:val="00FA16A1"/>
    <w:rsid w:val="00FA18CB"/>
    <w:rsid w:val="00FA1D33"/>
    <w:rsid w:val="00FA3F35"/>
    <w:rsid w:val="00FA7CC0"/>
    <w:rsid w:val="00FB1540"/>
    <w:rsid w:val="00FB1D65"/>
    <w:rsid w:val="00FB569F"/>
    <w:rsid w:val="00FB5CD5"/>
    <w:rsid w:val="00FB67AB"/>
    <w:rsid w:val="00FB6F7F"/>
    <w:rsid w:val="00FB780F"/>
    <w:rsid w:val="00FC0552"/>
    <w:rsid w:val="00FC1E05"/>
    <w:rsid w:val="00FC25C3"/>
    <w:rsid w:val="00FC2E7C"/>
    <w:rsid w:val="00FC359E"/>
    <w:rsid w:val="00FC4251"/>
    <w:rsid w:val="00FC4389"/>
    <w:rsid w:val="00FC47A1"/>
    <w:rsid w:val="00FC4EB0"/>
    <w:rsid w:val="00FC59D4"/>
    <w:rsid w:val="00FC5E05"/>
    <w:rsid w:val="00FC5F06"/>
    <w:rsid w:val="00FD0364"/>
    <w:rsid w:val="00FD127B"/>
    <w:rsid w:val="00FD3FF0"/>
    <w:rsid w:val="00FD4EBD"/>
    <w:rsid w:val="00FD6408"/>
    <w:rsid w:val="00FE1A5C"/>
    <w:rsid w:val="00FE2308"/>
    <w:rsid w:val="00FE422D"/>
    <w:rsid w:val="00FE4A03"/>
    <w:rsid w:val="00FE5BF3"/>
    <w:rsid w:val="00FF0048"/>
    <w:rsid w:val="00FF04EF"/>
    <w:rsid w:val="00FF1055"/>
    <w:rsid w:val="00FF1C88"/>
    <w:rsid w:val="00FF3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610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CD5"/>
  </w:style>
  <w:style w:type="paragraph" w:styleId="Heading1">
    <w:name w:val="heading 1"/>
    <w:basedOn w:val="Normal"/>
    <w:next w:val="Normal"/>
    <w:link w:val="Heading1Char"/>
    <w:uiPriority w:val="9"/>
    <w:qFormat/>
    <w:rsid w:val="00593709"/>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uiPriority w:val="9"/>
    <w:unhideWhenUsed/>
    <w:qFormat/>
    <w:rsid w:val="0059370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uiPriority w:val="9"/>
    <w:semiHidden/>
    <w:unhideWhenUsed/>
    <w:qFormat/>
    <w:rsid w:val="00593709"/>
    <w:pPr>
      <w:keepNext/>
      <w:keepLines/>
      <w:spacing w:before="40" w:after="0"/>
      <w:outlineLvl w:val="2"/>
    </w:pPr>
    <w:rPr>
      <w:rFonts w:asciiTheme="majorHAnsi" w:eastAsiaTheme="majorEastAsia" w:hAnsiTheme="majorHAnsi" w:cstheme="majorBidi"/>
      <w:color w:val="6E6E6E"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709"/>
    <w:rPr>
      <w:rFonts w:asciiTheme="majorHAnsi" w:eastAsiaTheme="majorEastAsia" w:hAnsiTheme="majorHAnsi" w:cstheme="majorBidi"/>
      <w:color w:val="A5A5A5" w:themeColor="accent1" w:themeShade="BF"/>
      <w:sz w:val="32"/>
      <w:szCs w:val="32"/>
    </w:rPr>
  </w:style>
  <w:style w:type="paragraph" w:styleId="Title">
    <w:name w:val="Title"/>
    <w:basedOn w:val="Normal"/>
    <w:next w:val="Normal"/>
    <w:link w:val="TitleChar"/>
    <w:uiPriority w:val="10"/>
    <w:qFormat/>
    <w:rsid w:val="005937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3709"/>
    <w:rPr>
      <w:rFonts w:asciiTheme="majorHAnsi" w:eastAsiaTheme="majorEastAsia" w:hAnsiTheme="majorHAnsi" w:cstheme="majorBidi"/>
      <w:spacing w:val="-10"/>
      <w:kern w:val="28"/>
      <w:sz w:val="56"/>
      <w:szCs w:val="56"/>
    </w:rPr>
  </w:style>
  <w:style w:type="paragraph" w:customStyle="1" w:styleId="EndNoteBibliographyTitle">
    <w:name w:val="EndNote Bibliography Title"/>
    <w:basedOn w:val="Normal"/>
    <w:link w:val="EndNoteBibliographyTitleChar"/>
    <w:rsid w:val="00406A9B"/>
    <w:pPr>
      <w:spacing w:after="0"/>
      <w:jc w:val="center"/>
    </w:pPr>
    <w:rPr>
      <w:rFonts w:ascii="Calibri Light" w:hAnsi="Calibri Light" w:cs="Calibri Light"/>
      <w:noProof/>
      <w:sz w:val="32"/>
      <w:lang w:val="en-US"/>
    </w:rPr>
  </w:style>
  <w:style w:type="character" w:customStyle="1" w:styleId="EndNoteBibliographyTitleChar">
    <w:name w:val="EndNote Bibliography Title Char"/>
    <w:basedOn w:val="DefaultParagraphFont"/>
    <w:link w:val="EndNoteBibliographyTitle"/>
    <w:rsid w:val="00406A9B"/>
    <w:rPr>
      <w:rFonts w:ascii="Calibri Light" w:hAnsi="Calibri Light" w:cs="Calibri Light"/>
      <w:noProof/>
      <w:sz w:val="32"/>
      <w:lang w:val="en-US"/>
    </w:rPr>
  </w:style>
  <w:style w:type="paragraph" w:customStyle="1" w:styleId="EndNoteBibliography">
    <w:name w:val="EndNote Bibliography"/>
    <w:basedOn w:val="Normal"/>
    <w:link w:val="EndNoteBibliographyChar"/>
    <w:rsid w:val="00406A9B"/>
    <w:pPr>
      <w:spacing w:line="240" w:lineRule="auto"/>
    </w:pPr>
    <w:rPr>
      <w:rFonts w:ascii="Calibri Light" w:hAnsi="Calibri Light" w:cs="Calibri Light"/>
      <w:noProof/>
      <w:sz w:val="32"/>
      <w:lang w:val="en-US"/>
    </w:rPr>
  </w:style>
  <w:style w:type="character" w:customStyle="1" w:styleId="EndNoteBibliographyChar">
    <w:name w:val="EndNote Bibliography Char"/>
    <w:basedOn w:val="DefaultParagraphFont"/>
    <w:link w:val="EndNoteBibliography"/>
    <w:rsid w:val="00406A9B"/>
    <w:rPr>
      <w:rFonts w:ascii="Calibri Light" w:hAnsi="Calibri Light" w:cs="Calibri Light"/>
      <w:noProof/>
      <w:sz w:val="32"/>
      <w:lang w:val="en-US"/>
    </w:rPr>
  </w:style>
  <w:style w:type="character" w:styleId="SubtleReference">
    <w:name w:val="Subtle Reference"/>
    <w:basedOn w:val="DefaultParagraphFont"/>
    <w:uiPriority w:val="31"/>
    <w:qFormat/>
    <w:rsid w:val="00AE24B7"/>
    <w:rPr>
      <w:smallCaps/>
      <w:color w:val="5A5A5A" w:themeColor="text1" w:themeTint="A5"/>
    </w:rPr>
  </w:style>
  <w:style w:type="character" w:customStyle="1" w:styleId="Heading2Char">
    <w:name w:val="Heading 2 Char"/>
    <w:basedOn w:val="DefaultParagraphFont"/>
    <w:link w:val="Heading2"/>
    <w:uiPriority w:val="9"/>
    <w:rsid w:val="00593709"/>
    <w:rPr>
      <w:rFonts w:asciiTheme="majorHAnsi" w:eastAsiaTheme="majorEastAsia" w:hAnsiTheme="majorHAnsi" w:cstheme="majorBidi"/>
      <w:color w:val="A5A5A5" w:themeColor="accent1" w:themeShade="BF"/>
      <w:sz w:val="26"/>
      <w:szCs w:val="26"/>
    </w:rPr>
  </w:style>
  <w:style w:type="paragraph" w:styleId="Caption">
    <w:name w:val="caption"/>
    <w:basedOn w:val="Normal"/>
    <w:next w:val="Normal"/>
    <w:uiPriority w:val="35"/>
    <w:semiHidden/>
    <w:unhideWhenUsed/>
    <w:qFormat/>
    <w:rsid w:val="0091764F"/>
    <w:pPr>
      <w:spacing w:after="200" w:line="240" w:lineRule="auto"/>
    </w:pPr>
    <w:rPr>
      <w:i/>
      <w:iCs/>
      <w:color w:val="000000" w:themeColor="text2"/>
      <w:sz w:val="18"/>
      <w:szCs w:val="18"/>
    </w:rPr>
  </w:style>
  <w:style w:type="character" w:customStyle="1" w:styleId="Heading3Char">
    <w:name w:val="Heading 3 Char"/>
    <w:basedOn w:val="DefaultParagraphFont"/>
    <w:link w:val="Heading3"/>
    <w:uiPriority w:val="9"/>
    <w:semiHidden/>
    <w:rsid w:val="00593709"/>
    <w:rPr>
      <w:rFonts w:asciiTheme="majorHAnsi" w:eastAsiaTheme="majorEastAsia" w:hAnsiTheme="majorHAnsi" w:cstheme="majorBidi"/>
      <w:color w:val="6E6E6E" w:themeColor="accent1" w:themeShade="7F"/>
      <w:sz w:val="24"/>
      <w:szCs w:val="24"/>
    </w:rPr>
  </w:style>
  <w:style w:type="paragraph" w:styleId="ListParagraph">
    <w:name w:val="List Paragraph"/>
    <w:basedOn w:val="Normal"/>
    <w:uiPriority w:val="34"/>
    <w:qFormat/>
    <w:rsid w:val="00593709"/>
    <w:pPr>
      <w:ind w:left="720"/>
      <w:contextualSpacing/>
    </w:pPr>
  </w:style>
  <w:style w:type="character" w:styleId="Hyperlink">
    <w:name w:val="Hyperlink"/>
    <w:basedOn w:val="DefaultParagraphFont"/>
    <w:uiPriority w:val="99"/>
    <w:unhideWhenUsed/>
    <w:rsid w:val="00A57308"/>
    <w:rPr>
      <w:color w:val="5F5F5F" w:themeColor="hyperlink"/>
      <w:u w:val="single"/>
    </w:rPr>
  </w:style>
  <w:style w:type="character" w:styleId="UnresolvedMention">
    <w:name w:val="Unresolved Mention"/>
    <w:basedOn w:val="DefaultParagraphFont"/>
    <w:uiPriority w:val="99"/>
    <w:semiHidden/>
    <w:unhideWhenUsed/>
    <w:rsid w:val="00A57308"/>
    <w:rPr>
      <w:color w:val="605E5C"/>
      <w:shd w:val="clear" w:color="auto" w:fill="E1DFDD"/>
    </w:rPr>
  </w:style>
  <w:style w:type="table" w:styleId="TableGrid">
    <w:name w:val="Table Grid"/>
    <w:basedOn w:val="TableNormal"/>
    <w:uiPriority w:val="39"/>
    <w:rsid w:val="0019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96511"/>
    <w:pPr>
      <w:tabs>
        <w:tab w:val="left" w:pos="264"/>
      </w:tabs>
      <w:spacing w:after="240" w:line="240" w:lineRule="auto"/>
      <w:ind w:left="264" w:hanging="264"/>
    </w:pPr>
  </w:style>
  <w:style w:type="paragraph" w:styleId="Revision">
    <w:name w:val="Revision"/>
    <w:hidden/>
    <w:uiPriority w:val="99"/>
    <w:semiHidden/>
    <w:rsid w:val="00776676"/>
    <w:pPr>
      <w:spacing w:after="0" w:line="240" w:lineRule="auto"/>
    </w:pPr>
  </w:style>
  <w:style w:type="paragraph" w:customStyle="1" w:styleId="References">
    <w:name w:val="References"/>
    <w:basedOn w:val="EndNoteBibliography"/>
    <w:link w:val="ReferencesChar"/>
    <w:rsid w:val="00593709"/>
    <w:pPr>
      <w:spacing w:after="0"/>
    </w:pPr>
    <w:rPr>
      <w:rFonts w:ascii="Times New Roman" w:hAnsi="Times New Roman"/>
      <w:sz w:val="24"/>
      <w:szCs w:val="20"/>
    </w:rPr>
  </w:style>
  <w:style w:type="character" w:customStyle="1" w:styleId="ReferencesChar">
    <w:name w:val="References Char"/>
    <w:basedOn w:val="EndNoteBibliographyChar"/>
    <w:link w:val="References"/>
    <w:rsid w:val="00593709"/>
    <w:rPr>
      <w:rFonts w:ascii="Times New Roman" w:eastAsiaTheme="minorEastAsia" w:hAnsi="Times New Roman" w:cs="Calibri Light"/>
      <w:noProof/>
      <w:sz w:val="24"/>
      <w:szCs w:val="20"/>
      <w:lang w:val="en-US"/>
    </w:rPr>
  </w:style>
  <w:style w:type="character" w:styleId="IntenseReference">
    <w:name w:val="Intense Reference"/>
    <w:basedOn w:val="DefaultParagraphFont"/>
    <w:uiPriority w:val="32"/>
    <w:qFormat/>
    <w:rsid w:val="00593709"/>
    <w:rPr>
      <w:b/>
      <w:bCs/>
      <w:smallCaps/>
      <w:color w:val="DDDDDD" w:themeColor="accent1"/>
      <w:spacing w:val="5"/>
    </w:rPr>
  </w:style>
  <w:style w:type="paragraph" w:styleId="Header">
    <w:name w:val="header"/>
    <w:basedOn w:val="Normal"/>
    <w:link w:val="HeaderChar"/>
    <w:uiPriority w:val="99"/>
    <w:unhideWhenUsed/>
    <w:rsid w:val="005937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3709"/>
    <w:rPr>
      <w:rFonts w:ascii="Times New Roman" w:eastAsiaTheme="minorEastAsia" w:hAnsi="Times New Roman"/>
      <w:sz w:val="24"/>
    </w:rPr>
  </w:style>
  <w:style w:type="paragraph" w:styleId="Footer">
    <w:name w:val="footer"/>
    <w:basedOn w:val="Normal"/>
    <w:link w:val="FooterChar"/>
    <w:uiPriority w:val="99"/>
    <w:unhideWhenUsed/>
    <w:rsid w:val="005937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3709"/>
    <w:rPr>
      <w:rFonts w:ascii="Times New Roman" w:eastAsiaTheme="minorEastAsia" w:hAnsi="Times New Roman"/>
      <w:sz w:val="24"/>
    </w:rPr>
  </w:style>
  <w:style w:type="paragraph" w:customStyle="1" w:styleId="Title2">
    <w:name w:val="Title2"/>
    <w:basedOn w:val="Heading1"/>
    <w:link w:val="Title2Char"/>
    <w:rsid w:val="00FA3F35"/>
  </w:style>
  <w:style w:type="character" w:customStyle="1" w:styleId="Title2Char">
    <w:name w:val="Title2 Char"/>
    <w:basedOn w:val="Heading1Char"/>
    <w:link w:val="Title2"/>
    <w:rsid w:val="00FA3F35"/>
    <w:rPr>
      <w:rFonts w:ascii="Verdana" w:eastAsiaTheme="majorEastAsia" w:hAnsi="Verdana" w:cstheme="majorBidi"/>
      <w:b w:val="0"/>
      <w:color w:val="A5A5A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3181">
      <w:bodyDiv w:val="1"/>
      <w:marLeft w:val="0"/>
      <w:marRight w:val="0"/>
      <w:marTop w:val="0"/>
      <w:marBottom w:val="0"/>
      <w:divBdr>
        <w:top w:val="none" w:sz="0" w:space="0" w:color="auto"/>
        <w:left w:val="none" w:sz="0" w:space="0" w:color="auto"/>
        <w:bottom w:val="none" w:sz="0" w:space="0" w:color="auto"/>
        <w:right w:val="none" w:sz="0" w:space="0" w:color="auto"/>
      </w:divBdr>
    </w:div>
    <w:div w:id="48119054">
      <w:bodyDiv w:val="1"/>
      <w:marLeft w:val="0"/>
      <w:marRight w:val="0"/>
      <w:marTop w:val="0"/>
      <w:marBottom w:val="0"/>
      <w:divBdr>
        <w:top w:val="none" w:sz="0" w:space="0" w:color="auto"/>
        <w:left w:val="none" w:sz="0" w:space="0" w:color="auto"/>
        <w:bottom w:val="none" w:sz="0" w:space="0" w:color="auto"/>
        <w:right w:val="none" w:sz="0" w:space="0" w:color="auto"/>
      </w:divBdr>
      <w:divsChild>
        <w:div w:id="282150612">
          <w:marLeft w:val="0"/>
          <w:marRight w:val="0"/>
          <w:marTop w:val="0"/>
          <w:marBottom w:val="0"/>
          <w:divBdr>
            <w:top w:val="none" w:sz="0" w:space="0" w:color="auto"/>
            <w:left w:val="none" w:sz="0" w:space="0" w:color="auto"/>
            <w:bottom w:val="none" w:sz="0" w:space="0" w:color="auto"/>
            <w:right w:val="none" w:sz="0" w:space="0" w:color="auto"/>
          </w:divBdr>
          <w:divsChild>
            <w:div w:id="1537739924">
              <w:marLeft w:val="0"/>
              <w:marRight w:val="0"/>
              <w:marTop w:val="0"/>
              <w:marBottom w:val="0"/>
              <w:divBdr>
                <w:top w:val="none" w:sz="0" w:space="0" w:color="auto"/>
                <w:left w:val="none" w:sz="0" w:space="0" w:color="auto"/>
                <w:bottom w:val="none" w:sz="0" w:space="0" w:color="auto"/>
                <w:right w:val="none" w:sz="0" w:space="0" w:color="auto"/>
              </w:divBdr>
              <w:divsChild>
                <w:div w:id="1529832314">
                  <w:marLeft w:val="0"/>
                  <w:marRight w:val="0"/>
                  <w:marTop w:val="0"/>
                  <w:marBottom w:val="0"/>
                  <w:divBdr>
                    <w:top w:val="none" w:sz="0" w:space="0" w:color="auto"/>
                    <w:left w:val="none" w:sz="0" w:space="0" w:color="auto"/>
                    <w:bottom w:val="none" w:sz="0" w:space="0" w:color="auto"/>
                    <w:right w:val="none" w:sz="0" w:space="0" w:color="auto"/>
                  </w:divBdr>
                  <w:divsChild>
                    <w:div w:id="1328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774">
      <w:bodyDiv w:val="1"/>
      <w:marLeft w:val="0"/>
      <w:marRight w:val="0"/>
      <w:marTop w:val="0"/>
      <w:marBottom w:val="0"/>
      <w:divBdr>
        <w:top w:val="none" w:sz="0" w:space="0" w:color="auto"/>
        <w:left w:val="none" w:sz="0" w:space="0" w:color="auto"/>
        <w:bottom w:val="none" w:sz="0" w:space="0" w:color="auto"/>
        <w:right w:val="none" w:sz="0" w:space="0" w:color="auto"/>
      </w:divBdr>
    </w:div>
    <w:div w:id="102268044">
      <w:bodyDiv w:val="1"/>
      <w:marLeft w:val="0"/>
      <w:marRight w:val="0"/>
      <w:marTop w:val="0"/>
      <w:marBottom w:val="0"/>
      <w:divBdr>
        <w:top w:val="none" w:sz="0" w:space="0" w:color="auto"/>
        <w:left w:val="none" w:sz="0" w:space="0" w:color="auto"/>
        <w:bottom w:val="none" w:sz="0" w:space="0" w:color="auto"/>
        <w:right w:val="none" w:sz="0" w:space="0" w:color="auto"/>
      </w:divBdr>
    </w:div>
    <w:div w:id="125437198">
      <w:bodyDiv w:val="1"/>
      <w:marLeft w:val="0"/>
      <w:marRight w:val="0"/>
      <w:marTop w:val="0"/>
      <w:marBottom w:val="0"/>
      <w:divBdr>
        <w:top w:val="none" w:sz="0" w:space="0" w:color="auto"/>
        <w:left w:val="none" w:sz="0" w:space="0" w:color="auto"/>
        <w:bottom w:val="none" w:sz="0" w:space="0" w:color="auto"/>
        <w:right w:val="none" w:sz="0" w:space="0" w:color="auto"/>
      </w:divBdr>
    </w:div>
    <w:div w:id="144129796">
      <w:bodyDiv w:val="1"/>
      <w:marLeft w:val="0"/>
      <w:marRight w:val="0"/>
      <w:marTop w:val="0"/>
      <w:marBottom w:val="0"/>
      <w:divBdr>
        <w:top w:val="none" w:sz="0" w:space="0" w:color="auto"/>
        <w:left w:val="none" w:sz="0" w:space="0" w:color="auto"/>
        <w:bottom w:val="none" w:sz="0" w:space="0" w:color="auto"/>
        <w:right w:val="none" w:sz="0" w:space="0" w:color="auto"/>
      </w:divBdr>
    </w:div>
    <w:div w:id="163328923">
      <w:bodyDiv w:val="1"/>
      <w:marLeft w:val="0"/>
      <w:marRight w:val="0"/>
      <w:marTop w:val="0"/>
      <w:marBottom w:val="0"/>
      <w:divBdr>
        <w:top w:val="none" w:sz="0" w:space="0" w:color="auto"/>
        <w:left w:val="none" w:sz="0" w:space="0" w:color="auto"/>
        <w:bottom w:val="none" w:sz="0" w:space="0" w:color="auto"/>
        <w:right w:val="none" w:sz="0" w:space="0" w:color="auto"/>
      </w:divBdr>
    </w:div>
    <w:div w:id="226115384">
      <w:bodyDiv w:val="1"/>
      <w:marLeft w:val="0"/>
      <w:marRight w:val="0"/>
      <w:marTop w:val="0"/>
      <w:marBottom w:val="0"/>
      <w:divBdr>
        <w:top w:val="none" w:sz="0" w:space="0" w:color="auto"/>
        <w:left w:val="none" w:sz="0" w:space="0" w:color="auto"/>
        <w:bottom w:val="none" w:sz="0" w:space="0" w:color="auto"/>
        <w:right w:val="none" w:sz="0" w:space="0" w:color="auto"/>
      </w:divBdr>
    </w:div>
    <w:div w:id="232588815">
      <w:bodyDiv w:val="1"/>
      <w:marLeft w:val="0"/>
      <w:marRight w:val="0"/>
      <w:marTop w:val="0"/>
      <w:marBottom w:val="0"/>
      <w:divBdr>
        <w:top w:val="none" w:sz="0" w:space="0" w:color="auto"/>
        <w:left w:val="none" w:sz="0" w:space="0" w:color="auto"/>
        <w:bottom w:val="none" w:sz="0" w:space="0" w:color="auto"/>
        <w:right w:val="none" w:sz="0" w:space="0" w:color="auto"/>
      </w:divBdr>
    </w:div>
    <w:div w:id="233899556">
      <w:bodyDiv w:val="1"/>
      <w:marLeft w:val="0"/>
      <w:marRight w:val="0"/>
      <w:marTop w:val="0"/>
      <w:marBottom w:val="0"/>
      <w:divBdr>
        <w:top w:val="none" w:sz="0" w:space="0" w:color="auto"/>
        <w:left w:val="none" w:sz="0" w:space="0" w:color="auto"/>
        <w:bottom w:val="none" w:sz="0" w:space="0" w:color="auto"/>
        <w:right w:val="none" w:sz="0" w:space="0" w:color="auto"/>
      </w:divBdr>
    </w:div>
    <w:div w:id="303002683">
      <w:bodyDiv w:val="1"/>
      <w:marLeft w:val="0"/>
      <w:marRight w:val="0"/>
      <w:marTop w:val="0"/>
      <w:marBottom w:val="0"/>
      <w:divBdr>
        <w:top w:val="none" w:sz="0" w:space="0" w:color="auto"/>
        <w:left w:val="none" w:sz="0" w:space="0" w:color="auto"/>
        <w:bottom w:val="none" w:sz="0" w:space="0" w:color="auto"/>
        <w:right w:val="none" w:sz="0" w:space="0" w:color="auto"/>
      </w:divBdr>
    </w:div>
    <w:div w:id="331029923">
      <w:bodyDiv w:val="1"/>
      <w:marLeft w:val="0"/>
      <w:marRight w:val="0"/>
      <w:marTop w:val="0"/>
      <w:marBottom w:val="0"/>
      <w:divBdr>
        <w:top w:val="none" w:sz="0" w:space="0" w:color="auto"/>
        <w:left w:val="none" w:sz="0" w:space="0" w:color="auto"/>
        <w:bottom w:val="none" w:sz="0" w:space="0" w:color="auto"/>
        <w:right w:val="none" w:sz="0" w:space="0" w:color="auto"/>
      </w:divBdr>
    </w:div>
    <w:div w:id="384988151">
      <w:bodyDiv w:val="1"/>
      <w:marLeft w:val="0"/>
      <w:marRight w:val="0"/>
      <w:marTop w:val="0"/>
      <w:marBottom w:val="0"/>
      <w:divBdr>
        <w:top w:val="none" w:sz="0" w:space="0" w:color="auto"/>
        <w:left w:val="none" w:sz="0" w:space="0" w:color="auto"/>
        <w:bottom w:val="none" w:sz="0" w:space="0" w:color="auto"/>
        <w:right w:val="none" w:sz="0" w:space="0" w:color="auto"/>
      </w:divBdr>
    </w:div>
    <w:div w:id="440106380">
      <w:bodyDiv w:val="1"/>
      <w:marLeft w:val="0"/>
      <w:marRight w:val="0"/>
      <w:marTop w:val="0"/>
      <w:marBottom w:val="0"/>
      <w:divBdr>
        <w:top w:val="none" w:sz="0" w:space="0" w:color="auto"/>
        <w:left w:val="none" w:sz="0" w:space="0" w:color="auto"/>
        <w:bottom w:val="none" w:sz="0" w:space="0" w:color="auto"/>
        <w:right w:val="none" w:sz="0" w:space="0" w:color="auto"/>
      </w:divBdr>
    </w:div>
    <w:div w:id="463277939">
      <w:bodyDiv w:val="1"/>
      <w:marLeft w:val="0"/>
      <w:marRight w:val="0"/>
      <w:marTop w:val="0"/>
      <w:marBottom w:val="0"/>
      <w:divBdr>
        <w:top w:val="none" w:sz="0" w:space="0" w:color="auto"/>
        <w:left w:val="none" w:sz="0" w:space="0" w:color="auto"/>
        <w:bottom w:val="none" w:sz="0" w:space="0" w:color="auto"/>
        <w:right w:val="none" w:sz="0" w:space="0" w:color="auto"/>
      </w:divBdr>
    </w:div>
    <w:div w:id="465241452">
      <w:bodyDiv w:val="1"/>
      <w:marLeft w:val="0"/>
      <w:marRight w:val="0"/>
      <w:marTop w:val="0"/>
      <w:marBottom w:val="0"/>
      <w:divBdr>
        <w:top w:val="none" w:sz="0" w:space="0" w:color="auto"/>
        <w:left w:val="none" w:sz="0" w:space="0" w:color="auto"/>
        <w:bottom w:val="none" w:sz="0" w:space="0" w:color="auto"/>
        <w:right w:val="none" w:sz="0" w:space="0" w:color="auto"/>
      </w:divBdr>
    </w:div>
    <w:div w:id="496191433">
      <w:bodyDiv w:val="1"/>
      <w:marLeft w:val="0"/>
      <w:marRight w:val="0"/>
      <w:marTop w:val="0"/>
      <w:marBottom w:val="0"/>
      <w:divBdr>
        <w:top w:val="none" w:sz="0" w:space="0" w:color="auto"/>
        <w:left w:val="none" w:sz="0" w:space="0" w:color="auto"/>
        <w:bottom w:val="none" w:sz="0" w:space="0" w:color="auto"/>
        <w:right w:val="none" w:sz="0" w:space="0" w:color="auto"/>
      </w:divBdr>
    </w:div>
    <w:div w:id="574362426">
      <w:bodyDiv w:val="1"/>
      <w:marLeft w:val="0"/>
      <w:marRight w:val="0"/>
      <w:marTop w:val="0"/>
      <w:marBottom w:val="0"/>
      <w:divBdr>
        <w:top w:val="none" w:sz="0" w:space="0" w:color="auto"/>
        <w:left w:val="none" w:sz="0" w:space="0" w:color="auto"/>
        <w:bottom w:val="none" w:sz="0" w:space="0" w:color="auto"/>
        <w:right w:val="none" w:sz="0" w:space="0" w:color="auto"/>
      </w:divBdr>
    </w:div>
    <w:div w:id="608245739">
      <w:bodyDiv w:val="1"/>
      <w:marLeft w:val="0"/>
      <w:marRight w:val="0"/>
      <w:marTop w:val="0"/>
      <w:marBottom w:val="0"/>
      <w:divBdr>
        <w:top w:val="none" w:sz="0" w:space="0" w:color="auto"/>
        <w:left w:val="none" w:sz="0" w:space="0" w:color="auto"/>
        <w:bottom w:val="none" w:sz="0" w:space="0" w:color="auto"/>
        <w:right w:val="none" w:sz="0" w:space="0" w:color="auto"/>
      </w:divBdr>
    </w:div>
    <w:div w:id="611398197">
      <w:bodyDiv w:val="1"/>
      <w:marLeft w:val="0"/>
      <w:marRight w:val="0"/>
      <w:marTop w:val="0"/>
      <w:marBottom w:val="0"/>
      <w:divBdr>
        <w:top w:val="none" w:sz="0" w:space="0" w:color="auto"/>
        <w:left w:val="none" w:sz="0" w:space="0" w:color="auto"/>
        <w:bottom w:val="none" w:sz="0" w:space="0" w:color="auto"/>
        <w:right w:val="none" w:sz="0" w:space="0" w:color="auto"/>
      </w:divBdr>
    </w:div>
    <w:div w:id="630476191">
      <w:bodyDiv w:val="1"/>
      <w:marLeft w:val="0"/>
      <w:marRight w:val="0"/>
      <w:marTop w:val="0"/>
      <w:marBottom w:val="0"/>
      <w:divBdr>
        <w:top w:val="none" w:sz="0" w:space="0" w:color="auto"/>
        <w:left w:val="none" w:sz="0" w:space="0" w:color="auto"/>
        <w:bottom w:val="none" w:sz="0" w:space="0" w:color="auto"/>
        <w:right w:val="none" w:sz="0" w:space="0" w:color="auto"/>
      </w:divBdr>
    </w:div>
    <w:div w:id="730344485">
      <w:bodyDiv w:val="1"/>
      <w:marLeft w:val="0"/>
      <w:marRight w:val="0"/>
      <w:marTop w:val="0"/>
      <w:marBottom w:val="0"/>
      <w:divBdr>
        <w:top w:val="none" w:sz="0" w:space="0" w:color="auto"/>
        <w:left w:val="none" w:sz="0" w:space="0" w:color="auto"/>
        <w:bottom w:val="none" w:sz="0" w:space="0" w:color="auto"/>
        <w:right w:val="none" w:sz="0" w:space="0" w:color="auto"/>
      </w:divBdr>
    </w:div>
    <w:div w:id="779375654">
      <w:bodyDiv w:val="1"/>
      <w:marLeft w:val="0"/>
      <w:marRight w:val="0"/>
      <w:marTop w:val="0"/>
      <w:marBottom w:val="0"/>
      <w:divBdr>
        <w:top w:val="none" w:sz="0" w:space="0" w:color="auto"/>
        <w:left w:val="none" w:sz="0" w:space="0" w:color="auto"/>
        <w:bottom w:val="none" w:sz="0" w:space="0" w:color="auto"/>
        <w:right w:val="none" w:sz="0" w:space="0" w:color="auto"/>
      </w:divBdr>
    </w:div>
    <w:div w:id="801920300">
      <w:bodyDiv w:val="1"/>
      <w:marLeft w:val="0"/>
      <w:marRight w:val="0"/>
      <w:marTop w:val="0"/>
      <w:marBottom w:val="0"/>
      <w:divBdr>
        <w:top w:val="none" w:sz="0" w:space="0" w:color="auto"/>
        <w:left w:val="none" w:sz="0" w:space="0" w:color="auto"/>
        <w:bottom w:val="none" w:sz="0" w:space="0" w:color="auto"/>
        <w:right w:val="none" w:sz="0" w:space="0" w:color="auto"/>
      </w:divBdr>
    </w:div>
    <w:div w:id="816529791">
      <w:bodyDiv w:val="1"/>
      <w:marLeft w:val="0"/>
      <w:marRight w:val="0"/>
      <w:marTop w:val="0"/>
      <w:marBottom w:val="0"/>
      <w:divBdr>
        <w:top w:val="none" w:sz="0" w:space="0" w:color="auto"/>
        <w:left w:val="none" w:sz="0" w:space="0" w:color="auto"/>
        <w:bottom w:val="none" w:sz="0" w:space="0" w:color="auto"/>
        <w:right w:val="none" w:sz="0" w:space="0" w:color="auto"/>
      </w:divBdr>
    </w:div>
    <w:div w:id="833952616">
      <w:bodyDiv w:val="1"/>
      <w:marLeft w:val="0"/>
      <w:marRight w:val="0"/>
      <w:marTop w:val="0"/>
      <w:marBottom w:val="0"/>
      <w:divBdr>
        <w:top w:val="none" w:sz="0" w:space="0" w:color="auto"/>
        <w:left w:val="none" w:sz="0" w:space="0" w:color="auto"/>
        <w:bottom w:val="none" w:sz="0" w:space="0" w:color="auto"/>
        <w:right w:val="none" w:sz="0" w:space="0" w:color="auto"/>
      </w:divBdr>
    </w:div>
    <w:div w:id="965358541">
      <w:bodyDiv w:val="1"/>
      <w:marLeft w:val="0"/>
      <w:marRight w:val="0"/>
      <w:marTop w:val="0"/>
      <w:marBottom w:val="0"/>
      <w:divBdr>
        <w:top w:val="none" w:sz="0" w:space="0" w:color="auto"/>
        <w:left w:val="none" w:sz="0" w:space="0" w:color="auto"/>
        <w:bottom w:val="none" w:sz="0" w:space="0" w:color="auto"/>
        <w:right w:val="none" w:sz="0" w:space="0" w:color="auto"/>
      </w:divBdr>
    </w:div>
    <w:div w:id="1003895259">
      <w:bodyDiv w:val="1"/>
      <w:marLeft w:val="0"/>
      <w:marRight w:val="0"/>
      <w:marTop w:val="0"/>
      <w:marBottom w:val="0"/>
      <w:divBdr>
        <w:top w:val="none" w:sz="0" w:space="0" w:color="auto"/>
        <w:left w:val="none" w:sz="0" w:space="0" w:color="auto"/>
        <w:bottom w:val="none" w:sz="0" w:space="0" w:color="auto"/>
        <w:right w:val="none" w:sz="0" w:space="0" w:color="auto"/>
      </w:divBdr>
    </w:div>
    <w:div w:id="1033309025">
      <w:bodyDiv w:val="1"/>
      <w:marLeft w:val="0"/>
      <w:marRight w:val="0"/>
      <w:marTop w:val="0"/>
      <w:marBottom w:val="0"/>
      <w:divBdr>
        <w:top w:val="none" w:sz="0" w:space="0" w:color="auto"/>
        <w:left w:val="none" w:sz="0" w:space="0" w:color="auto"/>
        <w:bottom w:val="none" w:sz="0" w:space="0" w:color="auto"/>
        <w:right w:val="none" w:sz="0" w:space="0" w:color="auto"/>
      </w:divBdr>
    </w:div>
    <w:div w:id="1045985141">
      <w:bodyDiv w:val="1"/>
      <w:marLeft w:val="0"/>
      <w:marRight w:val="0"/>
      <w:marTop w:val="0"/>
      <w:marBottom w:val="0"/>
      <w:divBdr>
        <w:top w:val="none" w:sz="0" w:space="0" w:color="auto"/>
        <w:left w:val="none" w:sz="0" w:space="0" w:color="auto"/>
        <w:bottom w:val="none" w:sz="0" w:space="0" w:color="auto"/>
        <w:right w:val="none" w:sz="0" w:space="0" w:color="auto"/>
      </w:divBdr>
    </w:div>
    <w:div w:id="1103112340">
      <w:bodyDiv w:val="1"/>
      <w:marLeft w:val="0"/>
      <w:marRight w:val="0"/>
      <w:marTop w:val="0"/>
      <w:marBottom w:val="0"/>
      <w:divBdr>
        <w:top w:val="none" w:sz="0" w:space="0" w:color="auto"/>
        <w:left w:val="none" w:sz="0" w:space="0" w:color="auto"/>
        <w:bottom w:val="none" w:sz="0" w:space="0" w:color="auto"/>
        <w:right w:val="none" w:sz="0" w:space="0" w:color="auto"/>
      </w:divBdr>
    </w:div>
    <w:div w:id="1113673290">
      <w:bodyDiv w:val="1"/>
      <w:marLeft w:val="0"/>
      <w:marRight w:val="0"/>
      <w:marTop w:val="0"/>
      <w:marBottom w:val="0"/>
      <w:divBdr>
        <w:top w:val="none" w:sz="0" w:space="0" w:color="auto"/>
        <w:left w:val="none" w:sz="0" w:space="0" w:color="auto"/>
        <w:bottom w:val="none" w:sz="0" w:space="0" w:color="auto"/>
        <w:right w:val="none" w:sz="0" w:space="0" w:color="auto"/>
      </w:divBdr>
    </w:div>
    <w:div w:id="1152212022">
      <w:bodyDiv w:val="1"/>
      <w:marLeft w:val="0"/>
      <w:marRight w:val="0"/>
      <w:marTop w:val="0"/>
      <w:marBottom w:val="0"/>
      <w:divBdr>
        <w:top w:val="none" w:sz="0" w:space="0" w:color="auto"/>
        <w:left w:val="none" w:sz="0" w:space="0" w:color="auto"/>
        <w:bottom w:val="none" w:sz="0" w:space="0" w:color="auto"/>
        <w:right w:val="none" w:sz="0" w:space="0" w:color="auto"/>
      </w:divBdr>
    </w:div>
    <w:div w:id="1175419048">
      <w:bodyDiv w:val="1"/>
      <w:marLeft w:val="0"/>
      <w:marRight w:val="0"/>
      <w:marTop w:val="0"/>
      <w:marBottom w:val="0"/>
      <w:divBdr>
        <w:top w:val="none" w:sz="0" w:space="0" w:color="auto"/>
        <w:left w:val="none" w:sz="0" w:space="0" w:color="auto"/>
        <w:bottom w:val="none" w:sz="0" w:space="0" w:color="auto"/>
        <w:right w:val="none" w:sz="0" w:space="0" w:color="auto"/>
      </w:divBdr>
    </w:div>
    <w:div w:id="1185482050">
      <w:bodyDiv w:val="1"/>
      <w:marLeft w:val="0"/>
      <w:marRight w:val="0"/>
      <w:marTop w:val="0"/>
      <w:marBottom w:val="0"/>
      <w:divBdr>
        <w:top w:val="none" w:sz="0" w:space="0" w:color="auto"/>
        <w:left w:val="none" w:sz="0" w:space="0" w:color="auto"/>
        <w:bottom w:val="none" w:sz="0" w:space="0" w:color="auto"/>
        <w:right w:val="none" w:sz="0" w:space="0" w:color="auto"/>
      </w:divBdr>
    </w:div>
    <w:div w:id="1310281766">
      <w:bodyDiv w:val="1"/>
      <w:marLeft w:val="0"/>
      <w:marRight w:val="0"/>
      <w:marTop w:val="0"/>
      <w:marBottom w:val="0"/>
      <w:divBdr>
        <w:top w:val="none" w:sz="0" w:space="0" w:color="auto"/>
        <w:left w:val="none" w:sz="0" w:space="0" w:color="auto"/>
        <w:bottom w:val="none" w:sz="0" w:space="0" w:color="auto"/>
        <w:right w:val="none" w:sz="0" w:space="0" w:color="auto"/>
      </w:divBdr>
    </w:div>
    <w:div w:id="1317497108">
      <w:bodyDiv w:val="1"/>
      <w:marLeft w:val="0"/>
      <w:marRight w:val="0"/>
      <w:marTop w:val="0"/>
      <w:marBottom w:val="0"/>
      <w:divBdr>
        <w:top w:val="none" w:sz="0" w:space="0" w:color="auto"/>
        <w:left w:val="none" w:sz="0" w:space="0" w:color="auto"/>
        <w:bottom w:val="none" w:sz="0" w:space="0" w:color="auto"/>
        <w:right w:val="none" w:sz="0" w:space="0" w:color="auto"/>
      </w:divBdr>
    </w:div>
    <w:div w:id="1365250939">
      <w:bodyDiv w:val="1"/>
      <w:marLeft w:val="0"/>
      <w:marRight w:val="0"/>
      <w:marTop w:val="0"/>
      <w:marBottom w:val="0"/>
      <w:divBdr>
        <w:top w:val="none" w:sz="0" w:space="0" w:color="auto"/>
        <w:left w:val="none" w:sz="0" w:space="0" w:color="auto"/>
        <w:bottom w:val="none" w:sz="0" w:space="0" w:color="auto"/>
        <w:right w:val="none" w:sz="0" w:space="0" w:color="auto"/>
      </w:divBdr>
    </w:div>
    <w:div w:id="1398748382">
      <w:bodyDiv w:val="1"/>
      <w:marLeft w:val="0"/>
      <w:marRight w:val="0"/>
      <w:marTop w:val="0"/>
      <w:marBottom w:val="0"/>
      <w:divBdr>
        <w:top w:val="none" w:sz="0" w:space="0" w:color="auto"/>
        <w:left w:val="none" w:sz="0" w:space="0" w:color="auto"/>
        <w:bottom w:val="none" w:sz="0" w:space="0" w:color="auto"/>
        <w:right w:val="none" w:sz="0" w:space="0" w:color="auto"/>
      </w:divBdr>
    </w:div>
    <w:div w:id="1399283504">
      <w:bodyDiv w:val="1"/>
      <w:marLeft w:val="0"/>
      <w:marRight w:val="0"/>
      <w:marTop w:val="0"/>
      <w:marBottom w:val="0"/>
      <w:divBdr>
        <w:top w:val="none" w:sz="0" w:space="0" w:color="auto"/>
        <w:left w:val="none" w:sz="0" w:space="0" w:color="auto"/>
        <w:bottom w:val="none" w:sz="0" w:space="0" w:color="auto"/>
        <w:right w:val="none" w:sz="0" w:space="0" w:color="auto"/>
      </w:divBdr>
    </w:div>
    <w:div w:id="1404568085">
      <w:bodyDiv w:val="1"/>
      <w:marLeft w:val="0"/>
      <w:marRight w:val="0"/>
      <w:marTop w:val="0"/>
      <w:marBottom w:val="0"/>
      <w:divBdr>
        <w:top w:val="none" w:sz="0" w:space="0" w:color="auto"/>
        <w:left w:val="none" w:sz="0" w:space="0" w:color="auto"/>
        <w:bottom w:val="none" w:sz="0" w:space="0" w:color="auto"/>
        <w:right w:val="none" w:sz="0" w:space="0" w:color="auto"/>
      </w:divBdr>
    </w:div>
    <w:div w:id="1416829031">
      <w:bodyDiv w:val="1"/>
      <w:marLeft w:val="0"/>
      <w:marRight w:val="0"/>
      <w:marTop w:val="0"/>
      <w:marBottom w:val="0"/>
      <w:divBdr>
        <w:top w:val="none" w:sz="0" w:space="0" w:color="auto"/>
        <w:left w:val="none" w:sz="0" w:space="0" w:color="auto"/>
        <w:bottom w:val="none" w:sz="0" w:space="0" w:color="auto"/>
        <w:right w:val="none" w:sz="0" w:space="0" w:color="auto"/>
      </w:divBdr>
    </w:div>
    <w:div w:id="1483735488">
      <w:bodyDiv w:val="1"/>
      <w:marLeft w:val="0"/>
      <w:marRight w:val="0"/>
      <w:marTop w:val="0"/>
      <w:marBottom w:val="0"/>
      <w:divBdr>
        <w:top w:val="none" w:sz="0" w:space="0" w:color="auto"/>
        <w:left w:val="none" w:sz="0" w:space="0" w:color="auto"/>
        <w:bottom w:val="none" w:sz="0" w:space="0" w:color="auto"/>
        <w:right w:val="none" w:sz="0" w:space="0" w:color="auto"/>
      </w:divBdr>
      <w:divsChild>
        <w:div w:id="1153570360">
          <w:marLeft w:val="0"/>
          <w:marRight w:val="0"/>
          <w:marTop w:val="0"/>
          <w:marBottom w:val="0"/>
          <w:divBdr>
            <w:top w:val="none" w:sz="0" w:space="0" w:color="auto"/>
            <w:left w:val="none" w:sz="0" w:space="0" w:color="auto"/>
            <w:bottom w:val="none" w:sz="0" w:space="0" w:color="auto"/>
            <w:right w:val="none" w:sz="0" w:space="0" w:color="auto"/>
          </w:divBdr>
          <w:divsChild>
            <w:div w:id="53310507">
              <w:marLeft w:val="0"/>
              <w:marRight w:val="0"/>
              <w:marTop w:val="0"/>
              <w:marBottom w:val="0"/>
              <w:divBdr>
                <w:top w:val="none" w:sz="0" w:space="0" w:color="auto"/>
                <w:left w:val="none" w:sz="0" w:space="0" w:color="auto"/>
                <w:bottom w:val="none" w:sz="0" w:space="0" w:color="auto"/>
                <w:right w:val="none" w:sz="0" w:space="0" w:color="auto"/>
              </w:divBdr>
              <w:divsChild>
                <w:div w:id="877350774">
                  <w:marLeft w:val="0"/>
                  <w:marRight w:val="0"/>
                  <w:marTop w:val="0"/>
                  <w:marBottom w:val="0"/>
                  <w:divBdr>
                    <w:top w:val="none" w:sz="0" w:space="0" w:color="auto"/>
                    <w:left w:val="none" w:sz="0" w:space="0" w:color="auto"/>
                    <w:bottom w:val="none" w:sz="0" w:space="0" w:color="auto"/>
                    <w:right w:val="none" w:sz="0" w:space="0" w:color="auto"/>
                  </w:divBdr>
                  <w:divsChild>
                    <w:div w:id="146030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602564">
      <w:bodyDiv w:val="1"/>
      <w:marLeft w:val="0"/>
      <w:marRight w:val="0"/>
      <w:marTop w:val="0"/>
      <w:marBottom w:val="0"/>
      <w:divBdr>
        <w:top w:val="none" w:sz="0" w:space="0" w:color="auto"/>
        <w:left w:val="none" w:sz="0" w:space="0" w:color="auto"/>
        <w:bottom w:val="none" w:sz="0" w:space="0" w:color="auto"/>
        <w:right w:val="none" w:sz="0" w:space="0" w:color="auto"/>
      </w:divBdr>
    </w:div>
    <w:div w:id="1546215283">
      <w:bodyDiv w:val="1"/>
      <w:marLeft w:val="0"/>
      <w:marRight w:val="0"/>
      <w:marTop w:val="0"/>
      <w:marBottom w:val="0"/>
      <w:divBdr>
        <w:top w:val="none" w:sz="0" w:space="0" w:color="auto"/>
        <w:left w:val="none" w:sz="0" w:space="0" w:color="auto"/>
        <w:bottom w:val="none" w:sz="0" w:space="0" w:color="auto"/>
        <w:right w:val="none" w:sz="0" w:space="0" w:color="auto"/>
      </w:divBdr>
    </w:div>
    <w:div w:id="1548100487">
      <w:bodyDiv w:val="1"/>
      <w:marLeft w:val="0"/>
      <w:marRight w:val="0"/>
      <w:marTop w:val="0"/>
      <w:marBottom w:val="0"/>
      <w:divBdr>
        <w:top w:val="none" w:sz="0" w:space="0" w:color="auto"/>
        <w:left w:val="none" w:sz="0" w:space="0" w:color="auto"/>
        <w:bottom w:val="none" w:sz="0" w:space="0" w:color="auto"/>
        <w:right w:val="none" w:sz="0" w:space="0" w:color="auto"/>
      </w:divBdr>
    </w:div>
    <w:div w:id="1563564343">
      <w:bodyDiv w:val="1"/>
      <w:marLeft w:val="0"/>
      <w:marRight w:val="0"/>
      <w:marTop w:val="0"/>
      <w:marBottom w:val="0"/>
      <w:divBdr>
        <w:top w:val="none" w:sz="0" w:space="0" w:color="auto"/>
        <w:left w:val="none" w:sz="0" w:space="0" w:color="auto"/>
        <w:bottom w:val="none" w:sz="0" w:space="0" w:color="auto"/>
        <w:right w:val="none" w:sz="0" w:space="0" w:color="auto"/>
      </w:divBdr>
    </w:div>
    <w:div w:id="1572884725">
      <w:bodyDiv w:val="1"/>
      <w:marLeft w:val="0"/>
      <w:marRight w:val="0"/>
      <w:marTop w:val="0"/>
      <w:marBottom w:val="0"/>
      <w:divBdr>
        <w:top w:val="none" w:sz="0" w:space="0" w:color="auto"/>
        <w:left w:val="none" w:sz="0" w:space="0" w:color="auto"/>
        <w:bottom w:val="none" w:sz="0" w:space="0" w:color="auto"/>
        <w:right w:val="none" w:sz="0" w:space="0" w:color="auto"/>
      </w:divBdr>
      <w:divsChild>
        <w:div w:id="657733431">
          <w:marLeft w:val="0"/>
          <w:marRight w:val="0"/>
          <w:marTop w:val="0"/>
          <w:marBottom w:val="0"/>
          <w:divBdr>
            <w:top w:val="none" w:sz="0" w:space="0" w:color="auto"/>
            <w:left w:val="none" w:sz="0" w:space="0" w:color="auto"/>
            <w:bottom w:val="none" w:sz="0" w:space="0" w:color="auto"/>
            <w:right w:val="none" w:sz="0" w:space="0" w:color="auto"/>
          </w:divBdr>
          <w:divsChild>
            <w:div w:id="110824373">
              <w:marLeft w:val="0"/>
              <w:marRight w:val="0"/>
              <w:marTop w:val="0"/>
              <w:marBottom w:val="0"/>
              <w:divBdr>
                <w:top w:val="none" w:sz="0" w:space="0" w:color="auto"/>
                <w:left w:val="none" w:sz="0" w:space="0" w:color="auto"/>
                <w:bottom w:val="none" w:sz="0" w:space="0" w:color="auto"/>
                <w:right w:val="none" w:sz="0" w:space="0" w:color="auto"/>
              </w:divBdr>
              <w:divsChild>
                <w:div w:id="1789160582">
                  <w:marLeft w:val="0"/>
                  <w:marRight w:val="0"/>
                  <w:marTop w:val="0"/>
                  <w:marBottom w:val="0"/>
                  <w:divBdr>
                    <w:top w:val="none" w:sz="0" w:space="0" w:color="auto"/>
                    <w:left w:val="none" w:sz="0" w:space="0" w:color="auto"/>
                    <w:bottom w:val="none" w:sz="0" w:space="0" w:color="auto"/>
                    <w:right w:val="none" w:sz="0" w:space="0" w:color="auto"/>
                  </w:divBdr>
                  <w:divsChild>
                    <w:div w:id="156371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701305">
      <w:bodyDiv w:val="1"/>
      <w:marLeft w:val="0"/>
      <w:marRight w:val="0"/>
      <w:marTop w:val="0"/>
      <w:marBottom w:val="0"/>
      <w:divBdr>
        <w:top w:val="none" w:sz="0" w:space="0" w:color="auto"/>
        <w:left w:val="none" w:sz="0" w:space="0" w:color="auto"/>
        <w:bottom w:val="none" w:sz="0" w:space="0" w:color="auto"/>
        <w:right w:val="none" w:sz="0" w:space="0" w:color="auto"/>
      </w:divBdr>
    </w:div>
    <w:div w:id="1635864327">
      <w:bodyDiv w:val="1"/>
      <w:marLeft w:val="0"/>
      <w:marRight w:val="0"/>
      <w:marTop w:val="0"/>
      <w:marBottom w:val="0"/>
      <w:divBdr>
        <w:top w:val="none" w:sz="0" w:space="0" w:color="auto"/>
        <w:left w:val="none" w:sz="0" w:space="0" w:color="auto"/>
        <w:bottom w:val="none" w:sz="0" w:space="0" w:color="auto"/>
        <w:right w:val="none" w:sz="0" w:space="0" w:color="auto"/>
      </w:divBdr>
    </w:div>
    <w:div w:id="1728334874">
      <w:bodyDiv w:val="1"/>
      <w:marLeft w:val="0"/>
      <w:marRight w:val="0"/>
      <w:marTop w:val="0"/>
      <w:marBottom w:val="0"/>
      <w:divBdr>
        <w:top w:val="none" w:sz="0" w:space="0" w:color="auto"/>
        <w:left w:val="none" w:sz="0" w:space="0" w:color="auto"/>
        <w:bottom w:val="none" w:sz="0" w:space="0" w:color="auto"/>
        <w:right w:val="none" w:sz="0" w:space="0" w:color="auto"/>
      </w:divBdr>
    </w:div>
    <w:div w:id="1815218821">
      <w:bodyDiv w:val="1"/>
      <w:marLeft w:val="0"/>
      <w:marRight w:val="0"/>
      <w:marTop w:val="0"/>
      <w:marBottom w:val="0"/>
      <w:divBdr>
        <w:top w:val="none" w:sz="0" w:space="0" w:color="auto"/>
        <w:left w:val="none" w:sz="0" w:space="0" w:color="auto"/>
        <w:bottom w:val="none" w:sz="0" w:space="0" w:color="auto"/>
        <w:right w:val="none" w:sz="0" w:space="0" w:color="auto"/>
      </w:divBdr>
    </w:div>
    <w:div w:id="1838350665">
      <w:bodyDiv w:val="1"/>
      <w:marLeft w:val="0"/>
      <w:marRight w:val="0"/>
      <w:marTop w:val="0"/>
      <w:marBottom w:val="0"/>
      <w:divBdr>
        <w:top w:val="none" w:sz="0" w:space="0" w:color="auto"/>
        <w:left w:val="none" w:sz="0" w:space="0" w:color="auto"/>
        <w:bottom w:val="none" w:sz="0" w:space="0" w:color="auto"/>
        <w:right w:val="none" w:sz="0" w:space="0" w:color="auto"/>
      </w:divBdr>
    </w:div>
    <w:div w:id="1908832226">
      <w:bodyDiv w:val="1"/>
      <w:marLeft w:val="0"/>
      <w:marRight w:val="0"/>
      <w:marTop w:val="0"/>
      <w:marBottom w:val="0"/>
      <w:divBdr>
        <w:top w:val="none" w:sz="0" w:space="0" w:color="auto"/>
        <w:left w:val="none" w:sz="0" w:space="0" w:color="auto"/>
        <w:bottom w:val="none" w:sz="0" w:space="0" w:color="auto"/>
        <w:right w:val="none" w:sz="0" w:space="0" w:color="auto"/>
      </w:divBdr>
    </w:div>
    <w:div w:id="1940790504">
      <w:bodyDiv w:val="1"/>
      <w:marLeft w:val="0"/>
      <w:marRight w:val="0"/>
      <w:marTop w:val="0"/>
      <w:marBottom w:val="0"/>
      <w:divBdr>
        <w:top w:val="none" w:sz="0" w:space="0" w:color="auto"/>
        <w:left w:val="none" w:sz="0" w:space="0" w:color="auto"/>
        <w:bottom w:val="none" w:sz="0" w:space="0" w:color="auto"/>
        <w:right w:val="none" w:sz="0" w:space="0" w:color="auto"/>
      </w:divBdr>
    </w:div>
    <w:div w:id="1954897642">
      <w:bodyDiv w:val="1"/>
      <w:marLeft w:val="0"/>
      <w:marRight w:val="0"/>
      <w:marTop w:val="0"/>
      <w:marBottom w:val="0"/>
      <w:divBdr>
        <w:top w:val="none" w:sz="0" w:space="0" w:color="auto"/>
        <w:left w:val="none" w:sz="0" w:space="0" w:color="auto"/>
        <w:bottom w:val="none" w:sz="0" w:space="0" w:color="auto"/>
        <w:right w:val="none" w:sz="0" w:space="0" w:color="auto"/>
      </w:divBdr>
    </w:div>
    <w:div w:id="2073114316">
      <w:bodyDiv w:val="1"/>
      <w:marLeft w:val="0"/>
      <w:marRight w:val="0"/>
      <w:marTop w:val="0"/>
      <w:marBottom w:val="0"/>
      <w:divBdr>
        <w:top w:val="none" w:sz="0" w:space="0" w:color="auto"/>
        <w:left w:val="none" w:sz="0" w:space="0" w:color="auto"/>
        <w:bottom w:val="none" w:sz="0" w:space="0" w:color="auto"/>
        <w:right w:val="none" w:sz="0" w:space="0" w:color="auto"/>
      </w:divBdr>
    </w:div>
    <w:div w:id="2099978677">
      <w:bodyDiv w:val="1"/>
      <w:marLeft w:val="0"/>
      <w:marRight w:val="0"/>
      <w:marTop w:val="0"/>
      <w:marBottom w:val="0"/>
      <w:divBdr>
        <w:top w:val="none" w:sz="0" w:space="0" w:color="auto"/>
        <w:left w:val="none" w:sz="0" w:space="0" w:color="auto"/>
        <w:bottom w:val="none" w:sz="0" w:space="0" w:color="auto"/>
        <w:right w:val="none" w:sz="0" w:space="0" w:color="auto"/>
      </w:divBdr>
    </w:div>
    <w:div w:id="213335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Review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13714</Words>
  <Characters>78173</Characters>
  <Application>Microsoft Office Word</Application>
  <DocSecurity>0</DocSecurity>
  <Lines>651</Lines>
  <Paragraphs>183</Paragraphs>
  <ScaleCrop>false</ScaleCrop>
  <Company/>
  <LinksUpToDate>false</LinksUpToDate>
  <CharactersWithSpaces>91704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2023-12-23T21:22:00Z</dcterms:created>
  <dcterms:modified xsi:type="dcterms:W3CDTF">2024-01-24T22:23:00Z</dcterms:modified>
</cp:coreProperties>
</file>