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7310B" w14:textId="456FECD0" w:rsidR="008D6D4E" w:rsidRDefault="008D6D4E" w:rsidP="008D6D4E">
      <w:pPr>
        <w:pStyle w:val="BodyA"/>
        <w:spacing w:line="360" w:lineRule="auto"/>
      </w:pPr>
      <w:r w:rsidRPr="007258AD">
        <w:rPr>
          <w:rStyle w:val="None"/>
          <w:rFonts w:cs="Calibri"/>
          <w:b/>
          <w:bCs/>
          <w:lang w:val="en-GB"/>
        </w:rPr>
        <w:t>Table 1: Demographics and Index reaction</w:t>
      </w:r>
    </w:p>
    <w:tbl>
      <w:tblPr>
        <w:tblW w:w="90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6870"/>
        <w:gridCol w:w="2150"/>
      </w:tblGrid>
      <w:tr w:rsidR="008D6D4E" w:rsidRPr="00F44AB7" w14:paraId="0620C354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5EC8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Demographics (total cohort, n=44)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1379" w14:textId="77777777" w:rsidR="008D6D4E" w:rsidRPr="00F44AB7" w:rsidRDefault="008D6D4E" w:rsidP="00F455A3"/>
        </w:tc>
      </w:tr>
      <w:tr w:rsidR="008D6D4E" w:rsidRPr="00F44AB7" w14:paraId="3AF1746C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31F23419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Age (median, range) in years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580F8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38 (18-72)</w:t>
            </w:r>
          </w:p>
        </w:tc>
      </w:tr>
      <w:tr w:rsidR="008D6D4E" w:rsidRPr="00F44AB7" w14:paraId="733FAD4B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5C0C3444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Male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F728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12 (27%)</w:t>
            </w:r>
          </w:p>
        </w:tc>
      </w:tr>
      <w:tr w:rsidR="008D6D4E" w:rsidRPr="00F44AB7" w14:paraId="21FEBAB1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6CE8086F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Female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883A3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32 (73%)</w:t>
            </w:r>
          </w:p>
        </w:tc>
      </w:tr>
      <w:tr w:rsidR="008D6D4E" w:rsidRPr="00F44AB7" w14:paraId="3678A22B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444CCDCD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History of atopy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FFF79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16 (36%)</w:t>
            </w:r>
          </w:p>
        </w:tc>
      </w:tr>
      <w:tr w:rsidR="008D6D4E" w:rsidRPr="00F44AB7" w14:paraId="2925CEB6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4CF223F6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History of spontaneous urticaria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7421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7 (16%)</w:t>
            </w:r>
          </w:p>
        </w:tc>
      </w:tr>
      <w:tr w:rsidR="008D6D4E" w:rsidRPr="00F44AB7" w14:paraId="3369F84A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E2DA" w14:textId="77777777" w:rsidR="008D6D4E" w:rsidRPr="00F44AB7" w:rsidRDefault="008D6D4E" w:rsidP="00F455A3"/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990A" w14:textId="77777777" w:rsidR="008D6D4E" w:rsidRPr="00F44AB7" w:rsidRDefault="008D6D4E" w:rsidP="00F455A3"/>
        </w:tc>
      </w:tr>
      <w:tr w:rsidR="008D6D4E" w:rsidRPr="00F44AB7" w14:paraId="03557688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F8B1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Time from reaction to review (median, range) in months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4E8F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6 (0.75-72)</w:t>
            </w:r>
          </w:p>
        </w:tc>
      </w:tr>
      <w:tr w:rsidR="008D6D4E" w:rsidRPr="00F44AB7" w14:paraId="0F68F64D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0E3D3" w14:textId="77777777" w:rsidR="008D6D4E" w:rsidRPr="00F44AB7" w:rsidRDefault="008D6D4E" w:rsidP="00F455A3"/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D3C5" w14:textId="77777777" w:rsidR="008D6D4E" w:rsidRPr="00F44AB7" w:rsidRDefault="008D6D4E" w:rsidP="00F455A3"/>
        </w:tc>
      </w:tr>
      <w:tr w:rsidR="008D6D4E" w:rsidRPr="00F44AB7" w14:paraId="3214BE38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D9CC2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Number of index drugs reported for each patient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AA30" w14:textId="77777777" w:rsidR="008D6D4E" w:rsidRPr="00F44AB7" w:rsidRDefault="008D6D4E" w:rsidP="00F455A3"/>
        </w:tc>
      </w:tr>
      <w:tr w:rsidR="008D6D4E" w:rsidRPr="00F44AB7" w14:paraId="7F8EBD3A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60D22875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 xml:space="preserve">One index drug 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0098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26</w:t>
            </w:r>
          </w:p>
        </w:tc>
      </w:tr>
      <w:tr w:rsidR="008D6D4E" w:rsidRPr="00F44AB7" w14:paraId="7B862EE4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21FE5D92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Two index drugs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87B7D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12</w:t>
            </w:r>
          </w:p>
        </w:tc>
      </w:tr>
      <w:tr w:rsidR="008D6D4E" w:rsidRPr="00F44AB7" w14:paraId="39EC26EF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65C1E1C7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Three index drugs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805C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4</w:t>
            </w:r>
          </w:p>
        </w:tc>
      </w:tr>
      <w:tr w:rsidR="008D6D4E" w:rsidRPr="00F44AB7" w14:paraId="492A9DD8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E6CAD" w14:textId="77777777" w:rsidR="008D6D4E" w:rsidRPr="00F44AB7" w:rsidRDefault="008D6D4E" w:rsidP="00F455A3"/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F81F" w14:textId="77777777" w:rsidR="008D6D4E" w:rsidRPr="00F44AB7" w:rsidRDefault="008D6D4E" w:rsidP="00F455A3"/>
        </w:tc>
      </w:tr>
      <w:tr w:rsidR="008D6D4E" w:rsidRPr="00F44AB7" w14:paraId="7550B15B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467B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Index drug by route of administration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A9C73" w14:textId="77777777" w:rsidR="008D6D4E" w:rsidRPr="00F44AB7" w:rsidRDefault="008D6D4E" w:rsidP="00F455A3"/>
        </w:tc>
      </w:tr>
      <w:tr w:rsidR="008D6D4E" w:rsidRPr="00F44AB7" w14:paraId="27FF741F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33B0EF23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PO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EDF4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57%</w:t>
            </w:r>
          </w:p>
        </w:tc>
      </w:tr>
      <w:tr w:rsidR="008D6D4E" w:rsidRPr="00F44AB7" w14:paraId="3B27AB70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0E1691DF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IM/IV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6CBDD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31%</w:t>
            </w:r>
          </w:p>
        </w:tc>
      </w:tr>
      <w:tr w:rsidR="008D6D4E" w:rsidRPr="00F44AB7" w14:paraId="71E3EFAA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7BE8AC78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Suppository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6E0F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3%</w:t>
            </w:r>
          </w:p>
        </w:tc>
      </w:tr>
      <w:tr w:rsidR="008D6D4E" w:rsidRPr="00F44AB7" w14:paraId="5DC5227A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506E5221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Mucosal topical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1A21E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9%</w:t>
            </w:r>
          </w:p>
        </w:tc>
      </w:tr>
      <w:tr w:rsidR="008D6D4E" w:rsidRPr="00F44AB7" w14:paraId="1CC1E54B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88A65" w14:textId="77777777" w:rsidR="008D6D4E" w:rsidRPr="00F44AB7" w:rsidRDefault="008D6D4E" w:rsidP="00F455A3"/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29FF" w14:textId="77777777" w:rsidR="008D6D4E" w:rsidRPr="00F44AB7" w:rsidRDefault="008D6D4E" w:rsidP="00F455A3"/>
        </w:tc>
      </w:tr>
      <w:tr w:rsidR="008D6D4E" w:rsidRPr="00F44AB7" w14:paraId="30E8AB30" w14:textId="77777777" w:rsidTr="00F455A3">
        <w:trPr>
          <w:trHeight w:val="48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36ED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 xml:space="preserve">Route of administration and corresponding severity 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60348" w14:textId="77777777" w:rsidR="008D6D4E" w:rsidRPr="00F44AB7" w:rsidRDefault="008D6D4E" w:rsidP="00F455A3"/>
        </w:tc>
      </w:tr>
      <w:tr w:rsidR="008D6D4E" w:rsidRPr="00F44AB7" w14:paraId="7916FFCB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68FC1598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Parenteral, grade 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55B29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2 (10%)</w:t>
            </w:r>
          </w:p>
        </w:tc>
      </w:tr>
      <w:tr w:rsidR="008D6D4E" w:rsidRPr="00F44AB7" w14:paraId="72DD1A8F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02600F07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Parenteral, grade II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D31D2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7 (35%)</w:t>
            </w:r>
          </w:p>
        </w:tc>
      </w:tr>
      <w:tr w:rsidR="008D6D4E" w:rsidRPr="00F44AB7" w14:paraId="7E457F4E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2750C58E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Parenteral, grade III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97C0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11 (55%)</w:t>
            </w:r>
          </w:p>
        </w:tc>
      </w:tr>
      <w:tr w:rsidR="008D6D4E" w:rsidRPr="00F44AB7" w14:paraId="038E3533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DC61" w14:textId="77777777" w:rsidR="008D6D4E" w:rsidRPr="00F44AB7" w:rsidRDefault="008D6D4E" w:rsidP="00F455A3"/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579E" w14:textId="77777777" w:rsidR="008D6D4E" w:rsidRPr="00F44AB7" w:rsidRDefault="008D6D4E" w:rsidP="00F455A3"/>
        </w:tc>
      </w:tr>
      <w:tr w:rsidR="008D6D4E" w:rsidRPr="00F44AB7" w14:paraId="4965D218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019B8F1E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Oral, grade 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1E1B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5 (14.7%)</w:t>
            </w:r>
          </w:p>
        </w:tc>
      </w:tr>
      <w:tr w:rsidR="008D6D4E" w:rsidRPr="00F44AB7" w14:paraId="71CE208D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6239B151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Oral, grade II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5F05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11 (32.4%)</w:t>
            </w:r>
          </w:p>
        </w:tc>
      </w:tr>
      <w:tr w:rsidR="008D6D4E" w:rsidRPr="00F44AB7" w14:paraId="3F95152B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0BC3A3FB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Oral, grade III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973E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18 (52.9%)</w:t>
            </w:r>
          </w:p>
        </w:tc>
      </w:tr>
      <w:tr w:rsidR="008D6D4E" w:rsidRPr="00F44AB7" w14:paraId="6D89DF33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9DEF9" w14:textId="77777777" w:rsidR="008D6D4E" w:rsidRPr="00F44AB7" w:rsidRDefault="008D6D4E" w:rsidP="00F455A3"/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BD3D1" w14:textId="77777777" w:rsidR="008D6D4E" w:rsidRPr="00F44AB7" w:rsidRDefault="008D6D4E" w:rsidP="00F455A3"/>
        </w:tc>
      </w:tr>
      <w:tr w:rsidR="008D6D4E" w:rsidRPr="00F44AB7" w14:paraId="1FD8C4DA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5D44A57B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lastRenderedPageBreak/>
              <w:t>Mucosal topical, grade 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4690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2 (50%)</w:t>
            </w:r>
          </w:p>
        </w:tc>
      </w:tr>
      <w:tr w:rsidR="008D6D4E" w:rsidRPr="00F44AB7" w14:paraId="27D7914E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5A049E0F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Mucosal topical, grade II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08E7F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2 (50%)</w:t>
            </w:r>
          </w:p>
        </w:tc>
      </w:tr>
      <w:tr w:rsidR="008D6D4E" w:rsidRPr="00F44AB7" w14:paraId="573431E8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13EE17DC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Mucosal topical, grade III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60114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0 (0%)</w:t>
            </w:r>
          </w:p>
        </w:tc>
      </w:tr>
      <w:tr w:rsidR="008D6D4E" w:rsidRPr="00F44AB7" w14:paraId="7806D6C5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B82BA" w14:textId="77777777" w:rsidR="008D6D4E" w:rsidRPr="00F44AB7" w:rsidRDefault="008D6D4E" w:rsidP="00F455A3"/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CD33" w14:textId="77777777" w:rsidR="008D6D4E" w:rsidRPr="00F44AB7" w:rsidRDefault="008D6D4E" w:rsidP="00F455A3"/>
        </w:tc>
      </w:tr>
      <w:tr w:rsidR="008D6D4E" w:rsidRPr="00F44AB7" w14:paraId="4F62181A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396A3B14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Suppository, grade 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3D51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0 (0%)</w:t>
            </w:r>
          </w:p>
        </w:tc>
      </w:tr>
      <w:tr w:rsidR="008D6D4E" w:rsidRPr="00F44AB7" w14:paraId="5BB1E49B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014388D2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Suppository, grade II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49EEF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0 (0%)</w:t>
            </w:r>
          </w:p>
        </w:tc>
      </w:tr>
      <w:tr w:rsidR="008D6D4E" w:rsidRPr="00F44AB7" w14:paraId="7DB935F9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529BF2F9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Suppository, grade III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528C0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2 (100%)</w:t>
            </w:r>
          </w:p>
        </w:tc>
      </w:tr>
      <w:tr w:rsidR="008D6D4E" w:rsidRPr="00F44AB7" w14:paraId="206FE039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884B2" w14:textId="77777777" w:rsidR="008D6D4E" w:rsidRPr="00F44AB7" w:rsidRDefault="008D6D4E" w:rsidP="00F455A3"/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8896" w14:textId="77777777" w:rsidR="008D6D4E" w:rsidRPr="00F44AB7" w:rsidRDefault="008D6D4E" w:rsidP="00F455A3"/>
        </w:tc>
      </w:tr>
      <w:tr w:rsidR="008D6D4E" w:rsidRPr="00F44AB7" w14:paraId="01E43652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BCC0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Most severe index reaction (PEG-allergic group, n=42)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B0DFB" w14:textId="77777777" w:rsidR="008D6D4E" w:rsidRPr="00F44AB7" w:rsidRDefault="008D6D4E" w:rsidP="00F455A3"/>
        </w:tc>
      </w:tr>
      <w:tr w:rsidR="008D6D4E" w:rsidRPr="00F44AB7" w14:paraId="172343C1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2B049CFD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Most severe reaction – Grade I Brown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76E67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 (2.4%)</w:t>
            </w:r>
          </w:p>
        </w:tc>
      </w:tr>
      <w:tr w:rsidR="008D6D4E" w:rsidRPr="00F44AB7" w14:paraId="42D83DF2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3EEB10F7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Most severe reaction – Grade II Brown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A301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17 (40.5%)</w:t>
            </w:r>
          </w:p>
        </w:tc>
      </w:tr>
      <w:tr w:rsidR="008D6D4E" w:rsidRPr="00F44AB7" w14:paraId="283721F1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7CCD4BEB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Most severe reaction – Grade III Brown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82DC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24 (57.1%)</w:t>
            </w:r>
          </w:p>
        </w:tc>
      </w:tr>
      <w:tr w:rsidR="008D6D4E" w:rsidRPr="00F44AB7" w14:paraId="34ACF452" w14:textId="77777777" w:rsidTr="00F455A3">
        <w:trPr>
          <w:trHeight w:val="300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E34E" w14:textId="77777777" w:rsidR="008D6D4E" w:rsidRPr="00F44AB7" w:rsidRDefault="008D6D4E" w:rsidP="00F455A3"/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0F7D" w14:textId="77777777" w:rsidR="008D6D4E" w:rsidRPr="00F44AB7" w:rsidRDefault="008D6D4E" w:rsidP="00F455A3"/>
        </w:tc>
      </w:tr>
      <w:tr w:rsidR="008D6D4E" w:rsidRPr="00F44AB7" w14:paraId="6B750EE9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6A25B352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Number of patients with acute and baseline serum MCT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4035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19</w:t>
            </w:r>
          </w:p>
        </w:tc>
      </w:tr>
      <w:tr w:rsidR="008D6D4E" w:rsidRPr="00F44AB7" w14:paraId="4D200D48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04CA02CD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Number of patients with acute MCT rise from baseline in ug/L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1337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19</w:t>
            </w:r>
          </w:p>
        </w:tc>
      </w:tr>
      <w:tr w:rsidR="008D6D4E" w:rsidRPr="00F44AB7" w14:paraId="327FBCD6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61AA5700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Baseline MCT (median, range) in ug/L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87EA7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6.1 (3-10)</w:t>
            </w:r>
          </w:p>
        </w:tc>
      </w:tr>
      <w:tr w:rsidR="008D6D4E" w:rsidRPr="00F44AB7" w14:paraId="38BC6890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697C345B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Acute MCT (median, range) in ug/L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1865C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53 (13-114)</w:t>
            </w:r>
          </w:p>
        </w:tc>
      </w:tr>
      <w:tr w:rsidR="008D6D4E" w:rsidRPr="00F44AB7" w14:paraId="314598F8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2F0440CB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Change in MCT, numerical (median, range) in ug/L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757A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43.2 (9-109.7)</w:t>
            </w:r>
          </w:p>
        </w:tc>
      </w:tr>
      <w:tr w:rsidR="008D6D4E" w:rsidRPr="00F44AB7" w14:paraId="5A41D7D3" w14:textId="77777777" w:rsidTr="00F455A3">
        <w:trPr>
          <w:trHeight w:val="231"/>
        </w:trPr>
        <w:tc>
          <w:tcPr>
            <w:tcW w:w="6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560A3F27" w14:textId="77777777" w:rsidR="008D6D4E" w:rsidRPr="00F44AB7" w:rsidRDefault="008D6D4E" w:rsidP="00F455A3">
            <w:pPr>
              <w:pStyle w:val="BodyA"/>
              <w:spacing w:after="0" w:line="240" w:lineRule="auto"/>
              <w:ind w:left="720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Change in MCT, multiplier (median, range) in ug/L</w:t>
            </w:r>
          </w:p>
        </w:tc>
        <w:tc>
          <w:tcPr>
            <w:tcW w:w="21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ABEF" w14:textId="77777777" w:rsidR="008D6D4E" w:rsidRPr="00F44AB7" w:rsidRDefault="008D6D4E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9.1x (2.1x – 26.5x)</w:t>
            </w:r>
          </w:p>
        </w:tc>
      </w:tr>
    </w:tbl>
    <w:p w14:paraId="4D591A20" w14:textId="77777777" w:rsidR="008D6D4E" w:rsidRDefault="008D6D4E"/>
    <w:sectPr w:rsidR="008D6D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CEE"/>
    <w:rsid w:val="000B0CEE"/>
    <w:rsid w:val="006C6718"/>
    <w:rsid w:val="007742BC"/>
    <w:rsid w:val="008D6D4E"/>
    <w:rsid w:val="00C2566F"/>
    <w:rsid w:val="00D1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F6ABC7"/>
  <w15:chartTrackingRefBased/>
  <w15:docId w15:val="{3454440B-216E-4A54-B8A5-11C7120F6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1021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D1021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val="de-DE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one">
    <w:name w:val="None"/>
    <w:rsid w:val="00D10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1250</Characters>
  <Application>Microsoft Office Word</Application>
  <DocSecurity>0</DocSecurity>
  <Lines>104</Lines>
  <Paragraphs>83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Kayode</dc:creator>
  <cp:keywords/>
  <dc:description/>
  <cp:lastModifiedBy>Stephanie Kayode</cp:lastModifiedBy>
  <cp:revision>4</cp:revision>
  <dcterms:created xsi:type="dcterms:W3CDTF">2023-03-12T13:11:00Z</dcterms:created>
  <dcterms:modified xsi:type="dcterms:W3CDTF">2024-01-28T09:41:00Z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7339b88f9d00126d314bf123b99a8a168e53673792af411ffb0dfe93054fbe65</vt:lpwstr>
  </property>
</Properties>
</file>