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BBDF2" w14:textId="78C9E8FC" w:rsidR="00765378" w:rsidRPr="007258AD" w:rsidRDefault="00765378" w:rsidP="00765378">
      <w:pPr>
        <w:spacing w:line="360" w:lineRule="auto"/>
        <w:rPr>
          <w:rFonts w:ascii="Calibri" w:hAnsi="Calibri" w:cs="Calibri"/>
          <w:b/>
          <w:sz w:val="22"/>
          <w:szCs w:val="22"/>
        </w:rPr>
      </w:pPr>
      <w:bookmarkStart w:id="0" w:name="_Hlk156998742"/>
      <w:r w:rsidRPr="007258AD">
        <w:rPr>
          <w:rFonts w:ascii="Calibri" w:hAnsi="Calibri" w:cs="Calibri"/>
          <w:b/>
          <w:sz w:val="22"/>
          <w:szCs w:val="22"/>
        </w:rPr>
        <w:t>Figure 1: Index drugs reported</w:t>
      </w:r>
    </w:p>
    <w:bookmarkEnd w:id="0"/>
    <w:p w14:paraId="2A60DAFF" w14:textId="77777777" w:rsidR="00765378" w:rsidRDefault="00765378"/>
    <w:p w14:paraId="54FBFD2D" w14:textId="11CAC128" w:rsidR="00C2566F" w:rsidRDefault="008063E4">
      <w:del w:id="1" w:author="Stephanie Kayode" w:date="2023-03-12T13:14:00Z">
        <w:r w:rsidRPr="00F44AB7" w:rsidDel="00C02C2C">
          <w:rPr>
            <w:rStyle w:val="None"/>
            <w:b/>
            <w:bCs/>
            <w:noProof/>
          </w:rPr>
          <w:drawing>
            <wp:anchor distT="0" distB="0" distL="114300" distR="114300" simplePos="0" relativeHeight="251659264" behindDoc="0" locked="0" layoutInCell="1" allowOverlap="1" wp14:anchorId="621966BC" wp14:editId="03871809">
              <wp:simplePos x="0" y="0"/>
              <wp:positionH relativeFrom="column">
                <wp:posOffset>-577850</wp:posOffset>
              </wp:positionH>
              <wp:positionV relativeFrom="paragraph">
                <wp:posOffset>0</wp:posOffset>
              </wp:positionV>
              <wp:extent cx="6747641" cy="5896303"/>
              <wp:effectExtent l="0" t="0" r="15240" b="9525"/>
              <wp:wrapTopAndBottom/>
              <wp:docPr id="1" name="Chart 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4"/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</w:p>
    <w:sectPr w:rsidR="00C25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phanie Kayode">
    <w15:presenceInfo w15:providerId="Windows Live" w15:userId="20472c12193a8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02"/>
    <w:rsid w:val="006C6718"/>
    <w:rsid w:val="00765378"/>
    <w:rsid w:val="008063E4"/>
    <w:rsid w:val="00C2566F"/>
    <w:rsid w:val="00C7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81CA"/>
  <w15:chartTrackingRefBased/>
  <w15:docId w15:val="{12354FF0-F09A-415F-B4EA-55875D8C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53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ne">
    <w:name w:val="None"/>
    <w:rsid w:val="008063E4"/>
  </w:style>
  <w:style w:type="paragraph" w:customStyle="1" w:styleId="BodyA">
    <w:name w:val="Body A"/>
    <w:rsid w:val="007653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gstt.local\Users\02\SKayode\Documents\NERD\PEG%20part\peg%20interpreta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365204349456315"/>
          <c:y val="0.29682612547549642"/>
          <c:w val="0.6958193129084671"/>
          <c:h val="0.7730006360126485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3">
                  <a:tint val="3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2FA-4FC6-B37C-20D6CF96015E}"/>
              </c:ext>
            </c:extLst>
          </c:dPt>
          <c:dPt>
            <c:idx val="1"/>
            <c:bubble3D val="0"/>
            <c:spPr>
              <a:solidFill>
                <a:schemeClr val="accent3">
                  <a:tint val="42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2FA-4FC6-B37C-20D6CF96015E}"/>
              </c:ext>
            </c:extLst>
          </c:dPt>
          <c:dPt>
            <c:idx val="2"/>
            <c:bubble3D val="0"/>
            <c:spPr>
              <a:solidFill>
                <a:schemeClr val="accent3">
                  <a:tint val="4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2FA-4FC6-B37C-20D6CF96015E}"/>
              </c:ext>
            </c:extLst>
          </c:dPt>
          <c:dPt>
            <c:idx val="3"/>
            <c:bubble3D val="0"/>
            <c:spPr>
              <a:solidFill>
                <a:schemeClr val="accent3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2FA-4FC6-B37C-20D6CF96015E}"/>
              </c:ext>
            </c:extLst>
          </c:dPt>
          <c:dPt>
            <c:idx val="4"/>
            <c:bubble3D val="0"/>
            <c:spPr>
              <a:solidFill>
                <a:schemeClr val="accent3">
                  <a:tint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A2FA-4FC6-B37C-20D6CF96015E}"/>
              </c:ext>
            </c:extLst>
          </c:dPt>
          <c:dPt>
            <c:idx val="5"/>
            <c:bubble3D val="0"/>
            <c:spPr>
              <a:solidFill>
                <a:schemeClr val="accent3">
                  <a:tint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A2FA-4FC6-B37C-20D6CF96015E}"/>
              </c:ext>
            </c:extLst>
          </c:dPt>
          <c:dPt>
            <c:idx val="6"/>
            <c:bubble3D val="0"/>
            <c:spPr>
              <a:solidFill>
                <a:schemeClr val="accent3">
                  <a:tint val="71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A2FA-4FC6-B37C-20D6CF96015E}"/>
              </c:ext>
            </c:extLst>
          </c:dPt>
          <c:dPt>
            <c:idx val="7"/>
            <c:bubble3D val="0"/>
            <c:spPr>
              <a:solidFill>
                <a:schemeClr val="accent3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A2FA-4FC6-B37C-20D6CF96015E}"/>
              </c:ext>
            </c:extLst>
          </c:dPt>
          <c:dPt>
            <c:idx val="8"/>
            <c:bubble3D val="0"/>
            <c:spPr>
              <a:solidFill>
                <a:schemeClr val="accent3">
                  <a:tint val="8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A2FA-4FC6-B37C-20D6CF96015E}"/>
              </c:ext>
            </c:extLst>
          </c:dPt>
          <c:dPt>
            <c:idx val="9"/>
            <c:bubble3D val="0"/>
            <c:spPr>
              <a:solidFill>
                <a:schemeClr val="accent3">
                  <a:tint val="89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A2FA-4FC6-B37C-20D6CF96015E}"/>
              </c:ext>
            </c:extLst>
          </c:dPt>
          <c:dPt>
            <c:idx val="10"/>
            <c:bubble3D val="0"/>
            <c:spPr>
              <a:solidFill>
                <a:schemeClr val="accent3">
                  <a:tint val="9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A2FA-4FC6-B37C-20D6CF96015E}"/>
              </c:ext>
            </c:extLst>
          </c:dPt>
          <c:dPt>
            <c:idx val="1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7-A2FA-4FC6-B37C-20D6CF96015E}"/>
              </c:ext>
            </c:extLst>
          </c:dPt>
          <c:dPt>
            <c:idx val="12"/>
            <c:bubble3D val="0"/>
            <c:spPr>
              <a:solidFill>
                <a:schemeClr val="accent3">
                  <a:shade val="9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9-A2FA-4FC6-B37C-20D6CF96015E}"/>
              </c:ext>
            </c:extLst>
          </c:dPt>
          <c:dPt>
            <c:idx val="13"/>
            <c:bubble3D val="0"/>
            <c:spPr>
              <a:solidFill>
                <a:schemeClr val="accent3">
                  <a:shade val="8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B-A2FA-4FC6-B37C-20D6CF96015E}"/>
              </c:ext>
            </c:extLst>
          </c:dPt>
          <c:dPt>
            <c:idx val="14"/>
            <c:bubble3D val="0"/>
            <c:spPr>
              <a:solidFill>
                <a:schemeClr val="accent3">
                  <a:shade val="82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D-A2FA-4FC6-B37C-20D6CF96015E}"/>
              </c:ext>
            </c:extLst>
          </c:dPt>
          <c:dPt>
            <c:idx val="15"/>
            <c:bubble3D val="0"/>
            <c:spPr>
              <a:solidFill>
                <a:schemeClr val="accent3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F-A2FA-4FC6-B37C-20D6CF96015E}"/>
              </c:ext>
            </c:extLst>
          </c:dPt>
          <c:dPt>
            <c:idx val="16"/>
            <c:bubble3D val="0"/>
            <c:spPr>
              <a:solidFill>
                <a:schemeClr val="accent3">
                  <a:shade val="7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1-A2FA-4FC6-B37C-20D6CF96015E}"/>
              </c:ext>
            </c:extLst>
          </c:dPt>
          <c:dPt>
            <c:idx val="17"/>
            <c:bubble3D val="0"/>
            <c:spPr>
              <a:solidFill>
                <a:schemeClr val="accent3">
                  <a:shade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3-A2FA-4FC6-B37C-20D6CF96015E}"/>
              </c:ext>
            </c:extLst>
          </c:dPt>
          <c:dPt>
            <c:idx val="18"/>
            <c:bubble3D val="0"/>
            <c:spPr>
              <a:solidFill>
                <a:schemeClr val="accent3">
                  <a:shade val="59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5-A2FA-4FC6-B37C-20D6CF96015E}"/>
              </c:ext>
            </c:extLst>
          </c:dPt>
          <c:dPt>
            <c:idx val="19"/>
            <c:bubble3D val="0"/>
            <c:spPr>
              <a:solidFill>
                <a:schemeClr val="accent3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7-A2FA-4FC6-B37C-20D6CF96015E}"/>
              </c:ext>
            </c:extLst>
          </c:dPt>
          <c:dPt>
            <c:idx val="20"/>
            <c:bubble3D val="0"/>
            <c:spPr>
              <a:solidFill>
                <a:schemeClr val="accent3">
                  <a:shade val="4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9-A2FA-4FC6-B37C-20D6CF96015E}"/>
              </c:ext>
            </c:extLst>
          </c:dPt>
          <c:dPt>
            <c:idx val="21"/>
            <c:bubble3D val="0"/>
            <c:spPr>
              <a:solidFill>
                <a:schemeClr val="accent3">
                  <a:shade val="41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B-A2FA-4FC6-B37C-20D6CF96015E}"/>
              </c:ext>
            </c:extLst>
          </c:dPt>
          <c:dPt>
            <c:idx val="22"/>
            <c:bubble3D val="0"/>
            <c:spPr>
              <a:solidFill>
                <a:schemeClr val="accent3">
                  <a:shade val="3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D-A2FA-4FC6-B37C-20D6CF96015E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Laxatives</a:t>
                    </a:r>
                    <a:r>
                      <a:rPr lang="en-US" baseline="0"/>
                      <a:t> and bowel preparations</a:t>
                    </a:r>
                  </a:p>
                  <a:p>
                    <a:r>
                      <a:rPr lang="en-US"/>
                      <a:t>(PEG3350)</a:t>
                    </a:r>
                    <a:r>
                      <a:rPr lang="en-US" baseline="0"/>
                      <a:t>
23%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2FA-4FC6-B37C-20D6CF96015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effectLst/>
                      </a:rPr>
                      <a:t>Depo-medroxyprogesterone</a:t>
                    </a:r>
                    <a:r>
                      <a:rPr lang="en-US" baseline="0"/>
                      <a:t>
(PEG3350)</a:t>
                    </a:r>
                  </a:p>
                  <a:p>
                    <a:fld id="{C90EC65D-B5E4-4658-995B-720759F2A520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2FA-4FC6-B37C-20D6CF96015E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7DA81FD5-1B93-4927-9573-3EFB4EFD9DDA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(PEG6000)</a:t>
                    </a:r>
                  </a:p>
                  <a:p>
                    <a:fld id="{988AEECA-F264-47A1-ABC9-AADC6D116CB7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2FA-4FC6-B37C-20D6CF96015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>
                        <a:effectLst/>
                      </a:rPr>
                      <a:t>Depo-methylprednisolone </a:t>
                    </a:r>
                  </a:p>
                  <a:p>
                    <a:r>
                      <a:rPr lang="en-US" sz="900">
                        <a:effectLst/>
                      </a:rPr>
                      <a:t> </a:t>
                    </a:r>
                    <a:r>
                      <a:rPr lang="en-US" baseline="0"/>
                      <a:t>(PEG3350)</a:t>
                    </a:r>
                  </a:p>
                  <a:p>
                    <a:r>
                      <a:rPr lang="en-US" baseline="0"/>
                      <a:t>10%</a:t>
                    </a:r>
                    <a:endParaRPr 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2FA-4FC6-B37C-20D6CF96015E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7A5ACDB5-8EC5-494F-9B91-B286F88EA1BA}" type="CATEGORYNAME">
                      <a:rPr lang="en-US" b="0"/>
                      <a:pPr/>
                      <a:t>[CATEGORY NAME]</a:t>
                    </a:fld>
                    <a:r>
                      <a:rPr lang="en-US" b="0" baseline="0"/>
                      <a:t>
(PEG</a:t>
                    </a:r>
                    <a:r>
                      <a:rPr lang="en-US" sz="900" b="0" i="0" u="none" strike="noStrike" baseline="0">
                        <a:effectLst/>
                      </a:rPr>
                      <a:t>600-6000</a:t>
                    </a:r>
                    <a:r>
                      <a:rPr lang="en-US" b="0" baseline="0"/>
                      <a:t>)</a:t>
                    </a:r>
                  </a:p>
                  <a:p>
                    <a:fld id="{37EEEDF5-CF01-4211-B5B0-F06B8626F58C}" type="PERCENTAGE">
                      <a:rPr lang="en-US" b="0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A2FA-4FC6-B37C-20D6CF96015E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8231B731-507C-429F-9694-281A32DF7A39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(PEG7)</a:t>
                    </a:r>
                  </a:p>
                  <a:p>
                    <a:r>
                      <a:rPr lang="en-US" baseline="0"/>
                      <a:t>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A2FA-4FC6-B37C-20D6CF96015E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06AE5B8F-8C54-46B5-A31F-4E7C5163E873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(PEG4000/PEG8000)</a:t>
                    </a:r>
                  </a:p>
                  <a:p>
                    <a:fld id="{CCC581B2-14F1-4BD3-8BEC-EBCBE0101F45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A2FA-4FC6-B37C-20D6CF96015E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C33E44DD-A7D5-451A-A2BC-277653119BD0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(PEG600-6000)</a:t>
                    </a:r>
                  </a:p>
                  <a:p>
                    <a:fld id="{F2FE0115-CA02-4185-BCC9-FD79FF5957B4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A2FA-4FC6-B37C-20D6CF96015E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61F9D2F2-2796-4665-864E-3D8AF248CA2B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(PEG40)</a:t>
                    </a:r>
                  </a:p>
                  <a:p>
                    <a:fld id="{43607C42-42A2-42BF-A671-4186B87AEF83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A2FA-4FC6-B37C-20D6CF96015E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FA1A6D00-4609-41F0-84DE-8626015C588B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(PEG3350)</a:t>
                    </a:r>
                  </a:p>
                  <a:p>
                    <a:fld id="{366F8E52-2EED-4246-BD89-6ABF18BC279B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3-A2FA-4FC6-B37C-20D6CF96015E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62B56992-8ACF-44B2-92C1-56E5FD726B19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(PEG400/PEG8000)</a:t>
                    </a:r>
                  </a:p>
                  <a:p>
                    <a:fld id="{2EEF6C02-57FD-47D0-9F78-BD54F1604B38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5-A2FA-4FC6-B37C-20D6CF96015E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5DAB1729-BCC7-46B3-B62E-4F70B918C96A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(PEG6000)</a:t>
                    </a:r>
                  </a:p>
                  <a:p>
                    <a:fld id="{8F258868-98AA-4F80-91AD-38D118019406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7-A2FA-4FC6-B37C-20D6CF96015E}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698B5FD2-7D9D-4DDA-B1A2-357BE0B6C6AA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(PEG4000)</a:t>
                    </a:r>
                  </a:p>
                  <a:p>
                    <a:fld id="{BA9D1296-B96D-4F78-A17E-A1606D9276C6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B-A2FA-4FC6-B37C-20D6CF96015E}"/>
                </c:ext>
              </c:extLst>
            </c:dLbl>
            <c:dLbl>
              <c:idx val="15"/>
              <c:tx>
                <c:rich>
                  <a:bodyPr/>
                  <a:lstStyle/>
                  <a:p>
                    <a:fld id="{CFAB76F5-A09B-4F22-8D13-95CBA950E500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(PEG3000)</a:t>
                    </a:r>
                  </a:p>
                  <a:p>
                    <a:fld id="{BBB71D9A-73E9-42D8-857E-FCE851258F11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F-A2FA-4FC6-B37C-20D6CF96015E}"/>
                </c:ext>
              </c:extLst>
            </c:dLbl>
            <c:dLbl>
              <c:idx val="16"/>
              <c:tx>
                <c:rich>
                  <a:bodyPr/>
                  <a:lstStyle/>
                  <a:p>
                    <a:fld id="{15DDF1EE-762D-4D98-8848-A0CE1D952455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(PEG400)</a:t>
                    </a:r>
                  </a:p>
                  <a:p>
                    <a:fld id="{690F7D75-C969-4952-926D-BB7CCFE5E0CE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1-A2FA-4FC6-B37C-20D6CF96015E}"/>
                </c:ext>
              </c:extLst>
            </c:dLbl>
            <c:dLbl>
              <c:idx val="18"/>
              <c:tx>
                <c:rich>
                  <a:bodyPr/>
                  <a:lstStyle/>
                  <a:p>
                    <a:fld id="{FCAC1B90-89B7-4E4F-BFD0-312BF6499656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(PEG4000-6000)</a:t>
                    </a:r>
                  </a:p>
                  <a:p>
                    <a:fld id="{677AC42E-8DC9-45AE-9D98-ED468FC9BF85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5-A2FA-4FC6-B37C-20D6CF96015E}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fld id="{2358D31D-7A4C-49F5-974F-135506D3AD93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(PEG6000)</a:t>
                    </a:r>
                  </a:p>
                  <a:p>
                    <a:fld id="{3E849E44-619A-4167-A110-95358864156C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7-A2FA-4FC6-B37C-20D6CF96015E}"/>
                </c:ext>
              </c:extLst>
            </c:dLbl>
            <c:dLbl>
              <c:idx val="20"/>
              <c:tx>
                <c:rich>
                  <a:bodyPr/>
                  <a:lstStyle/>
                  <a:p>
                    <a:fld id="{547A412F-4D76-44A7-8680-A51D97E0EC6B}" type="CATEGORYNAME">
                      <a:rPr lang="en-US"/>
                      <a:pPr/>
                      <a:t>[CATEGORY NAME]</a:t>
                    </a:fld>
                    <a:endParaRPr lang="en-US"/>
                  </a:p>
                  <a:p>
                    <a:r>
                      <a:rPr lang="en-US" baseline="0"/>
                      <a:t>(PEG300-4000)
</a:t>
                    </a:r>
                    <a:fld id="{D5A54080-7651-4177-8C20-2FA7A61E1776}" type="PERCENTAGE">
                      <a:rPr lang="en-US" baseline="0"/>
                      <a:pPr/>
                      <a:t>[PERCENTAGE]</a:t>
                    </a:fld>
                    <a:endParaRPr lang="en-US" baseline="0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9-A2FA-4FC6-B37C-20D6CF96015E}"/>
                </c:ext>
              </c:extLst>
            </c:dLbl>
            <c:dLbl>
              <c:idx val="22"/>
              <c:tx>
                <c:rich>
                  <a:bodyPr/>
                  <a:lstStyle/>
                  <a:p>
                    <a:fld id="{15EA5142-52C0-416B-9367-7732ADCAFDDC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(PEG8000)</a:t>
                    </a:r>
                  </a:p>
                  <a:p>
                    <a:fld id="{85C98A64-9B4B-485C-A38E-8F8F3EA496A1}" type="PERCENTAGE">
                      <a:rPr lang="en-US" baseline="0"/>
                      <a:pPr/>
                      <a:t>[PERCENTAGE]</a:t>
                    </a:fld>
                    <a:endParaRPr lang="en-GB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D-A2FA-4FC6-B37C-20D6CF9601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'Sheet1 (2)'!$F$60:$F$82</c:f>
              <c:strCache>
                <c:ptCount val="23"/>
                <c:pt idx="0">
                  <c:v>Moviprep/  Movicol/ Klean-prep/ Laxido/ Peglax
</c:v>
                </c:pt>
                <c:pt idx="1">
                  <c:v>Depoprovera</c:v>
                </c:pt>
                <c:pt idx="2">
                  <c:v>Oral penicillin V</c:v>
                </c:pt>
                <c:pt idx="3">
                  <c:v>Depomedrone</c:v>
                </c:pt>
                <c:pt idx="4">
                  <c:v>Anadin</c:v>
                </c:pt>
                <c:pt idx="5">
                  <c:v>Gaviscon</c:v>
                </c:pt>
                <c:pt idx="6">
                  <c:v>Hibiscrub</c:v>
                </c:pt>
                <c:pt idx="7">
                  <c:v>Indocid supp</c:v>
                </c:pt>
                <c:pt idx="8">
                  <c:v>Corsodyl</c:v>
                </c:pt>
                <c:pt idx="9">
                  <c:v>Amoxicillin</c:v>
                </c:pt>
                <c:pt idx="10">
                  <c:v>Malarone</c:v>
                </c:pt>
                <c:pt idx="11">
                  <c:v>Clopidogrel</c:v>
                </c:pt>
                <c:pt idx="12">
                  <c:v>Bupivacaine</c:v>
                </c:pt>
                <c:pt idx="13">
                  <c:v>Sonovue</c:v>
                </c:pt>
                <c:pt idx="14">
                  <c:v>Trimethoprim</c:v>
                </c:pt>
                <c:pt idx="15">
                  <c:v>Resolor</c:v>
                </c:pt>
                <c:pt idx="16">
                  <c:v>Cefuroxime</c:v>
                </c:pt>
                <c:pt idx="17">
                  <c:v>Flucoxacillin</c:v>
                </c:pt>
                <c:pt idx="18">
                  <c:v>Viramin C</c:v>
                </c:pt>
                <c:pt idx="19">
                  <c:v>buscopan</c:v>
                </c:pt>
                <c:pt idx="20">
                  <c:v>Lidocaine cream</c:v>
                </c:pt>
                <c:pt idx="21">
                  <c:v>Odontopaste</c:v>
                </c:pt>
                <c:pt idx="22">
                  <c:v>naproxen</c:v>
                </c:pt>
              </c:strCache>
            </c:strRef>
          </c:cat>
          <c:val>
            <c:numRef>
              <c:f>'Sheet1 (2)'!$G$60:$G$82</c:f>
              <c:numCache>
                <c:formatCode>General</c:formatCode>
                <c:ptCount val="23"/>
                <c:pt idx="0">
                  <c:v>17</c:v>
                </c:pt>
                <c:pt idx="1">
                  <c:v>14</c:v>
                </c:pt>
                <c:pt idx="2">
                  <c:v>7</c:v>
                </c:pt>
                <c:pt idx="3">
                  <c:v>6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E-A2FA-4FC6-B37C-20D6CF96015E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3">
                  <a:tint val="3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0-A2FA-4FC6-B37C-20D6CF96015E}"/>
              </c:ext>
            </c:extLst>
          </c:dPt>
          <c:dPt>
            <c:idx val="1"/>
            <c:bubble3D val="0"/>
            <c:spPr>
              <a:solidFill>
                <a:schemeClr val="accent3">
                  <a:tint val="42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2-A2FA-4FC6-B37C-20D6CF96015E}"/>
              </c:ext>
            </c:extLst>
          </c:dPt>
          <c:dPt>
            <c:idx val="2"/>
            <c:bubble3D val="0"/>
            <c:spPr>
              <a:solidFill>
                <a:schemeClr val="accent3">
                  <a:tint val="4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4-A2FA-4FC6-B37C-20D6CF96015E}"/>
              </c:ext>
            </c:extLst>
          </c:dPt>
          <c:dPt>
            <c:idx val="3"/>
            <c:bubble3D val="0"/>
            <c:spPr>
              <a:solidFill>
                <a:schemeClr val="accent3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6-A2FA-4FC6-B37C-20D6CF96015E}"/>
              </c:ext>
            </c:extLst>
          </c:dPt>
          <c:dPt>
            <c:idx val="4"/>
            <c:bubble3D val="0"/>
            <c:spPr>
              <a:solidFill>
                <a:schemeClr val="accent3">
                  <a:tint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8-A2FA-4FC6-B37C-20D6CF96015E}"/>
              </c:ext>
            </c:extLst>
          </c:dPt>
          <c:dPt>
            <c:idx val="5"/>
            <c:bubble3D val="0"/>
            <c:spPr>
              <a:solidFill>
                <a:schemeClr val="accent3">
                  <a:tint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A-A2FA-4FC6-B37C-20D6CF96015E}"/>
              </c:ext>
            </c:extLst>
          </c:dPt>
          <c:dPt>
            <c:idx val="6"/>
            <c:bubble3D val="0"/>
            <c:spPr>
              <a:solidFill>
                <a:schemeClr val="accent3">
                  <a:tint val="71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C-A2FA-4FC6-B37C-20D6CF96015E}"/>
              </c:ext>
            </c:extLst>
          </c:dPt>
          <c:dPt>
            <c:idx val="7"/>
            <c:bubble3D val="0"/>
            <c:spPr>
              <a:solidFill>
                <a:schemeClr val="accent3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E-A2FA-4FC6-B37C-20D6CF96015E}"/>
              </c:ext>
            </c:extLst>
          </c:dPt>
          <c:dPt>
            <c:idx val="8"/>
            <c:bubble3D val="0"/>
            <c:spPr>
              <a:solidFill>
                <a:schemeClr val="accent3">
                  <a:tint val="8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0-A2FA-4FC6-B37C-20D6CF96015E}"/>
              </c:ext>
            </c:extLst>
          </c:dPt>
          <c:dPt>
            <c:idx val="9"/>
            <c:bubble3D val="0"/>
            <c:spPr>
              <a:solidFill>
                <a:schemeClr val="accent3">
                  <a:tint val="89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2-A2FA-4FC6-B37C-20D6CF96015E}"/>
              </c:ext>
            </c:extLst>
          </c:dPt>
          <c:dPt>
            <c:idx val="10"/>
            <c:bubble3D val="0"/>
            <c:spPr>
              <a:solidFill>
                <a:schemeClr val="accent3">
                  <a:tint val="9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4-A2FA-4FC6-B37C-20D6CF96015E}"/>
              </c:ext>
            </c:extLst>
          </c:dPt>
          <c:dPt>
            <c:idx val="1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6-A2FA-4FC6-B37C-20D6CF96015E}"/>
              </c:ext>
            </c:extLst>
          </c:dPt>
          <c:dPt>
            <c:idx val="12"/>
            <c:bubble3D val="0"/>
            <c:spPr>
              <a:solidFill>
                <a:schemeClr val="accent3">
                  <a:shade val="9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8-A2FA-4FC6-B37C-20D6CF96015E}"/>
              </c:ext>
            </c:extLst>
          </c:dPt>
          <c:dPt>
            <c:idx val="13"/>
            <c:bubble3D val="0"/>
            <c:spPr>
              <a:solidFill>
                <a:schemeClr val="accent3">
                  <a:shade val="8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A-A2FA-4FC6-B37C-20D6CF96015E}"/>
              </c:ext>
            </c:extLst>
          </c:dPt>
          <c:dPt>
            <c:idx val="14"/>
            <c:bubble3D val="0"/>
            <c:spPr>
              <a:solidFill>
                <a:schemeClr val="accent3">
                  <a:shade val="82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C-A2FA-4FC6-B37C-20D6CF96015E}"/>
              </c:ext>
            </c:extLst>
          </c:dPt>
          <c:dPt>
            <c:idx val="15"/>
            <c:bubble3D val="0"/>
            <c:spPr>
              <a:solidFill>
                <a:schemeClr val="accent3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4E-A2FA-4FC6-B37C-20D6CF96015E}"/>
              </c:ext>
            </c:extLst>
          </c:dPt>
          <c:dPt>
            <c:idx val="16"/>
            <c:bubble3D val="0"/>
            <c:spPr>
              <a:solidFill>
                <a:schemeClr val="accent3">
                  <a:shade val="7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0-A2FA-4FC6-B37C-20D6CF96015E}"/>
              </c:ext>
            </c:extLst>
          </c:dPt>
          <c:dPt>
            <c:idx val="17"/>
            <c:bubble3D val="0"/>
            <c:spPr>
              <a:solidFill>
                <a:schemeClr val="accent3">
                  <a:shade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2-A2FA-4FC6-B37C-20D6CF96015E}"/>
              </c:ext>
            </c:extLst>
          </c:dPt>
          <c:dPt>
            <c:idx val="18"/>
            <c:bubble3D val="0"/>
            <c:spPr>
              <a:solidFill>
                <a:schemeClr val="accent3">
                  <a:shade val="59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4-A2FA-4FC6-B37C-20D6CF96015E}"/>
              </c:ext>
            </c:extLst>
          </c:dPt>
          <c:dPt>
            <c:idx val="19"/>
            <c:bubble3D val="0"/>
            <c:spPr>
              <a:solidFill>
                <a:schemeClr val="accent3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6-A2FA-4FC6-B37C-20D6CF96015E}"/>
              </c:ext>
            </c:extLst>
          </c:dPt>
          <c:dPt>
            <c:idx val="20"/>
            <c:bubble3D val="0"/>
            <c:spPr>
              <a:solidFill>
                <a:schemeClr val="accent3">
                  <a:shade val="4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8-A2FA-4FC6-B37C-20D6CF96015E}"/>
              </c:ext>
            </c:extLst>
          </c:dPt>
          <c:dPt>
            <c:idx val="21"/>
            <c:bubble3D val="0"/>
            <c:spPr>
              <a:solidFill>
                <a:schemeClr val="accent3">
                  <a:shade val="41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A-A2FA-4FC6-B37C-20D6CF96015E}"/>
              </c:ext>
            </c:extLst>
          </c:dPt>
          <c:dPt>
            <c:idx val="22"/>
            <c:bubble3D val="0"/>
            <c:spPr>
              <a:solidFill>
                <a:schemeClr val="accent3">
                  <a:shade val="3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5C-A2FA-4FC6-B37C-20D6CF96015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'Sheet1 (2)'!$F$60:$F$82</c:f>
              <c:strCache>
                <c:ptCount val="23"/>
                <c:pt idx="0">
                  <c:v>Moviprep/  Movicol/ Klean-prep/ Laxido/ Peglax
</c:v>
                </c:pt>
                <c:pt idx="1">
                  <c:v>Depoprovera</c:v>
                </c:pt>
                <c:pt idx="2">
                  <c:v>Oral penicillin V</c:v>
                </c:pt>
                <c:pt idx="3">
                  <c:v>Depomedrone</c:v>
                </c:pt>
                <c:pt idx="4">
                  <c:v>Anadin</c:v>
                </c:pt>
                <c:pt idx="5">
                  <c:v>Gaviscon</c:v>
                </c:pt>
                <c:pt idx="6">
                  <c:v>Hibiscrub</c:v>
                </c:pt>
                <c:pt idx="7">
                  <c:v>Indocid supp</c:v>
                </c:pt>
                <c:pt idx="8">
                  <c:v>Corsodyl</c:v>
                </c:pt>
                <c:pt idx="9">
                  <c:v>Amoxicillin</c:v>
                </c:pt>
                <c:pt idx="10">
                  <c:v>Malarone</c:v>
                </c:pt>
                <c:pt idx="11">
                  <c:v>Clopidogrel</c:v>
                </c:pt>
                <c:pt idx="12">
                  <c:v>Bupivacaine</c:v>
                </c:pt>
                <c:pt idx="13">
                  <c:v>Sonovue</c:v>
                </c:pt>
                <c:pt idx="14">
                  <c:v>Trimethoprim</c:v>
                </c:pt>
                <c:pt idx="15">
                  <c:v>Resolor</c:v>
                </c:pt>
                <c:pt idx="16">
                  <c:v>Cefuroxime</c:v>
                </c:pt>
                <c:pt idx="17">
                  <c:v>Flucoxacillin</c:v>
                </c:pt>
                <c:pt idx="18">
                  <c:v>Viramin C</c:v>
                </c:pt>
                <c:pt idx="19">
                  <c:v>buscopan</c:v>
                </c:pt>
                <c:pt idx="20">
                  <c:v>Lidocaine cream</c:v>
                </c:pt>
                <c:pt idx="21">
                  <c:v>Odontopaste</c:v>
                </c:pt>
                <c:pt idx="22">
                  <c:v>naproxen</c:v>
                </c:pt>
              </c:strCache>
            </c:strRef>
          </c:cat>
          <c:val>
            <c:numRef>
              <c:f>'Sheet1 (2)'!$H$60:$H$82</c:f>
              <c:numCache>
                <c:formatCode>0.00</c:formatCode>
                <c:ptCount val="23"/>
                <c:pt idx="0">
                  <c:v>23.611111111111111</c:v>
                </c:pt>
                <c:pt idx="1">
                  <c:v>19.444444444444446</c:v>
                </c:pt>
                <c:pt idx="2">
                  <c:v>9.7222222222222232</c:v>
                </c:pt>
                <c:pt idx="3">
                  <c:v>8.3333333333333321</c:v>
                </c:pt>
                <c:pt idx="4">
                  <c:v>5.5555555555555554</c:v>
                </c:pt>
                <c:pt idx="5">
                  <c:v>4.1666666666666661</c:v>
                </c:pt>
                <c:pt idx="6">
                  <c:v>2.7777777777777777</c:v>
                </c:pt>
                <c:pt idx="7">
                  <c:v>2.7777777777777777</c:v>
                </c:pt>
                <c:pt idx="8">
                  <c:v>2.7777777777777777</c:v>
                </c:pt>
                <c:pt idx="9">
                  <c:v>2.7777777777777777</c:v>
                </c:pt>
                <c:pt idx="10">
                  <c:v>1.3888888888888888</c:v>
                </c:pt>
                <c:pt idx="11">
                  <c:v>1.3888888888888888</c:v>
                </c:pt>
                <c:pt idx="12">
                  <c:v>1.3888888888888888</c:v>
                </c:pt>
                <c:pt idx="13">
                  <c:v>1.3888888888888888</c:v>
                </c:pt>
                <c:pt idx="14">
                  <c:v>1.3888888888888888</c:v>
                </c:pt>
                <c:pt idx="15">
                  <c:v>1.3888888888888888</c:v>
                </c:pt>
                <c:pt idx="16">
                  <c:v>1.3888888888888888</c:v>
                </c:pt>
                <c:pt idx="17">
                  <c:v>1.3888888888888888</c:v>
                </c:pt>
                <c:pt idx="18">
                  <c:v>1.3888888888888888</c:v>
                </c:pt>
                <c:pt idx="19">
                  <c:v>1.3888888888888888</c:v>
                </c:pt>
                <c:pt idx="20">
                  <c:v>1.3888888888888888</c:v>
                </c:pt>
                <c:pt idx="21">
                  <c:v>1.3888888888888888</c:v>
                </c:pt>
                <c:pt idx="22">
                  <c:v>1.3888888888888888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5D-A2FA-4FC6-B37C-20D6CF96015E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3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3</cp:revision>
  <dcterms:created xsi:type="dcterms:W3CDTF">2023-03-12T13:13:00Z</dcterms:created>
  <dcterms:modified xsi:type="dcterms:W3CDTF">2024-01-28T09:39:00Z</dcterms:modified>
</cp:coreProperties>
</file>