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4CE3C" w14:textId="77777777" w:rsidR="00133644" w:rsidRPr="00133644" w:rsidRDefault="00133644" w:rsidP="00133644">
      <w:pPr>
        <w:spacing w:line="360" w:lineRule="auto"/>
        <w:contextualSpacing/>
        <w:jc w:val="center"/>
        <w:rPr>
          <w:rStyle w:val="jlqj4b"/>
          <w:rFonts w:asciiTheme="minorBidi" w:hAnsiTheme="minorBidi" w:cstheme="minorBidi"/>
          <w:sz w:val="22"/>
          <w:szCs w:val="22"/>
          <w:lang w:val="en"/>
        </w:rPr>
      </w:pPr>
      <w:r w:rsidRPr="00133644">
        <w:rPr>
          <w:rStyle w:val="jlqj4b"/>
          <w:rFonts w:asciiTheme="minorBidi" w:hAnsiTheme="minorBidi" w:cstheme="minorBidi"/>
          <w:b/>
          <w:bCs/>
          <w:sz w:val="22"/>
          <w:szCs w:val="22"/>
          <w:lang w:val="en"/>
        </w:rPr>
        <w:t>Title</w:t>
      </w:r>
      <w:r w:rsidRPr="00133644">
        <w:rPr>
          <w:rStyle w:val="jlqj4b"/>
          <w:rFonts w:asciiTheme="minorBidi" w:hAnsiTheme="minorBidi" w:cstheme="minorBidi"/>
          <w:sz w:val="22"/>
          <w:szCs w:val="22"/>
          <w:lang w:val="en"/>
        </w:rPr>
        <w:t>: Prevalence of hypokalemia and its correlation with hematological parameters and biomarkers of inflammation in adult COVID-19 patients in southeastern Iran, 2021-2022: a cross-sectional study</w:t>
      </w:r>
    </w:p>
    <w:p w14:paraId="4EE8A3AB" w14:textId="77777777" w:rsidR="00133644" w:rsidRPr="00133644" w:rsidRDefault="00133644" w:rsidP="00133644">
      <w:pPr>
        <w:spacing w:line="360" w:lineRule="auto"/>
        <w:contextualSpacing/>
        <w:jc w:val="center"/>
        <w:rPr>
          <w:rStyle w:val="jlqj4b"/>
          <w:rFonts w:asciiTheme="minorBidi" w:hAnsiTheme="minorBidi" w:cstheme="minorBidi"/>
          <w:sz w:val="22"/>
          <w:szCs w:val="22"/>
          <w:lang w:val="en"/>
        </w:rPr>
      </w:pPr>
      <w:r w:rsidRPr="00133644">
        <w:rPr>
          <w:rStyle w:val="jlqj4b"/>
          <w:rFonts w:asciiTheme="minorBidi" w:hAnsiTheme="minorBidi" w:cstheme="minorBidi"/>
          <w:b/>
          <w:bCs/>
          <w:sz w:val="22"/>
          <w:szCs w:val="22"/>
          <w:lang w:val="en"/>
        </w:rPr>
        <w:t>Running title</w:t>
      </w:r>
      <w:r w:rsidRPr="00133644">
        <w:rPr>
          <w:rStyle w:val="jlqj4b"/>
          <w:rFonts w:asciiTheme="minorBidi" w:hAnsiTheme="minorBidi" w:cstheme="minorBidi"/>
          <w:sz w:val="22"/>
          <w:szCs w:val="22"/>
          <w:lang w:val="en"/>
        </w:rPr>
        <w:t>: Hypokalemia and biomarkers in COVID-19</w:t>
      </w:r>
    </w:p>
    <w:p w14:paraId="4DDBC916" w14:textId="77777777" w:rsidR="00133644" w:rsidRPr="00133644" w:rsidRDefault="00133644" w:rsidP="00133644">
      <w:pPr>
        <w:spacing w:line="360" w:lineRule="auto"/>
        <w:contextualSpacing/>
        <w:rPr>
          <w:rStyle w:val="jlqj4b"/>
          <w:rFonts w:asciiTheme="minorBidi" w:hAnsiTheme="minorBidi" w:cstheme="minorBidi"/>
          <w:sz w:val="22"/>
          <w:szCs w:val="22"/>
          <w:lang w:val="en"/>
        </w:rPr>
      </w:pPr>
      <w:r w:rsidRPr="00133644">
        <w:rPr>
          <w:rStyle w:val="jlqj4b"/>
          <w:rFonts w:asciiTheme="minorBidi" w:hAnsiTheme="minorBidi" w:cstheme="minorBidi"/>
          <w:b/>
          <w:bCs/>
          <w:sz w:val="22"/>
          <w:szCs w:val="22"/>
          <w:lang w:val="en"/>
        </w:rPr>
        <w:t>Authors</w:t>
      </w:r>
      <w:r w:rsidRPr="00133644">
        <w:rPr>
          <w:rStyle w:val="jlqj4b"/>
          <w:rFonts w:asciiTheme="minorBidi" w:hAnsiTheme="minorBidi" w:cstheme="minorBidi"/>
          <w:sz w:val="22"/>
          <w:szCs w:val="22"/>
          <w:lang w:val="en"/>
        </w:rPr>
        <w:t xml:space="preserve">: </w:t>
      </w:r>
    </w:p>
    <w:p w14:paraId="03BE3566" w14:textId="77777777" w:rsidR="00133644" w:rsidRPr="00133644" w:rsidRDefault="00133644" w:rsidP="00133644">
      <w:pPr>
        <w:spacing w:line="360" w:lineRule="auto"/>
        <w:contextualSpacing/>
        <w:rPr>
          <w:rStyle w:val="jlqj4b"/>
          <w:rFonts w:asciiTheme="minorBidi" w:hAnsiTheme="minorBidi" w:cstheme="minorBidi"/>
          <w:sz w:val="22"/>
          <w:szCs w:val="22"/>
          <w:vertAlign w:val="superscript"/>
          <w:lang w:val="en"/>
        </w:rPr>
      </w:pPr>
      <w:r w:rsidRPr="00133644">
        <w:rPr>
          <w:rStyle w:val="jlqj4b"/>
          <w:rFonts w:asciiTheme="minorBidi" w:hAnsiTheme="minorBidi" w:cstheme="minorBidi"/>
          <w:sz w:val="22"/>
          <w:szCs w:val="22"/>
          <w:lang w:val="en"/>
        </w:rPr>
        <w:t>Mahyar Rafiei</w:t>
      </w:r>
      <w:r w:rsidRPr="00133644">
        <w:rPr>
          <w:rStyle w:val="jlqj4b"/>
          <w:rFonts w:asciiTheme="minorBidi" w:hAnsiTheme="minorBidi" w:cstheme="minorBidi"/>
          <w:sz w:val="22"/>
          <w:szCs w:val="22"/>
          <w:vertAlign w:val="superscript"/>
          <w:lang w:val="en"/>
        </w:rPr>
        <w:t>1</w:t>
      </w:r>
      <w:r w:rsidRPr="00133644">
        <w:rPr>
          <w:rStyle w:val="jlqj4b"/>
          <w:rFonts w:asciiTheme="minorBidi" w:hAnsiTheme="minorBidi" w:cstheme="minorBidi"/>
          <w:sz w:val="22"/>
          <w:szCs w:val="22"/>
          <w:lang w:val="en"/>
        </w:rPr>
        <w:t>, Mehrdad Farrokhnia</w:t>
      </w:r>
      <w:r w:rsidRPr="00133644">
        <w:rPr>
          <w:rStyle w:val="jlqj4b"/>
          <w:rFonts w:asciiTheme="minorBidi" w:hAnsiTheme="minorBidi" w:cstheme="minorBidi"/>
          <w:sz w:val="22"/>
          <w:szCs w:val="22"/>
          <w:vertAlign w:val="superscript"/>
          <w:lang w:val="en"/>
        </w:rPr>
        <w:t>*2</w:t>
      </w:r>
    </w:p>
    <w:p w14:paraId="33134CD1" w14:textId="77777777" w:rsidR="00133644" w:rsidRPr="00133644" w:rsidRDefault="00133644" w:rsidP="00133644">
      <w:pPr>
        <w:spacing w:line="360" w:lineRule="auto"/>
        <w:contextualSpacing/>
        <w:rPr>
          <w:rStyle w:val="jlqj4b"/>
          <w:rFonts w:asciiTheme="minorBidi" w:hAnsiTheme="minorBidi" w:cstheme="minorBidi"/>
          <w:sz w:val="22"/>
          <w:szCs w:val="22"/>
          <w:lang w:val="en"/>
        </w:rPr>
      </w:pPr>
      <w:r w:rsidRPr="00133644">
        <w:rPr>
          <w:rStyle w:val="jlqj4b"/>
          <w:rFonts w:asciiTheme="minorBidi" w:hAnsiTheme="minorBidi" w:cstheme="minorBidi"/>
          <w:sz w:val="22"/>
          <w:szCs w:val="22"/>
          <w:lang w:val="en"/>
        </w:rPr>
        <w:t>1. Faculty of Medicine, Kerman University of Medical Sciences, Kerman, Iran</w:t>
      </w:r>
    </w:p>
    <w:p w14:paraId="0676C1B3" w14:textId="77777777" w:rsidR="00133644" w:rsidRPr="00133644" w:rsidRDefault="00133644" w:rsidP="00133644">
      <w:pPr>
        <w:spacing w:line="360" w:lineRule="auto"/>
        <w:contextualSpacing/>
        <w:jc w:val="both"/>
        <w:rPr>
          <w:rStyle w:val="jlqj4b"/>
          <w:rFonts w:asciiTheme="minorBidi" w:hAnsiTheme="minorBidi" w:cstheme="minorBidi"/>
          <w:sz w:val="22"/>
          <w:szCs w:val="22"/>
          <w:lang w:val="en"/>
        </w:rPr>
      </w:pPr>
      <w:r w:rsidRPr="00133644">
        <w:rPr>
          <w:rStyle w:val="jlqj4b"/>
          <w:rFonts w:asciiTheme="minorBidi" w:hAnsiTheme="minorBidi" w:cstheme="minorBidi"/>
          <w:sz w:val="22"/>
          <w:szCs w:val="22"/>
          <w:lang w:val="en"/>
        </w:rPr>
        <w:t>2. Infectious and Internal Medicine Department, Afzalipour Hospital, Kerman University of Medical Sciences, Kerman, Iran</w:t>
      </w:r>
    </w:p>
    <w:p w14:paraId="14F1A65A" w14:textId="1B6B8D62" w:rsidR="00133644" w:rsidRPr="00133644" w:rsidRDefault="00133644" w:rsidP="00133644">
      <w:pPr>
        <w:spacing w:line="360" w:lineRule="auto"/>
        <w:contextualSpacing/>
        <w:jc w:val="both"/>
        <w:rPr>
          <w:rFonts w:asciiTheme="minorBidi" w:hAnsiTheme="minorBidi" w:cstheme="minorBidi"/>
          <w:sz w:val="22"/>
          <w:szCs w:val="22"/>
          <w:rtl/>
        </w:rPr>
      </w:pPr>
      <w:r w:rsidRPr="00133644">
        <w:rPr>
          <w:rFonts w:asciiTheme="minorBidi" w:hAnsiTheme="minorBidi" w:cstheme="minorBidi"/>
          <w:b/>
          <w:bCs/>
          <w:sz w:val="22"/>
          <w:szCs w:val="22"/>
        </w:rPr>
        <w:t xml:space="preserve">Corresponding </w:t>
      </w:r>
      <w:r w:rsidRPr="00133644">
        <w:rPr>
          <w:rFonts w:asciiTheme="minorBidi" w:hAnsiTheme="minorBidi" w:cstheme="minorBidi"/>
          <w:b/>
          <w:bCs/>
          <w:sz w:val="22"/>
          <w:szCs w:val="22"/>
        </w:rPr>
        <w:t>Author (</w:t>
      </w:r>
      <w:r w:rsidRPr="00133644">
        <w:rPr>
          <w:rFonts w:asciiTheme="minorBidi" w:hAnsiTheme="minorBidi" w:cstheme="minorBidi"/>
          <w:b/>
          <w:bCs/>
          <w:sz w:val="22"/>
          <w:szCs w:val="22"/>
        </w:rPr>
        <w:t>*):</w:t>
      </w:r>
      <w:r w:rsidRPr="00133644">
        <w:rPr>
          <w:rFonts w:asciiTheme="minorBidi" w:hAnsiTheme="minorBidi" w:cstheme="minorBidi"/>
          <w:sz w:val="22"/>
          <w:szCs w:val="22"/>
        </w:rPr>
        <w:t xml:space="preserve"> </w:t>
      </w:r>
      <w:r w:rsidRPr="00133644">
        <w:rPr>
          <w:rStyle w:val="jlqj4b"/>
          <w:rFonts w:asciiTheme="minorBidi" w:hAnsiTheme="minorBidi" w:cstheme="minorBidi"/>
          <w:sz w:val="22"/>
          <w:szCs w:val="22"/>
          <w:lang w:val="en"/>
        </w:rPr>
        <w:t>Mehrdad Farrokhnia</w:t>
      </w:r>
    </w:p>
    <w:p w14:paraId="158798A0" w14:textId="77777777" w:rsidR="00133644" w:rsidRPr="00133644" w:rsidRDefault="00133644" w:rsidP="00133644">
      <w:pPr>
        <w:spacing w:line="360" w:lineRule="auto"/>
        <w:contextualSpacing/>
        <w:rPr>
          <w:rFonts w:asciiTheme="minorBidi" w:hAnsiTheme="minorBidi" w:cstheme="minorBidi"/>
          <w:sz w:val="22"/>
          <w:szCs w:val="22"/>
        </w:rPr>
      </w:pPr>
      <w:r w:rsidRPr="00133644">
        <w:rPr>
          <w:rFonts w:asciiTheme="minorBidi" w:hAnsiTheme="minorBidi" w:cstheme="minorBidi"/>
          <w:sz w:val="22"/>
          <w:szCs w:val="22"/>
        </w:rPr>
        <w:t>Address: Kerman University of Medical Sciences, Medical University Campus, Haft-Bagh Highway, Kerman, Iran</w:t>
      </w:r>
    </w:p>
    <w:p w14:paraId="0DF6E202" w14:textId="77777777" w:rsidR="00133644" w:rsidRPr="00133644" w:rsidRDefault="00133644" w:rsidP="00133644">
      <w:pPr>
        <w:spacing w:line="360" w:lineRule="auto"/>
        <w:contextualSpacing/>
        <w:jc w:val="both"/>
        <w:rPr>
          <w:rFonts w:asciiTheme="minorBidi" w:hAnsiTheme="minorBidi" w:cstheme="minorBidi"/>
          <w:sz w:val="22"/>
          <w:szCs w:val="22"/>
        </w:rPr>
      </w:pPr>
      <w:r w:rsidRPr="00133644">
        <w:rPr>
          <w:rFonts w:asciiTheme="minorBidi" w:hAnsiTheme="minorBidi" w:cstheme="minorBidi"/>
          <w:sz w:val="22"/>
          <w:szCs w:val="22"/>
        </w:rPr>
        <w:t>Postal Code: 7616913555</w:t>
      </w:r>
    </w:p>
    <w:p w14:paraId="53491CD3" w14:textId="77777777" w:rsidR="00133644" w:rsidRPr="00133644" w:rsidRDefault="00133644" w:rsidP="00133644">
      <w:pPr>
        <w:spacing w:line="360" w:lineRule="auto"/>
        <w:contextualSpacing/>
        <w:jc w:val="both"/>
        <w:rPr>
          <w:rFonts w:asciiTheme="minorBidi" w:hAnsiTheme="minorBidi" w:cstheme="minorBidi"/>
          <w:sz w:val="22"/>
          <w:szCs w:val="22"/>
        </w:rPr>
      </w:pPr>
      <w:r w:rsidRPr="00133644">
        <w:rPr>
          <w:rFonts w:asciiTheme="minorBidi" w:hAnsiTheme="minorBidi" w:cstheme="minorBidi"/>
          <w:sz w:val="22"/>
          <w:szCs w:val="22"/>
        </w:rPr>
        <w:t xml:space="preserve">E-mail: </w:t>
      </w:r>
      <w:hyperlink r:id="rId4" w:history="1">
        <w:r w:rsidRPr="00133644">
          <w:rPr>
            <w:rStyle w:val="Hyperlink"/>
            <w:rFonts w:asciiTheme="minorBidi" w:hAnsiTheme="minorBidi" w:cstheme="minorBidi"/>
            <w:sz w:val="22"/>
            <w:szCs w:val="22"/>
          </w:rPr>
          <w:t>m.farokhniya@kmu.ac.ir</w:t>
        </w:r>
      </w:hyperlink>
    </w:p>
    <w:p w14:paraId="36E3AA09" w14:textId="77777777" w:rsidR="00133644" w:rsidRPr="00133644" w:rsidRDefault="00133644" w:rsidP="00133644">
      <w:pPr>
        <w:spacing w:line="360" w:lineRule="auto"/>
        <w:contextualSpacing/>
        <w:jc w:val="both"/>
        <w:rPr>
          <w:rFonts w:asciiTheme="minorBidi" w:hAnsiTheme="minorBidi" w:cstheme="minorBidi"/>
          <w:sz w:val="22"/>
          <w:szCs w:val="22"/>
        </w:rPr>
      </w:pPr>
    </w:p>
    <w:p w14:paraId="56FEFDE0" w14:textId="77777777" w:rsidR="00133644" w:rsidRPr="00133644" w:rsidRDefault="00133644" w:rsidP="00133644">
      <w:pPr>
        <w:spacing w:line="360" w:lineRule="auto"/>
        <w:contextualSpacing/>
        <w:jc w:val="both"/>
        <w:rPr>
          <w:rFonts w:asciiTheme="minorBidi" w:hAnsiTheme="minorBidi" w:cstheme="minorBidi"/>
          <w:b/>
          <w:bCs/>
          <w:sz w:val="22"/>
          <w:szCs w:val="22"/>
          <w:rtl/>
          <w:lang w:bidi="fa-IR"/>
        </w:rPr>
      </w:pPr>
      <w:r w:rsidRPr="00133644">
        <w:rPr>
          <w:rFonts w:asciiTheme="minorBidi" w:hAnsiTheme="minorBidi" w:cstheme="minorBidi"/>
          <w:b/>
          <w:bCs/>
          <w:sz w:val="22"/>
          <w:szCs w:val="22"/>
        </w:rPr>
        <w:t>Data availability statement:</w:t>
      </w:r>
    </w:p>
    <w:p w14:paraId="0F5E55B7" w14:textId="77777777" w:rsidR="00133644" w:rsidRPr="00133644" w:rsidRDefault="00133644" w:rsidP="00133644">
      <w:pPr>
        <w:spacing w:line="360" w:lineRule="auto"/>
        <w:contextualSpacing/>
        <w:jc w:val="both"/>
        <w:rPr>
          <w:rFonts w:asciiTheme="minorBidi" w:hAnsiTheme="minorBidi" w:cstheme="minorBidi"/>
          <w:sz w:val="22"/>
          <w:szCs w:val="22"/>
          <w:lang w:bidi="fa-IR"/>
        </w:rPr>
      </w:pPr>
      <w:r w:rsidRPr="00133644">
        <w:rPr>
          <w:rFonts w:asciiTheme="minorBidi" w:hAnsiTheme="minorBidi" w:cstheme="minorBidi"/>
          <w:sz w:val="22"/>
          <w:szCs w:val="22"/>
          <w:lang w:bidi="fa-IR"/>
        </w:rPr>
        <w:t>Data would be accessible upon request, but after approval by the Afzalipour Hospital.</w:t>
      </w:r>
    </w:p>
    <w:p w14:paraId="27C70A44" w14:textId="77777777" w:rsidR="00133644" w:rsidRDefault="00133644" w:rsidP="00133644">
      <w:pPr>
        <w:spacing w:line="360" w:lineRule="auto"/>
        <w:contextualSpacing/>
        <w:jc w:val="both"/>
        <w:rPr>
          <w:rFonts w:asciiTheme="minorBidi" w:hAnsiTheme="minorBidi" w:cstheme="minorBidi"/>
          <w:b/>
          <w:bCs/>
          <w:sz w:val="22"/>
          <w:szCs w:val="22"/>
          <w:lang w:bidi="fa-IR"/>
        </w:rPr>
      </w:pPr>
    </w:p>
    <w:p w14:paraId="109A8CE0" w14:textId="31E13550" w:rsidR="00133644" w:rsidRPr="00133644" w:rsidRDefault="00133644" w:rsidP="00133644">
      <w:pPr>
        <w:spacing w:line="360" w:lineRule="auto"/>
        <w:contextualSpacing/>
        <w:jc w:val="both"/>
        <w:rPr>
          <w:rFonts w:asciiTheme="minorBidi" w:hAnsiTheme="minorBidi" w:cstheme="minorBidi"/>
          <w:b/>
          <w:bCs/>
          <w:sz w:val="22"/>
          <w:szCs w:val="22"/>
          <w:lang w:bidi="fa-IR"/>
        </w:rPr>
      </w:pPr>
      <w:r w:rsidRPr="00133644">
        <w:rPr>
          <w:rFonts w:asciiTheme="minorBidi" w:hAnsiTheme="minorBidi" w:cstheme="minorBidi"/>
          <w:b/>
          <w:bCs/>
          <w:sz w:val="22"/>
          <w:szCs w:val="22"/>
          <w:lang w:bidi="fa-IR"/>
        </w:rPr>
        <w:t>Funding statement:</w:t>
      </w:r>
    </w:p>
    <w:p w14:paraId="141B1CBC" w14:textId="77777777" w:rsidR="00133644" w:rsidRPr="00133644" w:rsidRDefault="00133644" w:rsidP="00133644">
      <w:pPr>
        <w:spacing w:line="360" w:lineRule="auto"/>
        <w:contextualSpacing/>
        <w:jc w:val="both"/>
        <w:rPr>
          <w:rFonts w:asciiTheme="minorBidi" w:hAnsiTheme="minorBidi" w:cstheme="minorBidi"/>
          <w:sz w:val="22"/>
          <w:szCs w:val="22"/>
        </w:rPr>
      </w:pPr>
      <w:r w:rsidRPr="00133644">
        <w:rPr>
          <w:rFonts w:asciiTheme="minorBidi" w:hAnsiTheme="minorBidi" w:cstheme="minorBidi"/>
          <w:sz w:val="22"/>
          <w:szCs w:val="22"/>
        </w:rPr>
        <w:t>The present article is not funded by any organization.</w:t>
      </w:r>
    </w:p>
    <w:p w14:paraId="6F2A03FA" w14:textId="77777777" w:rsidR="00133644" w:rsidRPr="00133644" w:rsidRDefault="00133644" w:rsidP="00133644">
      <w:pPr>
        <w:spacing w:line="360" w:lineRule="auto"/>
        <w:contextualSpacing/>
        <w:jc w:val="both"/>
        <w:rPr>
          <w:rFonts w:asciiTheme="minorBidi" w:hAnsiTheme="minorBidi" w:cstheme="minorBidi"/>
          <w:sz w:val="22"/>
          <w:szCs w:val="22"/>
        </w:rPr>
      </w:pPr>
    </w:p>
    <w:p w14:paraId="39E78A0D" w14:textId="77777777" w:rsidR="00133644" w:rsidRPr="00133644" w:rsidRDefault="00133644" w:rsidP="00133644">
      <w:pPr>
        <w:spacing w:line="360" w:lineRule="auto"/>
        <w:contextualSpacing/>
        <w:jc w:val="both"/>
        <w:rPr>
          <w:rFonts w:asciiTheme="minorBidi" w:hAnsiTheme="minorBidi" w:cstheme="minorBidi"/>
          <w:b/>
          <w:bCs/>
          <w:sz w:val="22"/>
          <w:szCs w:val="22"/>
        </w:rPr>
      </w:pPr>
      <w:r w:rsidRPr="00133644">
        <w:rPr>
          <w:rFonts w:asciiTheme="minorBidi" w:hAnsiTheme="minorBidi" w:cstheme="minorBidi"/>
          <w:b/>
          <w:bCs/>
          <w:sz w:val="22"/>
          <w:szCs w:val="22"/>
        </w:rPr>
        <w:t>Conflict of interest statement:</w:t>
      </w:r>
    </w:p>
    <w:p w14:paraId="02A7F4DC" w14:textId="77777777" w:rsidR="00133644" w:rsidRPr="00133644" w:rsidRDefault="00133644" w:rsidP="00133644">
      <w:pPr>
        <w:spacing w:line="360" w:lineRule="auto"/>
        <w:contextualSpacing/>
        <w:jc w:val="both"/>
        <w:rPr>
          <w:rFonts w:asciiTheme="minorBidi" w:hAnsiTheme="minorBidi" w:cstheme="minorBidi"/>
          <w:sz w:val="22"/>
          <w:szCs w:val="22"/>
        </w:rPr>
      </w:pPr>
      <w:r w:rsidRPr="00133644">
        <w:rPr>
          <w:rFonts w:asciiTheme="minorBidi" w:hAnsiTheme="minorBidi" w:cstheme="minorBidi"/>
          <w:sz w:val="22"/>
          <w:szCs w:val="22"/>
        </w:rPr>
        <w:t>There are no conflicts of interest that the authors can disclose.</w:t>
      </w:r>
    </w:p>
    <w:p w14:paraId="00695120" w14:textId="77777777" w:rsidR="00133644" w:rsidRPr="00133644" w:rsidRDefault="00133644" w:rsidP="00133644">
      <w:pPr>
        <w:spacing w:line="360" w:lineRule="auto"/>
        <w:contextualSpacing/>
        <w:jc w:val="both"/>
        <w:rPr>
          <w:rFonts w:asciiTheme="minorBidi" w:hAnsiTheme="minorBidi" w:cstheme="minorBidi"/>
          <w:sz w:val="22"/>
          <w:szCs w:val="22"/>
        </w:rPr>
      </w:pPr>
    </w:p>
    <w:p w14:paraId="6359EAC1" w14:textId="77777777" w:rsidR="00133644" w:rsidRPr="00133644" w:rsidRDefault="00133644" w:rsidP="00133644">
      <w:pPr>
        <w:spacing w:line="360" w:lineRule="auto"/>
        <w:contextualSpacing/>
        <w:jc w:val="both"/>
        <w:rPr>
          <w:rFonts w:asciiTheme="minorBidi" w:hAnsiTheme="minorBidi" w:cstheme="minorBidi"/>
          <w:b/>
          <w:bCs/>
          <w:sz w:val="22"/>
          <w:szCs w:val="22"/>
        </w:rPr>
      </w:pPr>
      <w:r w:rsidRPr="00133644">
        <w:rPr>
          <w:rFonts w:asciiTheme="minorBidi" w:hAnsiTheme="minorBidi" w:cstheme="minorBidi"/>
          <w:b/>
          <w:bCs/>
          <w:sz w:val="22"/>
          <w:szCs w:val="22"/>
        </w:rPr>
        <w:t>Ethics statement:</w:t>
      </w:r>
    </w:p>
    <w:p w14:paraId="0B8FCC72" w14:textId="77777777" w:rsidR="00133644" w:rsidRPr="00133644" w:rsidRDefault="00133644" w:rsidP="00133644">
      <w:pPr>
        <w:spacing w:line="360" w:lineRule="auto"/>
        <w:contextualSpacing/>
        <w:jc w:val="both"/>
        <w:rPr>
          <w:rFonts w:asciiTheme="minorBidi" w:hAnsiTheme="minorBidi" w:cstheme="minorBidi"/>
          <w:sz w:val="22"/>
          <w:szCs w:val="22"/>
        </w:rPr>
      </w:pPr>
      <w:r w:rsidRPr="00133644">
        <w:rPr>
          <w:rFonts w:asciiTheme="minorBidi" w:hAnsiTheme="minorBidi" w:cstheme="minorBidi"/>
          <w:sz w:val="22"/>
          <w:szCs w:val="22"/>
        </w:rPr>
        <w:t>Kerman Medical School acknowledged and approved the code of ethics. The utilization of resources and materials complies with ethical standards. The patients’ names have not been mentioned in the obtained patient data.</w:t>
      </w:r>
    </w:p>
    <w:p w14:paraId="26A2EEEF" w14:textId="77777777" w:rsidR="00133644" w:rsidRPr="00133644" w:rsidRDefault="00133644" w:rsidP="00133644">
      <w:pPr>
        <w:spacing w:line="360" w:lineRule="auto"/>
        <w:contextualSpacing/>
        <w:jc w:val="both"/>
        <w:rPr>
          <w:rFonts w:asciiTheme="minorBidi" w:hAnsiTheme="minorBidi" w:cstheme="minorBidi"/>
          <w:sz w:val="22"/>
          <w:szCs w:val="22"/>
        </w:rPr>
      </w:pPr>
    </w:p>
    <w:p w14:paraId="53B4FF2B" w14:textId="77777777" w:rsidR="00133644" w:rsidRPr="00133644" w:rsidRDefault="00133644" w:rsidP="00133644">
      <w:pPr>
        <w:spacing w:line="360" w:lineRule="auto"/>
        <w:contextualSpacing/>
        <w:jc w:val="both"/>
        <w:rPr>
          <w:rFonts w:asciiTheme="minorBidi" w:hAnsiTheme="minorBidi" w:cstheme="minorBidi"/>
          <w:b/>
          <w:bCs/>
          <w:sz w:val="22"/>
          <w:szCs w:val="22"/>
        </w:rPr>
      </w:pPr>
      <w:r w:rsidRPr="00133644">
        <w:rPr>
          <w:rFonts w:asciiTheme="minorBidi" w:hAnsiTheme="minorBidi" w:cstheme="minorBidi"/>
          <w:b/>
          <w:bCs/>
          <w:sz w:val="22"/>
          <w:szCs w:val="22"/>
        </w:rPr>
        <w:t>Acknowledgements:</w:t>
      </w:r>
    </w:p>
    <w:p w14:paraId="61AE053D" w14:textId="77777777" w:rsidR="00133644" w:rsidRPr="00133644" w:rsidRDefault="00133644" w:rsidP="00133644">
      <w:pPr>
        <w:spacing w:line="360" w:lineRule="auto"/>
        <w:contextualSpacing/>
        <w:rPr>
          <w:rFonts w:asciiTheme="minorBidi" w:hAnsiTheme="minorBidi" w:cstheme="minorBidi"/>
          <w:sz w:val="22"/>
          <w:szCs w:val="22"/>
          <w:lang w:bidi="fa-IR"/>
        </w:rPr>
      </w:pPr>
      <w:r w:rsidRPr="00133644">
        <w:rPr>
          <w:rFonts w:asciiTheme="minorBidi" w:hAnsiTheme="minorBidi" w:cstheme="minorBidi"/>
          <w:sz w:val="22"/>
          <w:szCs w:val="22"/>
        </w:rPr>
        <w:t xml:space="preserve">The authors used the AI website [quillbot.com] to paraphrase some sections of the manuscript in order to improve the presentation of important information. </w:t>
      </w:r>
    </w:p>
    <w:p w14:paraId="00159426" w14:textId="77777777" w:rsidR="00133644" w:rsidRDefault="00133644" w:rsidP="00133644">
      <w:pPr>
        <w:pStyle w:val="BodyText"/>
        <w:bidi w:val="0"/>
        <w:spacing w:before="240" w:line="480" w:lineRule="auto"/>
        <w:rPr>
          <w:rFonts w:asciiTheme="minorBidi" w:hAnsiTheme="minorBidi" w:cstheme="minorBidi"/>
          <w:lang w:val="en-GB"/>
        </w:rPr>
      </w:pPr>
    </w:p>
    <w:p w14:paraId="639E3F09" w14:textId="19E1A221" w:rsidR="001F0895" w:rsidRPr="00EC3627" w:rsidRDefault="001F0895" w:rsidP="00133644">
      <w:pPr>
        <w:pStyle w:val="BodyText"/>
        <w:bidi w:val="0"/>
        <w:spacing w:before="240" w:line="480" w:lineRule="auto"/>
        <w:rPr>
          <w:rFonts w:asciiTheme="minorBidi" w:hAnsiTheme="minorBidi" w:cstheme="minorBidi"/>
          <w:lang w:val="en-GB"/>
        </w:rPr>
      </w:pPr>
      <w:r w:rsidRPr="00EC3627">
        <w:rPr>
          <w:rFonts w:asciiTheme="minorBidi" w:hAnsiTheme="minorBidi" w:cstheme="minorBidi"/>
          <w:lang w:val="en-GB"/>
        </w:rPr>
        <w:lastRenderedPageBreak/>
        <w:t>Abstract</w:t>
      </w:r>
    </w:p>
    <w:p w14:paraId="48E52791" w14:textId="77777777" w:rsidR="001F0895" w:rsidRPr="00C55D84" w:rsidRDefault="001F0895" w:rsidP="001F0895">
      <w:pPr>
        <w:rPr>
          <w:rFonts w:asciiTheme="minorBidi" w:eastAsia="Times New Roman" w:hAnsiTheme="minorBidi" w:cstheme="minorBidi"/>
          <w:b/>
          <w:bCs/>
          <w:kern w:val="0"/>
          <w:sz w:val="22"/>
          <w:szCs w:val="22"/>
          <w:lang w:eastAsia="en-GB"/>
          <w14:ligatures w14:val="none"/>
        </w:rPr>
      </w:pPr>
      <w:r w:rsidRPr="00C55D84">
        <w:rPr>
          <w:rFonts w:asciiTheme="minorBidi" w:eastAsia="Times New Roman" w:hAnsiTheme="minorBidi" w:cstheme="minorBidi"/>
          <w:b/>
          <w:bCs/>
          <w:kern w:val="0"/>
          <w:sz w:val="22"/>
          <w:szCs w:val="22"/>
          <w:lang w:eastAsia="en-GB"/>
          <w14:ligatures w14:val="none"/>
        </w:rPr>
        <w:t>Background</w:t>
      </w:r>
    </w:p>
    <w:p w14:paraId="1A2BC3B7" w14:textId="7024CE2D" w:rsidR="001F0895" w:rsidRPr="00C55D84" w:rsidRDefault="001F0895" w:rsidP="001F0895">
      <w:pPr>
        <w:rPr>
          <w:rFonts w:asciiTheme="minorBidi" w:eastAsia="Times New Roman" w:hAnsiTheme="minorBidi" w:cstheme="minorBidi"/>
          <w:kern w:val="0"/>
          <w:sz w:val="22"/>
          <w:szCs w:val="22"/>
          <w:lang w:eastAsia="en-GB"/>
          <w14:ligatures w14:val="none"/>
        </w:rPr>
      </w:pPr>
      <w:r w:rsidRPr="00C55D84">
        <w:rPr>
          <w:rFonts w:asciiTheme="minorBidi" w:eastAsia="Times New Roman" w:hAnsiTheme="minorBidi" w:cstheme="minorBidi"/>
          <w:kern w:val="0"/>
          <w:sz w:val="22"/>
          <w:szCs w:val="22"/>
          <w:lang w:eastAsia="en-GB"/>
          <w14:ligatures w14:val="none"/>
        </w:rPr>
        <w:t xml:space="preserve">Since the COVID-19 outbreak, various studies have shown that hypokalemia is a common disorder, and it has been established that abnormalities in inflammatory biomarkers and </w:t>
      </w:r>
      <w:r w:rsidR="00320511">
        <w:rPr>
          <w:rFonts w:asciiTheme="minorBidi" w:eastAsia="Times New Roman" w:hAnsiTheme="minorBidi" w:cstheme="minorBidi"/>
          <w:kern w:val="0"/>
          <w:sz w:val="22"/>
          <w:szCs w:val="22"/>
          <w:lang w:eastAsia="en-GB"/>
          <w14:ligatures w14:val="none"/>
        </w:rPr>
        <w:t>complete blood count test (CBC)</w:t>
      </w:r>
      <w:r w:rsidRPr="00C55D84">
        <w:rPr>
          <w:rFonts w:asciiTheme="minorBidi" w:eastAsia="Times New Roman" w:hAnsiTheme="minorBidi" w:cstheme="minorBidi"/>
          <w:kern w:val="0"/>
          <w:sz w:val="22"/>
          <w:szCs w:val="22"/>
          <w:lang w:eastAsia="en-GB"/>
          <w14:ligatures w14:val="none"/>
        </w:rPr>
        <w:t xml:space="preserve"> parameters are associated with the severity of the disease. So, this study investigates the association between hypokalemia and abnormalities in biomarkers of inflammation and CBC parameters, as well as the severity of COVID-19.</w:t>
      </w:r>
    </w:p>
    <w:p w14:paraId="1BFFF563" w14:textId="77777777" w:rsidR="001F0895" w:rsidRPr="00C55D84" w:rsidRDefault="001F0895" w:rsidP="001F0895">
      <w:pPr>
        <w:rPr>
          <w:rFonts w:asciiTheme="minorBidi" w:eastAsia="Times New Roman" w:hAnsiTheme="minorBidi" w:cstheme="minorBidi"/>
          <w:b/>
          <w:bCs/>
          <w:kern w:val="0"/>
          <w:sz w:val="22"/>
          <w:szCs w:val="22"/>
          <w:lang w:eastAsia="en-GB"/>
          <w14:ligatures w14:val="none"/>
        </w:rPr>
      </w:pPr>
      <w:r w:rsidRPr="00C55D84">
        <w:rPr>
          <w:rFonts w:asciiTheme="minorBidi" w:eastAsia="Times New Roman" w:hAnsiTheme="minorBidi" w:cstheme="minorBidi"/>
          <w:b/>
          <w:bCs/>
          <w:kern w:val="0"/>
          <w:sz w:val="22"/>
          <w:szCs w:val="22"/>
          <w:lang w:eastAsia="en-GB"/>
          <w14:ligatures w14:val="none"/>
        </w:rPr>
        <w:t>Methods</w:t>
      </w:r>
    </w:p>
    <w:p w14:paraId="45758964" w14:textId="77777777" w:rsidR="001F0895" w:rsidRPr="00C55D84" w:rsidRDefault="001F0895" w:rsidP="001F0895">
      <w:pPr>
        <w:rPr>
          <w:rFonts w:asciiTheme="minorBidi" w:eastAsia="Times New Roman" w:hAnsiTheme="minorBidi" w:cstheme="minorBidi"/>
          <w:b/>
          <w:bCs/>
          <w:kern w:val="0"/>
          <w:sz w:val="22"/>
          <w:szCs w:val="22"/>
          <w:lang w:eastAsia="en-GB"/>
          <w14:ligatures w14:val="none"/>
        </w:rPr>
      </w:pPr>
      <w:r w:rsidRPr="00C55D84">
        <w:rPr>
          <w:rFonts w:asciiTheme="minorBidi" w:eastAsia="Times New Roman" w:hAnsiTheme="minorBidi" w:cstheme="minorBidi"/>
          <w:kern w:val="0"/>
          <w:sz w:val="22"/>
          <w:szCs w:val="22"/>
          <w:lang w:eastAsia="en-GB"/>
          <w14:ligatures w14:val="none"/>
        </w:rPr>
        <w:t>This single-centered cross-sectional study was conducted on 527 adult COVID-19 patients admitted to Afzalipour Hospital in Kerman, Iran, between March 2021 and March 2022. All patients had positive PCR tests, and their data was collected from electronic records. The relationship between hypokalemia and laboratory results, length of hospitalization, ICU admission, and mortality was analyzed by SPSS 27.</w:t>
      </w:r>
      <w:r w:rsidRPr="00C55D84">
        <w:rPr>
          <w:rFonts w:asciiTheme="minorBidi" w:eastAsia="Times New Roman" w:hAnsiTheme="minorBidi" w:cstheme="minorBidi"/>
          <w:b/>
          <w:bCs/>
          <w:kern w:val="0"/>
          <w:sz w:val="22"/>
          <w:szCs w:val="22"/>
          <w:lang w:eastAsia="en-GB"/>
          <w14:ligatures w14:val="none"/>
        </w:rPr>
        <w:br/>
        <w:t>Results</w:t>
      </w:r>
    </w:p>
    <w:p w14:paraId="4924A488" w14:textId="77777777" w:rsidR="001F0895" w:rsidRPr="00C55D84" w:rsidRDefault="001F0895" w:rsidP="001F0895">
      <w:pPr>
        <w:rPr>
          <w:rFonts w:asciiTheme="minorBidi" w:eastAsia="Times New Roman" w:hAnsiTheme="minorBidi" w:cstheme="minorBidi"/>
          <w:kern w:val="0"/>
          <w:sz w:val="22"/>
          <w:szCs w:val="22"/>
          <w:lang w:eastAsia="en-GB"/>
          <w14:ligatures w14:val="none"/>
        </w:rPr>
      </w:pPr>
      <w:r w:rsidRPr="00C55D84">
        <w:rPr>
          <w:rFonts w:asciiTheme="minorBidi" w:eastAsia="Times New Roman" w:hAnsiTheme="minorBidi" w:cstheme="minorBidi"/>
          <w:kern w:val="0"/>
          <w:sz w:val="22"/>
          <w:szCs w:val="22"/>
          <w:lang w:eastAsia="en-GB"/>
          <w14:ligatures w14:val="none"/>
        </w:rPr>
        <w:t>A total of 527 COVID-19 patients with an average age of 53.6 years and an average duration of hospitalization of 7.89 days were reviewed retrospectively. Most of the patients were hospitalized in the general wards (90.5%) and recovered (89.2%). In this study, the prevalence of hypokalemia was 12%, and there was no significant correlation with demographic data or laboratory findings, including ESR, CRP, LDH, lymphocyte, and platelet counts. There was also no association between hypokalemia and length of hospitalization, ICU admission, or mortality.</w:t>
      </w:r>
    </w:p>
    <w:p w14:paraId="1DC8E221" w14:textId="77777777" w:rsidR="001F0895" w:rsidRPr="00C55D84" w:rsidRDefault="001F0895" w:rsidP="001F0895">
      <w:pPr>
        <w:rPr>
          <w:rFonts w:asciiTheme="minorBidi" w:eastAsia="Times New Roman" w:hAnsiTheme="minorBidi" w:cstheme="minorBidi"/>
          <w:b/>
          <w:bCs/>
          <w:kern w:val="0"/>
          <w:sz w:val="22"/>
          <w:szCs w:val="22"/>
          <w:lang w:eastAsia="en-GB"/>
          <w14:ligatures w14:val="none"/>
        </w:rPr>
      </w:pPr>
      <w:r w:rsidRPr="00C55D84">
        <w:rPr>
          <w:rFonts w:asciiTheme="minorBidi" w:eastAsia="Times New Roman" w:hAnsiTheme="minorBidi" w:cstheme="minorBidi"/>
          <w:b/>
          <w:bCs/>
          <w:kern w:val="0"/>
          <w:sz w:val="22"/>
          <w:szCs w:val="22"/>
          <w:lang w:eastAsia="en-GB"/>
          <w14:ligatures w14:val="none"/>
        </w:rPr>
        <w:t>Conclusion</w:t>
      </w:r>
    </w:p>
    <w:p w14:paraId="3E97D4F8" w14:textId="77777777" w:rsidR="001F0895" w:rsidRPr="00C55D84" w:rsidRDefault="001F0895" w:rsidP="001F0895">
      <w:pPr>
        <w:rPr>
          <w:rFonts w:asciiTheme="minorBidi" w:eastAsia="Times New Roman" w:hAnsiTheme="minorBidi" w:cstheme="minorBidi"/>
          <w:kern w:val="0"/>
          <w:sz w:val="22"/>
          <w:szCs w:val="22"/>
          <w:lang w:eastAsia="en-GB"/>
          <w14:ligatures w14:val="none"/>
        </w:rPr>
      </w:pPr>
      <w:r w:rsidRPr="00C55D84">
        <w:rPr>
          <w:rFonts w:asciiTheme="minorBidi" w:eastAsia="Times New Roman" w:hAnsiTheme="minorBidi" w:cstheme="minorBidi"/>
          <w:kern w:val="0"/>
          <w:sz w:val="22"/>
          <w:szCs w:val="22"/>
          <w:lang w:eastAsia="en-GB"/>
          <w14:ligatures w14:val="none"/>
        </w:rPr>
        <w:t>In total, it was found that 12% of COVID-19 patients had hypokalemia, and no significant association was found between hypokalemia and demographic data, laboratory findings, duration of hospital stay, ICU admission, or mortality.</w:t>
      </w:r>
    </w:p>
    <w:p w14:paraId="61D204C9" w14:textId="77777777" w:rsidR="001F0895" w:rsidRPr="00EC3627" w:rsidRDefault="001F0895" w:rsidP="001F0895">
      <w:pPr>
        <w:rPr>
          <w:rFonts w:asciiTheme="minorBidi" w:hAnsiTheme="minorBidi" w:cstheme="minorBidi"/>
          <w:b/>
          <w:bCs/>
          <w:sz w:val="22"/>
          <w:szCs w:val="22"/>
          <w:lang w:bidi="fa-IR"/>
        </w:rPr>
      </w:pPr>
    </w:p>
    <w:p w14:paraId="510E72ED" w14:textId="030A9AE4" w:rsidR="001F0895" w:rsidRDefault="001F0895" w:rsidP="001F0895">
      <w:pPr>
        <w:rPr>
          <w:rFonts w:asciiTheme="minorBidi" w:hAnsiTheme="minorBidi" w:cstheme="minorBidi"/>
          <w:sz w:val="22"/>
          <w:szCs w:val="22"/>
          <w:lang w:bidi="fa-IR"/>
        </w:rPr>
      </w:pPr>
      <w:r w:rsidRPr="00EC3627">
        <w:rPr>
          <w:rFonts w:asciiTheme="minorBidi" w:hAnsiTheme="minorBidi" w:cstheme="minorBidi"/>
          <w:b/>
          <w:bCs/>
          <w:sz w:val="22"/>
          <w:szCs w:val="22"/>
          <w:lang w:bidi="fa-IR"/>
        </w:rPr>
        <w:t xml:space="preserve">Keywords: </w:t>
      </w:r>
      <w:r w:rsidRPr="00EC3627">
        <w:rPr>
          <w:rFonts w:asciiTheme="minorBidi" w:hAnsiTheme="minorBidi" w:cstheme="minorBidi"/>
          <w:sz w:val="22"/>
          <w:szCs w:val="22"/>
          <w:lang w:bidi="fa-IR"/>
        </w:rPr>
        <w:t>COVID-19; hypokalemia; complete blood count; biomarkers; inflammation</w:t>
      </w:r>
      <w:r w:rsidR="00325D71">
        <w:rPr>
          <w:rFonts w:asciiTheme="minorBidi" w:hAnsiTheme="minorBidi" w:cstheme="minorBidi"/>
          <w:sz w:val="22"/>
          <w:szCs w:val="22"/>
          <w:lang w:bidi="fa-IR"/>
        </w:rPr>
        <w:t xml:space="preserve">; </w:t>
      </w:r>
      <w:r w:rsidR="00831F5F">
        <w:rPr>
          <w:rFonts w:asciiTheme="minorBidi" w:hAnsiTheme="minorBidi" w:cstheme="minorBidi"/>
          <w:sz w:val="22"/>
          <w:szCs w:val="22"/>
          <w:lang w:bidi="fa-IR"/>
        </w:rPr>
        <w:t>h</w:t>
      </w:r>
      <w:r w:rsidR="00325D71" w:rsidRPr="00325D71">
        <w:rPr>
          <w:rFonts w:asciiTheme="minorBidi" w:hAnsiTheme="minorBidi" w:cstheme="minorBidi"/>
          <w:sz w:val="22"/>
          <w:szCs w:val="22"/>
          <w:lang w:bidi="fa-IR"/>
        </w:rPr>
        <w:t xml:space="preserve">ematologic </w:t>
      </w:r>
      <w:r w:rsidR="00831F5F">
        <w:rPr>
          <w:rFonts w:asciiTheme="minorBidi" w:hAnsiTheme="minorBidi" w:cstheme="minorBidi"/>
          <w:sz w:val="22"/>
          <w:szCs w:val="22"/>
          <w:lang w:bidi="fa-IR"/>
        </w:rPr>
        <w:t>t</w:t>
      </w:r>
      <w:r w:rsidR="00325D71" w:rsidRPr="00325D71">
        <w:rPr>
          <w:rFonts w:asciiTheme="minorBidi" w:hAnsiTheme="minorBidi" w:cstheme="minorBidi"/>
          <w:sz w:val="22"/>
          <w:szCs w:val="22"/>
          <w:lang w:bidi="fa-IR"/>
        </w:rPr>
        <w:t>ests</w:t>
      </w:r>
    </w:p>
    <w:p w14:paraId="6FE9EDCF" w14:textId="77777777" w:rsidR="00D07E7D" w:rsidRPr="00706D37" w:rsidRDefault="00D07E7D" w:rsidP="00706D37">
      <w:pPr>
        <w:rPr>
          <w:rFonts w:asciiTheme="minorBidi" w:hAnsiTheme="minorBidi" w:cstheme="minorBidi"/>
          <w:sz w:val="22"/>
          <w:szCs w:val="22"/>
          <w:lang w:bidi="fa-IR"/>
        </w:rPr>
      </w:pPr>
    </w:p>
    <w:p w14:paraId="325BDB1F" w14:textId="77777777" w:rsidR="001F0895" w:rsidRPr="00EC3627" w:rsidRDefault="001F0895" w:rsidP="001F0895">
      <w:pPr>
        <w:rPr>
          <w:rFonts w:asciiTheme="minorBidi" w:hAnsiTheme="minorBidi" w:cstheme="minorBidi"/>
          <w:b/>
          <w:bCs/>
          <w:sz w:val="22"/>
          <w:szCs w:val="22"/>
          <w:lang w:bidi="fa-IR"/>
        </w:rPr>
      </w:pPr>
    </w:p>
    <w:p w14:paraId="08F1F2C1" w14:textId="77777777" w:rsidR="001F0895" w:rsidRPr="00EC3627" w:rsidRDefault="001F0895" w:rsidP="001F0895">
      <w:pPr>
        <w:rPr>
          <w:rFonts w:asciiTheme="minorBidi" w:hAnsiTheme="minorBidi" w:cstheme="minorBidi"/>
          <w:b/>
          <w:bCs/>
          <w:sz w:val="22"/>
          <w:szCs w:val="22"/>
          <w:lang w:bidi="fa-IR"/>
        </w:rPr>
      </w:pPr>
    </w:p>
    <w:p w14:paraId="44FA9C52" w14:textId="77777777" w:rsidR="001F0895" w:rsidRDefault="001F0895" w:rsidP="001F0895">
      <w:pPr>
        <w:rPr>
          <w:rFonts w:asciiTheme="minorBidi" w:hAnsiTheme="minorBidi" w:cstheme="minorBidi"/>
          <w:b/>
          <w:bCs/>
          <w:sz w:val="22"/>
          <w:szCs w:val="22"/>
          <w:lang w:bidi="fa-IR"/>
        </w:rPr>
      </w:pPr>
    </w:p>
    <w:p w14:paraId="5D4BD732" w14:textId="77777777" w:rsidR="001F0895" w:rsidRDefault="001F0895" w:rsidP="001F0895">
      <w:pPr>
        <w:rPr>
          <w:rFonts w:asciiTheme="minorBidi" w:hAnsiTheme="minorBidi" w:cstheme="minorBidi"/>
          <w:b/>
          <w:bCs/>
          <w:sz w:val="22"/>
          <w:szCs w:val="22"/>
          <w:lang w:bidi="fa-IR"/>
        </w:rPr>
      </w:pPr>
    </w:p>
    <w:p w14:paraId="418B7819" w14:textId="61A6DFF2" w:rsidR="001F0895" w:rsidRDefault="001F0895" w:rsidP="001F0895">
      <w:pPr>
        <w:rPr>
          <w:rFonts w:asciiTheme="minorBidi" w:hAnsiTheme="minorBidi" w:cstheme="minorBidi"/>
          <w:b/>
          <w:bCs/>
          <w:sz w:val="22"/>
          <w:szCs w:val="22"/>
          <w:lang w:bidi="fa-IR"/>
        </w:rPr>
      </w:pPr>
    </w:p>
    <w:p w14:paraId="74A07FE6" w14:textId="77777777" w:rsidR="00C21099" w:rsidRDefault="00C21099" w:rsidP="001F0895">
      <w:pPr>
        <w:rPr>
          <w:rFonts w:asciiTheme="minorBidi" w:hAnsiTheme="minorBidi" w:cstheme="minorBidi"/>
          <w:b/>
          <w:bCs/>
          <w:sz w:val="22"/>
          <w:szCs w:val="22"/>
          <w:lang w:bidi="fa-IR"/>
        </w:rPr>
      </w:pPr>
    </w:p>
    <w:p w14:paraId="79CBCE9A" w14:textId="77777777" w:rsidR="001F0895" w:rsidRPr="00EC3627" w:rsidRDefault="001F0895" w:rsidP="001F0895">
      <w:pPr>
        <w:rPr>
          <w:rFonts w:asciiTheme="minorBidi" w:hAnsiTheme="minorBidi" w:cstheme="minorBidi"/>
          <w:b/>
          <w:bCs/>
          <w:sz w:val="22"/>
          <w:szCs w:val="22"/>
          <w:lang w:bidi="fa-IR"/>
        </w:rPr>
      </w:pPr>
    </w:p>
    <w:p w14:paraId="1AC1EE92" w14:textId="77777777" w:rsidR="001F0895" w:rsidRPr="00EC3627" w:rsidRDefault="001F0895" w:rsidP="001F0895">
      <w:pPr>
        <w:rPr>
          <w:rFonts w:asciiTheme="minorBidi" w:hAnsiTheme="minorBidi" w:cstheme="minorBidi"/>
          <w:b/>
          <w:bCs/>
          <w:sz w:val="24"/>
          <w:szCs w:val="24"/>
          <w:lang w:bidi="fa-IR"/>
        </w:rPr>
      </w:pPr>
      <w:r w:rsidRPr="00EC3627">
        <w:rPr>
          <w:rFonts w:asciiTheme="minorBidi" w:hAnsiTheme="minorBidi" w:cstheme="minorBidi"/>
          <w:b/>
          <w:bCs/>
          <w:sz w:val="24"/>
          <w:szCs w:val="24"/>
          <w:lang w:bidi="fa-IR"/>
        </w:rPr>
        <w:t>1 I</w:t>
      </w:r>
      <w:r>
        <w:rPr>
          <w:rFonts w:asciiTheme="minorBidi" w:hAnsiTheme="minorBidi" w:cstheme="minorBidi"/>
          <w:b/>
          <w:bCs/>
          <w:sz w:val="24"/>
          <w:szCs w:val="24"/>
          <w:lang w:bidi="fa-IR"/>
        </w:rPr>
        <w:t>NTRODUCTION</w:t>
      </w:r>
    </w:p>
    <w:p w14:paraId="1CEA1E00" w14:textId="77777777" w:rsidR="001F0895" w:rsidRPr="00CD76B9" w:rsidRDefault="001F0895" w:rsidP="001F0895">
      <w:pPr>
        <w:rPr>
          <w:rFonts w:asciiTheme="minorBidi" w:hAnsiTheme="minorBidi" w:cstheme="minorBidi"/>
          <w:sz w:val="22"/>
          <w:szCs w:val="22"/>
          <w:lang w:bidi="fa-IR"/>
        </w:rPr>
      </w:pPr>
      <w:r w:rsidRPr="00CD76B9">
        <w:rPr>
          <w:rFonts w:asciiTheme="minorBidi" w:hAnsiTheme="minorBidi" w:cstheme="minorBidi"/>
          <w:sz w:val="22"/>
          <w:szCs w:val="22"/>
          <w:lang w:bidi="fa-IR"/>
        </w:rPr>
        <w:lastRenderedPageBreak/>
        <w:t>In December 2019, an outbreak of the novel beta coronavirus SARS-CoV-2 occurred in Wuhan City, Hubei Province, China, leading to the recognition of Coronavirus Disease 2019 (COVID-19).</w:t>
      </w:r>
      <w:r w:rsidRPr="00CD76B9">
        <w:rPr>
          <w:rFonts w:asciiTheme="minorBidi" w:hAnsiTheme="minorBidi" w:cstheme="minorBidi"/>
          <w:sz w:val="22"/>
          <w:szCs w:val="22"/>
          <w:vertAlign w:val="superscript"/>
          <w:lang w:bidi="fa-IR"/>
        </w:rPr>
        <w:t>1</w:t>
      </w:r>
      <w:r w:rsidRPr="00CD76B9">
        <w:rPr>
          <w:rFonts w:asciiTheme="minorBidi" w:hAnsiTheme="minorBidi" w:cstheme="minorBidi"/>
          <w:sz w:val="22"/>
          <w:szCs w:val="22"/>
          <w:lang w:bidi="fa-IR"/>
        </w:rPr>
        <w:t xml:space="preserve"> SARS-CoV-2, a single-stranded RNA virus, has caused over 772 million established cases and 6.9 million deaths worldwide.</w:t>
      </w:r>
      <w:r w:rsidRPr="00CD76B9">
        <w:rPr>
          <w:rFonts w:asciiTheme="minorBidi" w:hAnsiTheme="minorBidi" w:cstheme="minorBidi"/>
          <w:sz w:val="22"/>
          <w:szCs w:val="22"/>
          <w:vertAlign w:val="superscript"/>
          <w:lang w:bidi="fa-IR"/>
        </w:rPr>
        <w:t>2, 3</w:t>
      </w:r>
      <w:r w:rsidRPr="00CD76B9">
        <w:rPr>
          <w:rFonts w:asciiTheme="minorBidi" w:hAnsiTheme="minorBidi" w:cstheme="minorBidi"/>
          <w:sz w:val="22"/>
          <w:szCs w:val="22"/>
          <w:lang w:bidi="fa-IR"/>
        </w:rPr>
        <w:t xml:space="preserve"> Most COVID-19 cases have mild self-limiting manifestations (81%), but it can cause severe symptoms such as dyspnea, tachypnea, and hypoxia (14%), or critical respiratory symptoms (5%) that cause multiple organ failure and acute respiratory distress syndrome.</w:t>
      </w:r>
      <w:r w:rsidRPr="00CD76B9">
        <w:rPr>
          <w:rFonts w:asciiTheme="minorBidi" w:hAnsiTheme="minorBidi" w:cstheme="minorBidi"/>
          <w:sz w:val="22"/>
          <w:szCs w:val="22"/>
          <w:vertAlign w:val="superscript"/>
          <w:lang w:bidi="fa-IR"/>
        </w:rPr>
        <w:t>4</w:t>
      </w:r>
      <w:r w:rsidRPr="00CD76B9">
        <w:rPr>
          <w:rFonts w:asciiTheme="minorBidi" w:hAnsiTheme="minorBidi" w:cstheme="minorBidi"/>
          <w:sz w:val="22"/>
          <w:szCs w:val="22"/>
          <w:lang w:bidi="fa-IR"/>
        </w:rPr>
        <w:t xml:space="preserve"> Lung is the primary target of SARS-CoV-2, and atypical pneumonia is the most common clinical form, but other organs such as the heart, brain, liver, and kidneys can also be involved.</w:t>
      </w:r>
      <w:r w:rsidRPr="00CD76B9">
        <w:rPr>
          <w:rFonts w:asciiTheme="minorBidi" w:hAnsiTheme="minorBidi" w:cstheme="minorBidi"/>
          <w:sz w:val="22"/>
          <w:szCs w:val="22"/>
          <w:vertAlign w:val="superscript"/>
          <w:lang w:bidi="fa-IR"/>
        </w:rPr>
        <w:t>5, 6</w:t>
      </w:r>
      <w:r w:rsidRPr="00CD76B9">
        <w:rPr>
          <w:rFonts w:asciiTheme="minorBidi" w:hAnsiTheme="minorBidi" w:cstheme="minorBidi"/>
          <w:sz w:val="22"/>
          <w:szCs w:val="22"/>
          <w:lang w:bidi="fa-IR"/>
        </w:rPr>
        <w:t xml:space="preserve"> Systemic release of cytokines is thought to be a major reason for organ dysfunction and cause complications in these patients.</w:t>
      </w:r>
      <w:r w:rsidRPr="00CD76B9">
        <w:rPr>
          <w:rFonts w:asciiTheme="minorBidi" w:hAnsiTheme="minorBidi" w:cstheme="minorBidi"/>
          <w:sz w:val="22"/>
          <w:szCs w:val="22"/>
          <w:vertAlign w:val="superscript"/>
          <w:lang w:bidi="fa-IR"/>
        </w:rPr>
        <w:t>7</w:t>
      </w:r>
    </w:p>
    <w:p w14:paraId="5C8D9A00" w14:textId="77777777" w:rsidR="001F0895" w:rsidRPr="00CD76B9" w:rsidRDefault="001F0895" w:rsidP="001F0895">
      <w:pPr>
        <w:rPr>
          <w:rFonts w:asciiTheme="minorBidi" w:hAnsiTheme="minorBidi" w:cstheme="minorBidi"/>
          <w:sz w:val="22"/>
          <w:szCs w:val="22"/>
          <w:lang w:bidi="fa-IR"/>
        </w:rPr>
      </w:pPr>
      <w:r w:rsidRPr="00CD76B9">
        <w:rPr>
          <w:rFonts w:asciiTheme="minorBidi" w:hAnsiTheme="minorBidi" w:cstheme="minorBidi"/>
          <w:sz w:val="22"/>
          <w:szCs w:val="22"/>
          <w:lang w:bidi="fa-IR"/>
        </w:rPr>
        <w:t>Hypokalemia (serum potassium level less than 3.5 mmol/L)</w:t>
      </w:r>
      <w:r w:rsidRPr="00CD76B9">
        <w:rPr>
          <w:rFonts w:asciiTheme="minorBidi" w:hAnsiTheme="minorBidi" w:cstheme="minorBidi"/>
          <w:sz w:val="22"/>
          <w:szCs w:val="22"/>
          <w:vertAlign w:val="superscript"/>
          <w:lang w:bidi="fa-IR"/>
        </w:rPr>
        <w:t>8</w:t>
      </w:r>
      <w:r w:rsidRPr="00CD76B9">
        <w:rPr>
          <w:rFonts w:asciiTheme="minorBidi" w:hAnsiTheme="minorBidi" w:cstheme="minorBidi"/>
          <w:sz w:val="22"/>
          <w:szCs w:val="22"/>
          <w:lang w:bidi="fa-IR"/>
        </w:rPr>
        <w:t xml:space="preserve"> is a common electrolyte disorder seen in COVID-19 patients. A meta-analysis by Noori et al. reported that 24% of COVID-19 patients had hypokalemia.</w:t>
      </w:r>
      <w:r w:rsidRPr="00CD76B9">
        <w:rPr>
          <w:rFonts w:asciiTheme="minorBidi" w:hAnsiTheme="minorBidi" w:cstheme="minorBidi"/>
          <w:sz w:val="22"/>
          <w:szCs w:val="22"/>
          <w:vertAlign w:val="superscript"/>
          <w:lang w:bidi="fa-IR"/>
        </w:rPr>
        <w:t>9</w:t>
      </w:r>
      <w:r w:rsidRPr="00CD76B9">
        <w:rPr>
          <w:rFonts w:asciiTheme="minorBidi" w:hAnsiTheme="minorBidi" w:cstheme="minorBidi"/>
          <w:sz w:val="22"/>
          <w:szCs w:val="22"/>
          <w:lang w:bidi="fa-IR"/>
        </w:rPr>
        <w:t xml:space="preserve"> Few studies have examined the relationship between hypokalemia and the severity of the disease by analyzing the incidence of hypokalemia and elevated hospitalization length, ICU admission, or mortality, but their results were heterogenous.</w:t>
      </w:r>
      <w:r w:rsidRPr="00CD76B9">
        <w:rPr>
          <w:rFonts w:asciiTheme="minorBidi" w:hAnsiTheme="minorBidi" w:cstheme="minorBidi"/>
          <w:sz w:val="22"/>
          <w:szCs w:val="22"/>
          <w:vertAlign w:val="superscript"/>
          <w:lang w:bidi="fa-IR"/>
        </w:rPr>
        <w:t>10-14</w:t>
      </w:r>
      <w:r w:rsidRPr="00CD76B9">
        <w:rPr>
          <w:rFonts w:asciiTheme="minorBidi" w:hAnsiTheme="minorBidi" w:cstheme="minorBidi"/>
          <w:sz w:val="22"/>
          <w:szCs w:val="22"/>
          <w:lang w:bidi="fa-IR"/>
        </w:rPr>
        <w:t xml:space="preserve"> Chen et al. also examined the relation of hypokalemia with COVID-19 patients’ outcomes and inflammatory markers, which showed elevated levels of ESR and CRP in hypokalemic patients.</w:t>
      </w:r>
      <w:r w:rsidRPr="00CD76B9">
        <w:rPr>
          <w:rFonts w:asciiTheme="minorBidi" w:hAnsiTheme="minorBidi" w:cstheme="minorBidi"/>
          <w:sz w:val="22"/>
          <w:szCs w:val="22"/>
          <w:vertAlign w:val="superscript"/>
          <w:lang w:bidi="fa-IR"/>
        </w:rPr>
        <w:t>15</w:t>
      </w:r>
    </w:p>
    <w:p w14:paraId="3F59CE16" w14:textId="77777777" w:rsidR="001F0895" w:rsidRPr="00CD76B9" w:rsidRDefault="001F0895" w:rsidP="001F0895">
      <w:pPr>
        <w:rPr>
          <w:rFonts w:asciiTheme="minorBidi" w:hAnsiTheme="minorBidi" w:cstheme="minorBidi"/>
          <w:sz w:val="22"/>
          <w:szCs w:val="22"/>
          <w:lang w:bidi="fa-IR"/>
        </w:rPr>
      </w:pPr>
      <w:r w:rsidRPr="00CD76B9">
        <w:rPr>
          <w:rFonts w:asciiTheme="minorBidi" w:hAnsiTheme="minorBidi" w:cstheme="minorBidi"/>
          <w:sz w:val="22"/>
          <w:szCs w:val="22"/>
          <w:lang w:bidi="fa-IR"/>
        </w:rPr>
        <w:t>Since the virus penetrates the host cells by binding the spike or S protein (S1) to ACE2 receptors,</w:t>
      </w:r>
      <w:r w:rsidRPr="00CD76B9">
        <w:rPr>
          <w:rFonts w:asciiTheme="minorBidi" w:hAnsiTheme="minorBidi" w:cstheme="minorBidi"/>
          <w:sz w:val="22"/>
          <w:szCs w:val="22"/>
          <w:vertAlign w:val="superscript"/>
          <w:lang w:bidi="fa-IR"/>
        </w:rPr>
        <w:t>16</w:t>
      </w:r>
      <w:r w:rsidRPr="00CD76B9">
        <w:rPr>
          <w:rFonts w:asciiTheme="minorBidi" w:hAnsiTheme="minorBidi" w:cstheme="minorBidi"/>
          <w:sz w:val="22"/>
          <w:szCs w:val="22"/>
          <w:lang w:bidi="fa-IR"/>
        </w:rPr>
        <w:t xml:space="preserve"> it is assumed that hypokalemia, which can increase vulnerability to arrhythmias, could occur due to virus binding to ACE2 and increased angiotensin 2, followed by an overactive renin-angiotensin-aldosterone system (RAAS) or other different causes such as digestive losses, anorexia due to the current disease, prolonged hospitalization, and tubular damage brought on by ischemia or nephrotoxic substances.</w:t>
      </w:r>
      <w:r w:rsidRPr="00CD76B9">
        <w:rPr>
          <w:rFonts w:asciiTheme="minorBidi" w:hAnsiTheme="minorBidi" w:cstheme="minorBidi"/>
          <w:sz w:val="22"/>
          <w:szCs w:val="22"/>
          <w:vertAlign w:val="superscript"/>
          <w:lang w:bidi="fa-IR"/>
        </w:rPr>
        <w:t>17-20</w:t>
      </w:r>
    </w:p>
    <w:p w14:paraId="734404E5" w14:textId="77777777" w:rsidR="001F0895" w:rsidRPr="00CD76B9" w:rsidRDefault="001F0895" w:rsidP="001F0895">
      <w:pPr>
        <w:rPr>
          <w:rFonts w:asciiTheme="minorBidi" w:hAnsiTheme="minorBidi" w:cstheme="minorBidi"/>
          <w:sz w:val="22"/>
          <w:szCs w:val="22"/>
          <w:lang w:bidi="fa-IR"/>
        </w:rPr>
      </w:pPr>
      <w:r w:rsidRPr="00CD76B9">
        <w:rPr>
          <w:rFonts w:asciiTheme="minorBidi" w:hAnsiTheme="minorBidi" w:cstheme="minorBidi"/>
          <w:sz w:val="22"/>
          <w:szCs w:val="22"/>
          <w:lang w:bidi="fa-IR"/>
        </w:rPr>
        <w:t>SARS-CoV-2 also has a substantial impact on hematological systems, which can cause laboratory abnormalities including lymphopenia, thrombocytopenia, leukocytosis, and leukopenia, and also cause abnormalities in biomarkers of inflammation such as elevated levels of ESR, C-reactive protein (CRP), procalcitonin, D-dimer, and lactate dehydrogenase (LDH).</w:t>
      </w:r>
      <w:r w:rsidRPr="00CD76B9">
        <w:rPr>
          <w:rFonts w:asciiTheme="minorBidi" w:hAnsiTheme="minorBidi" w:cstheme="minorBidi"/>
          <w:sz w:val="22"/>
          <w:szCs w:val="22"/>
          <w:vertAlign w:val="superscript"/>
          <w:lang w:bidi="fa-IR"/>
        </w:rPr>
        <w:t>21-24</w:t>
      </w:r>
      <w:r w:rsidRPr="00CD76B9">
        <w:rPr>
          <w:rFonts w:asciiTheme="minorBidi" w:hAnsiTheme="minorBidi" w:cstheme="minorBidi"/>
          <w:sz w:val="22"/>
          <w:szCs w:val="22"/>
          <w:lang w:bidi="fa-IR"/>
        </w:rPr>
        <w:t xml:space="preserve"> It has been shown in various studies that abnormal laboratory findings such as elevated procalcitonin, serum ferritin, ESR, and CRP are among the inflammatory indicators that are strongly linked to the increased risk of COVID-19 intensification.</w:t>
      </w:r>
      <w:r w:rsidRPr="00CD76B9">
        <w:rPr>
          <w:rFonts w:asciiTheme="minorBidi" w:hAnsiTheme="minorBidi" w:cstheme="minorBidi"/>
          <w:sz w:val="22"/>
          <w:szCs w:val="22"/>
          <w:vertAlign w:val="superscript"/>
          <w:lang w:bidi="fa-IR"/>
        </w:rPr>
        <w:t>25</w:t>
      </w:r>
    </w:p>
    <w:p w14:paraId="137CBC68" w14:textId="77777777" w:rsidR="001F0895" w:rsidRPr="00C134DC" w:rsidRDefault="001F0895" w:rsidP="001F0895">
      <w:pPr>
        <w:rPr>
          <w:rFonts w:asciiTheme="minorBidi" w:hAnsiTheme="minorBidi" w:cstheme="minorBidi"/>
          <w:sz w:val="22"/>
          <w:szCs w:val="22"/>
          <w:lang w:bidi="fa-IR"/>
        </w:rPr>
      </w:pPr>
      <w:r w:rsidRPr="00C134DC">
        <w:rPr>
          <w:rFonts w:asciiTheme="minorBidi" w:hAnsiTheme="minorBidi" w:cstheme="minorBidi"/>
          <w:sz w:val="22"/>
          <w:szCs w:val="22"/>
          <w:lang w:bidi="fa-IR"/>
        </w:rPr>
        <w:t>As it was mentioned, while numerous studies have been conducted to find out the prevalence of hypokalemia and its correlation with the severity of the disease, few have examined the correlation between hypokalemia and CBC parameters, or inflammatory markers. Additionally, based on reviewed studies, no study with this sample size has investigated the correlation between the prevalence of hypokalemia on the first day of admission and biomarkers of inflammation, CBC parameters, length of hospitalization, ICU admission, and mortality.</w:t>
      </w:r>
    </w:p>
    <w:p w14:paraId="335494F5" w14:textId="77777777" w:rsidR="001F0895" w:rsidRPr="00C134DC" w:rsidRDefault="001F0895" w:rsidP="001F0895">
      <w:pPr>
        <w:rPr>
          <w:rFonts w:asciiTheme="minorBidi" w:hAnsiTheme="minorBidi" w:cstheme="minorBidi"/>
          <w:sz w:val="22"/>
          <w:szCs w:val="22"/>
          <w:lang w:bidi="fa-IR"/>
        </w:rPr>
      </w:pPr>
      <w:r w:rsidRPr="00C134DC">
        <w:rPr>
          <w:rFonts w:asciiTheme="minorBidi" w:hAnsiTheme="minorBidi" w:cstheme="minorBidi"/>
          <w:sz w:val="22"/>
          <w:szCs w:val="22"/>
          <w:lang w:bidi="fa-IR"/>
        </w:rPr>
        <w:t>Therefore, this study aimed to evaluate the relationship between hypokalemia and biomarkers of inflammation and the severity of the disease in order to assist in the management of the disease and the determination of the patient’s prognosis.</w:t>
      </w:r>
    </w:p>
    <w:p w14:paraId="4EE3572A" w14:textId="77777777" w:rsidR="001F0895" w:rsidRPr="00EC3627" w:rsidRDefault="001F0895" w:rsidP="001F0895">
      <w:pPr>
        <w:rPr>
          <w:rFonts w:asciiTheme="minorBidi" w:hAnsiTheme="minorBidi" w:cstheme="minorBidi"/>
          <w:sz w:val="22"/>
          <w:szCs w:val="22"/>
          <w:lang w:bidi="fa-IR"/>
        </w:rPr>
      </w:pPr>
    </w:p>
    <w:p w14:paraId="0293D023" w14:textId="77777777" w:rsidR="001F0895" w:rsidRPr="00EC3627" w:rsidRDefault="001F0895" w:rsidP="001F0895">
      <w:pPr>
        <w:rPr>
          <w:rFonts w:asciiTheme="minorBidi" w:hAnsiTheme="minorBidi" w:cstheme="minorBidi"/>
          <w:sz w:val="22"/>
          <w:szCs w:val="22"/>
          <w:lang w:bidi="fa-IR"/>
        </w:rPr>
      </w:pPr>
    </w:p>
    <w:p w14:paraId="7BA47513" w14:textId="77777777" w:rsidR="001F0895" w:rsidRPr="00EC3627" w:rsidRDefault="001F0895" w:rsidP="001F0895">
      <w:pPr>
        <w:rPr>
          <w:rFonts w:asciiTheme="minorBidi" w:hAnsiTheme="minorBidi" w:cstheme="minorBidi"/>
          <w:b/>
          <w:bCs/>
          <w:sz w:val="24"/>
          <w:szCs w:val="24"/>
          <w:lang w:bidi="fa-IR"/>
        </w:rPr>
      </w:pPr>
      <w:r w:rsidRPr="00EC3627">
        <w:rPr>
          <w:rFonts w:asciiTheme="minorBidi" w:hAnsiTheme="minorBidi" w:cstheme="minorBidi"/>
          <w:b/>
          <w:bCs/>
          <w:sz w:val="24"/>
          <w:szCs w:val="24"/>
          <w:lang w:bidi="fa-IR"/>
        </w:rPr>
        <w:lastRenderedPageBreak/>
        <w:t>2 M</w:t>
      </w:r>
      <w:r>
        <w:rPr>
          <w:rFonts w:asciiTheme="minorBidi" w:hAnsiTheme="minorBidi" w:cstheme="minorBidi"/>
          <w:b/>
          <w:bCs/>
          <w:sz w:val="24"/>
          <w:szCs w:val="24"/>
          <w:lang w:bidi="fa-IR"/>
        </w:rPr>
        <w:t>ETHODS</w:t>
      </w:r>
    </w:p>
    <w:p w14:paraId="6F2C5A1B" w14:textId="77777777" w:rsidR="001F0895" w:rsidRPr="00C55D84" w:rsidRDefault="001F0895" w:rsidP="001F0895">
      <w:pPr>
        <w:rPr>
          <w:rFonts w:asciiTheme="minorBidi" w:hAnsiTheme="minorBidi" w:cstheme="minorBidi"/>
          <w:b/>
          <w:bCs/>
          <w:sz w:val="22"/>
          <w:szCs w:val="22"/>
          <w:lang w:bidi="fa-IR"/>
        </w:rPr>
      </w:pPr>
      <w:r w:rsidRPr="00C55D84">
        <w:rPr>
          <w:rFonts w:asciiTheme="minorBidi" w:hAnsiTheme="minorBidi" w:cstheme="minorBidi"/>
          <w:b/>
          <w:bCs/>
          <w:sz w:val="22"/>
          <w:szCs w:val="22"/>
          <w:lang w:bidi="fa-IR"/>
        </w:rPr>
        <w:t xml:space="preserve">2.1 Study </w:t>
      </w:r>
      <w:r>
        <w:rPr>
          <w:rFonts w:asciiTheme="minorBidi" w:hAnsiTheme="minorBidi" w:cstheme="minorBidi"/>
          <w:b/>
          <w:bCs/>
          <w:sz w:val="22"/>
          <w:szCs w:val="22"/>
          <w:lang w:bidi="fa-IR"/>
        </w:rPr>
        <w:t>d</w:t>
      </w:r>
      <w:r w:rsidRPr="00C55D84">
        <w:rPr>
          <w:rFonts w:asciiTheme="minorBidi" w:hAnsiTheme="minorBidi" w:cstheme="minorBidi"/>
          <w:b/>
          <w:bCs/>
          <w:sz w:val="22"/>
          <w:szCs w:val="22"/>
          <w:lang w:bidi="fa-IR"/>
        </w:rPr>
        <w:t>esign</w:t>
      </w:r>
    </w:p>
    <w:p w14:paraId="1389A67D" w14:textId="77777777" w:rsidR="001F0895" w:rsidRPr="00C55D84" w:rsidRDefault="001F0895" w:rsidP="001F0895">
      <w:pPr>
        <w:rPr>
          <w:rFonts w:asciiTheme="minorBidi" w:hAnsiTheme="minorBidi" w:cstheme="minorBidi"/>
          <w:sz w:val="22"/>
          <w:szCs w:val="22"/>
          <w:lang w:bidi="fa-IR"/>
        </w:rPr>
      </w:pPr>
      <w:r w:rsidRPr="00C55D84">
        <w:rPr>
          <w:rFonts w:asciiTheme="minorBidi" w:hAnsiTheme="minorBidi" w:cstheme="minorBidi"/>
          <w:sz w:val="22"/>
          <w:szCs w:val="22"/>
          <w:lang w:bidi="fa-IR"/>
        </w:rPr>
        <w:t>In this single-centered cross-sectional study, the records of 527 adult COVID-19 patients admitted to the infectious ward or intensive care unit of Afzalipour Hospital in Kerman between March 21st, 2021, and March 20th, 2022, were the subject of the analysis. All of the patients included in the study had at least one positive SARS-Cov-2 RT-PCR test and were older than 18 years, and the records were gathered from the archive. The researcher entered patients’ demographic data, such as age, gender, length of hospital stays, and survival status, into the designated checklist. Additionally, laboratory results from the first 24 hours of the patient’s hospitalization, which include serum potassium, ferritin, ESR, CRP, LDH, lymphocyte count, and platelet counts from the CBC (complete blood count) test, have been imported into the checklist. In this study, hypokalemia is defined as serum potassium levels less than 3.5 mmol/L.</w:t>
      </w:r>
      <w:r w:rsidRPr="00C55D84">
        <w:rPr>
          <w:rFonts w:asciiTheme="minorBidi" w:hAnsiTheme="minorBidi" w:cstheme="minorBidi"/>
          <w:sz w:val="22"/>
          <w:szCs w:val="22"/>
          <w:vertAlign w:val="superscript"/>
          <w:lang w:bidi="fa-IR"/>
        </w:rPr>
        <w:t>8</w:t>
      </w:r>
    </w:p>
    <w:p w14:paraId="22C4B372" w14:textId="77777777" w:rsidR="001F0895" w:rsidRPr="00C55D84" w:rsidRDefault="001F0895" w:rsidP="001F0895">
      <w:pPr>
        <w:rPr>
          <w:rFonts w:asciiTheme="minorBidi" w:hAnsiTheme="minorBidi" w:cstheme="minorBidi"/>
          <w:b/>
          <w:bCs/>
          <w:sz w:val="22"/>
          <w:szCs w:val="22"/>
          <w:lang w:bidi="fa-IR"/>
        </w:rPr>
      </w:pPr>
      <w:r w:rsidRPr="00C55D84">
        <w:rPr>
          <w:rFonts w:asciiTheme="minorBidi" w:hAnsiTheme="minorBidi" w:cstheme="minorBidi"/>
          <w:b/>
          <w:bCs/>
          <w:sz w:val="22"/>
          <w:szCs w:val="22"/>
          <w:lang w:bidi="fa-IR"/>
        </w:rPr>
        <w:t>2.2 Inclusion and exclusion criteria</w:t>
      </w:r>
    </w:p>
    <w:p w14:paraId="6F24F26E" w14:textId="77777777" w:rsidR="001F0895" w:rsidRPr="00C55D84" w:rsidRDefault="001F0895" w:rsidP="001F0895">
      <w:pPr>
        <w:rPr>
          <w:rFonts w:asciiTheme="minorBidi" w:hAnsiTheme="minorBidi" w:cstheme="minorBidi"/>
          <w:sz w:val="22"/>
          <w:szCs w:val="22"/>
          <w:lang w:bidi="fa-IR"/>
        </w:rPr>
      </w:pPr>
      <w:r w:rsidRPr="00C55D84">
        <w:rPr>
          <w:rFonts w:asciiTheme="minorBidi" w:hAnsiTheme="minorBidi" w:cstheme="minorBidi"/>
          <w:sz w:val="22"/>
          <w:szCs w:val="22"/>
          <w:lang w:bidi="fa-IR"/>
        </w:rPr>
        <w:t>The study included all patients older than 18 who were tested positive for SARS-Cov-2 by RT-PCR. Individuals whose serum potassium level was not assessed on their first day of admission were excluded from the research. Cases with inadequate laboratory results or insufficient information have been excluded from the study. After excluding problematic cases, a total of 527 patients entered the study, of whom ferritin of 93, CRP of 483, ESR of 481, LDH of 503, platelets of 525, and lymphocytes of 519 cases had been checked. All variables were analyzed except the level of ferritin due to significant missing data. Other missing data were replaced by imputation techniques.</w:t>
      </w:r>
    </w:p>
    <w:p w14:paraId="777553E1" w14:textId="77777777" w:rsidR="001F0895" w:rsidRPr="00C55D84" w:rsidRDefault="001F0895" w:rsidP="001F0895">
      <w:pPr>
        <w:rPr>
          <w:rFonts w:asciiTheme="minorBidi" w:hAnsiTheme="minorBidi" w:cstheme="minorBidi"/>
          <w:b/>
          <w:bCs/>
          <w:sz w:val="22"/>
          <w:szCs w:val="22"/>
          <w:lang w:bidi="fa-IR"/>
        </w:rPr>
      </w:pPr>
      <w:r w:rsidRPr="00C55D84">
        <w:rPr>
          <w:rFonts w:asciiTheme="minorBidi" w:hAnsiTheme="minorBidi" w:cstheme="minorBidi"/>
          <w:b/>
          <w:bCs/>
          <w:sz w:val="22"/>
          <w:szCs w:val="22"/>
          <w:lang w:bidi="fa-IR"/>
        </w:rPr>
        <w:t>2.3 Outcome</w:t>
      </w:r>
    </w:p>
    <w:p w14:paraId="6B1FCA8F" w14:textId="77777777" w:rsidR="001F0895" w:rsidRPr="00C55D84" w:rsidRDefault="001F0895" w:rsidP="001F0895">
      <w:pPr>
        <w:rPr>
          <w:rFonts w:asciiTheme="minorBidi" w:hAnsiTheme="minorBidi" w:cstheme="minorBidi"/>
          <w:sz w:val="22"/>
          <w:szCs w:val="22"/>
          <w:lang w:bidi="fa-IR"/>
        </w:rPr>
      </w:pPr>
      <w:r w:rsidRPr="00C55D84">
        <w:rPr>
          <w:rFonts w:asciiTheme="minorBidi" w:hAnsiTheme="minorBidi" w:cstheme="minorBidi"/>
          <w:sz w:val="22"/>
          <w:szCs w:val="22"/>
          <w:lang w:bidi="fa-IR"/>
        </w:rPr>
        <w:t>The primary outcome was finding the prevalence of hypokalemia in COVID-19 patients on their first day of admission. The secondary outcome was identifying the correlation between the incidence of hypokalemia and other laboratory abnormalities such as elevated levels of ESR, CRP, LDH, lymphopenia, and thrombocytopenia, and also investigating the association between the incidence of hypokalemia and increased risk of hospital stay, ICU transfer, and mortality.</w:t>
      </w:r>
    </w:p>
    <w:p w14:paraId="3DAAB87A" w14:textId="77777777" w:rsidR="001F0895" w:rsidRPr="00C55D84" w:rsidRDefault="001F0895" w:rsidP="001F0895">
      <w:pPr>
        <w:rPr>
          <w:rFonts w:asciiTheme="minorBidi" w:hAnsiTheme="minorBidi" w:cstheme="minorBidi"/>
          <w:b/>
          <w:bCs/>
          <w:sz w:val="22"/>
          <w:szCs w:val="22"/>
          <w:lang w:bidi="fa-IR"/>
        </w:rPr>
      </w:pPr>
      <w:r w:rsidRPr="00C55D84">
        <w:rPr>
          <w:rFonts w:asciiTheme="minorBidi" w:hAnsiTheme="minorBidi" w:cstheme="minorBidi"/>
          <w:b/>
          <w:bCs/>
          <w:sz w:val="22"/>
          <w:szCs w:val="22"/>
          <w:lang w:bidi="fa-IR"/>
        </w:rPr>
        <w:t>2.4 Statistical analysis</w:t>
      </w:r>
    </w:p>
    <w:p w14:paraId="5973E2C8" w14:textId="77777777" w:rsidR="001F0895" w:rsidRPr="00C55D84" w:rsidRDefault="001F0895" w:rsidP="001F0895">
      <w:pPr>
        <w:rPr>
          <w:rFonts w:asciiTheme="minorBidi" w:hAnsiTheme="minorBidi" w:cstheme="minorBidi"/>
          <w:sz w:val="22"/>
          <w:szCs w:val="22"/>
          <w:lang w:bidi="fa-IR"/>
        </w:rPr>
      </w:pPr>
      <w:r w:rsidRPr="00C55D84">
        <w:rPr>
          <w:rFonts w:asciiTheme="minorBidi" w:hAnsiTheme="minorBidi" w:cstheme="minorBidi"/>
          <w:sz w:val="22"/>
          <w:szCs w:val="22"/>
          <w:lang w:bidi="fa-IR"/>
        </w:rPr>
        <w:t>For descriptive statistics, the frequency, relative frequency, and mean central index were employed. For columnar correlations involving all the required variables, the logistic regression test was employed, and the results were analyzed using SPSS software version 27.</w:t>
      </w:r>
    </w:p>
    <w:p w14:paraId="4DCFF0EA" w14:textId="77777777" w:rsidR="001F0895" w:rsidRPr="00EC3627" w:rsidRDefault="001F0895" w:rsidP="001F0895">
      <w:pPr>
        <w:rPr>
          <w:rFonts w:asciiTheme="minorBidi" w:hAnsiTheme="minorBidi" w:cstheme="minorBidi"/>
          <w:sz w:val="22"/>
          <w:szCs w:val="22"/>
          <w:lang w:bidi="fa-IR"/>
        </w:rPr>
      </w:pPr>
    </w:p>
    <w:p w14:paraId="3D5A2E2E" w14:textId="77777777" w:rsidR="001F0895" w:rsidRPr="00EC3627" w:rsidRDefault="001F0895" w:rsidP="001F0895">
      <w:pPr>
        <w:rPr>
          <w:rFonts w:asciiTheme="minorBidi" w:hAnsiTheme="minorBidi" w:cstheme="minorBidi"/>
          <w:sz w:val="22"/>
          <w:szCs w:val="22"/>
          <w:lang w:bidi="fa-IR"/>
        </w:rPr>
      </w:pPr>
    </w:p>
    <w:p w14:paraId="47AA6723" w14:textId="77777777" w:rsidR="001F0895" w:rsidRPr="00EC3627" w:rsidRDefault="001F0895" w:rsidP="001F0895">
      <w:pPr>
        <w:spacing w:line="240" w:lineRule="auto"/>
        <w:rPr>
          <w:rFonts w:asciiTheme="minorBidi" w:hAnsiTheme="minorBidi" w:cstheme="minorBidi"/>
          <w:b/>
          <w:bCs/>
          <w:sz w:val="24"/>
          <w:szCs w:val="24"/>
          <w:lang w:bidi="fa-IR"/>
        </w:rPr>
      </w:pPr>
      <w:r w:rsidRPr="00EC3627">
        <w:rPr>
          <w:rFonts w:asciiTheme="minorBidi" w:hAnsiTheme="minorBidi" w:cstheme="minorBidi"/>
          <w:b/>
          <w:bCs/>
          <w:sz w:val="24"/>
          <w:szCs w:val="24"/>
          <w:lang w:bidi="fa-IR"/>
        </w:rPr>
        <w:t>3. R</w:t>
      </w:r>
      <w:r>
        <w:rPr>
          <w:rFonts w:asciiTheme="minorBidi" w:hAnsiTheme="minorBidi" w:cstheme="minorBidi"/>
          <w:b/>
          <w:bCs/>
          <w:sz w:val="24"/>
          <w:szCs w:val="24"/>
          <w:lang w:bidi="fa-IR"/>
        </w:rPr>
        <w:t>ESULTS</w:t>
      </w:r>
    </w:p>
    <w:p w14:paraId="6F438E0B" w14:textId="77777777" w:rsidR="001F0895" w:rsidRPr="002B0CFD" w:rsidRDefault="001F0895" w:rsidP="001F0895">
      <w:pPr>
        <w:tabs>
          <w:tab w:val="left" w:pos="3192"/>
        </w:tabs>
        <w:rPr>
          <w:rFonts w:asciiTheme="minorBidi" w:hAnsiTheme="minorBidi" w:cstheme="minorBidi"/>
          <w:sz w:val="22"/>
          <w:szCs w:val="22"/>
          <w:lang w:bidi="fa-IR"/>
        </w:rPr>
      </w:pPr>
      <w:r w:rsidRPr="002B0CFD">
        <w:rPr>
          <w:rFonts w:asciiTheme="minorBidi" w:hAnsiTheme="minorBidi" w:cstheme="minorBidi"/>
          <w:sz w:val="22"/>
          <w:szCs w:val="22"/>
          <w:lang w:bidi="fa-IR"/>
        </w:rPr>
        <w:t>Th</w:t>
      </w:r>
      <w:r>
        <w:rPr>
          <w:rFonts w:asciiTheme="minorBidi" w:hAnsiTheme="minorBidi" w:cstheme="minorBidi"/>
          <w:sz w:val="22"/>
          <w:szCs w:val="22"/>
          <w:lang w:bidi="fa-IR"/>
        </w:rPr>
        <w:t xml:space="preserve">is </w:t>
      </w:r>
      <w:r w:rsidRPr="002B0CFD">
        <w:rPr>
          <w:rFonts w:asciiTheme="minorBidi" w:hAnsiTheme="minorBidi" w:cstheme="minorBidi"/>
          <w:sz w:val="22"/>
          <w:szCs w:val="22"/>
          <w:lang w:bidi="fa-IR"/>
        </w:rPr>
        <w:t xml:space="preserve">study </w:t>
      </w:r>
      <w:r>
        <w:rPr>
          <w:rFonts w:asciiTheme="minorBidi" w:hAnsiTheme="minorBidi" w:cstheme="minorBidi"/>
          <w:sz w:val="22"/>
          <w:szCs w:val="22"/>
          <w:lang w:bidi="fa-IR"/>
        </w:rPr>
        <w:t>was conducted on</w:t>
      </w:r>
      <w:r w:rsidRPr="002B0CFD">
        <w:rPr>
          <w:rFonts w:asciiTheme="minorBidi" w:hAnsiTheme="minorBidi" w:cstheme="minorBidi"/>
          <w:sz w:val="22"/>
          <w:szCs w:val="22"/>
          <w:lang w:bidi="fa-IR"/>
        </w:rPr>
        <w:t xml:space="preserve"> 527 COVID-19 patients from the ages </w:t>
      </w:r>
      <w:r>
        <w:rPr>
          <w:rFonts w:asciiTheme="minorBidi" w:hAnsiTheme="minorBidi" w:cstheme="minorBidi"/>
          <w:sz w:val="22"/>
          <w:szCs w:val="22"/>
          <w:lang w:bidi="fa-IR"/>
        </w:rPr>
        <w:t>of</w:t>
      </w:r>
      <w:r w:rsidRPr="002B0CFD">
        <w:rPr>
          <w:rFonts w:asciiTheme="minorBidi" w:hAnsiTheme="minorBidi" w:cstheme="minorBidi"/>
          <w:sz w:val="22"/>
          <w:szCs w:val="22"/>
          <w:lang w:bidi="fa-IR"/>
        </w:rPr>
        <w:t xml:space="preserve"> 18 to 96, with a mean age of 53.6 years (SD (standard deviation), 17.71) and a mean hospitalization duration of 7.89 days (SD, 7.84). </w:t>
      </w:r>
      <w:r>
        <w:rPr>
          <w:rFonts w:asciiTheme="minorBidi" w:hAnsiTheme="minorBidi" w:cstheme="minorBidi"/>
          <w:sz w:val="22"/>
          <w:szCs w:val="22"/>
          <w:lang w:bidi="fa-IR"/>
        </w:rPr>
        <w:t>Four hundred and seventy-seven</w:t>
      </w:r>
      <w:r w:rsidRPr="002B0CFD">
        <w:rPr>
          <w:rFonts w:asciiTheme="minorBidi" w:hAnsiTheme="minorBidi" w:cstheme="minorBidi"/>
          <w:sz w:val="22"/>
          <w:szCs w:val="22"/>
          <w:lang w:bidi="fa-IR"/>
        </w:rPr>
        <w:t xml:space="preserve"> patients </w:t>
      </w:r>
      <w:r>
        <w:rPr>
          <w:rFonts w:asciiTheme="minorBidi" w:hAnsiTheme="minorBidi" w:cstheme="minorBidi"/>
          <w:sz w:val="22"/>
          <w:szCs w:val="22"/>
          <w:lang w:bidi="fa-IR"/>
        </w:rPr>
        <w:t xml:space="preserve">which were </w:t>
      </w:r>
      <w:r w:rsidRPr="002B0CFD">
        <w:rPr>
          <w:rFonts w:asciiTheme="minorBidi" w:hAnsiTheme="minorBidi" w:cstheme="minorBidi"/>
          <w:sz w:val="22"/>
          <w:szCs w:val="22"/>
          <w:lang w:bidi="fa-IR"/>
        </w:rPr>
        <w:t>90.5%</w:t>
      </w:r>
      <w:r>
        <w:rPr>
          <w:rFonts w:asciiTheme="minorBidi" w:hAnsiTheme="minorBidi" w:cstheme="minorBidi"/>
          <w:sz w:val="22"/>
          <w:szCs w:val="22"/>
          <w:lang w:bidi="fa-IR"/>
        </w:rPr>
        <w:t xml:space="preserve"> of all patients</w:t>
      </w:r>
      <w:r w:rsidRPr="002B0CFD">
        <w:rPr>
          <w:rFonts w:asciiTheme="minorBidi" w:hAnsiTheme="minorBidi" w:cstheme="minorBidi"/>
          <w:sz w:val="22"/>
          <w:szCs w:val="22"/>
          <w:lang w:bidi="fa-IR"/>
        </w:rPr>
        <w:t xml:space="preserve"> were admitted to the general wards and 50 patients </w:t>
      </w:r>
      <w:r>
        <w:rPr>
          <w:rFonts w:asciiTheme="minorBidi" w:hAnsiTheme="minorBidi" w:cstheme="minorBidi"/>
          <w:sz w:val="22"/>
          <w:szCs w:val="22"/>
          <w:lang w:bidi="fa-IR"/>
        </w:rPr>
        <w:t xml:space="preserve">which were </w:t>
      </w:r>
      <w:r w:rsidRPr="002B0CFD">
        <w:rPr>
          <w:rFonts w:asciiTheme="minorBidi" w:hAnsiTheme="minorBidi" w:cstheme="minorBidi"/>
          <w:sz w:val="22"/>
          <w:szCs w:val="22"/>
          <w:lang w:bidi="fa-IR"/>
        </w:rPr>
        <w:t>9.5%</w:t>
      </w:r>
      <w:r>
        <w:rPr>
          <w:rFonts w:asciiTheme="minorBidi" w:hAnsiTheme="minorBidi" w:cstheme="minorBidi"/>
          <w:sz w:val="22"/>
          <w:szCs w:val="22"/>
          <w:lang w:bidi="fa-IR"/>
        </w:rPr>
        <w:t xml:space="preserve"> of all investigated patients</w:t>
      </w:r>
      <w:r w:rsidRPr="002B0CFD">
        <w:rPr>
          <w:rFonts w:asciiTheme="minorBidi" w:hAnsiTheme="minorBidi" w:cstheme="minorBidi"/>
          <w:sz w:val="22"/>
          <w:szCs w:val="22"/>
          <w:lang w:bidi="fa-IR"/>
        </w:rPr>
        <w:t xml:space="preserve"> were admitted to the ICU</w:t>
      </w:r>
      <w:r>
        <w:rPr>
          <w:rFonts w:asciiTheme="minorBidi" w:hAnsiTheme="minorBidi" w:cstheme="minorBidi"/>
          <w:sz w:val="22"/>
          <w:szCs w:val="22"/>
          <w:lang w:bidi="fa-IR"/>
        </w:rPr>
        <w:t xml:space="preserve"> during their hospital stay</w:t>
      </w:r>
      <w:r w:rsidRPr="002B0CFD">
        <w:rPr>
          <w:rFonts w:asciiTheme="minorBidi" w:hAnsiTheme="minorBidi" w:cstheme="minorBidi"/>
          <w:sz w:val="22"/>
          <w:szCs w:val="22"/>
          <w:lang w:bidi="fa-IR"/>
        </w:rPr>
        <w:t xml:space="preserve">. Four hundred and seventy patients which was 89.2% of all patients were eventually recovered, and 57 patients, which was 10.8% of all </w:t>
      </w:r>
      <w:r w:rsidRPr="002B0CFD">
        <w:rPr>
          <w:rFonts w:asciiTheme="minorBidi" w:hAnsiTheme="minorBidi" w:cstheme="minorBidi"/>
          <w:sz w:val="22"/>
          <w:szCs w:val="22"/>
          <w:lang w:bidi="fa-IR"/>
        </w:rPr>
        <w:lastRenderedPageBreak/>
        <w:t>patients, expired. Two hundred and sixty-five patients which was 50.3% of all the patients were male and 262 patients which was 49.7% of all the patients were female. (Shown in Table 1)</w:t>
      </w:r>
    </w:p>
    <w:p w14:paraId="0DAD1E28" w14:textId="77777777" w:rsidR="001F0895" w:rsidRPr="002B0CFD" w:rsidRDefault="001F0895" w:rsidP="001F0895">
      <w:pPr>
        <w:tabs>
          <w:tab w:val="left" w:pos="3192"/>
        </w:tabs>
        <w:rPr>
          <w:rFonts w:asciiTheme="minorBidi" w:hAnsiTheme="minorBidi" w:cstheme="minorBidi"/>
          <w:sz w:val="22"/>
          <w:szCs w:val="22"/>
          <w:lang w:bidi="fa-IR"/>
        </w:rPr>
      </w:pPr>
      <w:r w:rsidRPr="002B0CFD">
        <w:rPr>
          <w:rFonts w:asciiTheme="minorBidi" w:hAnsiTheme="minorBidi" w:cstheme="minorBidi"/>
          <w:sz w:val="22"/>
          <w:szCs w:val="22"/>
          <w:lang w:bidi="fa-IR"/>
        </w:rPr>
        <w:t xml:space="preserve">The mean levels of laboratory findings in all of the COVID-19 patients </w:t>
      </w:r>
      <w:r>
        <w:rPr>
          <w:rFonts w:asciiTheme="minorBidi" w:hAnsiTheme="minorBidi" w:cstheme="minorBidi"/>
          <w:sz w:val="22"/>
          <w:szCs w:val="22"/>
          <w:lang w:bidi="fa-IR"/>
        </w:rPr>
        <w:t xml:space="preserve">are </w:t>
      </w:r>
      <w:r w:rsidRPr="002B0CFD">
        <w:rPr>
          <w:rFonts w:asciiTheme="minorBidi" w:hAnsiTheme="minorBidi" w:cstheme="minorBidi"/>
          <w:sz w:val="22"/>
          <w:szCs w:val="22"/>
          <w:lang w:bidi="fa-IR"/>
        </w:rPr>
        <w:t>shown in Table 2.</w:t>
      </w:r>
    </w:p>
    <w:p w14:paraId="456A9635" w14:textId="77777777" w:rsidR="001F0895" w:rsidRPr="002B0CFD" w:rsidRDefault="001F0895" w:rsidP="001F0895">
      <w:pPr>
        <w:tabs>
          <w:tab w:val="left" w:pos="3192"/>
        </w:tabs>
        <w:rPr>
          <w:rFonts w:asciiTheme="minorBidi" w:hAnsiTheme="minorBidi" w:cstheme="minorBidi"/>
          <w:sz w:val="22"/>
          <w:szCs w:val="22"/>
          <w:lang w:bidi="fa-IR"/>
        </w:rPr>
      </w:pPr>
      <w:r w:rsidRPr="002B0CFD">
        <w:rPr>
          <w:rFonts w:asciiTheme="minorBidi" w:hAnsiTheme="minorBidi" w:cstheme="minorBidi"/>
          <w:sz w:val="22"/>
          <w:szCs w:val="22"/>
          <w:lang w:bidi="fa-IR"/>
        </w:rPr>
        <w:t>Hypokalemia</w:t>
      </w:r>
      <w:r>
        <w:rPr>
          <w:rFonts w:asciiTheme="minorBidi" w:hAnsiTheme="minorBidi" w:cstheme="minorBidi"/>
          <w:sz w:val="22"/>
          <w:szCs w:val="22"/>
          <w:lang w:bidi="fa-IR"/>
        </w:rPr>
        <w:t>, which is evaluated</w:t>
      </w:r>
      <w:r w:rsidRPr="002B0CFD">
        <w:rPr>
          <w:rFonts w:asciiTheme="minorBidi" w:hAnsiTheme="minorBidi" w:cstheme="minorBidi"/>
          <w:sz w:val="22"/>
          <w:szCs w:val="22"/>
          <w:lang w:bidi="fa-IR"/>
        </w:rPr>
        <w:t xml:space="preserve"> on the first day of admission</w:t>
      </w:r>
      <w:r>
        <w:rPr>
          <w:rFonts w:asciiTheme="minorBidi" w:hAnsiTheme="minorBidi" w:cstheme="minorBidi"/>
          <w:sz w:val="22"/>
          <w:szCs w:val="22"/>
          <w:lang w:bidi="fa-IR"/>
        </w:rPr>
        <w:t>,</w:t>
      </w:r>
      <w:r w:rsidRPr="002B0CFD">
        <w:rPr>
          <w:rFonts w:asciiTheme="minorBidi" w:hAnsiTheme="minorBidi" w:cstheme="minorBidi"/>
          <w:sz w:val="22"/>
          <w:szCs w:val="22"/>
          <w:lang w:bidi="fa-IR"/>
        </w:rPr>
        <w:t xml:space="preserve"> was found in 63 patients which was 12% of all patients. (</w:t>
      </w:r>
      <w:r>
        <w:rPr>
          <w:rFonts w:asciiTheme="minorBidi" w:hAnsiTheme="minorBidi" w:cstheme="minorBidi"/>
          <w:sz w:val="22"/>
          <w:szCs w:val="22"/>
          <w:lang w:bidi="fa-IR"/>
        </w:rPr>
        <w:t>Shown</w:t>
      </w:r>
      <w:r w:rsidRPr="002B0CFD">
        <w:rPr>
          <w:rFonts w:asciiTheme="minorBidi" w:hAnsiTheme="minorBidi" w:cstheme="minorBidi"/>
          <w:sz w:val="22"/>
          <w:szCs w:val="22"/>
          <w:lang w:bidi="fa-IR"/>
        </w:rPr>
        <w:t xml:space="preserve"> in Table 3)</w:t>
      </w:r>
    </w:p>
    <w:p w14:paraId="25115981" w14:textId="77777777" w:rsidR="001F0895" w:rsidRPr="002B0CFD" w:rsidRDefault="001F0895" w:rsidP="001F0895">
      <w:pPr>
        <w:tabs>
          <w:tab w:val="left" w:pos="3192"/>
        </w:tabs>
        <w:rPr>
          <w:rFonts w:asciiTheme="minorBidi" w:hAnsiTheme="minorBidi" w:cstheme="minorBidi"/>
          <w:sz w:val="22"/>
          <w:szCs w:val="22"/>
          <w:lang w:bidi="fa-IR"/>
        </w:rPr>
      </w:pPr>
      <w:r>
        <w:rPr>
          <w:rFonts w:asciiTheme="minorBidi" w:hAnsiTheme="minorBidi" w:cstheme="minorBidi"/>
          <w:sz w:val="22"/>
          <w:szCs w:val="22"/>
          <w:lang w:bidi="fa-IR"/>
        </w:rPr>
        <w:t xml:space="preserve">Among patients who had hypokalemia, 43 </w:t>
      </w:r>
      <w:r w:rsidRPr="002B0CFD">
        <w:rPr>
          <w:rFonts w:asciiTheme="minorBidi" w:hAnsiTheme="minorBidi" w:cstheme="minorBidi"/>
          <w:sz w:val="22"/>
          <w:szCs w:val="22"/>
          <w:lang w:bidi="fa-IR"/>
        </w:rPr>
        <w:t xml:space="preserve">of </w:t>
      </w:r>
      <w:r>
        <w:rPr>
          <w:rFonts w:asciiTheme="minorBidi" w:hAnsiTheme="minorBidi" w:cstheme="minorBidi"/>
          <w:sz w:val="22"/>
          <w:szCs w:val="22"/>
          <w:lang w:bidi="fa-IR"/>
        </w:rPr>
        <w:t>the patients</w:t>
      </w:r>
      <w:r w:rsidRPr="002B0CFD">
        <w:rPr>
          <w:rFonts w:asciiTheme="minorBidi" w:hAnsiTheme="minorBidi" w:cstheme="minorBidi"/>
          <w:sz w:val="22"/>
          <w:szCs w:val="22"/>
          <w:lang w:bidi="fa-IR"/>
        </w:rPr>
        <w:t xml:space="preserve"> were female (68.3%) </w:t>
      </w:r>
      <w:r>
        <w:rPr>
          <w:rFonts w:asciiTheme="minorBidi" w:hAnsiTheme="minorBidi" w:cstheme="minorBidi"/>
          <w:sz w:val="22"/>
          <w:szCs w:val="22"/>
          <w:lang w:bidi="fa-IR"/>
        </w:rPr>
        <w:t>and 20 of them were</w:t>
      </w:r>
      <w:r w:rsidRPr="002B0CFD">
        <w:rPr>
          <w:rFonts w:asciiTheme="minorBidi" w:hAnsiTheme="minorBidi" w:cstheme="minorBidi"/>
          <w:sz w:val="22"/>
          <w:szCs w:val="22"/>
          <w:lang w:bidi="fa-IR"/>
        </w:rPr>
        <w:t xml:space="preserve"> males </w:t>
      </w:r>
      <w:r>
        <w:rPr>
          <w:rFonts w:asciiTheme="minorBidi" w:hAnsiTheme="minorBidi" w:cstheme="minorBidi"/>
          <w:sz w:val="22"/>
          <w:szCs w:val="22"/>
          <w:lang w:bidi="fa-IR"/>
        </w:rPr>
        <w:t>(</w:t>
      </w:r>
      <w:r w:rsidRPr="002B0CFD">
        <w:rPr>
          <w:rFonts w:asciiTheme="minorBidi" w:hAnsiTheme="minorBidi" w:cstheme="minorBidi"/>
          <w:sz w:val="22"/>
          <w:szCs w:val="22"/>
          <w:lang w:bidi="fa-IR"/>
        </w:rPr>
        <w:t xml:space="preserve">31.7%). This difference was statistically significant (p-value = 0.002) based on a univariate logistic regression test. But among the patients who did not have hypokalemia, </w:t>
      </w:r>
      <w:r>
        <w:rPr>
          <w:rFonts w:asciiTheme="minorBidi" w:hAnsiTheme="minorBidi" w:cstheme="minorBidi"/>
          <w:sz w:val="22"/>
          <w:szCs w:val="22"/>
          <w:lang w:bidi="fa-IR"/>
        </w:rPr>
        <w:t>219</w:t>
      </w:r>
      <w:r w:rsidRPr="002B0CFD">
        <w:rPr>
          <w:rFonts w:asciiTheme="minorBidi" w:hAnsiTheme="minorBidi" w:cstheme="minorBidi"/>
          <w:sz w:val="22"/>
          <w:szCs w:val="22"/>
          <w:lang w:bidi="fa-IR"/>
        </w:rPr>
        <w:t xml:space="preserve"> </w:t>
      </w:r>
      <w:r>
        <w:rPr>
          <w:rFonts w:asciiTheme="minorBidi" w:hAnsiTheme="minorBidi" w:cstheme="minorBidi"/>
          <w:sz w:val="22"/>
          <w:szCs w:val="22"/>
          <w:lang w:bidi="fa-IR"/>
        </w:rPr>
        <w:t>(47.3%)</w:t>
      </w:r>
      <w:r w:rsidRPr="002B0CFD">
        <w:rPr>
          <w:rFonts w:asciiTheme="minorBidi" w:hAnsiTheme="minorBidi" w:cstheme="minorBidi"/>
          <w:sz w:val="22"/>
          <w:szCs w:val="22"/>
          <w:lang w:bidi="fa-IR"/>
        </w:rPr>
        <w:t xml:space="preserve"> of </w:t>
      </w:r>
      <w:r>
        <w:rPr>
          <w:rFonts w:asciiTheme="minorBidi" w:hAnsiTheme="minorBidi" w:cstheme="minorBidi"/>
          <w:sz w:val="22"/>
          <w:szCs w:val="22"/>
          <w:lang w:bidi="fa-IR"/>
        </w:rPr>
        <w:t>the patients</w:t>
      </w:r>
      <w:r w:rsidRPr="002B0CFD">
        <w:rPr>
          <w:rFonts w:asciiTheme="minorBidi" w:hAnsiTheme="minorBidi" w:cstheme="minorBidi"/>
          <w:sz w:val="22"/>
          <w:szCs w:val="22"/>
          <w:lang w:bidi="fa-IR"/>
        </w:rPr>
        <w:t xml:space="preserve"> were </w:t>
      </w:r>
      <w:r>
        <w:rPr>
          <w:rFonts w:asciiTheme="minorBidi" w:hAnsiTheme="minorBidi" w:cstheme="minorBidi"/>
          <w:sz w:val="22"/>
          <w:szCs w:val="22"/>
          <w:lang w:bidi="fa-IR"/>
        </w:rPr>
        <w:t>fe</w:t>
      </w:r>
      <w:r w:rsidRPr="002B0CFD">
        <w:rPr>
          <w:rFonts w:asciiTheme="minorBidi" w:hAnsiTheme="minorBidi" w:cstheme="minorBidi"/>
          <w:sz w:val="22"/>
          <w:szCs w:val="22"/>
          <w:lang w:bidi="fa-IR"/>
        </w:rPr>
        <w:t>male and 2</w:t>
      </w:r>
      <w:r>
        <w:rPr>
          <w:rFonts w:asciiTheme="minorBidi" w:hAnsiTheme="minorBidi" w:cstheme="minorBidi"/>
          <w:sz w:val="22"/>
          <w:szCs w:val="22"/>
          <w:lang w:bidi="fa-IR"/>
        </w:rPr>
        <w:t>44</w:t>
      </w:r>
      <w:r w:rsidRPr="002B0CFD">
        <w:rPr>
          <w:rFonts w:asciiTheme="minorBidi" w:hAnsiTheme="minorBidi" w:cstheme="minorBidi"/>
          <w:sz w:val="22"/>
          <w:szCs w:val="22"/>
          <w:lang w:bidi="fa-IR"/>
        </w:rPr>
        <w:t xml:space="preserve"> (</w:t>
      </w:r>
      <w:r>
        <w:rPr>
          <w:rFonts w:asciiTheme="minorBidi" w:hAnsiTheme="minorBidi" w:cstheme="minorBidi"/>
          <w:sz w:val="22"/>
          <w:szCs w:val="22"/>
          <w:lang w:bidi="fa-IR"/>
        </w:rPr>
        <w:t>52.7</w:t>
      </w:r>
      <w:r w:rsidRPr="002B0CFD">
        <w:rPr>
          <w:rFonts w:asciiTheme="minorBidi" w:hAnsiTheme="minorBidi" w:cstheme="minorBidi"/>
          <w:sz w:val="22"/>
          <w:szCs w:val="22"/>
          <w:lang w:bidi="fa-IR"/>
        </w:rPr>
        <w:t>%) of them were male. In both groups</w:t>
      </w:r>
      <w:r>
        <w:rPr>
          <w:rFonts w:asciiTheme="minorBidi" w:hAnsiTheme="minorBidi" w:cstheme="minorBidi"/>
          <w:sz w:val="22"/>
          <w:szCs w:val="22"/>
          <w:lang w:bidi="fa-IR"/>
        </w:rPr>
        <w:t xml:space="preserve">, </w:t>
      </w:r>
      <w:r w:rsidRPr="002B0CFD">
        <w:rPr>
          <w:rFonts w:asciiTheme="minorBidi" w:hAnsiTheme="minorBidi" w:cstheme="minorBidi"/>
          <w:sz w:val="22"/>
          <w:szCs w:val="22"/>
          <w:lang w:bidi="fa-IR"/>
        </w:rPr>
        <w:t xml:space="preserve">patients with </w:t>
      </w:r>
      <w:r>
        <w:rPr>
          <w:rFonts w:asciiTheme="minorBidi" w:hAnsiTheme="minorBidi" w:cstheme="minorBidi"/>
          <w:sz w:val="22"/>
          <w:szCs w:val="22"/>
          <w:lang w:bidi="fa-IR"/>
        </w:rPr>
        <w:t xml:space="preserve">hypokalemia </w:t>
      </w:r>
      <w:r w:rsidRPr="002B0CFD">
        <w:rPr>
          <w:rFonts w:asciiTheme="minorBidi" w:hAnsiTheme="minorBidi" w:cstheme="minorBidi"/>
          <w:sz w:val="22"/>
          <w:szCs w:val="22"/>
          <w:lang w:bidi="fa-IR"/>
        </w:rPr>
        <w:t>and</w:t>
      </w:r>
      <w:r>
        <w:rPr>
          <w:rFonts w:asciiTheme="minorBidi" w:hAnsiTheme="minorBidi" w:cstheme="minorBidi"/>
          <w:sz w:val="22"/>
          <w:szCs w:val="22"/>
          <w:lang w:bidi="fa-IR"/>
        </w:rPr>
        <w:t xml:space="preserve"> patients</w:t>
      </w:r>
      <w:r w:rsidRPr="002B0CFD">
        <w:rPr>
          <w:rFonts w:asciiTheme="minorBidi" w:hAnsiTheme="minorBidi" w:cstheme="minorBidi"/>
          <w:sz w:val="22"/>
          <w:szCs w:val="22"/>
          <w:lang w:bidi="fa-IR"/>
        </w:rPr>
        <w:t xml:space="preserve"> without hypokalemia, most</w:t>
      </w:r>
      <w:r>
        <w:rPr>
          <w:rFonts w:asciiTheme="minorBidi" w:hAnsiTheme="minorBidi" w:cstheme="minorBidi"/>
          <w:sz w:val="22"/>
          <w:szCs w:val="22"/>
          <w:lang w:bidi="fa-IR"/>
        </w:rPr>
        <w:t xml:space="preserve"> of the</w:t>
      </w:r>
      <w:r w:rsidRPr="002B0CFD">
        <w:rPr>
          <w:rFonts w:asciiTheme="minorBidi" w:hAnsiTheme="minorBidi" w:cstheme="minorBidi"/>
          <w:sz w:val="22"/>
          <w:szCs w:val="22"/>
          <w:lang w:bidi="fa-IR"/>
        </w:rPr>
        <w:t xml:space="preserve"> patients were admitted to general wards (92.1% of patients with hypokalemia, 90.3% of patients without hypokalemia), and most patients in each group were ultimately recovered (92.1% of patients with hypokalemia, 88.8% of patients without hypokalemia). The prevalence of hypokalemia did not significantly correlate with the risk of ICU admission or mortality. The mean days of hospitalization in COVID-19 patients with hypokalemia (7.07 days; SD, 7.00) were less than those without hypokalemia (8 days; SD, 7.95). This difference was not statistically significant (p-value = 0.37). The mean age of patients with hypokalemia was 48.92 years (SD, 15.77), which was less than the mean age of patients without hypokalemia, which was 54.23 years (SD, 17.87). This difference was found to be statistically significant (p-value = 0.02). (Shown in Table 4)</w:t>
      </w:r>
    </w:p>
    <w:p w14:paraId="25A37312" w14:textId="77777777" w:rsidR="001F0895" w:rsidRPr="002B0CFD" w:rsidRDefault="001F0895" w:rsidP="001F0895">
      <w:pPr>
        <w:tabs>
          <w:tab w:val="left" w:pos="3192"/>
        </w:tabs>
        <w:rPr>
          <w:rFonts w:asciiTheme="minorBidi" w:hAnsiTheme="minorBidi" w:cstheme="minorBidi"/>
          <w:sz w:val="22"/>
          <w:szCs w:val="22"/>
          <w:lang w:bidi="fa-IR"/>
        </w:rPr>
      </w:pPr>
      <w:r w:rsidRPr="002B0CFD">
        <w:rPr>
          <w:rFonts w:asciiTheme="minorBidi" w:hAnsiTheme="minorBidi" w:cstheme="minorBidi"/>
          <w:sz w:val="22"/>
          <w:szCs w:val="22"/>
          <w:lang w:bidi="fa-IR"/>
        </w:rPr>
        <w:t>The mean levels of all laboratory findings other than CRP were lower in patients with hypokalemia than in patients without hypokalemia. The mean levels of laboratory findings in COVID-19 patients with or without hypokalemia had no statistically significant differences. (Shown in Table 5)</w:t>
      </w:r>
    </w:p>
    <w:p w14:paraId="0A823EC7" w14:textId="77777777" w:rsidR="001F0895" w:rsidRPr="002B0CFD" w:rsidRDefault="001F0895" w:rsidP="001F0895">
      <w:pPr>
        <w:tabs>
          <w:tab w:val="left" w:pos="3192"/>
        </w:tabs>
        <w:rPr>
          <w:rFonts w:asciiTheme="minorBidi" w:hAnsiTheme="minorBidi" w:cstheme="minorBidi"/>
          <w:sz w:val="22"/>
          <w:szCs w:val="22"/>
          <w:lang w:bidi="fa-IR"/>
        </w:rPr>
      </w:pPr>
      <w:r w:rsidRPr="002B0CFD">
        <w:rPr>
          <w:rFonts w:asciiTheme="minorBidi" w:hAnsiTheme="minorBidi" w:cstheme="minorBidi"/>
          <w:sz w:val="22"/>
          <w:szCs w:val="22"/>
          <w:lang w:bidi="fa-IR"/>
        </w:rPr>
        <w:t>Based on a univariate logistic regression test, it was discovered that hypokalemia has a statistically significant association with the variables age and gender, but in multivariate logistic regression, there was no statistically meaningful association between hypokalemia and demographic or laboratory variables. (Shown in Table 6)</w:t>
      </w:r>
    </w:p>
    <w:p w14:paraId="41AF057A" w14:textId="77777777" w:rsidR="001F0895" w:rsidRPr="00EC3627" w:rsidRDefault="001F0895" w:rsidP="001F0895">
      <w:pPr>
        <w:tabs>
          <w:tab w:val="left" w:pos="3192"/>
        </w:tabs>
        <w:rPr>
          <w:rFonts w:asciiTheme="minorBidi" w:hAnsiTheme="minorBidi" w:cstheme="minorBidi"/>
          <w:b/>
          <w:bCs/>
          <w:sz w:val="22"/>
          <w:szCs w:val="22"/>
          <w:lang w:bidi="fa-IR"/>
        </w:rPr>
      </w:pPr>
      <w:r w:rsidRPr="00EC3627">
        <w:rPr>
          <w:rFonts w:asciiTheme="minorBidi" w:hAnsiTheme="minorBidi" w:cstheme="minorBidi"/>
          <w:b/>
          <w:bCs/>
          <w:sz w:val="24"/>
          <w:szCs w:val="24"/>
          <w:lang w:bidi="fa-IR"/>
        </w:rPr>
        <w:t>4. D</w:t>
      </w:r>
      <w:r>
        <w:rPr>
          <w:rFonts w:asciiTheme="minorBidi" w:hAnsiTheme="minorBidi" w:cstheme="minorBidi"/>
          <w:b/>
          <w:bCs/>
          <w:sz w:val="24"/>
          <w:szCs w:val="24"/>
          <w:lang w:bidi="fa-IR"/>
        </w:rPr>
        <w:t>ISCUSSION</w:t>
      </w:r>
      <w:r w:rsidRPr="00EC3627">
        <w:rPr>
          <w:rFonts w:asciiTheme="minorBidi" w:hAnsiTheme="minorBidi" w:cstheme="minorBidi"/>
          <w:b/>
          <w:bCs/>
          <w:sz w:val="22"/>
          <w:szCs w:val="22"/>
          <w:lang w:bidi="fa-IR"/>
        </w:rPr>
        <w:tab/>
      </w:r>
    </w:p>
    <w:p w14:paraId="7271E119" w14:textId="77777777" w:rsidR="001F0895" w:rsidRPr="006F44E7" w:rsidRDefault="001F0895" w:rsidP="001F0895">
      <w:pPr>
        <w:tabs>
          <w:tab w:val="left" w:pos="3192"/>
        </w:tabs>
        <w:rPr>
          <w:rFonts w:asciiTheme="minorBidi" w:hAnsiTheme="minorBidi" w:cstheme="minorBidi"/>
          <w:sz w:val="22"/>
          <w:szCs w:val="22"/>
          <w:lang w:bidi="fa-IR"/>
        </w:rPr>
      </w:pPr>
      <w:r w:rsidRPr="006F44E7">
        <w:rPr>
          <w:rFonts w:asciiTheme="minorBidi" w:hAnsiTheme="minorBidi" w:cstheme="minorBidi"/>
          <w:sz w:val="22"/>
          <w:szCs w:val="22"/>
          <w:lang w:bidi="fa-IR"/>
        </w:rPr>
        <w:t>Considering the high prevalence of hypokalemia in COVID-19 patients in the literature</w:t>
      </w:r>
      <w:r w:rsidRPr="006F44E7">
        <w:rPr>
          <w:rFonts w:asciiTheme="minorBidi" w:hAnsiTheme="minorBidi" w:cstheme="minorBidi"/>
          <w:sz w:val="22"/>
          <w:szCs w:val="22"/>
          <w:vertAlign w:val="superscript"/>
          <w:lang w:bidi="fa-IR"/>
        </w:rPr>
        <w:t>9-15</w:t>
      </w:r>
      <w:r w:rsidRPr="006F44E7">
        <w:rPr>
          <w:rFonts w:asciiTheme="minorBidi" w:hAnsiTheme="minorBidi" w:cstheme="minorBidi"/>
          <w:sz w:val="22"/>
          <w:szCs w:val="22"/>
          <w:lang w:bidi="fa-IR"/>
        </w:rPr>
        <w:t xml:space="preserve"> and the studies conducted on laboratory findings, including CBC parameters and biomarkers of inflammation, which established the association of these biomarkers with the severity of the disease.</w:t>
      </w:r>
      <w:r w:rsidRPr="006F44E7">
        <w:rPr>
          <w:rFonts w:asciiTheme="minorBidi" w:hAnsiTheme="minorBidi" w:cstheme="minorBidi"/>
          <w:sz w:val="22"/>
          <w:szCs w:val="22"/>
          <w:vertAlign w:val="superscript"/>
          <w:lang w:bidi="fa-IR"/>
        </w:rPr>
        <w:t>23, 25, 26</w:t>
      </w:r>
      <w:r w:rsidRPr="006F44E7">
        <w:rPr>
          <w:rFonts w:asciiTheme="minorBidi" w:hAnsiTheme="minorBidi" w:cstheme="minorBidi"/>
          <w:sz w:val="22"/>
          <w:szCs w:val="22"/>
          <w:lang w:bidi="fa-IR"/>
        </w:rPr>
        <w:t xml:space="preserve"> This study aimed to find out the prevalence of hypokalemia and its association with CBC findings and inflammatory markers in adult patients with COVID-19 to determine the association of hypokalemia with the severity of the disease. In this study 527 patients with a mean age of 53.6 and a mean length of hospitalization of 7.89 days were reviewed retrospectively. Most patients were hospitalized in general wards, and most of them recovered.</w:t>
      </w:r>
    </w:p>
    <w:p w14:paraId="15D57CBD" w14:textId="77777777" w:rsidR="001F0895" w:rsidRPr="006F44E7" w:rsidRDefault="001F0895" w:rsidP="001F0895">
      <w:pPr>
        <w:tabs>
          <w:tab w:val="left" w:pos="3192"/>
        </w:tabs>
        <w:rPr>
          <w:rFonts w:asciiTheme="minorBidi" w:hAnsiTheme="minorBidi" w:cstheme="minorBidi"/>
          <w:sz w:val="22"/>
          <w:szCs w:val="22"/>
          <w:lang w:bidi="fa-IR"/>
        </w:rPr>
      </w:pPr>
      <w:r w:rsidRPr="006F44E7">
        <w:rPr>
          <w:rFonts w:asciiTheme="minorBidi" w:hAnsiTheme="minorBidi" w:cstheme="minorBidi"/>
          <w:sz w:val="22"/>
          <w:szCs w:val="22"/>
          <w:lang w:bidi="fa-IR"/>
        </w:rPr>
        <w:t>The study’s results showed that 12% (63) of the patients had hypokalemia on the first day of their admission. The rate of hypokalemia was close to the studies conducted by Sarvazad et al.</w:t>
      </w:r>
      <w:r w:rsidRPr="006F44E7">
        <w:rPr>
          <w:rFonts w:asciiTheme="minorBidi" w:hAnsiTheme="minorBidi" w:cstheme="minorBidi"/>
          <w:sz w:val="22"/>
          <w:szCs w:val="22"/>
          <w:vertAlign w:val="superscript"/>
          <w:lang w:bidi="fa-IR"/>
        </w:rPr>
        <w:t>10</w:t>
      </w:r>
      <w:r w:rsidRPr="006F44E7">
        <w:rPr>
          <w:rFonts w:asciiTheme="minorBidi" w:hAnsiTheme="minorBidi" w:cstheme="minorBidi"/>
          <w:sz w:val="22"/>
          <w:szCs w:val="22"/>
          <w:lang w:bidi="fa-IR"/>
        </w:rPr>
        <w:t xml:space="preserve"> and Genovesi et al.</w:t>
      </w:r>
      <w:r w:rsidRPr="006F44E7">
        <w:rPr>
          <w:rFonts w:asciiTheme="minorBidi" w:hAnsiTheme="minorBidi" w:cstheme="minorBidi"/>
          <w:sz w:val="22"/>
          <w:szCs w:val="22"/>
          <w:vertAlign w:val="superscript"/>
          <w:lang w:bidi="fa-IR"/>
        </w:rPr>
        <w:t>14</w:t>
      </w:r>
      <w:r w:rsidRPr="006F44E7">
        <w:rPr>
          <w:rFonts w:asciiTheme="minorBidi" w:hAnsiTheme="minorBidi" w:cstheme="minorBidi"/>
          <w:sz w:val="22"/>
          <w:szCs w:val="22"/>
          <w:lang w:bidi="fa-IR"/>
        </w:rPr>
        <w:t xml:space="preserve"> which reported 9.1% and 9%, respectively. This prevalence rate of hypokalemia was considerably lower than the findings of most previous studies,</w:t>
      </w:r>
      <w:r w:rsidRPr="006F44E7">
        <w:rPr>
          <w:rFonts w:asciiTheme="minorBidi" w:hAnsiTheme="minorBidi" w:cstheme="minorBidi"/>
          <w:sz w:val="22"/>
          <w:szCs w:val="22"/>
          <w:vertAlign w:val="superscript"/>
          <w:lang w:bidi="fa-IR"/>
        </w:rPr>
        <w:t>9, 11-13, 15</w:t>
      </w:r>
      <w:r w:rsidRPr="006F44E7">
        <w:rPr>
          <w:rFonts w:asciiTheme="minorBidi" w:hAnsiTheme="minorBidi" w:cstheme="minorBidi"/>
          <w:sz w:val="22"/>
          <w:szCs w:val="22"/>
          <w:lang w:bidi="fa-IR"/>
        </w:rPr>
        <w:t xml:space="preserve"> which can be due to the measurement of blood potassium levels on the first day of hospitalization, as most studies examine the incidence of hypokalemia during hospitalization, not the first day of </w:t>
      </w:r>
      <w:r w:rsidRPr="006F44E7">
        <w:rPr>
          <w:rFonts w:asciiTheme="minorBidi" w:hAnsiTheme="minorBidi" w:cstheme="minorBidi"/>
          <w:sz w:val="22"/>
          <w:szCs w:val="22"/>
          <w:lang w:bidi="fa-IR"/>
        </w:rPr>
        <w:lastRenderedPageBreak/>
        <w:t>hospitalization. In this study there was no significant association between the prevalence of hypokalemia and increased ICU hospitalization risk, increased hospitalization duration, or increased mortality. There was heterogeneity in previous literature about the association between hypokalemia and the risk of ICU admission. This current study, as well as some of the previous studies,</w:t>
      </w:r>
      <w:r w:rsidRPr="006F44E7">
        <w:rPr>
          <w:rFonts w:asciiTheme="minorBidi" w:hAnsiTheme="minorBidi" w:cstheme="minorBidi"/>
          <w:sz w:val="22"/>
          <w:szCs w:val="22"/>
          <w:vertAlign w:val="superscript"/>
          <w:lang w:bidi="fa-IR"/>
        </w:rPr>
        <w:t>10, 11, 14</w:t>
      </w:r>
      <w:r w:rsidRPr="006F44E7">
        <w:rPr>
          <w:rFonts w:asciiTheme="minorBidi" w:hAnsiTheme="minorBidi" w:cstheme="minorBidi"/>
          <w:sz w:val="22"/>
          <w:szCs w:val="22"/>
          <w:lang w:bidi="fa-IR"/>
        </w:rPr>
        <w:t xml:space="preserve"> reported no significant association between hypokalemia and the risk of transferring to the ICU, which was against the findings of the Moreno et al. study.</w:t>
      </w:r>
      <w:r w:rsidRPr="006F44E7">
        <w:rPr>
          <w:rFonts w:asciiTheme="minorBidi" w:hAnsiTheme="minorBidi" w:cstheme="minorBidi"/>
          <w:sz w:val="22"/>
          <w:szCs w:val="22"/>
          <w:vertAlign w:val="superscript"/>
          <w:lang w:bidi="fa-IR"/>
        </w:rPr>
        <w:t>13</w:t>
      </w:r>
      <w:r w:rsidRPr="006F44E7">
        <w:rPr>
          <w:rFonts w:asciiTheme="minorBidi" w:hAnsiTheme="minorBidi" w:cstheme="minorBidi"/>
          <w:sz w:val="22"/>
          <w:szCs w:val="22"/>
          <w:lang w:bidi="fa-IR"/>
        </w:rPr>
        <w:t xml:space="preserve"> But the literature was consistent in terms of length of hospitalization and mortality, as in prior studies,</w:t>
      </w:r>
      <w:r w:rsidRPr="006F44E7">
        <w:rPr>
          <w:rFonts w:asciiTheme="minorBidi" w:hAnsiTheme="minorBidi" w:cstheme="minorBidi"/>
          <w:sz w:val="22"/>
          <w:szCs w:val="22"/>
          <w:vertAlign w:val="superscript"/>
          <w:lang w:bidi="fa-IR"/>
        </w:rPr>
        <w:t>12, 13</w:t>
      </w:r>
      <w:r w:rsidRPr="006F44E7">
        <w:rPr>
          <w:rFonts w:asciiTheme="minorBidi" w:hAnsiTheme="minorBidi" w:cstheme="minorBidi"/>
          <w:sz w:val="22"/>
          <w:szCs w:val="22"/>
          <w:lang w:bidi="fa-IR"/>
        </w:rPr>
        <w:t xml:space="preserve"> contrary to the current investigation, a significant association between hypokalemia and prolonged hospitalization was found. In the case of mortality, this study, just like previous studies, did not find any significant relationship between hypokalemia and mortality.</w:t>
      </w:r>
      <w:r w:rsidRPr="006F44E7">
        <w:rPr>
          <w:rFonts w:asciiTheme="minorBidi" w:hAnsiTheme="minorBidi" w:cstheme="minorBidi"/>
          <w:sz w:val="22"/>
          <w:szCs w:val="22"/>
          <w:vertAlign w:val="superscript"/>
          <w:lang w:bidi="fa-IR"/>
        </w:rPr>
        <w:t>11, 13, 14</w:t>
      </w:r>
    </w:p>
    <w:p w14:paraId="3A1F0D7E" w14:textId="77777777" w:rsidR="001F0895" w:rsidRPr="006F44E7" w:rsidRDefault="001F0895" w:rsidP="001F0895">
      <w:pPr>
        <w:tabs>
          <w:tab w:val="left" w:pos="3192"/>
        </w:tabs>
        <w:rPr>
          <w:rFonts w:asciiTheme="minorBidi" w:hAnsiTheme="minorBidi" w:cstheme="minorBidi"/>
          <w:sz w:val="22"/>
          <w:szCs w:val="22"/>
          <w:lang w:bidi="fa-IR"/>
        </w:rPr>
      </w:pPr>
      <w:r w:rsidRPr="00167FFD">
        <w:rPr>
          <w:rFonts w:asciiTheme="minorBidi" w:hAnsiTheme="minorBidi" w:cstheme="minorBidi"/>
          <w:sz w:val="22"/>
          <w:szCs w:val="22"/>
          <w:lang w:bidi="fa-IR"/>
        </w:rPr>
        <w:t>These differences in results might be due to various reasons, such as differences in the timing of serum potassium measurements, which led to differences in the prevalence of hypokalemia, or differences in underlying diseases, laboratory errors, race, and virus variants.</w:t>
      </w:r>
    </w:p>
    <w:p w14:paraId="54556267" w14:textId="77777777" w:rsidR="001F0895" w:rsidRPr="006F44E7" w:rsidRDefault="001F0895" w:rsidP="001F0895">
      <w:pPr>
        <w:tabs>
          <w:tab w:val="left" w:pos="3192"/>
        </w:tabs>
        <w:rPr>
          <w:rFonts w:asciiTheme="minorBidi" w:hAnsiTheme="minorBidi" w:cstheme="minorBidi"/>
          <w:sz w:val="22"/>
          <w:szCs w:val="22"/>
          <w:lang w:bidi="fa-IR"/>
        </w:rPr>
      </w:pPr>
      <w:r w:rsidRPr="006F44E7">
        <w:rPr>
          <w:rFonts w:asciiTheme="minorBidi" w:hAnsiTheme="minorBidi" w:cstheme="minorBidi"/>
          <w:sz w:val="22"/>
          <w:szCs w:val="22"/>
          <w:lang w:bidi="fa-IR"/>
        </w:rPr>
        <w:t>Serum levels of CRP, ESR, LDH, platelet count, and lymphocyte count were studied in patients who had hypokalemia and patients who did not have hypokalemia. The results showed that the levels of all variables except CRP were lower in patients with hypokalemia than in the opposite group, but no significant correlation was reported between any of the variables and hypokalemia, and no association between hypokalemia and demographic variables or laboratory findings was seen. These results are against the findings of Chen et al., which found a significant association between higher levels of LDH and CRP and the existence of hypokalemia in COVID-19 patients.</w:t>
      </w:r>
      <w:r w:rsidRPr="006F44E7">
        <w:rPr>
          <w:rFonts w:asciiTheme="minorBidi" w:hAnsiTheme="minorBidi" w:cstheme="minorBidi"/>
          <w:sz w:val="22"/>
          <w:szCs w:val="22"/>
          <w:vertAlign w:val="superscript"/>
          <w:lang w:bidi="fa-IR"/>
        </w:rPr>
        <w:t>15</w:t>
      </w:r>
      <w:r w:rsidRPr="006F44E7">
        <w:rPr>
          <w:rFonts w:asciiTheme="minorBidi" w:hAnsiTheme="minorBidi" w:cstheme="minorBidi"/>
          <w:sz w:val="22"/>
          <w:szCs w:val="22"/>
          <w:lang w:bidi="fa-IR"/>
        </w:rPr>
        <w:t xml:space="preserve"> This difference also might be due to the different time of the potassium measurement, which caused a lower rate of hypokalemia in the present study.</w:t>
      </w:r>
    </w:p>
    <w:p w14:paraId="6AACFC22" w14:textId="77777777" w:rsidR="001F0895" w:rsidRPr="006F44E7" w:rsidRDefault="001F0895" w:rsidP="001F0895">
      <w:pPr>
        <w:rPr>
          <w:rFonts w:asciiTheme="minorBidi" w:hAnsiTheme="minorBidi" w:cstheme="minorBidi"/>
          <w:sz w:val="22"/>
          <w:szCs w:val="22"/>
          <w:lang w:bidi="fa-IR"/>
        </w:rPr>
      </w:pPr>
      <w:r w:rsidRPr="006F44E7">
        <w:rPr>
          <w:rFonts w:asciiTheme="minorBidi" w:hAnsiTheme="minorBidi" w:cstheme="minorBidi"/>
          <w:sz w:val="22"/>
          <w:szCs w:val="22"/>
          <w:lang w:bidi="fa-IR"/>
        </w:rPr>
        <w:t>In this study, serum potassium levels less than 3.5 mmol/L were considered as hypokalemia.</w:t>
      </w:r>
      <w:r w:rsidRPr="006F44E7">
        <w:rPr>
          <w:rFonts w:asciiTheme="minorBidi" w:hAnsiTheme="minorBidi" w:cstheme="minorBidi"/>
          <w:sz w:val="22"/>
          <w:szCs w:val="22"/>
          <w:vertAlign w:val="superscript"/>
          <w:lang w:bidi="fa-IR"/>
        </w:rPr>
        <w:t xml:space="preserve">8 </w:t>
      </w:r>
      <w:r w:rsidRPr="006F44E7">
        <w:rPr>
          <w:rFonts w:asciiTheme="minorBidi" w:hAnsiTheme="minorBidi" w:cstheme="minorBidi"/>
          <w:sz w:val="22"/>
          <w:szCs w:val="22"/>
          <w:lang w:bidi="fa-IR"/>
        </w:rPr>
        <w:t>Hypokalemia in the course of SARS-CoV-2 infection could be a result of the virus binding to ACE2 and causing a rise in angiotensin II</w:t>
      </w:r>
      <w:r w:rsidRPr="006F44E7">
        <w:rPr>
          <w:rFonts w:asciiTheme="minorBidi" w:hAnsiTheme="minorBidi" w:cstheme="minorBidi"/>
          <w:sz w:val="22"/>
          <w:szCs w:val="22"/>
          <w:vertAlign w:val="superscript"/>
          <w:lang w:bidi="fa-IR"/>
        </w:rPr>
        <w:t>17</w:t>
      </w:r>
      <w:r w:rsidRPr="006F44E7">
        <w:rPr>
          <w:rFonts w:asciiTheme="minorBidi" w:hAnsiTheme="minorBidi" w:cstheme="minorBidi"/>
          <w:sz w:val="22"/>
          <w:szCs w:val="22"/>
          <w:lang w:bidi="fa-IR"/>
        </w:rPr>
        <w:t xml:space="preserve"> and overactivation of the renin-angiotensin-aldosterone system (RAAS), gastrointestinal losses, secondary anorexia to the current disease, and tubular injury caused by ischemia or nephrotoxic substances. According to the recent hypothesis, the direct cytotoxic effect of SARS-CoV-2 may be linked to tubular damage, as the virus has been linked to damage caused by tubular emissions.</w:t>
      </w:r>
      <w:r w:rsidRPr="006F44E7">
        <w:rPr>
          <w:rFonts w:asciiTheme="minorBidi" w:hAnsiTheme="minorBidi" w:cstheme="minorBidi"/>
          <w:sz w:val="22"/>
          <w:szCs w:val="22"/>
          <w:vertAlign w:val="superscript"/>
          <w:lang w:bidi="fa-IR"/>
        </w:rPr>
        <w:t>18</w:t>
      </w:r>
    </w:p>
    <w:p w14:paraId="095181B7" w14:textId="77777777" w:rsidR="001F0895" w:rsidRPr="006F44E7" w:rsidRDefault="001F0895" w:rsidP="001F0895">
      <w:pPr>
        <w:rPr>
          <w:rFonts w:asciiTheme="minorBidi" w:hAnsiTheme="minorBidi" w:cstheme="minorBidi"/>
          <w:sz w:val="22"/>
          <w:szCs w:val="22"/>
          <w:lang w:bidi="fa-IR"/>
        </w:rPr>
      </w:pPr>
      <w:r w:rsidRPr="006F44E7">
        <w:rPr>
          <w:rFonts w:asciiTheme="minorBidi" w:hAnsiTheme="minorBidi" w:cstheme="minorBidi"/>
          <w:sz w:val="22"/>
          <w:szCs w:val="22"/>
          <w:lang w:bidi="fa-IR"/>
        </w:rPr>
        <w:t>Patients with COVID-19, on the other hand, may experience prolonged hospitalizations. They are usually undergoing several different treatments, including ventilating with a ventilator and various medications for SARS-CoV-2 infection, which can cause low serum potassium levels. In this treatment setting, fever, hyperventilation, sweating, drug-induced complications, and dietary changes may cause electrolytic imbalance. Hypokalemia can also cause fatal arrhythmias, resulting in various complications and an increased risk of death. However, these complications are associated with the severity of hypokalemia and usually occur in severe hypokalemia (values less than 2.5 mmol /L).</w:t>
      </w:r>
      <w:r w:rsidRPr="006F44E7">
        <w:rPr>
          <w:rFonts w:asciiTheme="minorBidi" w:hAnsiTheme="minorBidi" w:cstheme="minorBidi"/>
          <w:sz w:val="22"/>
          <w:szCs w:val="22"/>
          <w:vertAlign w:val="superscript"/>
          <w:lang w:bidi="fa-IR"/>
        </w:rPr>
        <w:t>19, 20</w:t>
      </w:r>
    </w:p>
    <w:p w14:paraId="16EA0966" w14:textId="77777777" w:rsidR="001F0895" w:rsidRPr="006F44E7" w:rsidRDefault="001F0895" w:rsidP="001F0895">
      <w:pPr>
        <w:rPr>
          <w:rFonts w:asciiTheme="minorBidi" w:hAnsiTheme="minorBidi" w:cstheme="minorBidi"/>
          <w:sz w:val="22"/>
          <w:szCs w:val="22"/>
          <w:lang w:bidi="fa-IR"/>
        </w:rPr>
      </w:pPr>
      <w:r w:rsidRPr="006F44E7">
        <w:rPr>
          <w:rFonts w:asciiTheme="minorBidi" w:hAnsiTheme="minorBidi" w:cstheme="minorBidi"/>
          <w:sz w:val="22"/>
          <w:szCs w:val="22"/>
          <w:lang w:bidi="fa-IR"/>
        </w:rPr>
        <w:t>The limitations of the current study were its retrospective and single-center examination, defects in files and laboratory errors, the lack of examination of other factors affecting the severity of the disease, such as the history of underlying diseases and immunodeficiency, the lack of assessments of the trend of changes and the occurrence of hypokalemia in the hospitalization of patients with COVID-19, as well as its changes after the disease has improved in those who survived.</w:t>
      </w:r>
    </w:p>
    <w:p w14:paraId="2B773F36" w14:textId="77777777" w:rsidR="001F0895" w:rsidRPr="00EC3627" w:rsidRDefault="001F0895" w:rsidP="001F0895">
      <w:pPr>
        <w:rPr>
          <w:rFonts w:asciiTheme="minorBidi" w:hAnsiTheme="minorBidi" w:cstheme="minorBidi"/>
          <w:b/>
          <w:bCs/>
          <w:sz w:val="24"/>
          <w:szCs w:val="24"/>
          <w:rtl/>
          <w:lang w:bidi="fa-IR"/>
        </w:rPr>
      </w:pPr>
      <w:r w:rsidRPr="00EC3627">
        <w:rPr>
          <w:rFonts w:asciiTheme="minorBidi" w:hAnsiTheme="minorBidi" w:cstheme="minorBidi"/>
          <w:b/>
          <w:bCs/>
          <w:sz w:val="24"/>
          <w:szCs w:val="24"/>
          <w:lang w:bidi="fa-IR"/>
        </w:rPr>
        <w:lastRenderedPageBreak/>
        <w:t>5. C</w:t>
      </w:r>
      <w:r>
        <w:rPr>
          <w:rFonts w:asciiTheme="minorBidi" w:hAnsiTheme="minorBidi" w:cstheme="minorBidi"/>
          <w:b/>
          <w:bCs/>
          <w:sz w:val="24"/>
          <w:szCs w:val="24"/>
          <w:lang w:bidi="fa-IR"/>
        </w:rPr>
        <w:t>ONCLUSION</w:t>
      </w:r>
    </w:p>
    <w:p w14:paraId="18C0B417" w14:textId="36637C8E" w:rsidR="001F0895" w:rsidRDefault="001F0895" w:rsidP="001F0895">
      <w:pPr>
        <w:tabs>
          <w:tab w:val="left" w:pos="3192"/>
        </w:tabs>
        <w:rPr>
          <w:rFonts w:asciiTheme="minorBidi" w:hAnsiTheme="minorBidi" w:cstheme="minorBidi"/>
          <w:sz w:val="22"/>
          <w:szCs w:val="22"/>
          <w:lang w:bidi="fa-IR"/>
        </w:rPr>
      </w:pPr>
      <w:r w:rsidRPr="00EC3627">
        <w:rPr>
          <w:rFonts w:asciiTheme="minorBidi" w:hAnsiTheme="minorBidi" w:cstheme="minorBidi"/>
          <w:sz w:val="22"/>
          <w:szCs w:val="22"/>
          <w:lang w:bidi="fa-IR"/>
        </w:rPr>
        <w:t>In total, the present study found that the prevalence of hypokalemia on the first day of hospitalization of patients with COVID-19 was 12%, and no statistically significant association between hypokalemia with demographic variables, laboratory findings, length of hospital stay, ICU admission, and mortality was found.</w:t>
      </w:r>
    </w:p>
    <w:p w14:paraId="21AE2496" w14:textId="30BE4F88" w:rsidR="00D07E7D" w:rsidRDefault="00D07E7D" w:rsidP="001F0895">
      <w:pPr>
        <w:tabs>
          <w:tab w:val="left" w:pos="3192"/>
        </w:tabs>
        <w:rPr>
          <w:rFonts w:asciiTheme="minorBidi" w:hAnsiTheme="minorBidi" w:cstheme="minorBidi"/>
          <w:sz w:val="22"/>
          <w:szCs w:val="22"/>
          <w:lang w:bidi="fa-IR"/>
        </w:rPr>
      </w:pPr>
    </w:p>
    <w:p w14:paraId="22EB37F5" w14:textId="77777777" w:rsidR="00D07E7D" w:rsidRDefault="00D07E7D" w:rsidP="00D07E7D">
      <w:pPr>
        <w:rPr>
          <w:rFonts w:asciiTheme="minorBidi" w:hAnsiTheme="minorBidi" w:cstheme="minorBidi"/>
          <w:sz w:val="22"/>
          <w:szCs w:val="22"/>
          <w:lang w:bidi="fa-IR"/>
        </w:rPr>
      </w:pPr>
    </w:p>
    <w:p w14:paraId="34CE75AA" w14:textId="77777777" w:rsidR="00D07E7D" w:rsidRPr="00706D37" w:rsidRDefault="00D07E7D" w:rsidP="00D07E7D">
      <w:pPr>
        <w:rPr>
          <w:rFonts w:asciiTheme="minorBidi" w:hAnsiTheme="minorBidi" w:cstheme="minorBidi"/>
          <w:b/>
          <w:bCs/>
          <w:sz w:val="22"/>
          <w:szCs w:val="22"/>
          <w:lang w:bidi="fa-IR"/>
        </w:rPr>
      </w:pPr>
      <w:r w:rsidRPr="00706D37">
        <w:rPr>
          <w:rFonts w:asciiTheme="minorBidi" w:hAnsiTheme="minorBidi" w:cstheme="minorBidi"/>
          <w:b/>
          <w:bCs/>
          <w:sz w:val="22"/>
          <w:szCs w:val="22"/>
          <w:lang w:bidi="fa-IR"/>
        </w:rPr>
        <w:t>CONFLICT OF INTEREST STATEMENT</w:t>
      </w:r>
    </w:p>
    <w:p w14:paraId="6F84D56B" w14:textId="77777777" w:rsidR="00D07E7D" w:rsidRDefault="00D07E7D" w:rsidP="00D07E7D">
      <w:pPr>
        <w:rPr>
          <w:rFonts w:asciiTheme="minorBidi" w:hAnsiTheme="minorBidi" w:cstheme="minorBidi"/>
          <w:sz w:val="22"/>
          <w:szCs w:val="22"/>
          <w:lang w:bidi="fa-IR"/>
        </w:rPr>
      </w:pPr>
      <w:r w:rsidRPr="00706D37">
        <w:rPr>
          <w:rFonts w:asciiTheme="minorBidi" w:hAnsiTheme="minorBidi" w:cstheme="minorBidi"/>
          <w:sz w:val="22"/>
          <w:szCs w:val="22"/>
          <w:lang w:bidi="fa-IR"/>
        </w:rPr>
        <w:t>There are no conflicts of interest that the authors can disclose</w:t>
      </w:r>
      <w:r>
        <w:rPr>
          <w:rFonts w:asciiTheme="minorBidi" w:hAnsiTheme="minorBidi" w:cstheme="minorBidi"/>
          <w:sz w:val="22"/>
          <w:szCs w:val="22"/>
          <w:lang w:bidi="fa-IR"/>
        </w:rPr>
        <w:t>.</w:t>
      </w:r>
    </w:p>
    <w:p w14:paraId="0FFDE15C" w14:textId="77777777" w:rsidR="00D07E7D" w:rsidRPr="00EC3627" w:rsidRDefault="00D07E7D" w:rsidP="001F0895">
      <w:pPr>
        <w:tabs>
          <w:tab w:val="left" w:pos="3192"/>
        </w:tabs>
        <w:rPr>
          <w:rFonts w:asciiTheme="minorBidi" w:hAnsiTheme="minorBidi" w:cstheme="minorBidi"/>
          <w:sz w:val="22"/>
          <w:szCs w:val="22"/>
          <w:lang w:bidi="fa-IR"/>
        </w:rPr>
      </w:pPr>
    </w:p>
    <w:p w14:paraId="4D038604" w14:textId="77777777" w:rsidR="00410C1F" w:rsidRDefault="00410C1F" w:rsidP="00410C1F">
      <w:pPr>
        <w:tabs>
          <w:tab w:val="left" w:pos="3192"/>
        </w:tabs>
        <w:rPr>
          <w:rFonts w:asciiTheme="minorBidi" w:hAnsiTheme="minorBidi" w:cstheme="minorBidi"/>
          <w:b/>
          <w:bCs/>
          <w:sz w:val="24"/>
          <w:szCs w:val="24"/>
          <w:lang w:bidi="fa-IR"/>
        </w:rPr>
      </w:pPr>
      <w:r>
        <w:rPr>
          <w:rFonts w:asciiTheme="minorBidi" w:hAnsiTheme="minorBidi" w:cstheme="minorBidi"/>
          <w:b/>
          <w:bCs/>
          <w:sz w:val="24"/>
          <w:szCs w:val="24"/>
          <w:lang w:bidi="fa-IR"/>
        </w:rPr>
        <w:t>ACKNOWLEDGMENTS</w:t>
      </w:r>
    </w:p>
    <w:p w14:paraId="1B393095" w14:textId="77777777" w:rsidR="00410C1F" w:rsidRDefault="00410C1F" w:rsidP="00410C1F">
      <w:pPr>
        <w:tabs>
          <w:tab w:val="left" w:pos="3192"/>
        </w:tabs>
        <w:rPr>
          <w:rFonts w:asciiTheme="minorBidi" w:hAnsiTheme="minorBidi" w:cstheme="minorBidi"/>
          <w:sz w:val="22"/>
          <w:szCs w:val="22"/>
          <w:lang w:bidi="fa-IR"/>
        </w:rPr>
      </w:pPr>
      <w:r>
        <w:rPr>
          <w:rFonts w:asciiTheme="minorBidi" w:hAnsiTheme="minorBidi" w:cstheme="minorBidi"/>
          <w:sz w:val="22"/>
          <w:szCs w:val="22"/>
          <w:lang w:bidi="fa-IR"/>
        </w:rPr>
        <w:t>The authors used the AI website [quillbot.com] to paraphrase some sections of the manuscript in order to improve the presentation of important information.</w:t>
      </w:r>
    </w:p>
    <w:p w14:paraId="33C9960C" w14:textId="77777777" w:rsidR="001F0895" w:rsidRPr="001F707F" w:rsidRDefault="001F0895" w:rsidP="001F0895">
      <w:pPr>
        <w:tabs>
          <w:tab w:val="left" w:pos="3192"/>
        </w:tabs>
        <w:rPr>
          <w:rFonts w:asciiTheme="minorBidi" w:hAnsiTheme="minorBidi" w:cstheme="minorBidi"/>
          <w:sz w:val="24"/>
          <w:szCs w:val="24"/>
          <w:lang w:bidi="fa-IR"/>
        </w:rPr>
      </w:pPr>
    </w:p>
    <w:p w14:paraId="578E0CF8" w14:textId="77777777" w:rsidR="001F0895" w:rsidRDefault="001F0895" w:rsidP="001F0895">
      <w:pPr>
        <w:spacing w:line="240" w:lineRule="auto"/>
        <w:rPr>
          <w:rFonts w:asciiTheme="minorBidi" w:hAnsiTheme="minorBidi" w:cstheme="minorBidi"/>
          <w:b/>
          <w:bCs/>
          <w:color w:val="1C1D1E"/>
          <w:sz w:val="24"/>
          <w:szCs w:val="24"/>
          <w:shd w:val="clear" w:color="auto" w:fill="FFFFFF"/>
        </w:rPr>
      </w:pPr>
    </w:p>
    <w:p w14:paraId="7F947249" w14:textId="77777777" w:rsidR="001F0895" w:rsidRDefault="001F0895" w:rsidP="001F0895">
      <w:pPr>
        <w:spacing w:line="240" w:lineRule="auto"/>
        <w:rPr>
          <w:rFonts w:asciiTheme="minorBidi" w:hAnsiTheme="minorBidi" w:cstheme="minorBidi"/>
          <w:b/>
          <w:bCs/>
          <w:color w:val="1C1D1E"/>
          <w:sz w:val="24"/>
          <w:szCs w:val="24"/>
          <w:shd w:val="clear" w:color="auto" w:fill="FFFFFF"/>
        </w:rPr>
      </w:pPr>
    </w:p>
    <w:p w14:paraId="7CF165CF" w14:textId="77777777" w:rsidR="001F0895" w:rsidRDefault="001F0895" w:rsidP="001F0895">
      <w:pPr>
        <w:spacing w:line="240" w:lineRule="auto"/>
        <w:rPr>
          <w:rFonts w:asciiTheme="minorBidi" w:hAnsiTheme="minorBidi" w:cstheme="minorBidi"/>
          <w:b/>
          <w:bCs/>
          <w:color w:val="1C1D1E"/>
          <w:sz w:val="24"/>
          <w:szCs w:val="24"/>
          <w:shd w:val="clear" w:color="auto" w:fill="FFFFFF"/>
        </w:rPr>
      </w:pPr>
    </w:p>
    <w:p w14:paraId="53DBA9D0" w14:textId="77777777" w:rsidR="001F0895" w:rsidRDefault="001F0895" w:rsidP="001F0895">
      <w:pPr>
        <w:spacing w:line="240" w:lineRule="auto"/>
        <w:rPr>
          <w:rFonts w:asciiTheme="minorBidi" w:hAnsiTheme="minorBidi" w:cstheme="minorBidi"/>
          <w:b/>
          <w:bCs/>
          <w:color w:val="1C1D1E"/>
          <w:sz w:val="24"/>
          <w:szCs w:val="24"/>
          <w:shd w:val="clear" w:color="auto" w:fill="FFFFFF"/>
        </w:rPr>
      </w:pPr>
    </w:p>
    <w:p w14:paraId="2D0E74E5" w14:textId="77777777" w:rsidR="001F0895" w:rsidRDefault="001F0895" w:rsidP="001F0895">
      <w:pPr>
        <w:spacing w:line="240" w:lineRule="auto"/>
        <w:rPr>
          <w:rFonts w:asciiTheme="minorBidi" w:hAnsiTheme="minorBidi" w:cstheme="minorBidi"/>
          <w:b/>
          <w:bCs/>
          <w:color w:val="1C1D1E"/>
          <w:sz w:val="24"/>
          <w:szCs w:val="24"/>
          <w:shd w:val="clear" w:color="auto" w:fill="FFFFFF"/>
        </w:rPr>
      </w:pPr>
    </w:p>
    <w:p w14:paraId="1EA730FD" w14:textId="77777777" w:rsidR="001F0895" w:rsidRDefault="001F0895" w:rsidP="001F0895">
      <w:pPr>
        <w:spacing w:line="240" w:lineRule="auto"/>
        <w:rPr>
          <w:rFonts w:asciiTheme="minorBidi" w:hAnsiTheme="minorBidi" w:cstheme="minorBidi"/>
          <w:b/>
          <w:bCs/>
          <w:color w:val="1C1D1E"/>
          <w:sz w:val="24"/>
          <w:szCs w:val="24"/>
          <w:shd w:val="clear" w:color="auto" w:fill="FFFFFF"/>
        </w:rPr>
      </w:pPr>
    </w:p>
    <w:p w14:paraId="0F0F0B71" w14:textId="77777777" w:rsidR="001F0895" w:rsidRDefault="001F0895" w:rsidP="001F0895">
      <w:pPr>
        <w:spacing w:line="240" w:lineRule="auto"/>
        <w:rPr>
          <w:rFonts w:asciiTheme="minorBidi" w:hAnsiTheme="minorBidi" w:cstheme="minorBidi"/>
          <w:b/>
          <w:bCs/>
          <w:color w:val="1C1D1E"/>
          <w:sz w:val="24"/>
          <w:szCs w:val="24"/>
          <w:shd w:val="clear" w:color="auto" w:fill="FFFFFF"/>
        </w:rPr>
      </w:pPr>
    </w:p>
    <w:p w14:paraId="4F36A400" w14:textId="77777777" w:rsidR="001F0895" w:rsidRDefault="001F0895" w:rsidP="001F0895">
      <w:pPr>
        <w:spacing w:line="240" w:lineRule="auto"/>
        <w:rPr>
          <w:rFonts w:asciiTheme="minorBidi" w:hAnsiTheme="minorBidi" w:cstheme="minorBidi"/>
          <w:b/>
          <w:bCs/>
          <w:color w:val="1C1D1E"/>
          <w:sz w:val="24"/>
          <w:szCs w:val="24"/>
          <w:shd w:val="clear" w:color="auto" w:fill="FFFFFF"/>
        </w:rPr>
      </w:pPr>
    </w:p>
    <w:p w14:paraId="7E3E6572" w14:textId="77777777" w:rsidR="001F0895" w:rsidRDefault="001F0895" w:rsidP="001F0895">
      <w:pPr>
        <w:spacing w:line="240" w:lineRule="auto"/>
        <w:rPr>
          <w:rFonts w:asciiTheme="minorBidi" w:hAnsiTheme="minorBidi" w:cstheme="minorBidi"/>
          <w:b/>
          <w:bCs/>
          <w:color w:val="1C1D1E"/>
          <w:sz w:val="24"/>
          <w:szCs w:val="24"/>
          <w:shd w:val="clear" w:color="auto" w:fill="FFFFFF"/>
        </w:rPr>
      </w:pPr>
    </w:p>
    <w:p w14:paraId="3AC6B143" w14:textId="77777777" w:rsidR="001F0895" w:rsidRDefault="001F0895" w:rsidP="001F0895">
      <w:pPr>
        <w:spacing w:line="240" w:lineRule="auto"/>
        <w:rPr>
          <w:rFonts w:asciiTheme="minorBidi" w:hAnsiTheme="minorBidi" w:cstheme="minorBidi"/>
          <w:b/>
          <w:bCs/>
          <w:color w:val="1C1D1E"/>
          <w:sz w:val="24"/>
          <w:szCs w:val="24"/>
          <w:shd w:val="clear" w:color="auto" w:fill="FFFFFF"/>
        </w:rPr>
      </w:pPr>
    </w:p>
    <w:p w14:paraId="738B3213" w14:textId="77777777" w:rsidR="001F0895" w:rsidRDefault="001F0895" w:rsidP="001F0895">
      <w:pPr>
        <w:spacing w:line="240" w:lineRule="auto"/>
        <w:rPr>
          <w:rFonts w:asciiTheme="minorBidi" w:hAnsiTheme="minorBidi" w:cstheme="minorBidi"/>
          <w:b/>
          <w:bCs/>
          <w:color w:val="1C1D1E"/>
          <w:sz w:val="24"/>
          <w:szCs w:val="24"/>
          <w:shd w:val="clear" w:color="auto" w:fill="FFFFFF"/>
        </w:rPr>
      </w:pPr>
    </w:p>
    <w:p w14:paraId="3E0D01D5" w14:textId="77777777" w:rsidR="001F0895" w:rsidRDefault="001F0895" w:rsidP="001F0895">
      <w:pPr>
        <w:spacing w:line="240" w:lineRule="auto"/>
        <w:rPr>
          <w:rFonts w:asciiTheme="minorBidi" w:hAnsiTheme="minorBidi" w:cstheme="minorBidi"/>
          <w:b/>
          <w:bCs/>
          <w:color w:val="1C1D1E"/>
          <w:sz w:val="24"/>
          <w:szCs w:val="24"/>
          <w:shd w:val="clear" w:color="auto" w:fill="FFFFFF"/>
        </w:rPr>
      </w:pPr>
    </w:p>
    <w:p w14:paraId="140C16D5" w14:textId="77777777" w:rsidR="001F0895" w:rsidRDefault="001F0895" w:rsidP="001F0895">
      <w:pPr>
        <w:spacing w:line="240" w:lineRule="auto"/>
        <w:rPr>
          <w:rFonts w:asciiTheme="minorBidi" w:hAnsiTheme="minorBidi" w:cstheme="minorBidi"/>
          <w:b/>
          <w:bCs/>
          <w:color w:val="1C1D1E"/>
          <w:sz w:val="24"/>
          <w:szCs w:val="24"/>
          <w:shd w:val="clear" w:color="auto" w:fill="FFFFFF"/>
        </w:rPr>
      </w:pPr>
    </w:p>
    <w:p w14:paraId="2ED4A3AD" w14:textId="77777777" w:rsidR="001F0895" w:rsidRDefault="001F0895" w:rsidP="001F0895">
      <w:pPr>
        <w:spacing w:line="240" w:lineRule="auto"/>
        <w:rPr>
          <w:rFonts w:asciiTheme="minorBidi" w:hAnsiTheme="minorBidi" w:cstheme="minorBidi"/>
          <w:b/>
          <w:bCs/>
          <w:color w:val="1C1D1E"/>
          <w:sz w:val="24"/>
          <w:szCs w:val="24"/>
          <w:shd w:val="clear" w:color="auto" w:fill="FFFFFF"/>
        </w:rPr>
      </w:pPr>
    </w:p>
    <w:p w14:paraId="2CDBA306" w14:textId="77777777" w:rsidR="001F0895" w:rsidRDefault="001F0895" w:rsidP="001F0895">
      <w:pPr>
        <w:spacing w:line="240" w:lineRule="auto"/>
        <w:rPr>
          <w:rStyle w:val="Strong"/>
          <w:rFonts w:asciiTheme="minorBidi" w:hAnsiTheme="minorBidi" w:cstheme="minorBidi"/>
          <w:b w:val="0"/>
          <w:bCs w:val="0"/>
          <w:sz w:val="24"/>
          <w:szCs w:val="24"/>
          <w:lang w:bidi="fa-IR"/>
        </w:rPr>
      </w:pPr>
    </w:p>
    <w:p w14:paraId="0109E50A" w14:textId="77777777" w:rsidR="001F0895" w:rsidRPr="001F707F" w:rsidRDefault="001F0895" w:rsidP="001F0895">
      <w:pPr>
        <w:spacing w:line="240" w:lineRule="auto"/>
        <w:rPr>
          <w:rFonts w:asciiTheme="minorBidi" w:hAnsiTheme="minorBidi" w:cstheme="minorBidi"/>
          <w:sz w:val="24"/>
          <w:szCs w:val="24"/>
          <w:lang w:bidi="fa-IR"/>
        </w:rPr>
      </w:pPr>
      <w:r w:rsidRPr="001F707F">
        <w:rPr>
          <w:rFonts w:asciiTheme="minorBidi" w:hAnsiTheme="minorBidi" w:cstheme="minorBidi"/>
          <w:b/>
          <w:bCs/>
          <w:sz w:val="24"/>
          <w:szCs w:val="24"/>
          <w:lang w:bidi="fa-IR"/>
        </w:rPr>
        <w:t>References</w:t>
      </w:r>
    </w:p>
    <w:p w14:paraId="73A46B86" w14:textId="77777777" w:rsidR="001F0895" w:rsidRPr="00EC3627" w:rsidRDefault="001F0895" w:rsidP="001F0895">
      <w:pPr>
        <w:autoSpaceDE w:val="0"/>
        <w:autoSpaceDN w:val="0"/>
        <w:adjustRightInd w:val="0"/>
        <w:spacing w:after="0" w:line="240" w:lineRule="auto"/>
        <w:rPr>
          <w:rFonts w:asciiTheme="minorBidi" w:hAnsiTheme="minorBidi" w:cstheme="minorBidi"/>
          <w:kern w:val="0"/>
          <w:sz w:val="22"/>
          <w:szCs w:val="22"/>
          <w14:ligatures w14:val="none"/>
        </w:rPr>
      </w:pPr>
    </w:p>
    <w:p w14:paraId="05BDEB0C" w14:textId="77777777" w:rsidR="001F0895" w:rsidRPr="00EC3627" w:rsidRDefault="001F0895" w:rsidP="001F0895">
      <w:pPr>
        <w:autoSpaceDE w:val="0"/>
        <w:autoSpaceDN w:val="0"/>
        <w:adjustRightInd w:val="0"/>
        <w:jc w:val="both"/>
        <w:rPr>
          <w:rFonts w:asciiTheme="minorBidi" w:hAnsiTheme="minorBidi" w:cstheme="minorBidi"/>
          <w:kern w:val="0"/>
          <w:sz w:val="22"/>
          <w:szCs w:val="22"/>
          <w14:ligatures w14:val="none"/>
        </w:rPr>
      </w:pPr>
      <w:r w:rsidRPr="00EC3627">
        <w:rPr>
          <w:rFonts w:asciiTheme="minorBidi" w:hAnsiTheme="minorBidi" w:cstheme="minorBidi"/>
          <w:sz w:val="22"/>
          <w:szCs w:val="22"/>
        </w:rPr>
        <w:lastRenderedPageBreak/>
        <w:t xml:space="preserve">1. </w:t>
      </w:r>
      <w:r w:rsidRPr="00EC3627">
        <w:rPr>
          <w:rFonts w:asciiTheme="minorBidi" w:hAnsiTheme="minorBidi" w:cstheme="minorBidi"/>
          <w:kern w:val="0"/>
          <w:sz w:val="22"/>
          <w:szCs w:val="22"/>
          <w14:ligatures w14:val="none"/>
        </w:rPr>
        <w:t xml:space="preserve">Zhu N, Zhang D, Wang W, et al. A Novel Coronavirus from Patients with Pneumonia in China, 2019. </w:t>
      </w:r>
      <w:r w:rsidRPr="00EC3627">
        <w:rPr>
          <w:rFonts w:asciiTheme="minorBidi" w:hAnsiTheme="minorBidi" w:cstheme="minorBidi"/>
          <w:i/>
          <w:iCs/>
          <w:kern w:val="0"/>
          <w:sz w:val="22"/>
          <w:szCs w:val="22"/>
          <w14:ligatures w14:val="none"/>
        </w:rPr>
        <w:t>N Engl J Med</w:t>
      </w:r>
      <w:r w:rsidRPr="00EC3627">
        <w:rPr>
          <w:rFonts w:asciiTheme="minorBidi" w:hAnsiTheme="minorBidi" w:cstheme="minorBidi"/>
          <w:kern w:val="0"/>
          <w:sz w:val="22"/>
          <w:szCs w:val="22"/>
          <w14:ligatures w14:val="none"/>
        </w:rPr>
        <w:t>. Feb 20 2020;382(8):727-733. doi:10.1056/NEJMoa2001017</w:t>
      </w:r>
    </w:p>
    <w:p w14:paraId="61EED1A5" w14:textId="77777777" w:rsidR="001F0895" w:rsidRPr="00EC3627" w:rsidRDefault="001F0895" w:rsidP="001F0895">
      <w:pPr>
        <w:autoSpaceDE w:val="0"/>
        <w:autoSpaceDN w:val="0"/>
        <w:adjustRightInd w:val="0"/>
        <w:jc w:val="both"/>
        <w:rPr>
          <w:rFonts w:asciiTheme="minorBidi" w:hAnsiTheme="minorBidi" w:cstheme="minorBidi"/>
          <w:sz w:val="22"/>
          <w:szCs w:val="22"/>
        </w:rPr>
      </w:pPr>
      <w:r w:rsidRPr="00EC3627">
        <w:rPr>
          <w:rFonts w:asciiTheme="minorBidi" w:hAnsiTheme="minorBidi" w:cstheme="minorBidi"/>
          <w:sz w:val="22"/>
          <w:szCs w:val="22"/>
        </w:rPr>
        <w:t>2. </w:t>
      </w:r>
      <w:r w:rsidRPr="00EC3627">
        <w:rPr>
          <w:rFonts w:asciiTheme="minorBidi" w:hAnsiTheme="minorBidi" w:cstheme="minorBidi"/>
          <w:kern w:val="0"/>
          <w:sz w:val="22"/>
          <w:szCs w:val="22"/>
          <w14:ligatures w14:val="none"/>
        </w:rPr>
        <w:t xml:space="preserve">Lu R, Zhao X, Li J, et al. Genomic characterisation and epidemiology of 2019 novel coronavirus: implications for virus origins and receptor binding. </w:t>
      </w:r>
      <w:r w:rsidRPr="00EC3627">
        <w:rPr>
          <w:rFonts w:asciiTheme="minorBidi" w:hAnsiTheme="minorBidi" w:cstheme="minorBidi"/>
          <w:i/>
          <w:iCs/>
          <w:kern w:val="0"/>
          <w:sz w:val="22"/>
          <w:szCs w:val="22"/>
          <w14:ligatures w14:val="none"/>
        </w:rPr>
        <w:t>Lancet</w:t>
      </w:r>
      <w:r w:rsidRPr="00EC3627">
        <w:rPr>
          <w:rFonts w:asciiTheme="minorBidi" w:hAnsiTheme="minorBidi" w:cstheme="minorBidi"/>
          <w:kern w:val="0"/>
          <w:sz w:val="22"/>
          <w:szCs w:val="22"/>
          <w14:ligatures w14:val="none"/>
        </w:rPr>
        <w:t>. Feb 22 2020;395(10224):565-574. doi:10.1016/s0140-6736(20)30251-8</w:t>
      </w:r>
    </w:p>
    <w:p w14:paraId="21EDA02D" w14:textId="77777777" w:rsidR="001F0895" w:rsidRPr="00EC3627" w:rsidRDefault="001F0895" w:rsidP="001F0895">
      <w:pPr>
        <w:autoSpaceDE w:val="0"/>
        <w:autoSpaceDN w:val="0"/>
        <w:adjustRightInd w:val="0"/>
        <w:jc w:val="both"/>
        <w:rPr>
          <w:rFonts w:asciiTheme="minorBidi" w:hAnsiTheme="minorBidi" w:cstheme="minorBidi"/>
          <w:sz w:val="22"/>
          <w:szCs w:val="22"/>
        </w:rPr>
      </w:pPr>
      <w:r w:rsidRPr="00EC3627">
        <w:rPr>
          <w:rFonts w:asciiTheme="minorBidi" w:hAnsiTheme="minorBidi" w:cstheme="minorBidi"/>
          <w:sz w:val="22"/>
          <w:szCs w:val="22"/>
        </w:rPr>
        <w:t>3. WHO COVID-19 Dashboard. Geneva: World Health Organization, 2020. Available online: https://covid19.who.int/</w:t>
      </w:r>
    </w:p>
    <w:p w14:paraId="3426B424" w14:textId="77777777" w:rsidR="001F0895" w:rsidRPr="00EC3627" w:rsidRDefault="001F0895" w:rsidP="001F0895">
      <w:pPr>
        <w:autoSpaceDE w:val="0"/>
        <w:autoSpaceDN w:val="0"/>
        <w:adjustRightInd w:val="0"/>
        <w:jc w:val="both"/>
        <w:rPr>
          <w:rFonts w:asciiTheme="minorBidi" w:hAnsiTheme="minorBidi" w:cstheme="minorBidi"/>
          <w:sz w:val="22"/>
          <w:szCs w:val="22"/>
        </w:rPr>
      </w:pPr>
      <w:r w:rsidRPr="00EC3627">
        <w:rPr>
          <w:rFonts w:asciiTheme="minorBidi" w:hAnsiTheme="minorBidi" w:cstheme="minorBidi"/>
          <w:sz w:val="22"/>
          <w:szCs w:val="22"/>
        </w:rPr>
        <w:t xml:space="preserve">4. </w:t>
      </w:r>
      <w:r w:rsidRPr="00EC3627">
        <w:rPr>
          <w:rFonts w:asciiTheme="minorBidi" w:hAnsiTheme="minorBidi" w:cstheme="minorBidi"/>
          <w:kern w:val="0"/>
          <w:sz w:val="22"/>
          <w:szCs w:val="22"/>
          <w14:ligatures w14:val="none"/>
        </w:rPr>
        <w:t xml:space="preserve">Wu Z, McGoogan JM. Characteristics of and Important Lessons From the Coronavirus Disease 2019 (COVID-19) Outbreak in China: Summary of a Report of 72 314 Cases From the Chinese Center for Disease Control and Prevention. </w:t>
      </w:r>
      <w:r w:rsidRPr="00EC3627">
        <w:rPr>
          <w:rFonts w:asciiTheme="minorBidi" w:hAnsiTheme="minorBidi" w:cstheme="minorBidi"/>
          <w:i/>
          <w:iCs/>
          <w:kern w:val="0"/>
          <w:sz w:val="22"/>
          <w:szCs w:val="22"/>
          <w14:ligatures w14:val="none"/>
        </w:rPr>
        <w:t>Jama</w:t>
      </w:r>
      <w:r w:rsidRPr="00EC3627">
        <w:rPr>
          <w:rFonts w:asciiTheme="minorBidi" w:hAnsiTheme="minorBidi" w:cstheme="minorBidi"/>
          <w:kern w:val="0"/>
          <w:sz w:val="22"/>
          <w:szCs w:val="22"/>
          <w14:ligatures w14:val="none"/>
        </w:rPr>
        <w:t>. Apr 7 2020;323(13):1239-1242. doi:10.1001/jama.2020.2648</w:t>
      </w:r>
    </w:p>
    <w:p w14:paraId="4BD9A218" w14:textId="77777777" w:rsidR="001F0895" w:rsidRPr="00EC3627" w:rsidRDefault="001F0895" w:rsidP="001F0895">
      <w:pPr>
        <w:autoSpaceDE w:val="0"/>
        <w:autoSpaceDN w:val="0"/>
        <w:adjustRightInd w:val="0"/>
        <w:jc w:val="both"/>
        <w:rPr>
          <w:rFonts w:asciiTheme="minorBidi" w:hAnsiTheme="minorBidi" w:cstheme="minorBidi"/>
          <w:kern w:val="0"/>
          <w:sz w:val="22"/>
          <w:szCs w:val="22"/>
          <w14:ligatures w14:val="none"/>
        </w:rPr>
      </w:pPr>
      <w:r w:rsidRPr="00EC3627">
        <w:rPr>
          <w:rFonts w:asciiTheme="minorBidi" w:hAnsiTheme="minorBidi" w:cstheme="minorBidi"/>
          <w:sz w:val="22"/>
          <w:szCs w:val="22"/>
        </w:rPr>
        <w:t xml:space="preserve">5. </w:t>
      </w:r>
      <w:r w:rsidRPr="00EC3627">
        <w:rPr>
          <w:rFonts w:asciiTheme="minorBidi" w:hAnsiTheme="minorBidi" w:cstheme="minorBidi"/>
          <w:kern w:val="0"/>
          <w:sz w:val="22"/>
          <w:szCs w:val="22"/>
          <w14:ligatures w14:val="none"/>
        </w:rPr>
        <w:t xml:space="preserve">Guan WJ, Ni ZY, Hu Y, et al. Clinical Characteristics of Coronavirus Disease 2019 in China. </w:t>
      </w:r>
      <w:r w:rsidRPr="00EC3627">
        <w:rPr>
          <w:rFonts w:asciiTheme="minorBidi" w:hAnsiTheme="minorBidi" w:cstheme="minorBidi"/>
          <w:i/>
          <w:iCs/>
          <w:kern w:val="0"/>
          <w:sz w:val="22"/>
          <w:szCs w:val="22"/>
          <w14:ligatures w14:val="none"/>
        </w:rPr>
        <w:t>N Engl J Med</w:t>
      </w:r>
      <w:r w:rsidRPr="00EC3627">
        <w:rPr>
          <w:rFonts w:asciiTheme="minorBidi" w:hAnsiTheme="minorBidi" w:cstheme="minorBidi"/>
          <w:kern w:val="0"/>
          <w:sz w:val="22"/>
          <w:szCs w:val="22"/>
          <w14:ligatures w14:val="none"/>
        </w:rPr>
        <w:t>. Apr 30 2020;382(18):1708-1720. doi:10.1056/NEJMoa2002032</w:t>
      </w:r>
    </w:p>
    <w:p w14:paraId="772C4476" w14:textId="77777777" w:rsidR="001F0895" w:rsidRPr="00EC3627" w:rsidRDefault="001F0895" w:rsidP="001F0895">
      <w:pPr>
        <w:autoSpaceDE w:val="0"/>
        <w:autoSpaceDN w:val="0"/>
        <w:adjustRightInd w:val="0"/>
        <w:jc w:val="both"/>
        <w:rPr>
          <w:rFonts w:asciiTheme="minorBidi" w:hAnsiTheme="minorBidi" w:cstheme="minorBidi"/>
          <w:sz w:val="22"/>
          <w:szCs w:val="22"/>
        </w:rPr>
      </w:pPr>
      <w:r w:rsidRPr="00EC3627">
        <w:rPr>
          <w:rFonts w:asciiTheme="minorBidi" w:hAnsiTheme="minorBidi" w:cstheme="minorBidi"/>
          <w:sz w:val="22"/>
          <w:szCs w:val="22"/>
        </w:rPr>
        <w:t xml:space="preserve">6. </w:t>
      </w:r>
      <w:r w:rsidRPr="00EC3627">
        <w:rPr>
          <w:rFonts w:asciiTheme="minorBidi" w:hAnsiTheme="minorBidi" w:cstheme="minorBidi"/>
          <w:kern w:val="0"/>
          <w:sz w:val="22"/>
          <w:szCs w:val="22"/>
          <w14:ligatures w14:val="none"/>
        </w:rPr>
        <w:t xml:space="preserve">Wang T, Du Z, Zhu F, et al. Comorbidities and multi-organ injuries in the treatment of COVID-19. </w:t>
      </w:r>
      <w:r w:rsidRPr="00EC3627">
        <w:rPr>
          <w:rFonts w:asciiTheme="minorBidi" w:hAnsiTheme="minorBidi" w:cstheme="minorBidi"/>
          <w:i/>
          <w:iCs/>
          <w:kern w:val="0"/>
          <w:sz w:val="22"/>
          <w:szCs w:val="22"/>
          <w14:ligatures w14:val="none"/>
        </w:rPr>
        <w:t>Lancet</w:t>
      </w:r>
      <w:r w:rsidRPr="00EC3627">
        <w:rPr>
          <w:rFonts w:asciiTheme="minorBidi" w:hAnsiTheme="minorBidi" w:cstheme="minorBidi"/>
          <w:kern w:val="0"/>
          <w:sz w:val="22"/>
          <w:szCs w:val="22"/>
          <w14:ligatures w14:val="none"/>
        </w:rPr>
        <w:t>. Mar 21 2020;395(10228):e52. doi:10.1016/s0140-6736(20)30558-4</w:t>
      </w:r>
    </w:p>
    <w:p w14:paraId="784B6996" w14:textId="77777777" w:rsidR="001F0895" w:rsidRPr="00EC3627" w:rsidRDefault="001F0895" w:rsidP="001F0895">
      <w:pPr>
        <w:autoSpaceDE w:val="0"/>
        <w:autoSpaceDN w:val="0"/>
        <w:adjustRightInd w:val="0"/>
        <w:jc w:val="both"/>
        <w:rPr>
          <w:rFonts w:asciiTheme="minorBidi" w:hAnsiTheme="minorBidi" w:cstheme="minorBidi"/>
          <w:sz w:val="22"/>
          <w:szCs w:val="22"/>
        </w:rPr>
      </w:pPr>
      <w:r w:rsidRPr="00EC3627">
        <w:rPr>
          <w:rFonts w:asciiTheme="minorBidi" w:hAnsiTheme="minorBidi" w:cstheme="minorBidi"/>
          <w:sz w:val="22"/>
          <w:szCs w:val="22"/>
        </w:rPr>
        <w:t xml:space="preserve">7. </w:t>
      </w:r>
      <w:r w:rsidRPr="00EC3627">
        <w:rPr>
          <w:rFonts w:asciiTheme="minorBidi" w:hAnsiTheme="minorBidi" w:cstheme="minorBidi"/>
          <w:kern w:val="0"/>
          <w:sz w:val="22"/>
          <w:szCs w:val="22"/>
          <w14:ligatures w14:val="none"/>
        </w:rPr>
        <w:t xml:space="preserve">Moore JB, June CH. Cytokine release syndrome in severe COVID-19. </w:t>
      </w:r>
      <w:r w:rsidRPr="00EC3627">
        <w:rPr>
          <w:rFonts w:asciiTheme="minorBidi" w:hAnsiTheme="minorBidi" w:cstheme="minorBidi"/>
          <w:i/>
          <w:iCs/>
          <w:kern w:val="0"/>
          <w:sz w:val="22"/>
          <w:szCs w:val="22"/>
          <w14:ligatures w14:val="none"/>
        </w:rPr>
        <w:t>Science</w:t>
      </w:r>
      <w:r w:rsidRPr="00EC3627">
        <w:rPr>
          <w:rFonts w:asciiTheme="minorBidi" w:hAnsiTheme="minorBidi" w:cstheme="minorBidi"/>
          <w:kern w:val="0"/>
          <w:sz w:val="22"/>
          <w:szCs w:val="22"/>
          <w14:ligatures w14:val="none"/>
        </w:rPr>
        <w:t>. May 1 2020;368(6490):473-474. doi:10.1126/science.abb8925</w:t>
      </w:r>
    </w:p>
    <w:p w14:paraId="001E901D" w14:textId="77777777" w:rsidR="001F0895" w:rsidRPr="00EC3627" w:rsidRDefault="001F0895" w:rsidP="001F0895">
      <w:pPr>
        <w:autoSpaceDE w:val="0"/>
        <w:autoSpaceDN w:val="0"/>
        <w:adjustRightInd w:val="0"/>
        <w:spacing w:after="0" w:line="240" w:lineRule="auto"/>
        <w:rPr>
          <w:rFonts w:asciiTheme="minorBidi" w:hAnsiTheme="minorBidi" w:cstheme="minorBidi"/>
          <w:kern w:val="0"/>
          <w:sz w:val="22"/>
          <w:szCs w:val="22"/>
          <w14:ligatures w14:val="none"/>
        </w:rPr>
      </w:pPr>
      <w:r w:rsidRPr="00EC3627">
        <w:rPr>
          <w:rFonts w:asciiTheme="minorBidi" w:hAnsiTheme="minorBidi" w:cstheme="minorBidi"/>
          <w:sz w:val="22"/>
          <w:szCs w:val="22"/>
        </w:rPr>
        <w:t xml:space="preserve">8. </w:t>
      </w:r>
      <w:r w:rsidRPr="00EC3627">
        <w:rPr>
          <w:rFonts w:asciiTheme="minorBidi" w:hAnsiTheme="minorBidi" w:cstheme="minorBidi"/>
          <w:kern w:val="0"/>
          <w:sz w:val="22"/>
          <w:szCs w:val="22"/>
          <w14:ligatures w14:val="none"/>
        </w:rPr>
        <w:t xml:space="preserve">Castro D, Sharma S. Hypokalemia. </w:t>
      </w:r>
      <w:r w:rsidRPr="00EC3627">
        <w:rPr>
          <w:rFonts w:asciiTheme="minorBidi" w:hAnsiTheme="minorBidi" w:cstheme="minorBidi"/>
          <w:i/>
          <w:iCs/>
          <w:kern w:val="0"/>
          <w:sz w:val="22"/>
          <w:szCs w:val="22"/>
          <w14:ligatures w14:val="none"/>
        </w:rPr>
        <w:t>StatPearls</w:t>
      </w:r>
      <w:r w:rsidRPr="00EC3627">
        <w:rPr>
          <w:rFonts w:asciiTheme="minorBidi" w:hAnsiTheme="minorBidi" w:cstheme="minorBidi"/>
          <w:kern w:val="0"/>
          <w:sz w:val="22"/>
          <w:szCs w:val="22"/>
          <w14:ligatures w14:val="none"/>
        </w:rPr>
        <w:t>. StatPearls Publishing</w:t>
      </w:r>
    </w:p>
    <w:p w14:paraId="2F8B5C50" w14:textId="77777777" w:rsidR="001F0895" w:rsidRPr="00EC3627" w:rsidRDefault="001F0895" w:rsidP="001F0895">
      <w:pPr>
        <w:autoSpaceDE w:val="0"/>
        <w:autoSpaceDN w:val="0"/>
        <w:adjustRightInd w:val="0"/>
        <w:jc w:val="both"/>
        <w:rPr>
          <w:rFonts w:asciiTheme="minorBidi" w:hAnsiTheme="minorBidi" w:cstheme="minorBidi"/>
          <w:kern w:val="0"/>
          <w:sz w:val="22"/>
          <w:szCs w:val="22"/>
          <w14:ligatures w14:val="none"/>
        </w:rPr>
      </w:pPr>
      <w:r w:rsidRPr="00EC3627">
        <w:rPr>
          <w:rFonts w:asciiTheme="minorBidi" w:hAnsiTheme="minorBidi" w:cstheme="minorBidi"/>
          <w:kern w:val="0"/>
          <w:sz w:val="22"/>
          <w:szCs w:val="22"/>
          <w14:ligatures w14:val="none"/>
        </w:rPr>
        <w:t>Copyright © 2023, StatPearls Publishing LLC.; 2023.</w:t>
      </w:r>
    </w:p>
    <w:p w14:paraId="10613040" w14:textId="77777777" w:rsidR="001F0895" w:rsidRPr="00EC3627" w:rsidRDefault="001F0895" w:rsidP="001F0895">
      <w:pPr>
        <w:autoSpaceDE w:val="0"/>
        <w:autoSpaceDN w:val="0"/>
        <w:adjustRightInd w:val="0"/>
        <w:jc w:val="both"/>
        <w:rPr>
          <w:rFonts w:asciiTheme="minorBidi" w:hAnsiTheme="minorBidi" w:cstheme="minorBidi"/>
          <w:sz w:val="22"/>
          <w:szCs w:val="22"/>
        </w:rPr>
      </w:pPr>
      <w:r w:rsidRPr="00EC3627">
        <w:rPr>
          <w:rFonts w:asciiTheme="minorBidi" w:hAnsiTheme="minorBidi" w:cstheme="minorBidi"/>
          <w:sz w:val="22"/>
          <w:szCs w:val="22"/>
        </w:rPr>
        <w:t xml:space="preserve">9. </w:t>
      </w:r>
      <w:r w:rsidRPr="00EC3627">
        <w:rPr>
          <w:rFonts w:asciiTheme="minorBidi" w:hAnsiTheme="minorBidi" w:cstheme="minorBidi"/>
          <w:kern w:val="0"/>
          <w:sz w:val="22"/>
          <w:szCs w:val="22"/>
          <w14:ligatures w14:val="none"/>
        </w:rPr>
        <w:t xml:space="preserve">Noori M, Nejadghaderi SA, Sullman MJM, Carson-Chahhoud K, Kolahi AA, Safiri S. Epidemiology, prognosis and management of potassium disorders in Covid-19. </w:t>
      </w:r>
      <w:r w:rsidRPr="00EC3627">
        <w:rPr>
          <w:rFonts w:asciiTheme="minorBidi" w:hAnsiTheme="minorBidi" w:cstheme="minorBidi"/>
          <w:i/>
          <w:iCs/>
          <w:kern w:val="0"/>
          <w:sz w:val="22"/>
          <w:szCs w:val="22"/>
          <w14:ligatures w14:val="none"/>
        </w:rPr>
        <w:t>Rev Med Virol</w:t>
      </w:r>
      <w:r w:rsidRPr="00EC3627">
        <w:rPr>
          <w:rFonts w:asciiTheme="minorBidi" w:hAnsiTheme="minorBidi" w:cstheme="minorBidi"/>
          <w:kern w:val="0"/>
          <w:sz w:val="22"/>
          <w:szCs w:val="22"/>
          <w14:ligatures w14:val="none"/>
        </w:rPr>
        <w:t>. Jan 2022;32(1):e2262. doi:10.1002/rmv.2262</w:t>
      </w:r>
    </w:p>
    <w:p w14:paraId="7B84B82D" w14:textId="77777777" w:rsidR="001F0895" w:rsidRPr="00EC3627" w:rsidRDefault="001F0895" w:rsidP="001F0895">
      <w:pPr>
        <w:autoSpaceDE w:val="0"/>
        <w:autoSpaceDN w:val="0"/>
        <w:adjustRightInd w:val="0"/>
        <w:jc w:val="both"/>
        <w:rPr>
          <w:rFonts w:asciiTheme="minorBidi" w:hAnsiTheme="minorBidi" w:cstheme="minorBidi"/>
          <w:sz w:val="22"/>
          <w:szCs w:val="22"/>
          <w:rtl/>
        </w:rPr>
      </w:pPr>
      <w:r w:rsidRPr="00EC3627">
        <w:rPr>
          <w:rFonts w:asciiTheme="minorBidi" w:hAnsiTheme="minorBidi" w:cstheme="minorBidi"/>
          <w:sz w:val="22"/>
          <w:szCs w:val="22"/>
        </w:rPr>
        <w:t xml:space="preserve">10. </w:t>
      </w:r>
      <w:r w:rsidRPr="00EC3627">
        <w:rPr>
          <w:rFonts w:asciiTheme="minorBidi" w:hAnsiTheme="minorBidi" w:cstheme="minorBidi"/>
          <w:kern w:val="0"/>
          <w:sz w:val="22"/>
          <w:szCs w:val="22"/>
          <w14:ligatures w14:val="none"/>
        </w:rPr>
        <w:t xml:space="preserve">Sarvazad H, Cahngaripour SH, Eskandari Roozbahani N, Izadi B. Evaluation of electrolyte status of sodium, potassium and magnesium, and fasting blood sugar at the initial admission of individuals with COVID-19 without underlying disease in Golestan Hospital, Kermanshah. </w:t>
      </w:r>
      <w:r w:rsidRPr="00EC3627">
        <w:rPr>
          <w:rFonts w:asciiTheme="minorBidi" w:hAnsiTheme="minorBidi" w:cstheme="minorBidi"/>
          <w:i/>
          <w:iCs/>
          <w:kern w:val="0"/>
          <w:sz w:val="22"/>
          <w:szCs w:val="22"/>
          <w14:ligatures w14:val="none"/>
        </w:rPr>
        <w:t>New Microbes New Infect</w:t>
      </w:r>
      <w:r w:rsidRPr="00EC3627">
        <w:rPr>
          <w:rFonts w:asciiTheme="minorBidi" w:hAnsiTheme="minorBidi" w:cstheme="minorBidi"/>
          <w:kern w:val="0"/>
          <w:sz w:val="22"/>
          <w:szCs w:val="22"/>
          <w14:ligatures w14:val="none"/>
        </w:rPr>
        <w:t>. Nov 2020;38:100807. doi:10.1016/j.nmni.2020.100807</w:t>
      </w:r>
    </w:p>
    <w:p w14:paraId="2D9A87A4" w14:textId="77777777" w:rsidR="001F0895" w:rsidRPr="00EC3627" w:rsidRDefault="001F0895" w:rsidP="001F0895">
      <w:pPr>
        <w:autoSpaceDE w:val="0"/>
        <w:autoSpaceDN w:val="0"/>
        <w:adjustRightInd w:val="0"/>
        <w:jc w:val="both"/>
        <w:rPr>
          <w:rFonts w:asciiTheme="minorBidi" w:hAnsiTheme="minorBidi" w:cstheme="minorBidi"/>
          <w:sz w:val="22"/>
          <w:szCs w:val="22"/>
        </w:rPr>
      </w:pPr>
      <w:r w:rsidRPr="00EC3627">
        <w:rPr>
          <w:rFonts w:asciiTheme="minorBidi" w:hAnsiTheme="minorBidi" w:cstheme="minorBidi"/>
          <w:sz w:val="22"/>
          <w:szCs w:val="22"/>
        </w:rPr>
        <w:t xml:space="preserve">11. </w:t>
      </w:r>
      <w:r w:rsidRPr="00EC3627">
        <w:rPr>
          <w:rFonts w:asciiTheme="minorBidi" w:hAnsiTheme="minorBidi" w:cstheme="minorBidi"/>
          <w:kern w:val="0"/>
          <w:sz w:val="22"/>
          <w:szCs w:val="22"/>
          <w14:ligatures w14:val="none"/>
        </w:rPr>
        <w:t xml:space="preserve">Alfano G, Ferrari A, Fontana F, et al. Hypokalemia in Patients with COVID-19. </w:t>
      </w:r>
      <w:r w:rsidRPr="00EC3627">
        <w:rPr>
          <w:rFonts w:asciiTheme="minorBidi" w:hAnsiTheme="minorBidi" w:cstheme="minorBidi"/>
          <w:i/>
          <w:iCs/>
          <w:kern w:val="0"/>
          <w:sz w:val="22"/>
          <w:szCs w:val="22"/>
          <w14:ligatures w14:val="none"/>
        </w:rPr>
        <w:t>Clin Exp Nephrol</w:t>
      </w:r>
      <w:r w:rsidRPr="00EC3627">
        <w:rPr>
          <w:rFonts w:asciiTheme="minorBidi" w:hAnsiTheme="minorBidi" w:cstheme="minorBidi"/>
          <w:kern w:val="0"/>
          <w:sz w:val="22"/>
          <w:szCs w:val="22"/>
          <w14:ligatures w14:val="none"/>
        </w:rPr>
        <w:t>. Apr 2021;25(4):401-409. doi:10.1007/s10157-020-01996-4</w:t>
      </w:r>
    </w:p>
    <w:p w14:paraId="1C526AA2" w14:textId="77777777" w:rsidR="001F0895" w:rsidRPr="00EC3627" w:rsidRDefault="001F0895" w:rsidP="001F0895">
      <w:pPr>
        <w:autoSpaceDE w:val="0"/>
        <w:autoSpaceDN w:val="0"/>
        <w:adjustRightInd w:val="0"/>
        <w:jc w:val="both"/>
        <w:rPr>
          <w:rFonts w:asciiTheme="minorBidi" w:hAnsiTheme="minorBidi" w:cstheme="minorBidi"/>
          <w:kern w:val="0"/>
          <w:sz w:val="22"/>
          <w:szCs w:val="22"/>
          <w14:ligatures w14:val="none"/>
        </w:rPr>
      </w:pPr>
      <w:r w:rsidRPr="00EC3627">
        <w:rPr>
          <w:rFonts w:asciiTheme="minorBidi" w:hAnsiTheme="minorBidi" w:cstheme="minorBidi"/>
          <w:sz w:val="22"/>
          <w:szCs w:val="22"/>
        </w:rPr>
        <w:t>12.</w:t>
      </w:r>
      <w:r w:rsidRPr="00EC3627">
        <w:rPr>
          <w:rFonts w:asciiTheme="minorBidi" w:hAnsiTheme="minorBidi" w:cstheme="minorBidi"/>
          <w:kern w:val="0"/>
          <w:sz w:val="22"/>
          <w:szCs w:val="22"/>
          <w14:ligatures w14:val="none"/>
        </w:rPr>
        <w:t xml:space="preserve"> Yin J, Yuan N, Huang Z, et al. Assessment of hypokalemia and clinical prognosis in Patients with COVID-19 in Yangzhou, China. </w:t>
      </w:r>
      <w:r w:rsidRPr="00EC3627">
        <w:rPr>
          <w:rFonts w:asciiTheme="minorBidi" w:hAnsiTheme="minorBidi" w:cstheme="minorBidi"/>
          <w:i/>
          <w:iCs/>
          <w:kern w:val="0"/>
          <w:sz w:val="22"/>
          <w:szCs w:val="22"/>
          <w14:ligatures w14:val="none"/>
        </w:rPr>
        <w:t>PLoS One</w:t>
      </w:r>
      <w:r w:rsidRPr="00EC3627">
        <w:rPr>
          <w:rFonts w:asciiTheme="minorBidi" w:hAnsiTheme="minorBidi" w:cstheme="minorBidi"/>
          <w:kern w:val="0"/>
          <w:sz w:val="22"/>
          <w:szCs w:val="22"/>
          <w14:ligatures w14:val="none"/>
        </w:rPr>
        <w:t>. 2022;17(7):e0271132. doi:10.1371/journal.pone.0271132</w:t>
      </w:r>
    </w:p>
    <w:p w14:paraId="20D18A57" w14:textId="77777777" w:rsidR="001F0895" w:rsidRPr="00EC3627" w:rsidRDefault="001F0895" w:rsidP="001F0895">
      <w:pPr>
        <w:autoSpaceDE w:val="0"/>
        <w:autoSpaceDN w:val="0"/>
        <w:adjustRightInd w:val="0"/>
        <w:jc w:val="both"/>
        <w:rPr>
          <w:rFonts w:asciiTheme="minorBidi" w:hAnsiTheme="minorBidi" w:cstheme="minorBidi"/>
          <w:sz w:val="22"/>
          <w:szCs w:val="22"/>
        </w:rPr>
      </w:pPr>
      <w:r w:rsidRPr="00EC3627">
        <w:rPr>
          <w:rFonts w:asciiTheme="minorBidi" w:hAnsiTheme="minorBidi" w:cstheme="minorBidi"/>
          <w:sz w:val="22"/>
          <w:szCs w:val="22"/>
        </w:rPr>
        <w:t xml:space="preserve">13. </w:t>
      </w:r>
      <w:r w:rsidRPr="00EC3627">
        <w:rPr>
          <w:rFonts w:asciiTheme="minorBidi" w:hAnsiTheme="minorBidi" w:cstheme="minorBidi"/>
          <w:kern w:val="0"/>
          <w:sz w:val="22"/>
          <w:szCs w:val="22"/>
          <w14:ligatures w14:val="none"/>
        </w:rPr>
        <w:t xml:space="preserve">Moreno PO, Leon-Ramirez JM, Fuertes-Kenneally L, et al. Hypokalemia as a sensitive biomarker of disease severity and the requirement for invasive mechanical ventilation requirement in COVID-19 pneumonia: A case series of 306 Mediterranean patients. </w:t>
      </w:r>
      <w:r w:rsidRPr="00EC3627">
        <w:rPr>
          <w:rFonts w:asciiTheme="minorBidi" w:hAnsiTheme="minorBidi" w:cstheme="minorBidi"/>
          <w:i/>
          <w:iCs/>
          <w:kern w:val="0"/>
          <w:sz w:val="22"/>
          <w:szCs w:val="22"/>
          <w14:ligatures w14:val="none"/>
        </w:rPr>
        <w:t>Int J Infect Dis</w:t>
      </w:r>
      <w:r w:rsidRPr="00EC3627">
        <w:rPr>
          <w:rFonts w:asciiTheme="minorBidi" w:hAnsiTheme="minorBidi" w:cstheme="minorBidi"/>
          <w:kern w:val="0"/>
          <w:sz w:val="22"/>
          <w:szCs w:val="22"/>
          <w14:ligatures w14:val="none"/>
        </w:rPr>
        <w:t>. Nov 2020;100:449-454. doi:10.1016/j.ijid.2020.09.033</w:t>
      </w:r>
    </w:p>
    <w:p w14:paraId="21B4FC01" w14:textId="77777777" w:rsidR="001F0895" w:rsidRPr="00EC3627" w:rsidRDefault="001F0895" w:rsidP="001F0895">
      <w:pPr>
        <w:autoSpaceDE w:val="0"/>
        <w:autoSpaceDN w:val="0"/>
        <w:adjustRightInd w:val="0"/>
        <w:jc w:val="both"/>
        <w:rPr>
          <w:rFonts w:asciiTheme="minorBidi" w:hAnsiTheme="minorBidi" w:cstheme="minorBidi"/>
          <w:sz w:val="22"/>
          <w:szCs w:val="22"/>
        </w:rPr>
      </w:pPr>
      <w:r w:rsidRPr="00EC3627">
        <w:rPr>
          <w:rFonts w:asciiTheme="minorBidi" w:hAnsiTheme="minorBidi" w:cstheme="minorBidi"/>
          <w:sz w:val="22"/>
          <w:szCs w:val="22"/>
        </w:rPr>
        <w:t xml:space="preserve">14. </w:t>
      </w:r>
      <w:r w:rsidRPr="00EC3627">
        <w:rPr>
          <w:rFonts w:asciiTheme="minorBidi" w:hAnsiTheme="minorBidi" w:cstheme="minorBidi"/>
          <w:kern w:val="0"/>
          <w:sz w:val="22"/>
          <w:szCs w:val="22"/>
          <w14:ligatures w14:val="none"/>
        </w:rPr>
        <w:t xml:space="preserve">Genovesi S, Regolisti G, Rebora P, et al. Negative prognostic impact of electrolyte disorders in patients hospitalized for Covid-19 in a large multicenter study. </w:t>
      </w:r>
      <w:r w:rsidRPr="00EC3627">
        <w:rPr>
          <w:rFonts w:asciiTheme="minorBidi" w:hAnsiTheme="minorBidi" w:cstheme="minorBidi"/>
          <w:i/>
          <w:iCs/>
          <w:kern w:val="0"/>
          <w:sz w:val="22"/>
          <w:szCs w:val="22"/>
          <w14:ligatures w14:val="none"/>
        </w:rPr>
        <w:t>J Nephrol</w:t>
      </w:r>
      <w:r w:rsidRPr="00EC3627">
        <w:rPr>
          <w:rFonts w:asciiTheme="minorBidi" w:hAnsiTheme="minorBidi" w:cstheme="minorBidi"/>
          <w:kern w:val="0"/>
          <w:sz w:val="22"/>
          <w:szCs w:val="22"/>
          <w14:ligatures w14:val="none"/>
        </w:rPr>
        <w:t>. Apr 2023;36(3):621-626. doi:10.1007/s40620-022-01429-3</w:t>
      </w:r>
    </w:p>
    <w:p w14:paraId="37348862" w14:textId="77777777" w:rsidR="001F0895" w:rsidRPr="00EC3627" w:rsidRDefault="001F0895" w:rsidP="001F0895">
      <w:pPr>
        <w:autoSpaceDE w:val="0"/>
        <w:autoSpaceDN w:val="0"/>
        <w:adjustRightInd w:val="0"/>
        <w:jc w:val="both"/>
        <w:rPr>
          <w:rFonts w:asciiTheme="minorBidi" w:hAnsiTheme="minorBidi" w:cstheme="minorBidi"/>
          <w:sz w:val="22"/>
          <w:szCs w:val="22"/>
        </w:rPr>
      </w:pPr>
      <w:r w:rsidRPr="00EC3627">
        <w:rPr>
          <w:rFonts w:asciiTheme="minorBidi" w:hAnsiTheme="minorBidi" w:cstheme="minorBidi"/>
          <w:sz w:val="22"/>
          <w:szCs w:val="22"/>
        </w:rPr>
        <w:lastRenderedPageBreak/>
        <w:t xml:space="preserve">15. </w:t>
      </w:r>
      <w:r w:rsidRPr="00EC3627">
        <w:rPr>
          <w:rFonts w:asciiTheme="minorBidi" w:hAnsiTheme="minorBidi" w:cstheme="minorBidi"/>
          <w:kern w:val="0"/>
          <w:sz w:val="22"/>
          <w:szCs w:val="22"/>
          <w14:ligatures w14:val="none"/>
        </w:rPr>
        <w:t xml:space="preserve">Chen D, Li X, Song Q, et al. Assessment of Hypokalemia and Clinical Characteristics in Patients With Coronavirus Disease 2019 in Wenzhou, China. </w:t>
      </w:r>
      <w:r w:rsidRPr="00EC3627">
        <w:rPr>
          <w:rFonts w:asciiTheme="minorBidi" w:hAnsiTheme="minorBidi" w:cstheme="minorBidi"/>
          <w:i/>
          <w:iCs/>
          <w:kern w:val="0"/>
          <w:sz w:val="22"/>
          <w:szCs w:val="22"/>
          <w14:ligatures w14:val="none"/>
        </w:rPr>
        <w:t>JAMA Netw Open</w:t>
      </w:r>
      <w:r w:rsidRPr="00EC3627">
        <w:rPr>
          <w:rFonts w:asciiTheme="minorBidi" w:hAnsiTheme="minorBidi" w:cstheme="minorBidi"/>
          <w:kern w:val="0"/>
          <w:sz w:val="22"/>
          <w:szCs w:val="22"/>
          <w14:ligatures w14:val="none"/>
        </w:rPr>
        <w:t>. Jun 1 2020;3(6):e2011122. doi:10.1001/jamanetworkopen.2020.11122</w:t>
      </w:r>
    </w:p>
    <w:p w14:paraId="7560DF28" w14:textId="77777777" w:rsidR="001F0895" w:rsidRPr="00EC3627" w:rsidRDefault="001F0895" w:rsidP="001F0895">
      <w:pPr>
        <w:autoSpaceDE w:val="0"/>
        <w:autoSpaceDN w:val="0"/>
        <w:adjustRightInd w:val="0"/>
        <w:jc w:val="both"/>
        <w:rPr>
          <w:rFonts w:asciiTheme="minorBidi" w:hAnsiTheme="minorBidi" w:cstheme="minorBidi"/>
          <w:kern w:val="0"/>
          <w:sz w:val="22"/>
          <w:szCs w:val="22"/>
          <w14:ligatures w14:val="none"/>
        </w:rPr>
      </w:pPr>
      <w:r w:rsidRPr="00EC3627">
        <w:rPr>
          <w:rFonts w:asciiTheme="minorBidi" w:hAnsiTheme="minorBidi" w:cstheme="minorBidi"/>
          <w:sz w:val="22"/>
          <w:szCs w:val="22"/>
        </w:rPr>
        <w:t xml:space="preserve">16. </w:t>
      </w:r>
      <w:r w:rsidRPr="00EC3627">
        <w:rPr>
          <w:rFonts w:asciiTheme="minorBidi" w:hAnsiTheme="minorBidi" w:cstheme="minorBidi"/>
          <w:kern w:val="0"/>
          <w:sz w:val="22"/>
          <w:szCs w:val="22"/>
          <w14:ligatures w14:val="none"/>
        </w:rPr>
        <w:t xml:space="preserve">Xu H, Zhong L, Deng J, et al. High expression of ACE2 receptor of 2019-nCoV on the epithelial cells of oral mucosa. </w:t>
      </w:r>
      <w:r w:rsidRPr="00EC3627">
        <w:rPr>
          <w:rFonts w:asciiTheme="minorBidi" w:hAnsiTheme="minorBidi" w:cstheme="minorBidi"/>
          <w:i/>
          <w:iCs/>
          <w:kern w:val="0"/>
          <w:sz w:val="22"/>
          <w:szCs w:val="22"/>
          <w14:ligatures w14:val="none"/>
        </w:rPr>
        <w:t>International Journal of Oral Science</w:t>
      </w:r>
      <w:r w:rsidRPr="00EC3627">
        <w:rPr>
          <w:rFonts w:asciiTheme="minorBidi" w:hAnsiTheme="minorBidi" w:cstheme="minorBidi"/>
          <w:kern w:val="0"/>
          <w:sz w:val="22"/>
          <w:szCs w:val="22"/>
          <w14:ligatures w14:val="none"/>
        </w:rPr>
        <w:t>. 2020/02/24 2020;12(1):8. doi:10.1038/s41368-020-0074-x</w:t>
      </w:r>
    </w:p>
    <w:p w14:paraId="205DED48" w14:textId="77777777" w:rsidR="001F0895" w:rsidRPr="00EC3627" w:rsidRDefault="001F0895" w:rsidP="001F0895">
      <w:pPr>
        <w:autoSpaceDE w:val="0"/>
        <w:autoSpaceDN w:val="0"/>
        <w:adjustRightInd w:val="0"/>
        <w:jc w:val="both"/>
        <w:rPr>
          <w:rFonts w:asciiTheme="minorBidi" w:hAnsiTheme="minorBidi" w:cstheme="minorBidi"/>
          <w:kern w:val="0"/>
          <w:sz w:val="22"/>
          <w:szCs w:val="22"/>
          <w14:ligatures w14:val="none"/>
        </w:rPr>
      </w:pPr>
      <w:r w:rsidRPr="00EC3627">
        <w:rPr>
          <w:rFonts w:asciiTheme="minorBidi" w:hAnsiTheme="minorBidi" w:cstheme="minorBidi"/>
          <w:sz w:val="22"/>
          <w:szCs w:val="22"/>
        </w:rPr>
        <w:t xml:space="preserve">17. </w:t>
      </w:r>
      <w:r w:rsidRPr="00EC3627">
        <w:rPr>
          <w:rFonts w:asciiTheme="minorBidi" w:hAnsiTheme="minorBidi" w:cstheme="minorBidi"/>
          <w:kern w:val="0"/>
          <w:sz w:val="22"/>
          <w:szCs w:val="22"/>
          <w14:ligatures w14:val="none"/>
        </w:rPr>
        <w:t xml:space="preserve">Kuba K, Imai Y, Rao S, et al. A crucial role of angiotensin converting enzyme 2 (ACE2) in SARS coronavirus-induced lung injury. </w:t>
      </w:r>
      <w:r w:rsidRPr="00EC3627">
        <w:rPr>
          <w:rFonts w:asciiTheme="minorBidi" w:hAnsiTheme="minorBidi" w:cstheme="minorBidi"/>
          <w:i/>
          <w:iCs/>
          <w:kern w:val="0"/>
          <w:sz w:val="22"/>
          <w:szCs w:val="22"/>
          <w14:ligatures w14:val="none"/>
        </w:rPr>
        <w:t>Nat Med</w:t>
      </w:r>
      <w:r w:rsidRPr="00EC3627">
        <w:rPr>
          <w:rFonts w:asciiTheme="minorBidi" w:hAnsiTheme="minorBidi" w:cstheme="minorBidi"/>
          <w:kern w:val="0"/>
          <w:sz w:val="22"/>
          <w:szCs w:val="22"/>
          <w14:ligatures w14:val="none"/>
        </w:rPr>
        <w:t>. Aug 2005;11(8):875-9. doi:10.1038/nm1267</w:t>
      </w:r>
    </w:p>
    <w:p w14:paraId="4E649E6D" w14:textId="77777777" w:rsidR="001F0895" w:rsidRPr="00EC3627" w:rsidRDefault="001F0895" w:rsidP="001F0895">
      <w:pPr>
        <w:autoSpaceDE w:val="0"/>
        <w:autoSpaceDN w:val="0"/>
        <w:adjustRightInd w:val="0"/>
        <w:jc w:val="both"/>
        <w:rPr>
          <w:rFonts w:asciiTheme="minorBidi" w:hAnsiTheme="minorBidi" w:cstheme="minorBidi"/>
          <w:sz w:val="22"/>
          <w:szCs w:val="22"/>
          <w:rtl/>
        </w:rPr>
      </w:pPr>
      <w:r w:rsidRPr="00EC3627">
        <w:rPr>
          <w:rFonts w:asciiTheme="minorBidi" w:hAnsiTheme="minorBidi" w:cstheme="minorBidi"/>
          <w:sz w:val="22"/>
          <w:szCs w:val="22"/>
        </w:rPr>
        <w:t xml:space="preserve">18. </w:t>
      </w:r>
      <w:r w:rsidRPr="00EC3627">
        <w:rPr>
          <w:rFonts w:asciiTheme="minorBidi" w:hAnsiTheme="minorBidi" w:cstheme="minorBidi"/>
          <w:kern w:val="0"/>
          <w:sz w:val="22"/>
          <w:szCs w:val="22"/>
          <w14:ligatures w14:val="none"/>
        </w:rPr>
        <w:t xml:space="preserve">Su H, Yang M, Wan C, et al. Renal histopathological analysis of 26 postmortem findings of patients with COVID-19 in China. </w:t>
      </w:r>
      <w:r w:rsidRPr="00EC3627">
        <w:rPr>
          <w:rFonts w:asciiTheme="minorBidi" w:hAnsiTheme="minorBidi" w:cstheme="minorBidi"/>
          <w:i/>
          <w:iCs/>
          <w:kern w:val="0"/>
          <w:sz w:val="22"/>
          <w:szCs w:val="22"/>
          <w14:ligatures w14:val="none"/>
        </w:rPr>
        <w:t>Kidney Int</w:t>
      </w:r>
      <w:r w:rsidRPr="00EC3627">
        <w:rPr>
          <w:rFonts w:asciiTheme="minorBidi" w:hAnsiTheme="minorBidi" w:cstheme="minorBidi"/>
          <w:kern w:val="0"/>
          <w:sz w:val="22"/>
          <w:szCs w:val="22"/>
          <w14:ligatures w14:val="none"/>
        </w:rPr>
        <w:t>. Jul 2020;98(1):219-227. doi:10.1016/j.kint.2020.04.003</w:t>
      </w:r>
    </w:p>
    <w:p w14:paraId="051E8914" w14:textId="77777777" w:rsidR="001F0895" w:rsidRPr="00EC3627" w:rsidRDefault="001F0895" w:rsidP="001F0895">
      <w:pPr>
        <w:autoSpaceDE w:val="0"/>
        <w:autoSpaceDN w:val="0"/>
        <w:adjustRightInd w:val="0"/>
        <w:jc w:val="both"/>
        <w:rPr>
          <w:rFonts w:asciiTheme="minorBidi" w:hAnsiTheme="minorBidi" w:cstheme="minorBidi"/>
          <w:sz w:val="22"/>
          <w:szCs w:val="22"/>
          <w:rtl/>
        </w:rPr>
      </w:pPr>
      <w:r w:rsidRPr="00EC3627">
        <w:rPr>
          <w:rFonts w:asciiTheme="minorBidi" w:hAnsiTheme="minorBidi" w:cstheme="minorBidi"/>
          <w:sz w:val="22"/>
          <w:szCs w:val="22"/>
        </w:rPr>
        <w:t xml:space="preserve">19. </w:t>
      </w:r>
      <w:r w:rsidRPr="00EC3627">
        <w:rPr>
          <w:rFonts w:asciiTheme="minorBidi" w:hAnsiTheme="minorBidi" w:cstheme="minorBidi"/>
          <w:kern w:val="0"/>
          <w:sz w:val="22"/>
          <w:szCs w:val="22"/>
          <w14:ligatures w14:val="none"/>
        </w:rPr>
        <w:t xml:space="preserve">Bansal M. Cardiovascular disease and COVID-19. </w:t>
      </w:r>
      <w:r w:rsidRPr="00EC3627">
        <w:rPr>
          <w:rFonts w:asciiTheme="minorBidi" w:hAnsiTheme="minorBidi" w:cstheme="minorBidi"/>
          <w:i/>
          <w:iCs/>
          <w:kern w:val="0"/>
          <w:sz w:val="22"/>
          <w:szCs w:val="22"/>
          <w14:ligatures w14:val="none"/>
        </w:rPr>
        <w:t>Diabetes Metab Syndr</w:t>
      </w:r>
      <w:r w:rsidRPr="00EC3627">
        <w:rPr>
          <w:rFonts w:asciiTheme="minorBidi" w:hAnsiTheme="minorBidi" w:cstheme="minorBidi"/>
          <w:kern w:val="0"/>
          <w:sz w:val="22"/>
          <w:szCs w:val="22"/>
          <w14:ligatures w14:val="none"/>
        </w:rPr>
        <w:t>. May-Jun 2020;14(3):247-250. doi:10.1016/j.dsx.2020.03.013</w:t>
      </w:r>
    </w:p>
    <w:p w14:paraId="7F7D70B2" w14:textId="77777777" w:rsidR="001F0895" w:rsidRPr="00EC3627" w:rsidRDefault="001F0895" w:rsidP="001F0895">
      <w:pPr>
        <w:autoSpaceDE w:val="0"/>
        <w:autoSpaceDN w:val="0"/>
        <w:adjustRightInd w:val="0"/>
        <w:spacing w:after="0" w:line="240" w:lineRule="auto"/>
        <w:rPr>
          <w:rFonts w:asciiTheme="minorBidi" w:hAnsiTheme="minorBidi" w:cstheme="minorBidi"/>
          <w:kern w:val="0"/>
          <w:sz w:val="22"/>
          <w:szCs w:val="22"/>
          <w14:ligatures w14:val="none"/>
        </w:rPr>
      </w:pPr>
      <w:r w:rsidRPr="00EC3627">
        <w:rPr>
          <w:rFonts w:asciiTheme="minorBidi" w:hAnsiTheme="minorBidi" w:cstheme="minorBidi"/>
          <w:sz w:val="22"/>
          <w:szCs w:val="22"/>
        </w:rPr>
        <w:t xml:space="preserve">20. </w:t>
      </w:r>
      <w:r w:rsidRPr="00EC3627">
        <w:rPr>
          <w:rFonts w:asciiTheme="minorBidi" w:hAnsiTheme="minorBidi" w:cstheme="minorBidi"/>
          <w:kern w:val="0"/>
          <w:sz w:val="22"/>
          <w:szCs w:val="22"/>
          <w14:ligatures w14:val="none"/>
        </w:rPr>
        <w:t xml:space="preserve">Basu-Ray I, Almaddah NK, Adeboye A, Soos MP. Cardiac Manifestations of Coronavirus (COVID-19). </w:t>
      </w:r>
      <w:r w:rsidRPr="00EC3627">
        <w:rPr>
          <w:rFonts w:asciiTheme="minorBidi" w:hAnsiTheme="minorBidi" w:cstheme="minorBidi"/>
          <w:i/>
          <w:iCs/>
          <w:kern w:val="0"/>
          <w:sz w:val="22"/>
          <w:szCs w:val="22"/>
          <w14:ligatures w14:val="none"/>
        </w:rPr>
        <w:t>StatPearls</w:t>
      </w:r>
      <w:r w:rsidRPr="00EC3627">
        <w:rPr>
          <w:rFonts w:asciiTheme="minorBidi" w:hAnsiTheme="minorBidi" w:cstheme="minorBidi"/>
          <w:kern w:val="0"/>
          <w:sz w:val="22"/>
          <w:szCs w:val="22"/>
          <w14:ligatures w14:val="none"/>
        </w:rPr>
        <w:t>. StatPearls Publishing</w:t>
      </w:r>
    </w:p>
    <w:p w14:paraId="0A5951DB" w14:textId="77777777" w:rsidR="001F0895" w:rsidRPr="00EC3627" w:rsidRDefault="001F0895" w:rsidP="001F0895">
      <w:pPr>
        <w:autoSpaceDE w:val="0"/>
        <w:autoSpaceDN w:val="0"/>
        <w:adjustRightInd w:val="0"/>
        <w:jc w:val="both"/>
        <w:rPr>
          <w:rFonts w:asciiTheme="minorBidi" w:hAnsiTheme="minorBidi" w:cstheme="minorBidi"/>
          <w:kern w:val="0"/>
          <w:sz w:val="22"/>
          <w:szCs w:val="22"/>
          <w14:ligatures w14:val="none"/>
        </w:rPr>
      </w:pPr>
      <w:r w:rsidRPr="00EC3627">
        <w:rPr>
          <w:rFonts w:asciiTheme="minorBidi" w:hAnsiTheme="minorBidi" w:cstheme="minorBidi"/>
          <w:kern w:val="0"/>
          <w:sz w:val="22"/>
          <w:szCs w:val="22"/>
          <w14:ligatures w14:val="none"/>
        </w:rPr>
        <w:t>Copyright © 2023, StatPearls Publishing LLC.; 2023.</w:t>
      </w:r>
    </w:p>
    <w:p w14:paraId="1FA5F555" w14:textId="77777777" w:rsidR="001F0895" w:rsidRPr="00EC3627" w:rsidRDefault="001F0895" w:rsidP="001F0895">
      <w:pPr>
        <w:autoSpaceDE w:val="0"/>
        <w:autoSpaceDN w:val="0"/>
        <w:adjustRightInd w:val="0"/>
        <w:jc w:val="both"/>
        <w:rPr>
          <w:rFonts w:asciiTheme="minorBidi" w:hAnsiTheme="minorBidi" w:cstheme="minorBidi"/>
          <w:sz w:val="22"/>
          <w:szCs w:val="22"/>
        </w:rPr>
      </w:pPr>
      <w:r w:rsidRPr="00EC3627">
        <w:rPr>
          <w:rFonts w:asciiTheme="minorBidi" w:hAnsiTheme="minorBidi" w:cstheme="minorBidi"/>
          <w:sz w:val="22"/>
          <w:szCs w:val="22"/>
        </w:rPr>
        <w:t xml:space="preserve">21. </w:t>
      </w:r>
      <w:r w:rsidRPr="00EC3627">
        <w:rPr>
          <w:rFonts w:asciiTheme="minorBidi" w:hAnsiTheme="minorBidi" w:cstheme="minorBidi"/>
          <w:kern w:val="0"/>
          <w:sz w:val="22"/>
          <w:szCs w:val="22"/>
          <w14:ligatures w14:val="none"/>
        </w:rPr>
        <w:t xml:space="preserve">Abou-Ismail MY, Diamond A, Kapoor S, Arafah Y, Nayak L. The hypercoagulable state in COVID-19: Incidence, pathophysiology, and management. </w:t>
      </w:r>
      <w:r w:rsidRPr="00EC3627">
        <w:rPr>
          <w:rFonts w:asciiTheme="minorBidi" w:hAnsiTheme="minorBidi" w:cstheme="minorBidi"/>
          <w:i/>
          <w:iCs/>
          <w:kern w:val="0"/>
          <w:sz w:val="22"/>
          <w:szCs w:val="22"/>
          <w14:ligatures w14:val="none"/>
        </w:rPr>
        <w:t>Thromb Res</w:t>
      </w:r>
      <w:r w:rsidRPr="00EC3627">
        <w:rPr>
          <w:rFonts w:asciiTheme="minorBidi" w:hAnsiTheme="minorBidi" w:cstheme="minorBidi"/>
          <w:kern w:val="0"/>
          <w:sz w:val="22"/>
          <w:szCs w:val="22"/>
          <w14:ligatures w14:val="none"/>
        </w:rPr>
        <w:t>. Oct 2020;194:101-115. doi:10.1016/j.thromres.2020.06.029</w:t>
      </w:r>
    </w:p>
    <w:p w14:paraId="3CC18F40" w14:textId="77777777" w:rsidR="001F0895" w:rsidRPr="00EC3627" w:rsidRDefault="001F0895" w:rsidP="001F0895">
      <w:pPr>
        <w:autoSpaceDE w:val="0"/>
        <w:autoSpaceDN w:val="0"/>
        <w:adjustRightInd w:val="0"/>
        <w:jc w:val="both"/>
        <w:rPr>
          <w:rFonts w:asciiTheme="minorBidi" w:hAnsiTheme="minorBidi" w:cstheme="minorBidi"/>
          <w:sz w:val="22"/>
          <w:szCs w:val="22"/>
        </w:rPr>
      </w:pPr>
      <w:r w:rsidRPr="00EC3627">
        <w:rPr>
          <w:rFonts w:asciiTheme="minorBidi" w:hAnsiTheme="minorBidi" w:cstheme="minorBidi"/>
          <w:sz w:val="22"/>
          <w:szCs w:val="22"/>
        </w:rPr>
        <w:t xml:space="preserve">22. </w:t>
      </w:r>
      <w:r w:rsidRPr="00EC3627">
        <w:rPr>
          <w:rFonts w:asciiTheme="minorBidi" w:hAnsiTheme="minorBidi" w:cstheme="minorBidi"/>
          <w:kern w:val="0"/>
          <w:sz w:val="22"/>
          <w:szCs w:val="22"/>
          <w14:ligatures w14:val="none"/>
        </w:rPr>
        <w:t xml:space="preserve">Ji P, Zhu J, Zhong Z, et al. Association of elevated inflammatory markers and severe COVID-19: A meta-analysis. </w:t>
      </w:r>
      <w:r w:rsidRPr="00EC3627">
        <w:rPr>
          <w:rFonts w:asciiTheme="minorBidi" w:hAnsiTheme="minorBidi" w:cstheme="minorBidi"/>
          <w:i/>
          <w:iCs/>
          <w:kern w:val="0"/>
          <w:sz w:val="22"/>
          <w:szCs w:val="22"/>
          <w14:ligatures w14:val="none"/>
        </w:rPr>
        <w:t>Medicine (Baltimore)</w:t>
      </w:r>
      <w:r w:rsidRPr="00EC3627">
        <w:rPr>
          <w:rFonts w:asciiTheme="minorBidi" w:hAnsiTheme="minorBidi" w:cstheme="minorBidi"/>
          <w:kern w:val="0"/>
          <w:sz w:val="22"/>
          <w:szCs w:val="22"/>
          <w14:ligatures w14:val="none"/>
        </w:rPr>
        <w:t>. Nov 20 2020;99(47):e23315. doi:10.1097/md.0000000000023315</w:t>
      </w:r>
    </w:p>
    <w:p w14:paraId="68A16E21" w14:textId="77777777" w:rsidR="001F0895" w:rsidRPr="00EC3627" w:rsidRDefault="001F0895" w:rsidP="001F0895">
      <w:pPr>
        <w:autoSpaceDE w:val="0"/>
        <w:autoSpaceDN w:val="0"/>
        <w:adjustRightInd w:val="0"/>
        <w:jc w:val="both"/>
        <w:rPr>
          <w:rFonts w:asciiTheme="minorBidi" w:hAnsiTheme="minorBidi" w:cstheme="minorBidi"/>
          <w:sz w:val="22"/>
          <w:szCs w:val="22"/>
        </w:rPr>
      </w:pPr>
      <w:r w:rsidRPr="00EC3627">
        <w:rPr>
          <w:rFonts w:asciiTheme="minorBidi" w:hAnsiTheme="minorBidi" w:cstheme="minorBidi"/>
          <w:sz w:val="22"/>
          <w:szCs w:val="22"/>
        </w:rPr>
        <w:t xml:space="preserve">23. </w:t>
      </w:r>
      <w:r w:rsidRPr="00EC3627">
        <w:rPr>
          <w:rFonts w:asciiTheme="minorBidi" w:hAnsiTheme="minorBidi" w:cstheme="minorBidi"/>
          <w:kern w:val="0"/>
          <w:sz w:val="22"/>
          <w:szCs w:val="22"/>
          <w14:ligatures w14:val="none"/>
        </w:rPr>
        <w:t xml:space="preserve">Sidhwani SK, Mirza T, Khatoon A, et al. Inflammatory markers and COVID-19 disease progression. </w:t>
      </w:r>
      <w:r w:rsidRPr="00EC3627">
        <w:rPr>
          <w:rFonts w:asciiTheme="minorBidi" w:hAnsiTheme="minorBidi" w:cstheme="minorBidi"/>
          <w:i/>
          <w:iCs/>
          <w:kern w:val="0"/>
          <w:sz w:val="22"/>
          <w:szCs w:val="22"/>
          <w14:ligatures w14:val="none"/>
        </w:rPr>
        <w:t>J Infect Public Health</w:t>
      </w:r>
      <w:r w:rsidRPr="00EC3627">
        <w:rPr>
          <w:rFonts w:asciiTheme="minorBidi" w:hAnsiTheme="minorBidi" w:cstheme="minorBidi"/>
          <w:kern w:val="0"/>
          <w:sz w:val="22"/>
          <w:szCs w:val="22"/>
          <w14:ligatures w14:val="none"/>
        </w:rPr>
        <w:t>. Sep 2023;16(9):1386-1391. doi:10.1016/j.jiph.2023.06.018</w:t>
      </w:r>
    </w:p>
    <w:p w14:paraId="140AC6B3" w14:textId="77777777" w:rsidR="001F0895" w:rsidRPr="00EC3627" w:rsidRDefault="001F0895" w:rsidP="001F0895">
      <w:pPr>
        <w:autoSpaceDE w:val="0"/>
        <w:autoSpaceDN w:val="0"/>
        <w:adjustRightInd w:val="0"/>
        <w:jc w:val="both"/>
        <w:rPr>
          <w:rFonts w:asciiTheme="minorBidi" w:hAnsiTheme="minorBidi" w:cstheme="minorBidi"/>
          <w:sz w:val="22"/>
          <w:szCs w:val="22"/>
        </w:rPr>
      </w:pPr>
      <w:r w:rsidRPr="00EC3627">
        <w:rPr>
          <w:rFonts w:asciiTheme="minorBidi" w:hAnsiTheme="minorBidi" w:cstheme="minorBidi"/>
          <w:sz w:val="22"/>
          <w:szCs w:val="22"/>
        </w:rPr>
        <w:t xml:space="preserve">24. </w:t>
      </w:r>
      <w:r w:rsidRPr="00EC3627">
        <w:rPr>
          <w:rFonts w:asciiTheme="minorBidi" w:hAnsiTheme="minorBidi" w:cstheme="minorBidi"/>
          <w:kern w:val="0"/>
          <w:sz w:val="22"/>
          <w:szCs w:val="22"/>
          <w14:ligatures w14:val="none"/>
        </w:rPr>
        <w:t xml:space="preserve">Zhu J, Zhong Z, Ji P, et al. Clinicopathological characteristics of 8697 patients with COVID-19 in China: a meta-analysis. </w:t>
      </w:r>
      <w:r w:rsidRPr="00EC3627">
        <w:rPr>
          <w:rFonts w:asciiTheme="minorBidi" w:hAnsiTheme="minorBidi" w:cstheme="minorBidi"/>
          <w:i/>
          <w:iCs/>
          <w:kern w:val="0"/>
          <w:sz w:val="22"/>
          <w:szCs w:val="22"/>
          <w14:ligatures w14:val="none"/>
        </w:rPr>
        <w:t>Fam Med Community Health</w:t>
      </w:r>
      <w:r w:rsidRPr="00EC3627">
        <w:rPr>
          <w:rFonts w:asciiTheme="minorBidi" w:hAnsiTheme="minorBidi" w:cstheme="minorBidi"/>
          <w:kern w:val="0"/>
          <w:sz w:val="22"/>
          <w:szCs w:val="22"/>
          <w14:ligatures w14:val="none"/>
        </w:rPr>
        <w:t>. Apr 2020;8(2)doi:10.1136/fmch-2020-000406</w:t>
      </w:r>
    </w:p>
    <w:p w14:paraId="7C758B47" w14:textId="77777777" w:rsidR="001F0895" w:rsidRPr="00EC3627" w:rsidRDefault="001F0895" w:rsidP="001F0895">
      <w:pPr>
        <w:autoSpaceDE w:val="0"/>
        <w:autoSpaceDN w:val="0"/>
        <w:adjustRightInd w:val="0"/>
        <w:jc w:val="both"/>
        <w:rPr>
          <w:rFonts w:asciiTheme="minorBidi" w:hAnsiTheme="minorBidi" w:cstheme="minorBidi"/>
          <w:sz w:val="22"/>
          <w:szCs w:val="22"/>
        </w:rPr>
      </w:pPr>
      <w:r w:rsidRPr="00EC3627">
        <w:rPr>
          <w:rFonts w:asciiTheme="minorBidi" w:hAnsiTheme="minorBidi" w:cstheme="minorBidi"/>
          <w:sz w:val="22"/>
          <w:szCs w:val="22"/>
        </w:rPr>
        <w:t>25. Zeng F, Huang Y, Guo Y, et al. Association of inflammatory markers with the severity of COVID-19: A meta-analysis. </w:t>
      </w:r>
      <w:r w:rsidRPr="00EC3627">
        <w:rPr>
          <w:rFonts w:asciiTheme="minorBidi" w:hAnsiTheme="minorBidi" w:cstheme="minorBidi"/>
          <w:i/>
          <w:iCs/>
          <w:sz w:val="22"/>
          <w:szCs w:val="22"/>
        </w:rPr>
        <w:t>Int J Infect Dis</w:t>
      </w:r>
      <w:r w:rsidRPr="00EC3627">
        <w:rPr>
          <w:rFonts w:asciiTheme="minorBidi" w:hAnsiTheme="minorBidi" w:cstheme="minorBidi"/>
          <w:sz w:val="22"/>
          <w:szCs w:val="22"/>
        </w:rPr>
        <w:t>. 2020;96:467-474. doi:10.1016/j.ijid.2020.05.055</w:t>
      </w:r>
    </w:p>
    <w:p w14:paraId="446D2338" w14:textId="77777777" w:rsidR="001F0895" w:rsidRDefault="001F0895" w:rsidP="001F0895">
      <w:pPr>
        <w:autoSpaceDE w:val="0"/>
        <w:autoSpaceDN w:val="0"/>
        <w:adjustRightInd w:val="0"/>
        <w:jc w:val="both"/>
        <w:rPr>
          <w:rFonts w:asciiTheme="minorBidi" w:hAnsiTheme="minorBidi" w:cstheme="minorBidi"/>
          <w:kern w:val="0"/>
          <w:sz w:val="22"/>
          <w:szCs w:val="22"/>
          <w14:ligatures w14:val="none"/>
        </w:rPr>
      </w:pPr>
      <w:r w:rsidRPr="00EC3627">
        <w:rPr>
          <w:rFonts w:asciiTheme="minorBidi" w:hAnsiTheme="minorBidi" w:cstheme="minorBidi"/>
          <w:sz w:val="22"/>
          <w:szCs w:val="22"/>
        </w:rPr>
        <w:t xml:space="preserve">26. </w:t>
      </w:r>
      <w:r w:rsidRPr="00EC3627">
        <w:rPr>
          <w:rFonts w:asciiTheme="minorBidi" w:hAnsiTheme="minorBidi" w:cstheme="minorBidi"/>
          <w:kern w:val="0"/>
          <w:sz w:val="22"/>
          <w:szCs w:val="22"/>
          <w14:ligatures w14:val="none"/>
        </w:rPr>
        <w:t xml:space="preserve">Henry BM, de Oliveira MHS, Benoit S, Plebani M, Lippi G. Hematologic, biochemical and immune biomarker abnormalities associated with severe illness and mortality in coronavirus disease 2019 (COVID-19): a meta-analysis. </w:t>
      </w:r>
      <w:r w:rsidRPr="00EC3627">
        <w:rPr>
          <w:rFonts w:asciiTheme="minorBidi" w:hAnsiTheme="minorBidi" w:cstheme="minorBidi"/>
          <w:i/>
          <w:iCs/>
          <w:kern w:val="0"/>
          <w:sz w:val="22"/>
          <w:szCs w:val="22"/>
          <w14:ligatures w14:val="none"/>
        </w:rPr>
        <w:t>Clin Chem Lab Med</w:t>
      </w:r>
      <w:r w:rsidRPr="00EC3627">
        <w:rPr>
          <w:rFonts w:asciiTheme="minorBidi" w:hAnsiTheme="minorBidi" w:cstheme="minorBidi"/>
          <w:kern w:val="0"/>
          <w:sz w:val="22"/>
          <w:szCs w:val="22"/>
          <w14:ligatures w14:val="none"/>
        </w:rPr>
        <w:t>. Jun 25 2020;58(7):1021-1028. doi:10.1515/cclm-2020-0369</w:t>
      </w:r>
    </w:p>
    <w:p w14:paraId="29ED0212" w14:textId="77777777" w:rsidR="001F0895" w:rsidRDefault="001F0895" w:rsidP="001F0895">
      <w:pPr>
        <w:autoSpaceDE w:val="0"/>
        <w:autoSpaceDN w:val="0"/>
        <w:adjustRightInd w:val="0"/>
        <w:jc w:val="both"/>
        <w:rPr>
          <w:rFonts w:asciiTheme="minorBidi" w:hAnsiTheme="minorBidi" w:cstheme="minorBidi"/>
          <w:kern w:val="0"/>
          <w:sz w:val="22"/>
          <w:szCs w:val="22"/>
          <w14:ligatures w14:val="none"/>
        </w:rPr>
      </w:pPr>
    </w:p>
    <w:p w14:paraId="04754782" w14:textId="77777777" w:rsidR="001F0895" w:rsidRPr="00380FB9" w:rsidRDefault="001F0895" w:rsidP="001F0895">
      <w:pPr>
        <w:autoSpaceDE w:val="0"/>
        <w:autoSpaceDN w:val="0"/>
        <w:adjustRightInd w:val="0"/>
        <w:jc w:val="both"/>
        <w:rPr>
          <w:rFonts w:asciiTheme="minorBidi" w:hAnsiTheme="minorBidi" w:cstheme="minorBidi"/>
          <w:kern w:val="0"/>
          <w:sz w:val="22"/>
          <w:szCs w:val="22"/>
          <w14:ligatures w14:val="none"/>
        </w:rPr>
      </w:pPr>
    </w:p>
    <w:p w14:paraId="2244E6F9" w14:textId="77777777" w:rsidR="001F0895" w:rsidRPr="001F707F" w:rsidRDefault="001F0895" w:rsidP="001F0895">
      <w:pPr>
        <w:rPr>
          <w:rFonts w:asciiTheme="minorBidi" w:hAnsiTheme="minorBidi" w:cstheme="minorBidi"/>
          <w:sz w:val="22"/>
          <w:szCs w:val="22"/>
          <w:lang w:bidi="fa-IR"/>
        </w:rPr>
      </w:pPr>
      <w:r w:rsidRPr="001F707F">
        <w:rPr>
          <w:rFonts w:asciiTheme="minorBidi" w:hAnsiTheme="minorBidi" w:cstheme="minorBidi"/>
          <w:b/>
          <w:bCs/>
          <w:sz w:val="22"/>
          <w:szCs w:val="22"/>
          <w:lang w:bidi="fa-IR"/>
        </w:rPr>
        <w:t>Table 1:</w:t>
      </w:r>
      <w:r w:rsidRPr="001F707F">
        <w:rPr>
          <w:rFonts w:asciiTheme="minorBidi" w:hAnsiTheme="minorBidi" w:cstheme="minorBidi"/>
          <w:sz w:val="22"/>
          <w:szCs w:val="22"/>
          <w:lang w:bidi="fa-IR"/>
        </w:rPr>
        <w:t xml:space="preserve"> Determination of frequency of demographic characteristics in patients with COVID 19</w:t>
      </w:r>
    </w:p>
    <w:tbl>
      <w:tblPr>
        <w:tblStyle w:val="TableGrid"/>
        <w:tblW w:w="9645" w:type="dxa"/>
        <w:tblInd w:w="-10" w:type="dxa"/>
        <w:tblLook w:val="04A0" w:firstRow="1" w:lastRow="0" w:firstColumn="1" w:lastColumn="0" w:noHBand="0" w:noVBand="1"/>
      </w:tblPr>
      <w:tblGrid>
        <w:gridCol w:w="10"/>
        <w:gridCol w:w="3068"/>
        <w:gridCol w:w="10"/>
        <w:gridCol w:w="337"/>
        <w:gridCol w:w="2227"/>
        <w:gridCol w:w="10"/>
        <w:gridCol w:w="233"/>
        <w:gridCol w:w="3740"/>
        <w:gridCol w:w="10"/>
      </w:tblGrid>
      <w:tr w:rsidR="001F0895" w:rsidRPr="001F707F" w14:paraId="52894467" w14:textId="77777777" w:rsidTr="00F154BF">
        <w:trPr>
          <w:gridAfter w:val="1"/>
          <w:wAfter w:w="10" w:type="dxa"/>
          <w:trHeight w:val="341"/>
        </w:trPr>
        <w:tc>
          <w:tcPr>
            <w:tcW w:w="3425" w:type="dxa"/>
            <w:gridSpan w:val="4"/>
            <w:tcBorders>
              <w:left w:val="nil"/>
              <w:bottom w:val="single" w:sz="4" w:space="0" w:color="auto"/>
              <w:right w:val="nil"/>
            </w:tcBorders>
            <w:hideMark/>
          </w:tcPr>
          <w:p w14:paraId="485DA065" w14:textId="77777777" w:rsidR="001F0895" w:rsidRPr="001F707F" w:rsidRDefault="001F0895" w:rsidP="009A6E66">
            <w:pPr>
              <w:rPr>
                <w:rFonts w:asciiTheme="minorBidi" w:hAnsiTheme="minorBidi" w:cstheme="minorBidi"/>
                <w:sz w:val="22"/>
                <w:szCs w:val="22"/>
              </w:rPr>
            </w:pPr>
            <w:r w:rsidRPr="001F707F">
              <w:rPr>
                <w:rFonts w:asciiTheme="minorBidi" w:hAnsiTheme="minorBidi" w:cstheme="minorBidi"/>
                <w:sz w:val="22"/>
                <w:szCs w:val="22"/>
              </w:rPr>
              <w:t> </w:t>
            </w:r>
          </w:p>
        </w:tc>
        <w:tc>
          <w:tcPr>
            <w:tcW w:w="2470" w:type="dxa"/>
            <w:gridSpan w:val="3"/>
            <w:tcBorders>
              <w:left w:val="nil"/>
              <w:bottom w:val="single" w:sz="4" w:space="0" w:color="auto"/>
              <w:right w:val="nil"/>
            </w:tcBorders>
            <w:hideMark/>
          </w:tcPr>
          <w:p w14:paraId="4ADF1689" w14:textId="77777777" w:rsidR="001F0895" w:rsidRPr="001F707F" w:rsidRDefault="001F0895" w:rsidP="009A6E66">
            <w:pPr>
              <w:jc w:val="center"/>
              <w:rPr>
                <w:rFonts w:asciiTheme="minorBidi" w:hAnsiTheme="minorBidi" w:cstheme="minorBidi"/>
                <w:sz w:val="22"/>
                <w:szCs w:val="22"/>
              </w:rPr>
            </w:pPr>
            <w:r w:rsidRPr="001F707F">
              <w:rPr>
                <w:rFonts w:asciiTheme="minorBidi" w:hAnsiTheme="minorBidi" w:cstheme="minorBidi"/>
                <w:b/>
                <w:bCs/>
                <w:sz w:val="20"/>
                <w:szCs w:val="20"/>
              </w:rPr>
              <w:t>No. of patients</w:t>
            </w:r>
          </w:p>
        </w:tc>
        <w:tc>
          <w:tcPr>
            <w:tcW w:w="3740" w:type="dxa"/>
            <w:tcBorders>
              <w:left w:val="nil"/>
              <w:bottom w:val="single" w:sz="4" w:space="0" w:color="auto"/>
              <w:right w:val="nil"/>
            </w:tcBorders>
          </w:tcPr>
          <w:p w14:paraId="6B70696C" w14:textId="77777777" w:rsidR="001F0895" w:rsidRPr="001F707F" w:rsidRDefault="001F0895" w:rsidP="009A6E66">
            <w:pPr>
              <w:jc w:val="center"/>
              <w:rPr>
                <w:rFonts w:asciiTheme="minorBidi" w:hAnsiTheme="minorBidi" w:cstheme="minorBidi"/>
                <w:b/>
                <w:bCs/>
                <w:sz w:val="20"/>
                <w:szCs w:val="20"/>
              </w:rPr>
            </w:pPr>
            <w:r w:rsidRPr="001F707F">
              <w:rPr>
                <w:rFonts w:asciiTheme="minorBidi" w:hAnsiTheme="minorBidi" w:cstheme="minorBidi"/>
                <w:b/>
                <w:bCs/>
                <w:sz w:val="20"/>
                <w:szCs w:val="20"/>
              </w:rPr>
              <w:t>Percentage</w:t>
            </w:r>
          </w:p>
        </w:tc>
      </w:tr>
      <w:tr w:rsidR="001F0895" w:rsidRPr="001F707F" w14:paraId="643CF448" w14:textId="77777777" w:rsidTr="00F154BF">
        <w:trPr>
          <w:gridAfter w:val="1"/>
          <w:wAfter w:w="10" w:type="dxa"/>
          <w:trHeight w:val="294"/>
        </w:trPr>
        <w:tc>
          <w:tcPr>
            <w:tcW w:w="3078" w:type="dxa"/>
            <w:gridSpan w:val="2"/>
            <w:tcBorders>
              <w:left w:val="nil"/>
              <w:bottom w:val="nil"/>
              <w:right w:val="nil"/>
            </w:tcBorders>
            <w:hideMark/>
          </w:tcPr>
          <w:p w14:paraId="7711FA1B" w14:textId="77777777" w:rsidR="001F0895" w:rsidRPr="001F707F" w:rsidRDefault="001F0895" w:rsidP="009A6E66">
            <w:pPr>
              <w:rPr>
                <w:rFonts w:asciiTheme="minorBidi" w:hAnsiTheme="minorBidi" w:cstheme="minorBidi"/>
                <w:b/>
                <w:bCs/>
                <w:sz w:val="20"/>
                <w:szCs w:val="20"/>
              </w:rPr>
            </w:pPr>
            <w:r w:rsidRPr="001F707F">
              <w:rPr>
                <w:rFonts w:asciiTheme="minorBidi" w:hAnsiTheme="minorBidi" w:cstheme="minorBidi"/>
                <w:b/>
                <w:bCs/>
                <w:sz w:val="20"/>
                <w:szCs w:val="20"/>
              </w:rPr>
              <w:t>Gender</w:t>
            </w:r>
          </w:p>
          <w:p w14:paraId="07B4E415" w14:textId="77777777" w:rsidR="001F0895" w:rsidRPr="001F707F" w:rsidRDefault="001F0895" w:rsidP="009A6E66">
            <w:pPr>
              <w:jc w:val="center"/>
              <w:rPr>
                <w:rFonts w:asciiTheme="minorBidi" w:hAnsiTheme="minorBidi" w:cstheme="minorBidi"/>
                <w:b/>
                <w:bCs/>
                <w:sz w:val="20"/>
                <w:szCs w:val="20"/>
              </w:rPr>
            </w:pPr>
            <w:r w:rsidRPr="001F707F">
              <w:rPr>
                <w:rFonts w:asciiTheme="minorBidi" w:hAnsiTheme="minorBidi" w:cstheme="minorBidi"/>
                <w:b/>
                <w:bCs/>
                <w:sz w:val="20"/>
                <w:szCs w:val="20"/>
              </w:rPr>
              <w:lastRenderedPageBreak/>
              <w:t>Male</w:t>
            </w:r>
          </w:p>
        </w:tc>
        <w:tc>
          <w:tcPr>
            <w:tcW w:w="2574" w:type="dxa"/>
            <w:gridSpan w:val="3"/>
            <w:tcBorders>
              <w:left w:val="nil"/>
              <w:bottom w:val="nil"/>
              <w:right w:val="nil"/>
            </w:tcBorders>
            <w:hideMark/>
          </w:tcPr>
          <w:p w14:paraId="419EC049" w14:textId="77777777" w:rsidR="001F0895" w:rsidRPr="001F707F" w:rsidRDefault="001F0895" w:rsidP="009A6E66">
            <w:pPr>
              <w:jc w:val="center"/>
              <w:rPr>
                <w:rFonts w:asciiTheme="minorBidi" w:hAnsiTheme="minorBidi" w:cstheme="minorBidi"/>
                <w:sz w:val="18"/>
                <w:szCs w:val="18"/>
              </w:rPr>
            </w:pPr>
          </w:p>
          <w:p w14:paraId="02439561" w14:textId="77777777" w:rsidR="001F0895" w:rsidRPr="001F707F" w:rsidRDefault="001F0895" w:rsidP="009A6E66">
            <w:pPr>
              <w:jc w:val="center"/>
              <w:rPr>
                <w:rFonts w:asciiTheme="minorBidi" w:hAnsiTheme="minorBidi" w:cstheme="minorBidi"/>
                <w:sz w:val="18"/>
                <w:szCs w:val="18"/>
              </w:rPr>
            </w:pPr>
            <w:r w:rsidRPr="001F707F">
              <w:rPr>
                <w:rFonts w:asciiTheme="minorBidi" w:hAnsiTheme="minorBidi" w:cstheme="minorBidi"/>
                <w:sz w:val="18"/>
                <w:szCs w:val="18"/>
              </w:rPr>
              <w:lastRenderedPageBreak/>
              <w:t>265</w:t>
            </w:r>
          </w:p>
        </w:tc>
        <w:tc>
          <w:tcPr>
            <w:tcW w:w="3983" w:type="dxa"/>
            <w:gridSpan w:val="3"/>
            <w:tcBorders>
              <w:left w:val="nil"/>
              <w:bottom w:val="nil"/>
              <w:right w:val="nil"/>
            </w:tcBorders>
            <w:hideMark/>
          </w:tcPr>
          <w:p w14:paraId="75C64A14" w14:textId="77777777" w:rsidR="001F0895" w:rsidRPr="001F707F" w:rsidRDefault="001F0895" w:rsidP="009A6E66">
            <w:pPr>
              <w:jc w:val="center"/>
              <w:rPr>
                <w:rFonts w:asciiTheme="minorBidi" w:hAnsiTheme="minorBidi" w:cstheme="minorBidi"/>
                <w:sz w:val="18"/>
                <w:szCs w:val="18"/>
              </w:rPr>
            </w:pPr>
          </w:p>
          <w:p w14:paraId="5314E90A" w14:textId="77777777" w:rsidR="001F0895" w:rsidRPr="001F707F" w:rsidRDefault="001F0895" w:rsidP="009A6E66">
            <w:pPr>
              <w:jc w:val="center"/>
              <w:rPr>
                <w:rFonts w:asciiTheme="minorBidi" w:hAnsiTheme="minorBidi" w:cstheme="minorBidi"/>
                <w:sz w:val="18"/>
                <w:szCs w:val="18"/>
              </w:rPr>
            </w:pPr>
            <w:r w:rsidRPr="001F707F">
              <w:rPr>
                <w:rFonts w:asciiTheme="minorBidi" w:hAnsiTheme="minorBidi" w:cstheme="minorBidi"/>
                <w:sz w:val="18"/>
                <w:szCs w:val="18"/>
              </w:rPr>
              <w:lastRenderedPageBreak/>
              <w:t>50.3</w:t>
            </w:r>
          </w:p>
        </w:tc>
      </w:tr>
      <w:tr w:rsidR="001F0895" w:rsidRPr="001F707F" w14:paraId="2D9EDBC0" w14:textId="77777777" w:rsidTr="00F154BF">
        <w:trPr>
          <w:gridAfter w:val="1"/>
          <w:wAfter w:w="10" w:type="dxa"/>
          <w:trHeight w:val="294"/>
        </w:trPr>
        <w:tc>
          <w:tcPr>
            <w:tcW w:w="3078" w:type="dxa"/>
            <w:gridSpan w:val="2"/>
            <w:tcBorders>
              <w:top w:val="nil"/>
              <w:left w:val="nil"/>
              <w:bottom w:val="nil"/>
              <w:right w:val="nil"/>
            </w:tcBorders>
            <w:hideMark/>
          </w:tcPr>
          <w:p w14:paraId="11744B38" w14:textId="77777777" w:rsidR="001F0895" w:rsidRPr="001F707F" w:rsidRDefault="001F0895" w:rsidP="009A6E66">
            <w:pPr>
              <w:jc w:val="center"/>
              <w:rPr>
                <w:rFonts w:asciiTheme="minorBidi" w:hAnsiTheme="minorBidi" w:cstheme="minorBidi"/>
                <w:b/>
                <w:bCs/>
                <w:sz w:val="20"/>
                <w:szCs w:val="20"/>
              </w:rPr>
            </w:pPr>
            <w:r w:rsidRPr="001F707F">
              <w:rPr>
                <w:rFonts w:asciiTheme="minorBidi" w:hAnsiTheme="minorBidi" w:cstheme="minorBidi"/>
                <w:b/>
                <w:bCs/>
                <w:sz w:val="20"/>
                <w:szCs w:val="20"/>
              </w:rPr>
              <w:lastRenderedPageBreak/>
              <w:t>Female</w:t>
            </w:r>
          </w:p>
        </w:tc>
        <w:tc>
          <w:tcPr>
            <w:tcW w:w="2574" w:type="dxa"/>
            <w:gridSpan w:val="3"/>
            <w:tcBorders>
              <w:top w:val="nil"/>
              <w:left w:val="nil"/>
              <w:bottom w:val="nil"/>
              <w:right w:val="nil"/>
            </w:tcBorders>
            <w:hideMark/>
          </w:tcPr>
          <w:p w14:paraId="35766DC0" w14:textId="77777777" w:rsidR="001F0895" w:rsidRPr="001F707F" w:rsidRDefault="001F0895" w:rsidP="009A6E66">
            <w:pPr>
              <w:jc w:val="center"/>
              <w:rPr>
                <w:rFonts w:asciiTheme="minorBidi" w:hAnsiTheme="minorBidi" w:cstheme="minorBidi"/>
                <w:sz w:val="18"/>
                <w:szCs w:val="18"/>
              </w:rPr>
            </w:pPr>
            <w:r w:rsidRPr="001F707F">
              <w:rPr>
                <w:rFonts w:asciiTheme="minorBidi" w:hAnsiTheme="minorBidi" w:cstheme="minorBidi"/>
                <w:sz w:val="18"/>
                <w:szCs w:val="18"/>
              </w:rPr>
              <w:t>262</w:t>
            </w:r>
          </w:p>
        </w:tc>
        <w:tc>
          <w:tcPr>
            <w:tcW w:w="3983" w:type="dxa"/>
            <w:gridSpan w:val="3"/>
            <w:tcBorders>
              <w:top w:val="nil"/>
              <w:left w:val="nil"/>
              <w:bottom w:val="nil"/>
              <w:right w:val="nil"/>
            </w:tcBorders>
            <w:hideMark/>
          </w:tcPr>
          <w:p w14:paraId="1B5D2064"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bidi="fa-IR"/>
              </w:rPr>
              <w:t>49.7</w:t>
            </w:r>
          </w:p>
          <w:p w14:paraId="5EB0544C" w14:textId="77777777" w:rsidR="001F0895" w:rsidRPr="001F707F" w:rsidRDefault="001F0895" w:rsidP="009A6E66">
            <w:pPr>
              <w:jc w:val="center"/>
              <w:rPr>
                <w:rFonts w:asciiTheme="minorBidi" w:hAnsiTheme="minorBidi" w:cstheme="minorBidi"/>
                <w:sz w:val="18"/>
                <w:szCs w:val="18"/>
              </w:rPr>
            </w:pPr>
          </w:p>
        </w:tc>
      </w:tr>
      <w:tr w:rsidR="001F0895" w:rsidRPr="001F707F" w14:paraId="24A6A0DA" w14:textId="77777777" w:rsidTr="00F154BF">
        <w:trPr>
          <w:gridAfter w:val="1"/>
          <w:wAfter w:w="10" w:type="dxa"/>
          <w:trHeight w:val="345"/>
        </w:trPr>
        <w:tc>
          <w:tcPr>
            <w:tcW w:w="3078" w:type="dxa"/>
            <w:gridSpan w:val="2"/>
            <w:tcBorders>
              <w:top w:val="nil"/>
              <w:left w:val="nil"/>
              <w:bottom w:val="nil"/>
              <w:right w:val="nil"/>
            </w:tcBorders>
            <w:hideMark/>
          </w:tcPr>
          <w:p w14:paraId="42611D0E" w14:textId="77777777" w:rsidR="001F0895" w:rsidRPr="001F707F" w:rsidRDefault="001F0895" w:rsidP="009A6E66">
            <w:pPr>
              <w:rPr>
                <w:rFonts w:asciiTheme="minorBidi" w:hAnsiTheme="minorBidi" w:cstheme="minorBidi"/>
                <w:b/>
                <w:bCs/>
                <w:sz w:val="20"/>
                <w:szCs w:val="20"/>
              </w:rPr>
            </w:pPr>
            <w:r w:rsidRPr="001F707F">
              <w:rPr>
                <w:rFonts w:asciiTheme="minorBidi" w:hAnsiTheme="minorBidi" w:cstheme="minorBidi"/>
                <w:b/>
                <w:bCs/>
                <w:sz w:val="20"/>
                <w:szCs w:val="20"/>
              </w:rPr>
              <w:t>Ward</w:t>
            </w:r>
          </w:p>
          <w:p w14:paraId="22A486CB" w14:textId="77777777" w:rsidR="001F0895" w:rsidRPr="001F707F" w:rsidRDefault="001F0895" w:rsidP="009A6E66">
            <w:pPr>
              <w:jc w:val="center"/>
              <w:rPr>
                <w:rFonts w:asciiTheme="minorBidi" w:hAnsiTheme="minorBidi" w:cstheme="minorBidi"/>
                <w:b/>
                <w:bCs/>
                <w:sz w:val="20"/>
                <w:szCs w:val="20"/>
              </w:rPr>
            </w:pPr>
            <w:r w:rsidRPr="001F707F">
              <w:rPr>
                <w:rFonts w:asciiTheme="minorBidi" w:hAnsiTheme="minorBidi" w:cstheme="minorBidi"/>
                <w:b/>
                <w:bCs/>
                <w:sz w:val="20"/>
                <w:szCs w:val="20"/>
              </w:rPr>
              <w:t>General ward</w:t>
            </w:r>
          </w:p>
        </w:tc>
        <w:tc>
          <w:tcPr>
            <w:tcW w:w="2574" w:type="dxa"/>
            <w:gridSpan w:val="3"/>
            <w:tcBorders>
              <w:top w:val="nil"/>
              <w:left w:val="nil"/>
              <w:bottom w:val="nil"/>
              <w:right w:val="nil"/>
            </w:tcBorders>
            <w:hideMark/>
          </w:tcPr>
          <w:p w14:paraId="1CD3D205" w14:textId="77777777" w:rsidR="001F0895" w:rsidRPr="001F707F" w:rsidRDefault="001F0895" w:rsidP="009A6E66">
            <w:pPr>
              <w:jc w:val="center"/>
              <w:rPr>
                <w:rFonts w:asciiTheme="minorBidi" w:hAnsiTheme="minorBidi" w:cstheme="minorBidi"/>
                <w:sz w:val="18"/>
                <w:szCs w:val="18"/>
                <w:lang w:bidi="fa-IR"/>
              </w:rPr>
            </w:pPr>
          </w:p>
          <w:p w14:paraId="052CCD1B" w14:textId="77777777" w:rsidR="001F0895" w:rsidRPr="001F707F" w:rsidRDefault="001F0895" w:rsidP="009A6E66">
            <w:pPr>
              <w:jc w:val="center"/>
              <w:rPr>
                <w:rFonts w:asciiTheme="minorBidi" w:hAnsiTheme="minorBidi" w:cstheme="minorBidi"/>
                <w:sz w:val="18"/>
                <w:szCs w:val="18"/>
              </w:rPr>
            </w:pPr>
            <w:r w:rsidRPr="001F707F">
              <w:rPr>
                <w:rFonts w:asciiTheme="minorBidi" w:hAnsiTheme="minorBidi" w:cstheme="minorBidi"/>
                <w:sz w:val="18"/>
                <w:szCs w:val="18"/>
                <w:lang w:bidi="fa-IR"/>
              </w:rPr>
              <w:t>477</w:t>
            </w:r>
          </w:p>
        </w:tc>
        <w:tc>
          <w:tcPr>
            <w:tcW w:w="3983" w:type="dxa"/>
            <w:gridSpan w:val="3"/>
            <w:tcBorders>
              <w:top w:val="nil"/>
              <w:left w:val="nil"/>
              <w:bottom w:val="nil"/>
              <w:right w:val="nil"/>
            </w:tcBorders>
            <w:hideMark/>
          </w:tcPr>
          <w:p w14:paraId="22C53CA2" w14:textId="77777777" w:rsidR="001F0895" w:rsidRPr="001F707F" w:rsidRDefault="001F0895" w:rsidP="009A6E66">
            <w:pPr>
              <w:jc w:val="center"/>
              <w:rPr>
                <w:rFonts w:asciiTheme="minorBidi" w:hAnsiTheme="minorBidi" w:cstheme="minorBidi"/>
                <w:sz w:val="18"/>
                <w:szCs w:val="18"/>
              </w:rPr>
            </w:pPr>
          </w:p>
          <w:p w14:paraId="03B3D2B2" w14:textId="77777777" w:rsidR="001F0895" w:rsidRPr="001F707F" w:rsidRDefault="001F0895" w:rsidP="009A6E66">
            <w:pPr>
              <w:jc w:val="center"/>
              <w:rPr>
                <w:rFonts w:asciiTheme="minorBidi" w:hAnsiTheme="minorBidi" w:cstheme="minorBidi"/>
                <w:sz w:val="18"/>
                <w:szCs w:val="18"/>
              </w:rPr>
            </w:pPr>
            <w:r w:rsidRPr="001F707F">
              <w:rPr>
                <w:rFonts w:asciiTheme="minorBidi" w:hAnsiTheme="minorBidi" w:cstheme="minorBidi"/>
                <w:sz w:val="18"/>
                <w:szCs w:val="18"/>
              </w:rPr>
              <w:t>90.5</w:t>
            </w:r>
          </w:p>
        </w:tc>
      </w:tr>
      <w:tr w:rsidR="001F0895" w:rsidRPr="001F707F" w14:paraId="67897FEF" w14:textId="77777777" w:rsidTr="00F154BF">
        <w:trPr>
          <w:gridAfter w:val="1"/>
          <w:wAfter w:w="10" w:type="dxa"/>
          <w:trHeight w:val="294"/>
        </w:trPr>
        <w:tc>
          <w:tcPr>
            <w:tcW w:w="3078" w:type="dxa"/>
            <w:gridSpan w:val="2"/>
            <w:tcBorders>
              <w:top w:val="nil"/>
              <w:left w:val="nil"/>
              <w:bottom w:val="nil"/>
              <w:right w:val="nil"/>
            </w:tcBorders>
            <w:hideMark/>
          </w:tcPr>
          <w:p w14:paraId="277588CA" w14:textId="77777777" w:rsidR="001F0895" w:rsidRPr="001F707F" w:rsidRDefault="001F0895" w:rsidP="009A6E66">
            <w:pPr>
              <w:jc w:val="center"/>
              <w:rPr>
                <w:rFonts w:asciiTheme="minorBidi" w:hAnsiTheme="minorBidi" w:cstheme="minorBidi"/>
                <w:b/>
                <w:bCs/>
                <w:sz w:val="20"/>
                <w:szCs w:val="20"/>
              </w:rPr>
            </w:pPr>
            <w:r w:rsidRPr="001F707F">
              <w:rPr>
                <w:rFonts w:asciiTheme="minorBidi" w:hAnsiTheme="minorBidi" w:cstheme="minorBidi"/>
                <w:b/>
                <w:bCs/>
                <w:sz w:val="20"/>
                <w:szCs w:val="20"/>
              </w:rPr>
              <w:t>ICU</w:t>
            </w:r>
          </w:p>
        </w:tc>
        <w:tc>
          <w:tcPr>
            <w:tcW w:w="2574" w:type="dxa"/>
            <w:gridSpan w:val="3"/>
            <w:tcBorders>
              <w:top w:val="nil"/>
              <w:left w:val="nil"/>
              <w:bottom w:val="nil"/>
              <w:right w:val="nil"/>
            </w:tcBorders>
            <w:hideMark/>
          </w:tcPr>
          <w:p w14:paraId="630D6CB2" w14:textId="77777777" w:rsidR="001F0895" w:rsidRPr="001F707F" w:rsidRDefault="001F0895" w:rsidP="009A6E66">
            <w:pPr>
              <w:jc w:val="center"/>
              <w:rPr>
                <w:rFonts w:asciiTheme="minorBidi" w:hAnsiTheme="minorBidi" w:cstheme="minorBidi"/>
                <w:sz w:val="18"/>
                <w:szCs w:val="18"/>
              </w:rPr>
            </w:pPr>
            <w:r w:rsidRPr="001F707F">
              <w:rPr>
                <w:rFonts w:asciiTheme="minorBidi" w:hAnsiTheme="minorBidi" w:cstheme="minorBidi"/>
                <w:sz w:val="18"/>
                <w:szCs w:val="18"/>
              </w:rPr>
              <w:t>50</w:t>
            </w:r>
          </w:p>
        </w:tc>
        <w:tc>
          <w:tcPr>
            <w:tcW w:w="3983" w:type="dxa"/>
            <w:gridSpan w:val="3"/>
            <w:tcBorders>
              <w:top w:val="nil"/>
              <w:left w:val="nil"/>
              <w:bottom w:val="nil"/>
              <w:right w:val="nil"/>
            </w:tcBorders>
            <w:hideMark/>
          </w:tcPr>
          <w:p w14:paraId="150FD52A" w14:textId="77777777" w:rsidR="001F0895" w:rsidRPr="001F707F" w:rsidRDefault="001F0895" w:rsidP="009A6E66">
            <w:pPr>
              <w:jc w:val="center"/>
              <w:rPr>
                <w:rFonts w:asciiTheme="minorBidi" w:hAnsiTheme="minorBidi" w:cstheme="minorBidi"/>
                <w:sz w:val="18"/>
                <w:szCs w:val="18"/>
              </w:rPr>
            </w:pPr>
            <w:r w:rsidRPr="001F707F">
              <w:rPr>
                <w:rFonts w:asciiTheme="minorBidi" w:hAnsiTheme="minorBidi" w:cstheme="minorBidi"/>
                <w:sz w:val="18"/>
                <w:szCs w:val="18"/>
              </w:rPr>
              <w:t>9.5</w:t>
            </w:r>
          </w:p>
          <w:p w14:paraId="1B716056" w14:textId="77777777" w:rsidR="001F0895" w:rsidRPr="001F707F" w:rsidRDefault="001F0895" w:rsidP="009A6E66">
            <w:pPr>
              <w:jc w:val="center"/>
              <w:rPr>
                <w:rFonts w:asciiTheme="minorBidi" w:hAnsiTheme="minorBidi" w:cstheme="minorBidi"/>
                <w:sz w:val="18"/>
                <w:szCs w:val="18"/>
              </w:rPr>
            </w:pPr>
          </w:p>
        </w:tc>
      </w:tr>
      <w:tr w:rsidR="001F0895" w:rsidRPr="001F707F" w14:paraId="2861C80B" w14:textId="77777777" w:rsidTr="00F154BF">
        <w:trPr>
          <w:gridAfter w:val="1"/>
          <w:wAfter w:w="10" w:type="dxa"/>
          <w:trHeight w:val="313"/>
        </w:trPr>
        <w:tc>
          <w:tcPr>
            <w:tcW w:w="3078" w:type="dxa"/>
            <w:gridSpan w:val="2"/>
            <w:tcBorders>
              <w:top w:val="nil"/>
              <w:left w:val="nil"/>
              <w:bottom w:val="nil"/>
              <w:right w:val="nil"/>
            </w:tcBorders>
            <w:hideMark/>
          </w:tcPr>
          <w:p w14:paraId="20FDD29C" w14:textId="77777777" w:rsidR="001F0895" w:rsidRPr="001F707F" w:rsidRDefault="001F0895" w:rsidP="009A6E66">
            <w:pPr>
              <w:rPr>
                <w:rFonts w:asciiTheme="minorBidi" w:hAnsiTheme="minorBidi" w:cstheme="minorBidi"/>
                <w:b/>
                <w:bCs/>
                <w:sz w:val="20"/>
                <w:szCs w:val="20"/>
              </w:rPr>
            </w:pPr>
            <w:r w:rsidRPr="001F707F">
              <w:rPr>
                <w:rFonts w:asciiTheme="minorBidi" w:hAnsiTheme="minorBidi" w:cstheme="minorBidi"/>
                <w:b/>
                <w:bCs/>
                <w:sz w:val="20"/>
                <w:szCs w:val="20"/>
              </w:rPr>
              <w:t>Outcome</w:t>
            </w:r>
          </w:p>
          <w:p w14:paraId="44857BE5" w14:textId="77777777" w:rsidR="001F0895" w:rsidRPr="001F707F" w:rsidRDefault="001F0895" w:rsidP="009A6E66">
            <w:pPr>
              <w:jc w:val="center"/>
              <w:rPr>
                <w:rFonts w:asciiTheme="minorBidi" w:hAnsiTheme="minorBidi" w:cstheme="minorBidi"/>
                <w:b/>
                <w:bCs/>
                <w:sz w:val="20"/>
                <w:szCs w:val="20"/>
              </w:rPr>
            </w:pPr>
            <w:r w:rsidRPr="001F707F">
              <w:rPr>
                <w:rFonts w:asciiTheme="minorBidi" w:hAnsiTheme="minorBidi" w:cstheme="minorBidi"/>
                <w:b/>
                <w:bCs/>
                <w:sz w:val="20"/>
                <w:szCs w:val="20"/>
              </w:rPr>
              <w:t>Recovered</w:t>
            </w:r>
          </w:p>
        </w:tc>
        <w:tc>
          <w:tcPr>
            <w:tcW w:w="2574" w:type="dxa"/>
            <w:gridSpan w:val="3"/>
            <w:tcBorders>
              <w:top w:val="nil"/>
              <w:left w:val="nil"/>
              <w:bottom w:val="nil"/>
              <w:right w:val="nil"/>
            </w:tcBorders>
            <w:hideMark/>
          </w:tcPr>
          <w:p w14:paraId="4FEED622" w14:textId="77777777" w:rsidR="001F0895" w:rsidRPr="001F707F" w:rsidRDefault="001F0895" w:rsidP="009A6E66">
            <w:pPr>
              <w:jc w:val="center"/>
              <w:rPr>
                <w:rFonts w:asciiTheme="minorBidi" w:hAnsiTheme="minorBidi" w:cstheme="minorBidi"/>
                <w:sz w:val="18"/>
                <w:szCs w:val="18"/>
              </w:rPr>
            </w:pPr>
          </w:p>
          <w:p w14:paraId="1899BD4E" w14:textId="77777777" w:rsidR="001F0895" w:rsidRPr="001F707F" w:rsidRDefault="001F0895" w:rsidP="009A6E66">
            <w:pPr>
              <w:jc w:val="center"/>
              <w:rPr>
                <w:rFonts w:asciiTheme="minorBidi" w:hAnsiTheme="minorBidi" w:cstheme="minorBidi"/>
                <w:sz w:val="18"/>
                <w:szCs w:val="18"/>
              </w:rPr>
            </w:pPr>
            <w:r w:rsidRPr="001F707F">
              <w:rPr>
                <w:rFonts w:asciiTheme="minorBidi" w:hAnsiTheme="minorBidi" w:cstheme="minorBidi"/>
                <w:sz w:val="18"/>
                <w:szCs w:val="18"/>
              </w:rPr>
              <w:t>470</w:t>
            </w:r>
          </w:p>
        </w:tc>
        <w:tc>
          <w:tcPr>
            <w:tcW w:w="3983" w:type="dxa"/>
            <w:gridSpan w:val="3"/>
            <w:tcBorders>
              <w:top w:val="nil"/>
              <w:left w:val="nil"/>
              <w:bottom w:val="nil"/>
              <w:right w:val="nil"/>
            </w:tcBorders>
            <w:hideMark/>
          </w:tcPr>
          <w:p w14:paraId="5D0022D7" w14:textId="77777777" w:rsidR="001F0895" w:rsidRPr="001F707F" w:rsidRDefault="001F0895" w:rsidP="009A6E66">
            <w:pPr>
              <w:jc w:val="center"/>
              <w:rPr>
                <w:rFonts w:asciiTheme="minorBidi" w:hAnsiTheme="minorBidi" w:cstheme="minorBidi"/>
                <w:sz w:val="18"/>
                <w:szCs w:val="18"/>
              </w:rPr>
            </w:pPr>
          </w:p>
          <w:p w14:paraId="69457336" w14:textId="77777777" w:rsidR="001F0895" w:rsidRPr="001F707F" w:rsidRDefault="001F0895" w:rsidP="009A6E66">
            <w:pPr>
              <w:jc w:val="center"/>
              <w:rPr>
                <w:rFonts w:asciiTheme="minorBidi" w:hAnsiTheme="minorBidi" w:cstheme="minorBidi"/>
                <w:sz w:val="18"/>
                <w:szCs w:val="18"/>
              </w:rPr>
            </w:pPr>
            <w:r w:rsidRPr="001F707F">
              <w:rPr>
                <w:rFonts w:asciiTheme="minorBidi" w:hAnsiTheme="minorBidi" w:cstheme="minorBidi"/>
                <w:sz w:val="18"/>
                <w:szCs w:val="18"/>
              </w:rPr>
              <w:t>89.2</w:t>
            </w:r>
          </w:p>
        </w:tc>
      </w:tr>
      <w:tr w:rsidR="001F0895" w:rsidRPr="001F707F" w14:paraId="0D21F5F9" w14:textId="77777777" w:rsidTr="00F154BF">
        <w:trPr>
          <w:gridAfter w:val="1"/>
          <w:wAfter w:w="10" w:type="dxa"/>
          <w:trHeight w:val="397"/>
        </w:trPr>
        <w:tc>
          <w:tcPr>
            <w:tcW w:w="3078" w:type="dxa"/>
            <w:gridSpan w:val="2"/>
            <w:tcBorders>
              <w:top w:val="nil"/>
              <w:left w:val="nil"/>
              <w:right w:val="nil"/>
            </w:tcBorders>
            <w:hideMark/>
          </w:tcPr>
          <w:p w14:paraId="4A441747" w14:textId="77777777" w:rsidR="001F0895" w:rsidRPr="001F707F" w:rsidRDefault="001F0895" w:rsidP="009A6E66">
            <w:pPr>
              <w:jc w:val="center"/>
              <w:rPr>
                <w:rFonts w:asciiTheme="minorBidi" w:hAnsiTheme="minorBidi" w:cstheme="minorBidi"/>
                <w:b/>
                <w:bCs/>
                <w:sz w:val="20"/>
                <w:szCs w:val="20"/>
              </w:rPr>
            </w:pPr>
            <w:r w:rsidRPr="001F707F">
              <w:rPr>
                <w:rFonts w:asciiTheme="minorBidi" w:hAnsiTheme="minorBidi" w:cstheme="minorBidi"/>
                <w:b/>
                <w:bCs/>
                <w:sz w:val="20"/>
                <w:szCs w:val="20"/>
              </w:rPr>
              <w:t>Expired</w:t>
            </w:r>
          </w:p>
        </w:tc>
        <w:tc>
          <w:tcPr>
            <w:tcW w:w="2574" w:type="dxa"/>
            <w:gridSpan w:val="3"/>
            <w:tcBorders>
              <w:top w:val="nil"/>
              <w:left w:val="nil"/>
              <w:right w:val="nil"/>
            </w:tcBorders>
            <w:hideMark/>
          </w:tcPr>
          <w:p w14:paraId="313DCAFF" w14:textId="77777777" w:rsidR="001F0895" w:rsidRPr="001F707F" w:rsidRDefault="001F0895" w:rsidP="009A6E66">
            <w:pPr>
              <w:jc w:val="center"/>
              <w:rPr>
                <w:rFonts w:asciiTheme="minorBidi" w:hAnsiTheme="minorBidi" w:cstheme="minorBidi"/>
                <w:sz w:val="18"/>
                <w:szCs w:val="18"/>
              </w:rPr>
            </w:pPr>
            <w:r w:rsidRPr="001F707F">
              <w:rPr>
                <w:rFonts w:asciiTheme="minorBidi" w:hAnsiTheme="minorBidi" w:cstheme="minorBidi"/>
                <w:sz w:val="18"/>
                <w:szCs w:val="18"/>
              </w:rPr>
              <w:t>57</w:t>
            </w:r>
          </w:p>
        </w:tc>
        <w:tc>
          <w:tcPr>
            <w:tcW w:w="3983" w:type="dxa"/>
            <w:gridSpan w:val="3"/>
            <w:tcBorders>
              <w:top w:val="nil"/>
              <w:left w:val="nil"/>
              <w:right w:val="nil"/>
            </w:tcBorders>
            <w:hideMark/>
          </w:tcPr>
          <w:p w14:paraId="2AA16810" w14:textId="77777777" w:rsidR="001F0895" w:rsidRPr="001F707F" w:rsidRDefault="001F0895" w:rsidP="009A6E66">
            <w:pPr>
              <w:jc w:val="center"/>
              <w:rPr>
                <w:rFonts w:asciiTheme="minorBidi" w:hAnsiTheme="minorBidi" w:cstheme="minorBidi"/>
                <w:sz w:val="18"/>
                <w:szCs w:val="18"/>
              </w:rPr>
            </w:pPr>
            <w:r w:rsidRPr="001F707F">
              <w:rPr>
                <w:rFonts w:asciiTheme="minorBidi" w:hAnsiTheme="minorBidi" w:cstheme="minorBidi"/>
                <w:sz w:val="18"/>
                <w:szCs w:val="18"/>
              </w:rPr>
              <w:t>10.8</w:t>
            </w:r>
          </w:p>
        </w:tc>
      </w:tr>
      <w:tr w:rsidR="001F0895" w:rsidRPr="001F707F" w14:paraId="4DFE6A95" w14:textId="77777777" w:rsidTr="00F154BF">
        <w:trPr>
          <w:gridBefore w:val="1"/>
          <w:wBefore w:w="10" w:type="dxa"/>
          <w:trHeight w:val="368"/>
        </w:trPr>
        <w:tc>
          <w:tcPr>
            <w:tcW w:w="3078" w:type="dxa"/>
            <w:gridSpan w:val="2"/>
            <w:tcBorders>
              <w:left w:val="nil"/>
              <w:bottom w:val="nil"/>
              <w:right w:val="nil"/>
            </w:tcBorders>
            <w:hideMark/>
          </w:tcPr>
          <w:p w14:paraId="6AE601DC" w14:textId="77777777" w:rsidR="001F0895" w:rsidRPr="001F707F" w:rsidRDefault="001F0895" w:rsidP="009A6E66">
            <w:pPr>
              <w:rPr>
                <w:rFonts w:asciiTheme="minorBidi" w:hAnsiTheme="minorBidi" w:cstheme="minorBidi"/>
                <w:sz w:val="20"/>
                <w:szCs w:val="20"/>
              </w:rPr>
            </w:pPr>
          </w:p>
        </w:tc>
        <w:tc>
          <w:tcPr>
            <w:tcW w:w="2574" w:type="dxa"/>
            <w:gridSpan w:val="3"/>
            <w:tcBorders>
              <w:left w:val="nil"/>
              <w:bottom w:val="nil"/>
              <w:right w:val="nil"/>
            </w:tcBorders>
            <w:hideMark/>
          </w:tcPr>
          <w:p w14:paraId="14E23BCD" w14:textId="77777777" w:rsidR="001F0895" w:rsidRPr="001F707F" w:rsidRDefault="001F0895" w:rsidP="009A6E66">
            <w:pPr>
              <w:jc w:val="center"/>
              <w:rPr>
                <w:rFonts w:asciiTheme="minorBidi" w:hAnsiTheme="minorBidi" w:cstheme="minorBidi"/>
                <w:b/>
                <w:bCs/>
                <w:sz w:val="20"/>
                <w:szCs w:val="20"/>
              </w:rPr>
            </w:pPr>
            <w:r w:rsidRPr="001F707F">
              <w:rPr>
                <w:rFonts w:asciiTheme="minorBidi" w:hAnsiTheme="minorBidi" w:cstheme="minorBidi"/>
                <w:b/>
                <w:bCs/>
                <w:sz w:val="20"/>
                <w:szCs w:val="20"/>
              </w:rPr>
              <w:t>Mean</w:t>
            </w:r>
          </w:p>
        </w:tc>
        <w:tc>
          <w:tcPr>
            <w:tcW w:w="3983" w:type="dxa"/>
            <w:gridSpan w:val="3"/>
            <w:tcBorders>
              <w:left w:val="nil"/>
              <w:bottom w:val="nil"/>
              <w:right w:val="nil"/>
            </w:tcBorders>
            <w:hideMark/>
          </w:tcPr>
          <w:p w14:paraId="461CEA15" w14:textId="77777777" w:rsidR="001F0895" w:rsidRPr="001F707F" w:rsidRDefault="001F0895" w:rsidP="009A6E66">
            <w:pPr>
              <w:jc w:val="center"/>
              <w:rPr>
                <w:rFonts w:asciiTheme="minorBidi" w:hAnsiTheme="minorBidi" w:cstheme="minorBidi"/>
                <w:b/>
                <w:bCs/>
                <w:sz w:val="20"/>
                <w:szCs w:val="20"/>
              </w:rPr>
            </w:pPr>
            <w:r w:rsidRPr="001F707F">
              <w:rPr>
                <w:rFonts w:asciiTheme="minorBidi" w:hAnsiTheme="minorBidi" w:cstheme="minorBidi"/>
                <w:b/>
                <w:bCs/>
                <w:sz w:val="20"/>
                <w:szCs w:val="20"/>
              </w:rPr>
              <w:t>Standard deviation</w:t>
            </w:r>
          </w:p>
          <w:p w14:paraId="5E4D13D3" w14:textId="77777777" w:rsidR="001F0895" w:rsidRPr="001F707F" w:rsidRDefault="001F0895" w:rsidP="009A6E66">
            <w:pPr>
              <w:jc w:val="center"/>
              <w:rPr>
                <w:rFonts w:asciiTheme="minorBidi" w:hAnsiTheme="minorBidi" w:cstheme="minorBidi"/>
                <w:b/>
                <w:bCs/>
                <w:sz w:val="20"/>
                <w:szCs w:val="20"/>
              </w:rPr>
            </w:pPr>
          </w:p>
        </w:tc>
      </w:tr>
      <w:tr w:rsidR="001F0895" w:rsidRPr="001F707F" w14:paraId="7928792C" w14:textId="77777777" w:rsidTr="00F154BF">
        <w:trPr>
          <w:gridBefore w:val="1"/>
          <w:wBefore w:w="10" w:type="dxa"/>
          <w:trHeight w:val="376"/>
        </w:trPr>
        <w:tc>
          <w:tcPr>
            <w:tcW w:w="3078" w:type="dxa"/>
            <w:gridSpan w:val="2"/>
            <w:tcBorders>
              <w:top w:val="nil"/>
              <w:left w:val="nil"/>
              <w:bottom w:val="nil"/>
              <w:right w:val="nil"/>
            </w:tcBorders>
            <w:hideMark/>
          </w:tcPr>
          <w:p w14:paraId="344BA34E" w14:textId="77777777" w:rsidR="001F0895" w:rsidRPr="001F707F" w:rsidRDefault="001F0895" w:rsidP="009A6E66">
            <w:pPr>
              <w:jc w:val="center"/>
              <w:rPr>
                <w:rFonts w:asciiTheme="minorBidi" w:hAnsiTheme="minorBidi" w:cstheme="minorBidi"/>
                <w:b/>
                <w:bCs/>
                <w:sz w:val="20"/>
                <w:szCs w:val="20"/>
                <w:rtl/>
              </w:rPr>
            </w:pPr>
            <w:r w:rsidRPr="001F707F">
              <w:rPr>
                <w:rFonts w:asciiTheme="minorBidi" w:hAnsiTheme="minorBidi" w:cstheme="minorBidi"/>
                <w:b/>
                <w:bCs/>
                <w:sz w:val="20"/>
                <w:szCs w:val="20"/>
              </w:rPr>
              <w:t>Age (Years)</w:t>
            </w:r>
          </w:p>
        </w:tc>
        <w:tc>
          <w:tcPr>
            <w:tcW w:w="2574" w:type="dxa"/>
            <w:gridSpan w:val="3"/>
            <w:tcBorders>
              <w:top w:val="nil"/>
              <w:left w:val="nil"/>
              <w:bottom w:val="nil"/>
              <w:right w:val="nil"/>
            </w:tcBorders>
            <w:hideMark/>
          </w:tcPr>
          <w:p w14:paraId="54C4C49F" w14:textId="77777777" w:rsidR="001F0895" w:rsidRPr="001F707F" w:rsidRDefault="001F0895" w:rsidP="009A6E66">
            <w:pPr>
              <w:jc w:val="center"/>
              <w:rPr>
                <w:rFonts w:asciiTheme="minorBidi" w:hAnsiTheme="minorBidi" w:cstheme="minorBidi"/>
                <w:sz w:val="18"/>
                <w:szCs w:val="18"/>
                <w:rtl/>
              </w:rPr>
            </w:pPr>
            <w:r w:rsidRPr="001F707F">
              <w:rPr>
                <w:rFonts w:asciiTheme="minorBidi" w:hAnsiTheme="minorBidi" w:cstheme="minorBidi"/>
                <w:sz w:val="18"/>
                <w:szCs w:val="18"/>
              </w:rPr>
              <w:t>53.6</w:t>
            </w:r>
          </w:p>
        </w:tc>
        <w:tc>
          <w:tcPr>
            <w:tcW w:w="3983" w:type="dxa"/>
            <w:gridSpan w:val="3"/>
            <w:tcBorders>
              <w:top w:val="nil"/>
              <w:left w:val="nil"/>
              <w:bottom w:val="nil"/>
              <w:right w:val="nil"/>
            </w:tcBorders>
            <w:hideMark/>
          </w:tcPr>
          <w:p w14:paraId="1BB7E713" w14:textId="77777777" w:rsidR="001F0895" w:rsidRPr="001F707F" w:rsidRDefault="001F0895" w:rsidP="009A6E66">
            <w:pPr>
              <w:jc w:val="center"/>
              <w:rPr>
                <w:rFonts w:asciiTheme="minorBidi" w:hAnsiTheme="minorBidi" w:cstheme="minorBidi"/>
                <w:sz w:val="18"/>
                <w:szCs w:val="18"/>
              </w:rPr>
            </w:pPr>
            <w:r w:rsidRPr="001F707F">
              <w:rPr>
                <w:rFonts w:asciiTheme="minorBidi" w:hAnsiTheme="minorBidi" w:cstheme="minorBidi"/>
                <w:sz w:val="18"/>
                <w:szCs w:val="18"/>
              </w:rPr>
              <w:t>17.71</w:t>
            </w:r>
          </w:p>
        </w:tc>
      </w:tr>
      <w:tr w:rsidR="001F0895" w:rsidRPr="001F707F" w14:paraId="02A6D088" w14:textId="77777777" w:rsidTr="00F154BF">
        <w:trPr>
          <w:gridBefore w:val="1"/>
          <w:wBefore w:w="10" w:type="dxa"/>
          <w:trHeight w:val="384"/>
        </w:trPr>
        <w:tc>
          <w:tcPr>
            <w:tcW w:w="3078" w:type="dxa"/>
            <w:gridSpan w:val="2"/>
            <w:tcBorders>
              <w:top w:val="nil"/>
              <w:left w:val="nil"/>
              <w:right w:val="nil"/>
            </w:tcBorders>
            <w:hideMark/>
          </w:tcPr>
          <w:p w14:paraId="20BD92CF" w14:textId="77777777" w:rsidR="001F0895" w:rsidRPr="001F707F" w:rsidRDefault="001F0895" w:rsidP="009A6E66">
            <w:pPr>
              <w:jc w:val="center"/>
              <w:rPr>
                <w:rFonts w:asciiTheme="minorBidi" w:hAnsiTheme="minorBidi" w:cstheme="minorBidi"/>
                <w:b/>
                <w:bCs/>
                <w:sz w:val="20"/>
                <w:szCs w:val="20"/>
              </w:rPr>
            </w:pPr>
            <w:r w:rsidRPr="001F707F">
              <w:rPr>
                <w:rFonts w:asciiTheme="minorBidi" w:hAnsiTheme="minorBidi" w:cstheme="minorBidi"/>
                <w:b/>
                <w:bCs/>
                <w:sz w:val="20"/>
                <w:szCs w:val="20"/>
                <w:lang w:val="en"/>
              </w:rPr>
              <w:t>Duration of hospitalization (Days)</w:t>
            </w:r>
          </w:p>
        </w:tc>
        <w:tc>
          <w:tcPr>
            <w:tcW w:w="2574" w:type="dxa"/>
            <w:gridSpan w:val="3"/>
            <w:tcBorders>
              <w:top w:val="nil"/>
              <w:left w:val="nil"/>
              <w:right w:val="nil"/>
            </w:tcBorders>
            <w:hideMark/>
          </w:tcPr>
          <w:p w14:paraId="23B5D290" w14:textId="77777777" w:rsidR="001F0895" w:rsidRPr="001F707F" w:rsidRDefault="001F0895" w:rsidP="009A6E66">
            <w:pPr>
              <w:jc w:val="center"/>
              <w:rPr>
                <w:rFonts w:asciiTheme="minorBidi" w:hAnsiTheme="minorBidi" w:cstheme="minorBidi"/>
                <w:sz w:val="18"/>
                <w:szCs w:val="18"/>
                <w:rtl/>
              </w:rPr>
            </w:pPr>
            <w:r w:rsidRPr="001F707F">
              <w:rPr>
                <w:rFonts w:asciiTheme="minorBidi" w:hAnsiTheme="minorBidi" w:cstheme="minorBidi"/>
                <w:sz w:val="18"/>
                <w:szCs w:val="18"/>
              </w:rPr>
              <w:t>7.89</w:t>
            </w:r>
          </w:p>
        </w:tc>
        <w:tc>
          <w:tcPr>
            <w:tcW w:w="3983" w:type="dxa"/>
            <w:gridSpan w:val="3"/>
            <w:tcBorders>
              <w:top w:val="nil"/>
              <w:left w:val="nil"/>
              <w:right w:val="nil"/>
            </w:tcBorders>
            <w:hideMark/>
          </w:tcPr>
          <w:p w14:paraId="115B9D1B" w14:textId="77777777" w:rsidR="001F0895" w:rsidRPr="001F707F" w:rsidRDefault="001F0895" w:rsidP="009A6E66">
            <w:pPr>
              <w:jc w:val="center"/>
              <w:rPr>
                <w:rFonts w:asciiTheme="minorBidi" w:hAnsiTheme="minorBidi" w:cstheme="minorBidi"/>
                <w:sz w:val="18"/>
                <w:szCs w:val="18"/>
              </w:rPr>
            </w:pPr>
            <w:r>
              <w:rPr>
                <w:rFonts w:asciiTheme="minorBidi" w:hAnsiTheme="minorBidi" w:cstheme="minorBidi"/>
                <w:sz w:val="18"/>
                <w:szCs w:val="18"/>
              </w:rPr>
              <w:t>7.84</w:t>
            </w:r>
          </w:p>
        </w:tc>
      </w:tr>
    </w:tbl>
    <w:p w14:paraId="549A9BF7" w14:textId="77777777" w:rsidR="001F0895" w:rsidRPr="001F707F" w:rsidRDefault="001F0895" w:rsidP="001F0895">
      <w:pPr>
        <w:rPr>
          <w:rFonts w:asciiTheme="minorBidi" w:hAnsiTheme="minorBidi" w:cstheme="minorBidi"/>
          <w:sz w:val="22"/>
          <w:szCs w:val="22"/>
        </w:rPr>
      </w:pPr>
      <w:r w:rsidRPr="001F707F">
        <w:rPr>
          <w:rFonts w:asciiTheme="minorBidi" w:hAnsiTheme="minorBidi" w:cstheme="minorBidi"/>
          <w:sz w:val="22"/>
          <w:szCs w:val="22"/>
        </w:rPr>
        <w:t>Abbreviation: ICU, intensive care unit</w:t>
      </w:r>
    </w:p>
    <w:p w14:paraId="4A5E332A" w14:textId="77777777" w:rsidR="001F0895" w:rsidRPr="001F707F" w:rsidRDefault="001F0895" w:rsidP="001F0895">
      <w:pPr>
        <w:rPr>
          <w:rFonts w:asciiTheme="minorBidi" w:hAnsiTheme="minorBidi" w:cstheme="minorBidi"/>
          <w:sz w:val="22"/>
          <w:szCs w:val="22"/>
        </w:rPr>
      </w:pPr>
    </w:p>
    <w:p w14:paraId="1ADDBA56" w14:textId="5170963E" w:rsidR="001F0895" w:rsidRDefault="001F0895" w:rsidP="001F0895">
      <w:pPr>
        <w:rPr>
          <w:rFonts w:asciiTheme="minorBidi" w:hAnsiTheme="minorBidi" w:cstheme="minorBidi"/>
          <w:sz w:val="22"/>
          <w:szCs w:val="22"/>
        </w:rPr>
      </w:pPr>
    </w:p>
    <w:p w14:paraId="6740A85B" w14:textId="3687911D" w:rsidR="00EE756B" w:rsidRDefault="00EE756B" w:rsidP="001F0895">
      <w:pPr>
        <w:rPr>
          <w:rFonts w:asciiTheme="minorBidi" w:hAnsiTheme="minorBidi" w:cstheme="minorBidi"/>
          <w:sz w:val="22"/>
          <w:szCs w:val="22"/>
        </w:rPr>
      </w:pPr>
    </w:p>
    <w:p w14:paraId="09D6C826" w14:textId="0FC91FA4" w:rsidR="00EE756B" w:rsidRDefault="00EE756B" w:rsidP="001F0895">
      <w:pPr>
        <w:rPr>
          <w:rFonts w:asciiTheme="minorBidi" w:hAnsiTheme="minorBidi" w:cstheme="minorBidi"/>
          <w:sz w:val="22"/>
          <w:szCs w:val="22"/>
        </w:rPr>
      </w:pPr>
    </w:p>
    <w:p w14:paraId="3287FA79" w14:textId="77777777" w:rsidR="00EE756B" w:rsidRPr="001F707F" w:rsidRDefault="00EE756B" w:rsidP="001F0895">
      <w:pPr>
        <w:rPr>
          <w:rFonts w:asciiTheme="minorBidi" w:hAnsiTheme="minorBidi" w:cstheme="minorBidi"/>
          <w:sz w:val="22"/>
          <w:szCs w:val="22"/>
          <w:rtl/>
        </w:rPr>
      </w:pPr>
    </w:p>
    <w:p w14:paraId="4742342F" w14:textId="77777777" w:rsidR="001F0895" w:rsidRPr="001F707F" w:rsidRDefault="001F0895" w:rsidP="001F0895">
      <w:pPr>
        <w:rPr>
          <w:rFonts w:asciiTheme="minorBidi" w:hAnsiTheme="minorBidi" w:cstheme="minorBidi"/>
          <w:sz w:val="22"/>
          <w:szCs w:val="22"/>
          <w:rtl/>
        </w:rPr>
      </w:pPr>
      <w:r w:rsidRPr="001F707F">
        <w:rPr>
          <w:rFonts w:asciiTheme="minorBidi" w:hAnsiTheme="minorBidi" w:cstheme="minorBidi"/>
          <w:b/>
          <w:bCs/>
          <w:sz w:val="22"/>
          <w:szCs w:val="22"/>
        </w:rPr>
        <w:t xml:space="preserve">Table 2: </w:t>
      </w:r>
      <w:r w:rsidRPr="001F707F">
        <w:rPr>
          <w:rFonts w:asciiTheme="minorBidi" w:hAnsiTheme="minorBidi" w:cstheme="minorBidi"/>
          <w:sz w:val="22"/>
          <w:szCs w:val="22"/>
        </w:rPr>
        <w:t>Determination of laboratory findings in patients with COVID 19</w:t>
      </w:r>
    </w:p>
    <w:tbl>
      <w:tblPr>
        <w:tblStyle w:val="TableGrid"/>
        <w:tblW w:w="9369" w:type="dxa"/>
        <w:tblInd w:w="-5" w:type="dxa"/>
        <w:tblBorders>
          <w:left w:val="none" w:sz="0" w:space="0" w:color="auto"/>
          <w:right w:val="none" w:sz="0" w:space="0" w:color="auto"/>
          <w:insideV w:val="none" w:sz="0" w:space="0" w:color="auto"/>
        </w:tblBorders>
        <w:tblLook w:val="04A0" w:firstRow="1" w:lastRow="0" w:firstColumn="1" w:lastColumn="0" w:noHBand="0" w:noVBand="1"/>
      </w:tblPr>
      <w:tblGrid>
        <w:gridCol w:w="3123"/>
        <w:gridCol w:w="3123"/>
        <w:gridCol w:w="3123"/>
      </w:tblGrid>
      <w:tr w:rsidR="001F0895" w:rsidRPr="001F707F" w14:paraId="14DA4C61" w14:textId="77777777" w:rsidTr="00F154BF">
        <w:trPr>
          <w:trHeight w:val="323"/>
        </w:trPr>
        <w:tc>
          <w:tcPr>
            <w:tcW w:w="3123" w:type="dxa"/>
            <w:tcBorders>
              <w:bottom w:val="single" w:sz="4" w:space="0" w:color="auto"/>
            </w:tcBorders>
          </w:tcPr>
          <w:p w14:paraId="51D8B8BA" w14:textId="77777777" w:rsidR="001F0895" w:rsidRPr="001F707F" w:rsidRDefault="001F0895" w:rsidP="009A6E66">
            <w:pPr>
              <w:rPr>
                <w:rFonts w:asciiTheme="minorBidi" w:hAnsiTheme="minorBidi" w:cstheme="minorBidi"/>
                <w:b/>
                <w:bCs/>
                <w:sz w:val="18"/>
                <w:szCs w:val="18"/>
                <w:rtl/>
              </w:rPr>
            </w:pPr>
          </w:p>
        </w:tc>
        <w:tc>
          <w:tcPr>
            <w:tcW w:w="3123" w:type="dxa"/>
            <w:tcBorders>
              <w:bottom w:val="single" w:sz="4" w:space="0" w:color="auto"/>
            </w:tcBorders>
          </w:tcPr>
          <w:p w14:paraId="0233A69E" w14:textId="77777777" w:rsidR="001F0895" w:rsidRPr="001F707F" w:rsidRDefault="001F0895" w:rsidP="009A6E66">
            <w:pPr>
              <w:jc w:val="center"/>
              <w:rPr>
                <w:rFonts w:asciiTheme="minorBidi" w:hAnsiTheme="minorBidi" w:cstheme="minorBidi"/>
                <w:b/>
                <w:bCs/>
                <w:sz w:val="20"/>
                <w:szCs w:val="20"/>
              </w:rPr>
            </w:pPr>
            <w:r w:rsidRPr="001F707F">
              <w:rPr>
                <w:rFonts w:asciiTheme="minorBidi" w:hAnsiTheme="minorBidi" w:cstheme="minorBidi"/>
                <w:b/>
                <w:bCs/>
                <w:sz w:val="20"/>
                <w:szCs w:val="20"/>
              </w:rPr>
              <w:t>Mean</w:t>
            </w:r>
          </w:p>
        </w:tc>
        <w:tc>
          <w:tcPr>
            <w:tcW w:w="3123" w:type="dxa"/>
            <w:tcBorders>
              <w:bottom w:val="single" w:sz="4" w:space="0" w:color="auto"/>
            </w:tcBorders>
          </w:tcPr>
          <w:p w14:paraId="128BB638" w14:textId="77777777" w:rsidR="001F0895" w:rsidRPr="001F707F" w:rsidRDefault="001F0895" w:rsidP="009A6E66">
            <w:pPr>
              <w:jc w:val="center"/>
              <w:rPr>
                <w:rFonts w:asciiTheme="minorBidi" w:hAnsiTheme="minorBidi" w:cstheme="minorBidi"/>
                <w:b/>
                <w:bCs/>
                <w:sz w:val="20"/>
                <w:szCs w:val="20"/>
              </w:rPr>
            </w:pPr>
            <w:r w:rsidRPr="001F707F">
              <w:rPr>
                <w:rFonts w:asciiTheme="minorBidi" w:hAnsiTheme="minorBidi" w:cstheme="minorBidi"/>
                <w:b/>
                <w:bCs/>
                <w:sz w:val="20"/>
                <w:szCs w:val="20"/>
              </w:rPr>
              <w:t>Standard deviation</w:t>
            </w:r>
          </w:p>
        </w:tc>
      </w:tr>
      <w:tr w:rsidR="001F0895" w:rsidRPr="001F707F" w14:paraId="05032577" w14:textId="77777777" w:rsidTr="00F154BF">
        <w:trPr>
          <w:trHeight w:val="496"/>
        </w:trPr>
        <w:tc>
          <w:tcPr>
            <w:tcW w:w="3123" w:type="dxa"/>
            <w:tcBorders>
              <w:bottom w:val="nil"/>
            </w:tcBorders>
          </w:tcPr>
          <w:p w14:paraId="15B0DB0A" w14:textId="77777777" w:rsidR="001F0895" w:rsidRPr="001F707F" w:rsidRDefault="001F0895" w:rsidP="009A6E66">
            <w:pPr>
              <w:jc w:val="center"/>
              <w:rPr>
                <w:rFonts w:asciiTheme="minorBidi" w:hAnsiTheme="minorBidi" w:cstheme="minorBidi"/>
                <w:sz w:val="20"/>
                <w:szCs w:val="20"/>
                <w:rtl/>
              </w:rPr>
            </w:pPr>
            <w:r w:rsidRPr="001F707F">
              <w:rPr>
                <w:rFonts w:asciiTheme="minorBidi" w:hAnsiTheme="minorBidi" w:cstheme="minorBidi"/>
                <w:b/>
                <w:bCs/>
                <w:sz w:val="20"/>
                <w:szCs w:val="20"/>
                <w:lang w:bidi="fa-IR"/>
              </w:rPr>
              <w:t>ESR (mm/h)</w:t>
            </w:r>
          </w:p>
        </w:tc>
        <w:tc>
          <w:tcPr>
            <w:tcW w:w="3123" w:type="dxa"/>
            <w:tcBorders>
              <w:bottom w:val="nil"/>
            </w:tcBorders>
          </w:tcPr>
          <w:p w14:paraId="3CCFD225" w14:textId="77777777" w:rsidR="001F0895" w:rsidRPr="001F707F" w:rsidRDefault="001F0895" w:rsidP="009A6E66">
            <w:pPr>
              <w:jc w:val="center"/>
              <w:rPr>
                <w:rFonts w:asciiTheme="minorBidi" w:hAnsiTheme="minorBidi" w:cstheme="minorBidi"/>
                <w:sz w:val="18"/>
                <w:szCs w:val="18"/>
              </w:rPr>
            </w:pPr>
            <w:r w:rsidRPr="001F707F">
              <w:rPr>
                <w:rFonts w:asciiTheme="minorBidi" w:hAnsiTheme="minorBidi" w:cstheme="minorBidi"/>
                <w:sz w:val="18"/>
                <w:szCs w:val="18"/>
                <w:lang w:bidi="fa-IR"/>
              </w:rPr>
              <w:t>47.87</w:t>
            </w:r>
          </w:p>
        </w:tc>
        <w:tc>
          <w:tcPr>
            <w:tcW w:w="3123" w:type="dxa"/>
            <w:tcBorders>
              <w:bottom w:val="nil"/>
            </w:tcBorders>
          </w:tcPr>
          <w:p w14:paraId="0BBDA22C" w14:textId="77777777" w:rsidR="001F0895" w:rsidRPr="001F707F" w:rsidRDefault="001F0895" w:rsidP="009A6E66">
            <w:pPr>
              <w:jc w:val="center"/>
              <w:rPr>
                <w:rFonts w:asciiTheme="minorBidi" w:hAnsiTheme="minorBidi" w:cstheme="minorBidi"/>
                <w:sz w:val="18"/>
                <w:szCs w:val="18"/>
              </w:rPr>
            </w:pPr>
            <w:r w:rsidRPr="001F707F">
              <w:rPr>
                <w:rFonts w:asciiTheme="minorBidi" w:hAnsiTheme="minorBidi" w:cstheme="minorBidi"/>
                <w:sz w:val="18"/>
                <w:szCs w:val="18"/>
              </w:rPr>
              <w:t>28.12</w:t>
            </w:r>
          </w:p>
        </w:tc>
      </w:tr>
      <w:tr w:rsidR="001F0895" w:rsidRPr="001F707F" w14:paraId="75B85E08" w14:textId="77777777" w:rsidTr="00F154BF">
        <w:trPr>
          <w:trHeight w:val="496"/>
        </w:trPr>
        <w:tc>
          <w:tcPr>
            <w:tcW w:w="3123" w:type="dxa"/>
            <w:tcBorders>
              <w:top w:val="nil"/>
              <w:bottom w:val="nil"/>
            </w:tcBorders>
          </w:tcPr>
          <w:p w14:paraId="64C0F189" w14:textId="77777777" w:rsidR="001F0895" w:rsidRPr="001F707F" w:rsidRDefault="001F0895" w:rsidP="009A6E66">
            <w:pPr>
              <w:jc w:val="center"/>
              <w:rPr>
                <w:rFonts w:asciiTheme="minorBidi" w:hAnsiTheme="minorBidi" w:cstheme="minorBidi"/>
                <w:sz w:val="20"/>
                <w:szCs w:val="20"/>
                <w:rtl/>
              </w:rPr>
            </w:pPr>
            <w:r w:rsidRPr="001F707F">
              <w:rPr>
                <w:rFonts w:asciiTheme="minorBidi" w:hAnsiTheme="minorBidi" w:cstheme="minorBidi"/>
                <w:b/>
                <w:bCs/>
                <w:sz w:val="20"/>
                <w:szCs w:val="20"/>
                <w:lang w:bidi="fa-IR"/>
              </w:rPr>
              <w:t>CRP (mg/L)</w:t>
            </w:r>
          </w:p>
        </w:tc>
        <w:tc>
          <w:tcPr>
            <w:tcW w:w="3123" w:type="dxa"/>
            <w:tcBorders>
              <w:top w:val="nil"/>
              <w:bottom w:val="nil"/>
            </w:tcBorders>
          </w:tcPr>
          <w:p w14:paraId="58FF1485" w14:textId="77777777" w:rsidR="001F0895" w:rsidRPr="001F707F" w:rsidRDefault="001F0895" w:rsidP="009A6E66">
            <w:pPr>
              <w:jc w:val="center"/>
              <w:rPr>
                <w:rFonts w:asciiTheme="minorBidi" w:hAnsiTheme="minorBidi" w:cstheme="minorBidi"/>
                <w:sz w:val="18"/>
                <w:szCs w:val="18"/>
              </w:rPr>
            </w:pPr>
            <w:r w:rsidRPr="001F707F">
              <w:rPr>
                <w:rFonts w:asciiTheme="minorBidi" w:hAnsiTheme="minorBidi" w:cstheme="minorBidi"/>
                <w:sz w:val="18"/>
                <w:szCs w:val="18"/>
              </w:rPr>
              <w:t>46.71</w:t>
            </w:r>
          </w:p>
        </w:tc>
        <w:tc>
          <w:tcPr>
            <w:tcW w:w="3123" w:type="dxa"/>
            <w:tcBorders>
              <w:top w:val="nil"/>
              <w:bottom w:val="nil"/>
            </w:tcBorders>
          </w:tcPr>
          <w:p w14:paraId="4CC326E8" w14:textId="77777777" w:rsidR="001F0895" w:rsidRPr="001F707F" w:rsidRDefault="001F0895" w:rsidP="009A6E66">
            <w:pPr>
              <w:jc w:val="center"/>
              <w:rPr>
                <w:rFonts w:asciiTheme="minorBidi" w:hAnsiTheme="minorBidi" w:cstheme="minorBidi"/>
                <w:sz w:val="18"/>
                <w:szCs w:val="18"/>
              </w:rPr>
            </w:pPr>
            <w:r w:rsidRPr="001F707F">
              <w:rPr>
                <w:rFonts w:asciiTheme="minorBidi" w:hAnsiTheme="minorBidi" w:cstheme="minorBidi"/>
                <w:sz w:val="18"/>
                <w:szCs w:val="18"/>
              </w:rPr>
              <w:t>9.39</w:t>
            </w:r>
          </w:p>
        </w:tc>
      </w:tr>
      <w:tr w:rsidR="001F0895" w:rsidRPr="001F707F" w14:paraId="6933B76A" w14:textId="77777777" w:rsidTr="00F154BF">
        <w:trPr>
          <w:trHeight w:val="484"/>
        </w:trPr>
        <w:tc>
          <w:tcPr>
            <w:tcW w:w="3123" w:type="dxa"/>
            <w:tcBorders>
              <w:top w:val="nil"/>
              <w:bottom w:val="nil"/>
            </w:tcBorders>
          </w:tcPr>
          <w:p w14:paraId="3CFC4B3F" w14:textId="77777777" w:rsidR="001F0895" w:rsidRPr="001F707F" w:rsidRDefault="001F0895" w:rsidP="009A6E66">
            <w:pPr>
              <w:jc w:val="center"/>
              <w:rPr>
                <w:rFonts w:asciiTheme="minorBidi" w:hAnsiTheme="minorBidi" w:cstheme="minorBidi"/>
                <w:sz w:val="20"/>
                <w:szCs w:val="20"/>
                <w:rtl/>
              </w:rPr>
            </w:pPr>
            <w:r w:rsidRPr="001F707F">
              <w:rPr>
                <w:rFonts w:asciiTheme="minorBidi" w:hAnsiTheme="minorBidi" w:cstheme="minorBidi"/>
                <w:b/>
                <w:bCs/>
                <w:sz w:val="20"/>
                <w:szCs w:val="20"/>
                <w:lang w:bidi="fa-IR"/>
              </w:rPr>
              <w:t>LDH (U/L)</w:t>
            </w:r>
          </w:p>
        </w:tc>
        <w:tc>
          <w:tcPr>
            <w:tcW w:w="3123" w:type="dxa"/>
            <w:tcBorders>
              <w:top w:val="nil"/>
              <w:bottom w:val="nil"/>
            </w:tcBorders>
          </w:tcPr>
          <w:p w14:paraId="35DF90EB" w14:textId="77777777" w:rsidR="001F0895" w:rsidRPr="001F707F" w:rsidRDefault="001F0895" w:rsidP="009A6E66">
            <w:pPr>
              <w:jc w:val="center"/>
              <w:rPr>
                <w:rFonts w:asciiTheme="minorBidi" w:hAnsiTheme="minorBidi" w:cstheme="minorBidi"/>
                <w:sz w:val="18"/>
                <w:szCs w:val="18"/>
                <w:lang w:val="en"/>
              </w:rPr>
            </w:pPr>
            <w:r w:rsidRPr="001F707F">
              <w:rPr>
                <w:rFonts w:asciiTheme="minorBidi" w:hAnsiTheme="minorBidi" w:cstheme="minorBidi"/>
                <w:sz w:val="18"/>
                <w:szCs w:val="18"/>
                <w:lang w:val="en"/>
              </w:rPr>
              <w:t>702.35</w:t>
            </w:r>
          </w:p>
        </w:tc>
        <w:tc>
          <w:tcPr>
            <w:tcW w:w="3123" w:type="dxa"/>
            <w:tcBorders>
              <w:top w:val="nil"/>
              <w:bottom w:val="nil"/>
            </w:tcBorders>
          </w:tcPr>
          <w:p w14:paraId="5CC769D3" w14:textId="77777777" w:rsidR="001F0895" w:rsidRPr="001F707F" w:rsidRDefault="001F0895" w:rsidP="009A6E66">
            <w:pPr>
              <w:jc w:val="center"/>
              <w:rPr>
                <w:rFonts w:asciiTheme="minorBidi" w:hAnsiTheme="minorBidi" w:cstheme="minorBidi"/>
                <w:sz w:val="18"/>
                <w:szCs w:val="18"/>
                <w:lang w:val="en"/>
              </w:rPr>
            </w:pPr>
            <w:r w:rsidRPr="001F707F">
              <w:rPr>
                <w:rFonts w:asciiTheme="minorBidi" w:hAnsiTheme="minorBidi" w:cstheme="minorBidi"/>
                <w:sz w:val="18"/>
                <w:szCs w:val="18"/>
                <w:lang w:val="en"/>
              </w:rPr>
              <w:t>344.92</w:t>
            </w:r>
          </w:p>
        </w:tc>
      </w:tr>
      <w:tr w:rsidR="001F0895" w:rsidRPr="001F707F" w14:paraId="7BF8B7E4" w14:textId="77777777" w:rsidTr="00F154BF">
        <w:trPr>
          <w:trHeight w:val="496"/>
        </w:trPr>
        <w:tc>
          <w:tcPr>
            <w:tcW w:w="3123" w:type="dxa"/>
            <w:tcBorders>
              <w:top w:val="nil"/>
              <w:bottom w:val="nil"/>
            </w:tcBorders>
          </w:tcPr>
          <w:p w14:paraId="00104FB4" w14:textId="77777777" w:rsidR="001F0895" w:rsidRPr="001F707F" w:rsidRDefault="001F0895" w:rsidP="009A6E66">
            <w:pPr>
              <w:jc w:val="center"/>
              <w:rPr>
                <w:rFonts w:asciiTheme="minorBidi" w:hAnsiTheme="minorBidi" w:cstheme="minorBidi"/>
                <w:sz w:val="20"/>
                <w:szCs w:val="20"/>
                <w:rtl/>
              </w:rPr>
            </w:pPr>
            <w:r w:rsidRPr="001F707F">
              <w:rPr>
                <w:rFonts w:asciiTheme="minorBidi" w:hAnsiTheme="minorBidi" w:cstheme="minorBidi"/>
                <w:b/>
                <w:bCs/>
                <w:sz w:val="20"/>
                <w:szCs w:val="20"/>
                <w:lang w:bidi="fa-IR"/>
              </w:rPr>
              <w:t>Platelet count (10</w:t>
            </w:r>
            <w:r w:rsidRPr="001F707F">
              <w:rPr>
                <w:rFonts w:asciiTheme="minorBidi" w:hAnsiTheme="minorBidi" w:cstheme="minorBidi"/>
                <w:b/>
                <w:bCs/>
                <w:sz w:val="20"/>
                <w:szCs w:val="20"/>
                <w:vertAlign w:val="superscript"/>
                <w:lang w:bidi="fa-IR"/>
              </w:rPr>
              <w:t>9</w:t>
            </w:r>
            <w:r w:rsidRPr="001F707F">
              <w:rPr>
                <w:rFonts w:asciiTheme="minorBidi" w:hAnsiTheme="minorBidi" w:cstheme="minorBidi"/>
                <w:b/>
                <w:bCs/>
                <w:sz w:val="20"/>
                <w:szCs w:val="20"/>
                <w:lang w:bidi="fa-IR"/>
              </w:rPr>
              <w:t>/L)</w:t>
            </w:r>
          </w:p>
        </w:tc>
        <w:tc>
          <w:tcPr>
            <w:tcW w:w="3123" w:type="dxa"/>
            <w:tcBorders>
              <w:top w:val="nil"/>
              <w:bottom w:val="nil"/>
            </w:tcBorders>
          </w:tcPr>
          <w:p w14:paraId="0CCE58FA" w14:textId="77777777" w:rsidR="001F0895" w:rsidRPr="001F707F" w:rsidRDefault="001F0895" w:rsidP="009A6E66">
            <w:pPr>
              <w:jc w:val="center"/>
              <w:rPr>
                <w:rFonts w:asciiTheme="minorBidi" w:hAnsiTheme="minorBidi" w:cstheme="minorBidi"/>
                <w:sz w:val="18"/>
                <w:szCs w:val="18"/>
                <w:lang w:val="en"/>
              </w:rPr>
            </w:pPr>
            <w:r w:rsidRPr="001F707F">
              <w:rPr>
                <w:rFonts w:asciiTheme="minorBidi" w:hAnsiTheme="minorBidi" w:cstheme="minorBidi"/>
                <w:sz w:val="18"/>
                <w:szCs w:val="18"/>
                <w:lang w:val="en"/>
              </w:rPr>
              <w:t>190.72</w:t>
            </w:r>
          </w:p>
        </w:tc>
        <w:tc>
          <w:tcPr>
            <w:tcW w:w="3123" w:type="dxa"/>
            <w:tcBorders>
              <w:top w:val="nil"/>
              <w:bottom w:val="nil"/>
            </w:tcBorders>
          </w:tcPr>
          <w:p w14:paraId="63382538" w14:textId="77777777" w:rsidR="001F0895" w:rsidRPr="001F707F" w:rsidRDefault="001F0895" w:rsidP="009A6E66">
            <w:pPr>
              <w:jc w:val="center"/>
              <w:rPr>
                <w:rFonts w:asciiTheme="minorBidi" w:hAnsiTheme="minorBidi" w:cstheme="minorBidi"/>
                <w:sz w:val="18"/>
                <w:szCs w:val="18"/>
                <w:lang w:val="en"/>
              </w:rPr>
            </w:pPr>
            <w:r w:rsidRPr="001F707F">
              <w:rPr>
                <w:rFonts w:asciiTheme="minorBidi" w:hAnsiTheme="minorBidi" w:cstheme="minorBidi"/>
                <w:sz w:val="18"/>
                <w:szCs w:val="18"/>
                <w:lang w:val="en"/>
              </w:rPr>
              <w:t>89.93</w:t>
            </w:r>
          </w:p>
        </w:tc>
      </w:tr>
      <w:tr w:rsidR="001F0895" w:rsidRPr="001F707F" w14:paraId="5A345F8E" w14:textId="77777777" w:rsidTr="00F154BF">
        <w:trPr>
          <w:trHeight w:val="496"/>
        </w:trPr>
        <w:tc>
          <w:tcPr>
            <w:tcW w:w="3123" w:type="dxa"/>
            <w:tcBorders>
              <w:top w:val="nil"/>
            </w:tcBorders>
          </w:tcPr>
          <w:p w14:paraId="0FB398B2" w14:textId="77777777" w:rsidR="001F0895" w:rsidRPr="001F707F" w:rsidRDefault="001F0895" w:rsidP="009A6E66">
            <w:pPr>
              <w:jc w:val="center"/>
              <w:rPr>
                <w:rFonts w:asciiTheme="minorBidi" w:hAnsiTheme="minorBidi" w:cstheme="minorBidi"/>
                <w:sz w:val="20"/>
                <w:szCs w:val="20"/>
                <w:rtl/>
              </w:rPr>
            </w:pPr>
            <w:r w:rsidRPr="001F707F">
              <w:rPr>
                <w:rFonts w:asciiTheme="minorBidi" w:hAnsiTheme="minorBidi" w:cstheme="minorBidi"/>
                <w:b/>
                <w:bCs/>
                <w:sz w:val="20"/>
                <w:szCs w:val="20"/>
                <w:lang w:bidi="fa-IR"/>
              </w:rPr>
              <w:t>Lymphocytes (10</w:t>
            </w:r>
            <w:r w:rsidRPr="001F707F">
              <w:rPr>
                <w:rFonts w:asciiTheme="minorBidi" w:hAnsiTheme="minorBidi" w:cstheme="minorBidi"/>
                <w:b/>
                <w:bCs/>
                <w:sz w:val="20"/>
                <w:szCs w:val="20"/>
                <w:vertAlign w:val="superscript"/>
                <w:lang w:bidi="fa-IR"/>
              </w:rPr>
              <w:t>9</w:t>
            </w:r>
            <w:r w:rsidRPr="001F707F">
              <w:rPr>
                <w:rFonts w:asciiTheme="minorBidi" w:hAnsiTheme="minorBidi" w:cstheme="minorBidi"/>
                <w:b/>
                <w:bCs/>
                <w:sz w:val="20"/>
                <w:szCs w:val="20"/>
                <w:lang w:bidi="fa-IR"/>
              </w:rPr>
              <w:t>/L)</w:t>
            </w:r>
          </w:p>
        </w:tc>
        <w:tc>
          <w:tcPr>
            <w:tcW w:w="3123" w:type="dxa"/>
            <w:tcBorders>
              <w:top w:val="nil"/>
            </w:tcBorders>
          </w:tcPr>
          <w:p w14:paraId="77F5A9AC" w14:textId="77777777" w:rsidR="001F0895" w:rsidRPr="001F707F" w:rsidRDefault="001F0895" w:rsidP="009A6E66">
            <w:pPr>
              <w:jc w:val="center"/>
              <w:rPr>
                <w:rFonts w:asciiTheme="minorBidi" w:hAnsiTheme="minorBidi" w:cstheme="minorBidi"/>
                <w:sz w:val="18"/>
                <w:szCs w:val="18"/>
                <w:lang w:val="en"/>
              </w:rPr>
            </w:pPr>
            <w:r w:rsidRPr="001F707F">
              <w:rPr>
                <w:rFonts w:asciiTheme="minorBidi" w:hAnsiTheme="minorBidi" w:cstheme="minorBidi"/>
                <w:sz w:val="18"/>
                <w:szCs w:val="18"/>
                <w:lang w:val="en"/>
              </w:rPr>
              <w:t>1.06</w:t>
            </w:r>
          </w:p>
        </w:tc>
        <w:tc>
          <w:tcPr>
            <w:tcW w:w="3123" w:type="dxa"/>
            <w:tcBorders>
              <w:top w:val="nil"/>
            </w:tcBorders>
          </w:tcPr>
          <w:p w14:paraId="267B107D" w14:textId="77777777" w:rsidR="001F0895" w:rsidRPr="001F707F" w:rsidRDefault="001F0895" w:rsidP="009A6E66">
            <w:pPr>
              <w:jc w:val="center"/>
              <w:rPr>
                <w:rFonts w:asciiTheme="minorBidi" w:hAnsiTheme="minorBidi" w:cstheme="minorBidi"/>
                <w:sz w:val="18"/>
                <w:szCs w:val="18"/>
                <w:lang w:val="en"/>
              </w:rPr>
            </w:pPr>
            <w:r w:rsidRPr="001F707F">
              <w:rPr>
                <w:rFonts w:asciiTheme="minorBidi" w:hAnsiTheme="minorBidi" w:cstheme="minorBidi"/>
                <w:sz w:val="18"/>
                <w:szCs w:val="18"/>
                <w:lang w:val="en"/>
              </w:rPr>
              <w:t>0.59</w:t>
            </w:r>
          </w:p>
        </w:tc>
      </w:tr>
    </w:tbl>
    <w:p w14:paraId="2642A3C1" w14:textId="77777777" w:rsidR="001F0895" w:rsidRPr="001F707F" w:rsidRDefault="001F0895" w:rsidP="001F0895">
      <w:pPr>
        <w:rPr>
          <w:rFonts w:asciiTheme="minorBidi" w:hAnsiTheme="minorBidi" w:cstheme="minorBidi"/>
          <w:sz w:val="22"/>
          <w:szCs w:val="22"/>
        </w:rPr>
      </w:pPr>
      <w:r w:rsidRPr="001F707F">
        <w:rPr>
          <w:rFonts w:asciiTheme="minorBidi" w:hAnsiTheme="minorBidi" w:cstheme="minorBidi"/>
          <w:sz w:val="22"/>
          <w:szCs w:val="22"/>
        </w:rPr>
        <w:t>Abbreviation: ESR, estimated sedimentation rate; CRP, C-reactive protein; LDH, lactate dehydrogenase</w:t>
      </w:r>
    </w:p>
    <w:p w14:paraId="6590DC6E" w14:textId="25A0CB2D" w:rsidR="001F0895" w:rsidRDefault="001F0895" w:rsidP="001F0895">
      <w:pPr>
        <w:rPr>
          <w:rFonts w:asciiTheme="minorBidi" w:hAnsiTheme="minorBidi" w:cstheme="minorBidi"/>
          <w:sz w:val="22"/>
          <w:szCs w:val="22"/>
        </w:rPr>
      </w:pPr>
    </w:p>
    <w:p w14:paraId="249F414F" w14:textId="0C9943E0" w:rsidR="00EE756B" w:rsidRDefault="00EE756B" w:rsidP="001F0895">
      <w:pPr>
        <w:rPr>
          <w:rFonts w:asciiTheme="minorBidi" w:hAnsiTheme="minorBidi" w:cstheme="minorBidi"/>
          <w:sz w:val="22"/>
          <w:szCs w:val="22"/>
        </w:rPr>
      </w:pPr>
    </w:p>
    <w:p w14:paraId="6ECDA97C" w14:textId="62EBF454" w:rsidR="00EE756B" w:rsidRDefault="00EE756B" w:rsidP="001F0895">
      <w:pPr>
        <w:rPr>
          <w:rFonts w:asciiTheme="minorBidi" w:hAnsiTheme="minorBidi" w:cstheme="minorBidi"/>
          <w:sz w:val="22"/>
          <w:szCs w:val="22"/>
        </w:rPr>
      </w:pPr>
    </w:p>
    <w:p w14:paraId="11092524" w14:textId="77777777" w:rsidR="00EE756B" w:rsidRPr="001F707F" w:rsidRDefault="00EE756B" w:rsidP="001F0895">
      <w:pPr>
        <w:rPr>
          <w:rFonts w:asciiTheme="minorBidi" w:hAnsiTheme="minorBidi" w:cstheme="minorBidi"/>
          <w:sz w:val="22"/>
          <w:szCs w:val="22"/>
        </w:rPr>
      </w:pPr>
    </w:p>
    <w:p w14:paraId="01656672" w14:textId="77777777" w:rsidR="001F0895" w:rsidRPr="001F707F" w:rsidRDefault="001F0895" w:rsidP="001F0895">
      <w:pPr>
        <w:rPr>
          <w:rFonts w:asciiTheme="minorBidi" w:hAnsiTheme="minorBidi" w:cstheme="minorBidi"/>
          <w:sz w:val="22"/>
          <w:szCs w:val="22"/>
          <w:rtl/>
        </w:rPr>
      </w:pPr>
    </w:p>
    <w:p w14:paraId="2A17C7E8" w14:textId="77777777" w:rsidR="001F0895" w:rsidRPr="001F707F" w:rsidRDefault="001F0895" w:rsidP="001F0895">
      <w:pPr>
        <w:rPr>
          <w:rFonts w:asciiTheme="minorBidi" w:hAnsiTheme="minorBidi" w:cstheme="minorBidi"/>
          <w:sz w:val="22"/>
          <w:szCs w:val="22"/>
          <w:rtl/>
        </w:rPr>
      </w:pPr>
      <w:r w:rsidRPr="001F707F">
        <w:rPr>
          <w:rFonts w:asciiTheme="minorBidi" w:hAnsiTheme="minorBidi" w:cstheme="minorBidi"/>
          <w:b/>
          <w:bCs/>
          <w:sz w:val="22"/>
          <w:szCs w:val="22"/>
          <w:lang w:val="en"/>
        </w:rPr>
        <w:t>Table 3:</w:t>
      </w:r>
      <w:r w:rsidRPr="001F707F">
        <w:rPr>
          <w:rFonts w:asciiTheme="minorBidi" w:hAnsiTheme="minorBidi" w:cstheme="minorBidi"/>
          <w:sz w:val="22"/>
          <w:szCs w:val="22"/>
          <w:lang w:val="en"/>
        </w:rPr>
        <w:t xml:space="preserve"> Prevalence of Hypokalemia in Patients with COVID-19</w:t>
      </w:r>
    </w:p>
    <w:tbl>
      <w:tblPr>
        <w:tblStyle w:val="TableGrid"/>
        <w:tblW w:w="0" w:type="auto"/>
        <w:tblInd w:w="-5" w:type="dxa"/>
        <w:tblBorders>
          <w:left w:val="none" w:sz="0" w:space="0" w:color="auto"/>
          <w:right w:val="none" w:sz="0" w:space="0" w:color="auto"/>
          <w:insideV w:val="none" w:sz="0" w:space="0" w:color="auto"/>
        </w:tblBorders>
        <w:tblLook w:val="04A0" w:firstRow="1" w:lastRow="0" w:firstColumn="1" w:lastColumn="0" w:noHBand="0" w:noVBand="1"/>
      </w:tblPr>
      <w:tblGrid>
        <w:gridCol w:w="3110"/>
        <w:gridCol w:w="3113"/>
        <w:gridCol w:w="3113"/>
      </w:tblGrid>
      <w:tr w:rsidR="001F0895" w:rsidRPr="001F707F" w14:paraId="35550710" w14:textId="77777777" w:rsidTr="00F154BF">
        <w:trPr>
          <w:trHeight w:val="501"/>
        </w:trPr>
        <w:tc>
          <w:tcPr>
            <w:tcW w:w="3110" w:type="dxa"/>
            <w:tcBorders>
              <w:bottom w:val="single" w:sz="4" w:space="0" w:color="auto"/>
            </w:tcBorders>
            <w:hideMark/>
          </w:tcPr>
          <w:p w14:paraId="6D5CD45D" w14:textId="77777777" w:rsidR="001F0895" w:rsidRPr="001F707F" w:rsidRDefault="001F0895" w:rsidP="009A6E66">
            <w:pPr>
              <w:spacing w:after="160" w:line="259" w:lineRule="auto"/>
              <w:rPr>
                <w:rFonts w:asciiTheme="minorBidi" w:hAnsiTheme="minorBidi" w:cstheme="minorBidi"/>
                <w:b/>
                <w:bCs/>
                <w:sz w:val="18"/>
                <w:szCs w:val="18"/>
                <w:rtl/>
              </w:rPr>
            </w:pPr>
          </w:p>
        </w:tc>
        <w:tc>
          <w:tcPr>
            <w:tcW w:w="3113" w:type="dxa"/>
            <w:tcBorders>
              <w:bottom w:val="single" w:sz="4" w:space="0" w:color="auto"/>
            </w:tcBorders>
            <w:hideMark/>
          </w:tcPr>
          <w:p w14:paraId="1D4BEB43" w14:textId="77777777" w:rsidR="001F0895" w:rsidRPr="001F707F" w:rsidRDefault="001F0895" w:rsidP="009A6E66">
            <w:pPr>
              <w:spacing w:after="160" w:line="259" w:lineRule="auto"/>
              <w:jc w:val="center"/>
              <w:rPr>
                <w:rFonts w:asciiTheme="minorBidi" w:hAnsiTheme="minorBidi" w:cstheme="minorBidi"/>
                <w:b/>
                <w:bCs/>
                <w:sz w:val="18"/>
                <w:szCs w:val="18"/>
                <w:lang w:bidi="fa-IR"/>
              </w:rPr>
            </w:pPr>
            <w:r w:rsidRPr="001F707F">
              <w:rPr>
                <w:rFonts w:asciiTheme="minorBidi" w:hAnsiTheme="minorBidi" w:cstheme="minorBidi"/>
                <w:b/>
                <w:bCs/>
                <w:sz w:val="20"/>
                <w:szCs w:val="20"/>
                <w:lang w:val="en"/>
              </w:rPr>
              <w:t>Prevalence</w:t>
            </w:r>
          </w:p>
        </w:tc>
        <w:tc>
          <w:tcPr>
            <w:tcW w:w="3113" w:type="dxa"/>
            <w:tcBorders>
              <w:bottom w:val="single" w:sz="4" w:space="0" w:color="auto"/>
            </w:tcBorders>
          </w:tcPr>
          <w:p w14:paraId="048D21C4" w14:textId="77777777" w:rsidR="001F0895" w:rsidRPr="001F707F" w:rsidRDefault="001F0895" w:rsidP="009A6E66">
            <w:pPr>
              <w:spacing w:after="160" w:line="259" w:lineRule="auto"/>
              <w:jc w:val="center"/>
              <w:rPr>
                <w:rFonts w:asciiTheme="minorBidi" w:hAnsiTheme="minorBidi" w:cstheme="minorBidi"/>
                <w:sz w:val="18"/>
                <w:szCs w:val="18"/>
                <w:lang w:bidi="fa-IR"/>
              </w:rPr>
            </w:pPr>
            <w:r w:rsidRPr="001F707F">
              <w:rPr>
                <w:rFonts w:asciiTheme="minorBidi" w:hAnsiTheme="minorBidi" w:cstheme="minorBidi"/>
                <w:b/>
                <w:bCs/>
                <w:sz w:val="20"/>
                <w:szCs w:val="20"/>
              </w:rPr>
              <w:t>Percentage</w:t>
            </w:r>
          </w:p>
        </w:tc>
      </w:tr>
      <w:tr w:rsidR="001F0895" w:rsidRPr="001F707F" w14:paraId="06945E52" w14:textId="77777777" w:rsidTr="00F154BF">
        <w:trPr>
          <w:trHeight w:val="514"/>
        </w:trPr>
        <w:tc>
          <w:tcPr>
            <w:tcW w:w="3110" w:type="dxa"/>
            <w:tcBorders>
              <w:bottom w:val="nil"/>
            </w:tcBorders>
            <w:hideMark/>
          </w:tcPr>
          <w:p w14:paraId="19FCC6C2" w14:textId="77777777" w:rsidR="001F0895" w:rsidRPr="001F707F" w:rsidRDefault="001F0895" w:rsidP="009A6E66">
            <w:pPr>
              <w:spacing w:after="160" w:line="259" w:lineRule="auto"/>
              <w:jc w:val="center"/>
              <w:rPr>
                <w:rFonts w:asciiTheme="minorBidi" w:hAnsiTheme="minorBidi" w:cstheme="minorBidi"/>
                <w:b/>
                <w:bCs/>
                <w:sz w:val="20"/>
                <w:szCs w:val="20"/>
                <w:lang w:bidi="fa-IR"/>
              </w:rPr>
            </w:pPr>
            <w:r w:rsidRPr="001F707F">
              <w:rPr>
                <w:rFonts w:asciiTheme="minorBidi" w:hAnsiTheme="minorBidi" w:cstheme="minorBidi"/>
                <w:b/>
                <w:bCs/>
                <w:sz w:val="20"/>
                <w:szCs w:val="20"/>
                <w:lang w:bidi="fa-IR"/>
              </w:rPr>
              <w:t>With hypokalemia</w:t>
            </w:r>
          </w:p>
        </w:tc>
        <w:tc>
          <w:tcPr>
            <w:tcW w:w="3113" w:type="dxa"/>
            <w:tcBorders>
              <w:bottom w:val="nil"/>
            </w:tcBorders>
            <w:hideMark/>
          </w:tcPr>
          <w:p w14:paraId="1161C111" w14:textId="77777777" w:rsidR="001F0895" w:rsidRPr="001F707F" w:rsidRDefault="001F0895" w:rsidP="009A6E66">
            <w:pPr>
              <w:spacing w:after="160" w:line="259" w:lineRule="auto"/>
              <w:jc w:val="center"/>
              <w:rPr>
                <w:rFonts w:asciiTheme="minorBidi" w:hAnsiTheme="minorBidi" w:cstheme="minorBidi"/>
                <w:sz w:val="18"/>
                <w:szCs w:val="18"/>
                <w:lang w:bidi="fa-IR"/>
              </w:rPr>
            </w:pPr>
            <w:r w:rsidRPr="001F707F">
              <w:rPr>
                <w:rFonts w:asciiTheme="minorBidi" w:hAnsiTheme="minorBidi" w:cstheme="minorBidi"/>
                <w:sz w:val="18"/>
                <w:szCs w:val="18"/>
              </w:rPr>
              <w:t>63</w:t>
            </w:r>
          </w:p>
        </w:tc>
        <w:tc>
          <w:tcPr>
            <w:tcW w:w="3113" w:type="dxa"/>
            <w:tcBorders>
              <w:bottom w:val="nil"/>
            </w:tcBorders>
            <w:hideMark/>
          </w:tcPr>
          <w:p w14:paraId="6E3872AE" w14:textId="77777777" w:rsidR="001F0895" w:rsidRPr="001F707F" w:rsidRDefault="001F0895" w:rsidP="009A6E66">
            <w:pPr>
              <w:spacing w:after="160" w:line="259" w:lineRule="auto"/>
              <w:jc w:val="center"/>
              <w:rPr>
                <w:rFonts w:asciiTheme="minorBidi" w:hAnsiTheme="minorBidi" w:cstheme="minorBidi"/>
                <w:b/>
                <w:bCs/>
                <w:sz w:val="18"/>
                <w:szCs w:val="18"/>
                <w:rtl/>
              </w:rPr>
            </w:pPr>
            <w:r w:rsidRPr="001F707F">
              <w:rPr>
                <w:rFonts w:asciiTheme="minorBidi" w:hAnsiTheme="minorBidi" w:cstheme="minorBidi"/>
                <w:sz w:val="18"/>
                <w:szCs w:val="18"/>
                <w:lang w:bidi="fa-IR"/>
              </w:rPr>
              <w:t>12</w:t>
            </w:r>
          </w:p>
        </w:tc>
      </w:tr>
      <w:tr w:rsidR="001F0895" w:rsidRPr="001F707F" w14:paraId="5187361B" w14:textId="77777777" w:rsidTr="00F154BF">
        <w:trPr>
          <w:trHeight w:val="501"/>
        </w:trPr>
        <w:tc>
          <w:tcPr>
            <w:tcW w:w="3110" w:type="dxa"/>
            <w:tcBorders>
              <w:top w:val="nil"/>
            </w:tcBorders>
            <w:hideMark/>
          </w:tcPr>
          <w:p w14:paraId="04F332DB" w14:textId="77777777" w:rsidR="001F0895" w:rsidRPr="001F707F" w:rsidRDefault="001F0895" w:rsidP="009A6E66">
            <w:pPr>
              <w:spacing w:after="160" w:line="259" w:lineRule="auto"/>
              <w:jc w:val="center"/>
              <w:rPr>
                <w:rFonts w:asciiTheme="minorBidi" w:hAnsiTheme="minorBidi" w:cstheme="minorBidi"/>
                <w:b/>
                <w:bCs/>
                <w:sz w:val="20"/>
                <w:szCs w:val="20"/>
                <w:lang w:bidi="fa-IR"/>
              </w:rPr>
            </w:pPr>
            <w:r w:rsidRPr="001F707F">
              <w:rPr>
                <w:rFonts w:asciiTheme="minorBidi" w:hAnsiTheme="minorBidi" w:cstheme="minorBidi"/>
                <w:b/>
                <w:bCs/>
                <w:sz w:val="20"/>
                <w:szCs w:val="20"/>
                <w:lang w:bidi="fa-IR"/>
              </w:rPr>
              <w:t>Without hypokalemia</w:t>
            </w:r>
          </w:p>
        </w:tc>
        <w:tc>
          <w:tcPr>
            <w:tcW w:w="3113" w:type="dxa"/>
            <w:tcBorders>
              <w:top w:val="nil"/>
            </w:tcBorders>
            <w:hideMark/>
          </w:tcPr>
          <w:p w14:paraId="00F29E7B" w14:textId="77777777" w:rsidR="001F0895" w:rsidRPr="001F707F" w:rsidRDefault="001F0895" w:rsidP="009A6E66">
            <w:pPr>
              <w:spacing w:after="160" w:line="259" w:lineRule="auto"/>
              <w:jc w:val="center"/>
              <w:rPr>
                <w:rFonts w:asciiTheme="minorBidi" w:hAnsiTheme="minorBidi" w:cstheme="minorBidi"/>
                <w:sz w:val="18"/>
                <w:szCs w:val="18"/>
                <w:lang w:bidi="fa-IR"/>
              </w:rPr>
            </w:pPr>
            <w:r w:rsidRPr="001F707F">
              <w:rPr>
                <w:rFonts w:asciiTheme="minorBidi" w:hAnsiTheme="minorBidi" w:cstheme="minorBidi"/>
                <w:sz w:val="18"/>
                <w:szCs w:val="18"/>
              </w:rPr>
              <w:t>464</w:t>
            </w:r>
          </w:p>
        </w:tc>
        <w:tc>
          <w:tcPr>
            <w:tcW w:w="3113" w:type="dxa"/>
            <w:tcBorders>
              <w:top w:val="nil"/>
            </w:tcBorders>
            <w:hideMark/>
          </w:tcPr>
          <w:p w14:paraId="76B67A85" w14:textId="77777777" w:rsidR="001F0895" w:rsidRPr="001F707F" w:rsidRDefault="001F0895" w:rsidP="009A6E66">
            <w:pPr>
              <w:spacing w:after="160" w:line="259" w:lineRule="auto"/>
              <w:jc w:val="center"/>
              <w:rPr>
                <w:rFonts w:asciiTheme="minorBidi" w:hAnsiTheme="minorBidi" w:cstheme="minorBidi"/>
                <w:b/>
                <w:bCs/>
                <w:sz w:val="18"/>
                <w:szCs w:val="18"/>
                <w:lang w:bidi="fa-IR"/>
              </w:rPr>
            </w:pPr>
            <w:r w:rsidRPr="001F707F">
              <w:rPr>
                <w:rFonts w:asciiTheme="minorBidi" w:hAnsiTheme="minorBidi" w:cstheme="minorBidi"/>
                <w:sz w:val="18"/>
                <w:szCs w:val="18"/>
              </w:rPr>
              <w:t>88</w:t>
            </w:r>
          </w:p>
        </w:tc>
      </w:tr>
    </w:tbl>
    <w:p w14:paraId="4B337D81" w14:textId="77777777" w:rsidR="001F0895" w:rsidRPr="001F707F" w:rsidRDefault="001F0895" w:rsidP="001F0895">
      <w:pPr>
        <w:rPr>
          <w:rFonts w:asciiTheme="minorBidi" w:hAnsiTheme="minorBidi" w:cstheme="minorBidi"/>
          <w:sz w:val="18"/>
          <w:szCs w:val="18"/>
          <w:rtl/>
          <w:lang w:bidi="fa-IR"/>
        </w:rPr>
      </w:pPr>
    </w:p>
    <w:p w14:paraId="5E7E5ED4" w14:textId="77777777" w:rsidR="00EE756B" w:rsidRDefault="00EE756B" w:rsidP="001F0895">
      <w:pPr>
        <w:rPr>
          <w:rFonts w:asciiTheme="minorBidi" w:hAnsiTheme="minorBidi" w:cstheme="minorBidi"/>
          <w:b/>
          <w:sz w:val="22"/>
          <w:szCs w:val="22"/>
          <w:lang w:val="en"/>
        </w:rPr>
      </w:pPr>
    </w:p>
    <w:p w14:paraId="3D8AFCA5" w14:textId="77777777" w:rsidR="00EE756B" w:rsidRDefault="00EE756B" w:rsidP="001F0895">
      <w:pPr>
        <w:rPr>
          <w:rFonts w:asciiTheme="minorBidi" w:hAnsiTheme="minorBidi" w:cstheme="minorBidi"/>
          <w:b/>
          <w:sz w:val="22"/>
          <w:szCs w:val="22"/>
          <w:lang w:val="en"/>
        </w:rPr>
      </w:pPr>
    </w:p>
    <w:p w14:paraId="7FAF17BA" w14:textId="77777777" w:rsidR="00EE756B" w:rsidRDefault="00EE756B" w:rsidP="001F0895">
      <w:pPr>
        <w:rPr>
          <w:rFonts w:asciiTheme="minorBidi" w:hAnsiTheme="minorBidi" w:cstheme="minorBidi"/>
          <w:b/>
          <w:sz w:val="22"/>
          <w:szCs w:val="22"/>
          <w:lang w:val="en"/>
        </w:rPr>
      </w:pPr>
    </w:p>
    <w:p w14:paraId="37D96C5F" w14:textId="77777777" w:rsidR="00EE756B" w:rsidRDefault="00EE756B" w:rsidP="001F0895">
      <w:pPr>
        <w:rPr>
          <w:rFonts w:asciiTheme="minorBidi" w:hAnsiTheme="minorBidi" w:cstheme="minorBidi"/>
          <w:b/>
          <w:sz w:val="22"/>
          <w:szCs w:val="22"/>
          <w:lang w:val="en"/>
        </w:rPr>
      </w:pPr>
    </w:p>
    <w:p w14:paraId="67A7C668" w14:textId="77777777" w:rsidR="00EE756B" w:rsidRDefault="00EE756B" w:rsidP="001F0895">
      <w:pPr>
        <w:rPr>
          <w:rFonts w:asciiTheme="minorBidi" w:hAnsiTheme="minorBidi" w:cstheme="minorBidi"/>
          <w:b/>
          <w:sz w:val="22"/>
          <w:szCs w:val="22"/>
          <w:lang w:val="en"/>
        </w:rPr>
      </w:pPr>
    </w:p>
    <w:p w14:paraId="282E9F2D" w14:textId="77777777" w:rsidR="00EE756B" w:rsidRDefault="00EE756B" w:rsidP="001F0895">
      <w:pPr>
        <w:rPr>
          <w:rFonts w:asciiTheme="minorBidi" w:hAnsiTheme="minorBidi" w:cstheme="minorBidi"/>
          <w:b/>
          <w:sz w:val="22"/>
          <w:szCs w:val="22"/>
          <w:lang w:val="en"/>
        </w:rPr>
      </w:pPr>
    </w:p>
    <w:p w14:paraId="11629396" w14:textId="1F9D40D0" w:rsidR="001F0895" w:rsidRPr="001F707F" w:rsidRDefault="001F0895" w:rsidP="001F0895">
      <w:pPr>
        <w:rPr>
          <w:rFonts w:asciiTheme="minorBidi" w:hAnsiTheme="minorBidi" w:cstheme="minorBidi"/>
          <w:sz w:val="22"/>
          <w:szCs w:val="22"/>
          <w:lang w:bidi="fa-IR"/>
        </w:rPr>
      </w:pPr>
      <w:r w:rsidRPr="001F707F">
        <w:rPr>
          <w:rFonts w:asciiTheme="minorBidi" w:hAnsiTheme="minorBidi" w:cstheme="minorBidi"/>
          <w:b/>
          <w:sz w:val="22"/>
          <w:szCs w:val="22"/>
          <w:lang w:val="en"/>
        </w:rPr>
        <w:t xml:space="preserve">Table 4: </w:t>
      </w:r>
      <w:r w:rsidRPr="001F707F">
        <w:rPr>
          <w:rFonts w:asciiTheme="minorBidi" w:hAnsiTheme="minorBidi" w:cstheme="minorBidi"/>
          <w:sz w:val="22"/>
          <w:szCs w:val="22"/>
          <w:lang w:val="en"/>
        </w:rPr>
        <w:t>Prevalence of Hypokalemia Based on Demographic Characteristics in Patients with COVID-19</w:t>
      </w:r>
    </w:p>
    <w:tbl>
      <w:tblPr>
        <w:tblStyle w:val="TableGrid"/>
        <w:tblW w:w="9630" w:type="dxa"/>
        <w:tblLayout w:type="fixed"/>
        <w:tblLook w:val="04A0" w:firstRow="1" w:lastRow="0" w:firstColumn="1" w:lastColumn="0" w:noHBand="0" w:noVBand="1"/>
      </w:tblPr>
      <w:tblGrid>
        <w:gridCol w:w="1615"/>
        <w:gridCol w:w="1260"/>
        <w:gridCol w:w="95"/>
        <w:gridCol w:w="1921"/>
        <w:gridCol w:w="1764"/>
        <w:gridCol w:w="2007"/>
        <w:gridCol w:w="968"/>
      </w:tblGrid>
      <w:tr w:rsidR="001F0895" w:rsidRPr="001F707F" w14:paraId="48C4D054" w14:textId="77777777" w:rsidTr="00F154BF">
        <w:trPr>
          <w:trHeight w:val="363"/>
        </w:trPr>
        <w:tc>
          <w:tcPr>
            <w:tcW w:w="1615" w:type="dxa"/>
            <w:vMerge w:val="restart"/>
            <w:tcBorders>
              <w:left w:val="nil"/>
              <w:right w:val="nil"/>
            </w:tcBorders>
            <w:hideMark/>
          </w:tcPr>
          <w:p w14:paraId="0DC48D2E" w14:textId="77777777" w:rsidR="001F0895" w:rsidRPr="001F707F" w:rsidRDefault="001F0895" w:rsidP="009A6E66">
            <w:pPr>
              <w:rPr>
                <w:rFonts w:asciiTheme="minorBidi" w:hAnsiTheme="minorBidi" w:cstheme="minorBidi"/>
                <w:sz w:val="22"/>
                <w:szCs w:val="22"/>
                <w:lang w:bidi="fa-IR"/>
              </w:rPr>
            </w:pPr>
            <w:r w:rsidRPr="001F707F">
              <w:rPr>
                <w:rFonts w:asciiTheme="minorBidi" w:hAnsiTheme="minorBidi" w:cstheme="minorBidi"/>
                <w:sz w:val="22"/>
                <w:szCs w:val="22"/>
                <w:rtl/>
              </w:rPr>
              <w:t> </w:t>
            </w:r>
          </w:p>
        </w:tc>
        <w:tc>
          <w:tcPr>
            <w:tcW w:w="3276" w:type="dxa"/>
            <w:gridSpan w:val="3"/>
            <w:tcBorders>
              <w:left w:val="nil"/>
              <w:right w:val="nil"/>
            </w:tcBorders>
            <w:hideMark/>
          </w:tcPr>
          <w:p w14:paraId="4868CD37"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lang w:bidi="fa-IR"/>
              </w:rPr>
              <w:t>With hypokalemia</w:t>
            </w:r>
          </w:p>
        </w:tc>
        <w:tc>
          <w:tcPr>
            <w:tcW w:w="3771" w:type="dxa"/>
            <w:gridSpan w:val="2"/>
            <w:tcBorders>
              <w:left w:val="nil"/>
              <w:right w:val="nil"/>
            </w:tcBorders>
            <w:hideMark/>
          </w:tcPr>
          <w:p w14:paraId="779596F6" w14:textId="77777777" w:rsidR="001F0895" w:rsidRPr="001F707F" w:rsidRDefault="001F0895" w:rsidP="009A6E66">
            <w:pPr>
              <w:jc w:val="center"/>
              <w:rPr>
                <w:rFonts w:asciiTheme="minorBidi" w:hAnsiTheme="minorBidi" w:cstheme="minorBidi"/>
                <w:b/>
                <w:bCs/>
                <w:sz w:val="20"/>
                <w:szCs w:val="20"/>
                <w:rtl/>
              </w:rPr>
            </w:pPr>
            <w:r w:rsidRPr="001F707F">
              <w:rPr>
                <w:rFonts w:asciiTheme="minorBidi" w:hAnsiTheme="minorBidi" w:cstheme="minorBidi"/>
                <w:b/>
                <w:bCs/>
                <w:sz w:val="20"/>
                <w:szCs w:val="20"/>
                <w:lang w:bidi="fa-IR"/>
              </w:rPr>
              <w:t>Without hypokalemia</w:t>
            </w:r>
          </w:p>
        </w:tc>
        <w:tc>
          <w:tcPr>
            <w:tcW w:w="968" w:type="dxa"/>
            <w:vMerge w:val="restart"/>
            <w:tcBorders>
              <w:left w:val="nil"/>
              <w:right w:val="nil"/>
            </w:tcBorders>
            <w:hideMark/>
          </w:tcPr>
          <w:p w14:paraId="40CD4F5B" w14:textId="77777777" w:rsidR="001F0895" w:rsidRPr="001F707F" w:rsidRDefault="001F0895" w:rsidP="009A6E66">
            <w:pPr>
              <w:jc w:val="center"/>
              <w:rPr>
                <w:rFonts w:asciiTheme="minorBidi" w:hAnsiTheme="minorBidi" w:cstheme="minorBidi"/>
                <w:b/>
                <w:bCs/>
                <w:sz w:val="20"/>
                <w:szCs w:val="20"/>
                <w:lang w:bidi="fa-IR"/>
              </w:rPr>
            </w:pPr>
          </w:p>
          <w:p w14:paraId="1F6A36CB" w14:textId="77777777" w:rsidR="001F0895" w:rsidRPr="001F707F" w:rsidRDefault="001F0895" w:rsidP="009A6E66">
            <w:pPr>
              <w:jc w:val="center"/>
              <w:rPr>
                <w:rFonts w:asciiTheme="minorBidi" w:hAnsiTheme="minorBidi" w:cstheme="minorBidi"/>
                <w:b/>
                <w:bCs/>
                <w:sz w:val="20"/>
                <w:szCs w:val="20"/>
                <w:rtl/>
              </w:rPr>
            </w:pPr>
            <w:r w:rsidRPr="001F707F">
              <w:rPr>
                <w:rFonts w:asciiTheme="minorBidi" w:hAnsiTheme="minorBidi" w:cstheme="minorBidi"/>
                <w:b/>
                <w:bCs/>
                <w:sz w:val="20"/>
                <w:szCs w:val="20"/>
                <w:lang w:bidi="fa-IR"/>
              </w:rPr>
              <w:t>P-value</w:t>
            </w:r>
          </w:p>
        </w:tc>
      </w:tr>
      <w:tr w:rsidR="001F0895" w:rsidRPr="001F707F" w14:paraId="0A95897A" w14:textId="77777777" w:rsidTr="00F154BF">
        <w:trPr>
          <w:trHeight w:val="363"/>
        </w:trPr>
        <w:tc>
          <w:tcPr>
            <w:tcW w:w="1615" w:type="dxa"/>
            <w:vMerge/>
            <w:tcBorders>
              <w:left w:val="nil"/>
              <w:bottom w:val="single" w:sz="4" w:space="0" w:color="auto"/>
              <w:right w:val="nil"/>
            </w:tcBorders>
            <w:hideMark/>
          </w:tcPr>
          <w:p w14:paraId="41790467" w14:textId="77777777" w:rsidR="001F0895" w:rsidRPr="001F707F" w:rsidRDefault="001F0895" w:rsidP="009A6E66">
            <w:pPr>
              <w:rPr>
                <w:rFonts w:asciiTheme="minorBidi" w:hAnsiTheme="minorBidi" w:cstheme="minorBidi"/>
                <w:sz w:val="22"/>
                <w:szCs w:val="22"/>
                <w:lang w:bidi="fa-IR"/>
              </w:rPr>
            </w:pPr>
          </w:p>
        </w:tc>
        <w:tc>
          <w:tcPr>
            <w:tcW w:w="1355" w:type="dxa"/>
            <w:gridSpan w:val="2"/>
            <w:tcBorders>
              <w:left w:val="nil"/>
              <w:bottom w:val="single" w:sz="4" w:space="0" w:color="auto"/>
              <w:right w:val="nil"/>
            </w:tcBorders>
            <w:hideMark/>
          </w:tcPr>
          <w:p w14:paraId="5AAAADBF"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lang w:val="en"/>
              </w:rPr>
              <w:t>Prevalence</w:t>
            </w:r>
          </w:p>
        </w:tc>
        <w:tc>
          <w:tcPr>
            <w:tcW w:w="1921" w:type="dxa"/>
            <w:tcBorders>
              <w:left w:val="nil"/>
              <w:bottom w:val="single" w:sz="4" w:space="0" w:color="auto"/>
              <w:right w:val="nil"/>
            </w:tcBorders>
            <w:hideMark/>
          </w:tcPr>
          <w:p w14:paraId="60D8596B" w14:textId="77777777" w:rsidR="001F0895" w:rsidRPr="001F707F" w:rsidRDefault="001F0895" w:rsidP="009A6E66">
            <w:pPr>
              <w:jc w:val="center"/>
              <w:rPr>
                <w:rFonts w:asciiTheme="minorBidi" w:hAnsiTheme="minorBidi" w:cstheme="minorBidi"/>
                <w:b/>
                <w:bCs/>
                <w:sz w:val="20"/>
                <w:szCs w:val="20"/>
                <w:rtl/>
              </w:rPr>
            </w:pPr>
            <w:r w:rsidRPr="001F707F">
              <w:rPr>
                <w:rFonts w:asciiTheme="minorBidi" w:hAnsiTheme="minorBidi" w:cstheme="minorBidi"/>
                <w:b/>
                <w:bCs/>
                <w:sz w:val="20"/>
                <w:szCs w:val="20"/>
              </w:rPr>
              <w:t>Percentage</w:t>
            </w:r>
          </w:p>
        </w:tc>
        <w:tc>
          <w:tcPr>
            <w:tcW w:w="1764" w:type="dxa"/>
            <w:tcBorders>
              <w:left w:val="nil"/>
              <w:bottom w:val="single" w:sz="4" w:space="0" w:color="auto"/>
              <w:right w:val="nil"/>
            </w:tcBorders>
            <w:hideMark/>
          </w:tcPr>
          <w:p w14:paraId="66EB4053" w14:textId="77777777" w:rsidR="001F0895" w:rsidRPr="001F707F" w:rsidRDefault="001F0895" w:rsidP="009A6E66">
            <w:pPr>
              <w:jc w:val="center"/>
              <w:rPr>
                <w:rFonts w:asciiTheme="minorBidi" w:hAnsiTheme="minorBidi" w:cstheme="minorBidi"/>
                <w:b/>
                <w:bCs/>
                <w:sz w:val="20"/>
                <w:szCs w:val="20"/>
                <w:rtl/>
              </w:rPr>
            </w:pPr>
            <w:r w:rsidRPr="001F707F">
              <w:rPr>
                <w:rFonts w:asciiTheme="minorBidi" w:hAnsiTheme="minorBidi" w:cstheme="minorBidi"/>
                <w:b/>
                <w:bCs/>
                <w:sz w:val="20"/>
                <w:szCs w:val="20"/>
                <w:lang w:val="en"/>
              </w:rPr>
              <w:t>Prevalence</w:t>
            </w:r>
          </w:p>
        </w:tc>
        <w:tc>
          <w:tcPr>
            <w:tcW w:w="2007" w:type="dxa"/>
            <w:tcBorders>
              <w:left w:val="nil"/>
              <w:bottom w:val="single" w:sz="4" w:space="0" w:color="auto"/>
              <w:right w:val="nil"/>
            </w:tcBorders>
            <w:hideMark/>
          </w:tcPr>
          <w:p w14:paraId="6A0FA3EA" w14:textId="77777777" w:rsidR="001F0895" w:rsidRPr="001F707F" w:rsidRDefault="001F0895" w:rsidP="009A6E66">
            <w:pPr>
              <w:jc w:val="center"/>
              <w:rPr>
                <w:rFonts w:asciiTheme="minorBidi" w:hAnsiTheme="minorBidi" w:cstheme="minorBidi"/>
                <w:b/>
                <w:bCs/>
                <w:sz w:val="20"/>
                <w:szCs w:val="20"/>
                <w:rtl/>
              </w:rPr>
            </w:pPr>
            <w:r w:rsidRPr="001F707F">
              <w:rPr>
                <w:rFonts w:asciiTheme="minorBidi" w:hAnsiTheme="minorBidi" w:cstheme="minorBidi"/>
                <w:b/>
                <w:bCs/>
                <w:sz w:val="20"/>
                <w:szCs w:val="20"/>
              </w:rPr>
              <w:t>Percentage</w:t>
            </w:r>
          </w:p>
        </w:tc>
        <w:tc>
          <w:tcPr>
            <w:tcW w:w="968" w:type="dxa"/>
            <w:vMerge/>
            <w:tcBorders>
              <w:left w:val="nil"/>
              <w:bottom w:val="single" w:sz="4" w:space="0" w:color="auto"/>
              <w:right w:val="nil"/>
            </w:tcBorders>
            <w:hideMark/>
          </w:tcPr>
          <w:p w14:paraId="75103A32" w14:textId="77777777" w:rsidR="001F0895" w:rsidRPr="001F707F" w:rsidRDefault="001F0895" w:rsidP="009A6E66">
            <w:pPr>
              <w:jc w:val="center"/>
              <w:rPr>
                <w:rFonts w:asciiTheme="minorBidi" w:hAnsiTheme="minorBidi" w:cstheme="minorBidi"/>
                <w:b/>
                <w:bCs/>
                <w:sz w:val="22"/>
                <w:szCs w:val="22"/>
                <w:lang w:bidi="fa-IR"/>
              </w:rPr>
            </w:pPr>
          </w:p>
        </w:tc>
      </w:tr>
      <w:tr w:rsidR="001F0895" w:rsidRPr="001F707F" w14:paraId="6D4D5151" w14:textId="77777777" w:rsidTr="00F154BF">
        <w:trPr>
          <w:trHeight w:val="363"/>
        </w:trPr>
        <w:tc>
          <w:tcPr>
            <w:tcW w:w="1615" w:type="dxa"/>
            <w:tcBorders>
              <w:left w:val="nil"/>
              <w:bottom w:val="nil"/>
              <w:right w:val="nil"/>
            </w:tcBorders>
            <w:hideMark/>
          </w:tcPr>
          <w:p w14:paraId="25C7C3CC" w14:textId="77777777" w:rsidR="001F0895" w:rsidRPr="001F707F" w:rsidRDefault="001F0895" w:rsidP="009A6E66">
            <w:pPr>
              <w:rPr>
                <w:rFonts w:asciiTheme="minorBidi" w:hAnsiTheme="minorBidi" w:cstheme="minorBidi"/>
                <w:b/>
                <w:bCs/>
                <w:sz w:val="20"/>
                <w:szCs w:val="20"/>
              </w:rPr>
            </w:pPr>
            <w:r w:rsidRPr="001F707F">
              <w:rPr>
                <w:rFonts w:asciiTheme="minorBidi" w:hAnsiTheme="minorBidi" w:cstheme="minorBidi"/>
                <w:b/>
                <w:bCs/>
                <w:sz w:val="20"/>
                <w:szCs w:val="20"/>
              </w:rPr>
              <w:t>Gender</w:t>
            </w:r>
          </w:p>
          <w:p w14:paraId="7BAF1E9B" w14:textId="77777777" w:rsidR="001F0895" w:rsidRPr="001F707F" w:rsidRDefault="001F0895" w:rsidP="009A6E66">
            <w:pPr>
              <w:jc w:val="center"/>
              <w:rPr>
                <w:rFonts w:asciiTheme="minorBidi" w:hAnsiTheme="minorBidi" w:cstheme="minorBidi"/>
                <w:b/>
                <w:bCs/>
                <w:sz w:val="20"/>
                <w:szCs w:val="20"/>
                <w:rtl/>
              </w:rPr>
            </w:pPr>
            <w:r w:rsidRPr="001F707F">
              <w:rPr>
                <w:rFonts w:asciiTheme="minorBidi" w:hAnsiTheme="minorBidi" w:cstheme="minorBidi"/>
                <w:b/>
                <w:bCs/>
                <w:sz w:val="20"/>
                <w:szCs w:val="20"/>
              </w:rPr>
              <w:t>Male</w:t>
            </w:r>
          </w:p>
        </w:tc>
        <w:tc>
          <w:tcPr>
            <w:tcW w:w="1260" w:type="dxa"/>
            <w:tcBorders>
              <w:left w:val="nil"/>
              <w:bottom w:val="nil"/>
              <w:right w:val="nil"/>
            </w:tcBorders>
            <w:hideMark/>
          </w:tcPr>
          <w:p w14:paraId="083614AD" w14:textId="77777777" w:rsidR="001F0895" w:rsidRPr="001F707F" w:rsidRDefault="001F0895" w:rsidP="009A6E66">
            <w:pPr>
              <w:jc w:val="center"/>
              <w:rPr>
                <w:rFonts w:asciiTheme="minorBidi" w:hAnsiTheme="minorBidi" w:cstheme="minorBidi"/>
                <w:sz w:val="18"/>
                <w:szCs w:val="18"/>
              </w:rPr>
            </w:pPr>
          </w:p>
          <w:p w14:paraId="1DC3E7C6" w14:textId="77777777" w:rsidR="001F0895" w:rsidRPr="001F707F" w:rsidRDefault="001F0895" w:rsidP="009A6E66">
            <w:pPr>
              <w:jc w:val="center"/>
              <w:rPr>
                <w:rFonts w:asciiTheme="minorBidi" w:hAnsiTheme="minorBidi" w:cstheme="minorBidi"/>
                <w:sz w:val="18"/>
                <w:szCs w:val="18"/>
                <w:rtl/>
              </w:rPr>
            </w:pPr>
            <w:r w:rsidRPr="001F707F">
              <w:rPr>
                <w:rFonts w:asciiTheme="minorBidi" w:hAnsiTheme="minorBidi" w:cstheme="minorBidi"/>
                <w:sz w:val="18"/>
                <w:szCs w:val="18"/>
              </w:rPr>
              <w:t>20</w:t>
            </w:r>
          </w:p>
        </w:tc>
        <w:tc>
          <w:tcPr>
            <w:tcW w:w="2016" w:type="dxa"/>
            <w:gridSpan w:val="2"/>
            <w:tcBorders>
              <w:left w:val="nil"/>
              <w:bottom w:val="nil"/>
              <w:right w:val="nil"/>
            </w:tcBorders>
            <w:hideMark/>
          </w:tcPr>
          <w:p w14:paraId="7F9F4FDF" w14:textId="77777777" w:rsidR="001F0895" w:rsidRPr="001F707F" w:rsidRDefault="001F0895" w:rsidP="009A6E66">
            <w:pPr>
              <w:jc w:val="center"/>
              <w:rPr>
                <w:rFonts w:asciiTheme="minorBidi" w:hAnsiTheme="minorBidi" w:cstheme="minorBidi"/>
                <w:sz w:val="18"/>
                <w:szCs w:val="18"/>
              </w:rPr>
            </w:pPr>
          </w:p>
          <w:p w14:paraId="1DC82004"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Pr>
              <w:t>31.7</w:t>
            </w:r>
          </w:p>
        </w:tc>
        <w:tc>
          <w:tcPr>
            <w:tcW w:w="1764" w:type="dxa"/>
            <w:tcBorders>
              <w:left w:val="nil"/>
              <w:bottom w:val="nil"/>
              <w:right w:val="nil"/>
            </w:tcBorders>
            <w:hideMark/>
          </w:tcPr>
          <w:p w14:paraId="2180F2A0" w14:textId="77777777" w:rsidR="001F0895" w:rsidRPr="001F707F" w:rsidRDefault="001F0895" w:rsidP="009A6E66">
            <w:pPr>
              <w:jc w:val="center"/>
              <w:rPr>
                <w:rFonts w:asciiTheme="minorBidi" w:hAnsiTheme="minorBidi" w:cstheme="minorBidi"/>
                <w:sz w:val="18"/>
                <w:szCs w:val="18"/>
                <w:lang w:val="en"/>
              </w:rPr>
            </w:pPr>
          </w:p>
          <w:p w14:paraId="6AE8AE4D"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244</w:t>
            </w:r>
          </w:p>
        </w:tc>
        <w:tc>
          <w:tcPr>
            <w:tcW w:w="2007" w:type="dxa"/>
            <w:tcBorders>
              <w:left w:val="nil"/>
              <w:bottom w:val="nil"/>
              <w:right w:val="nil"/>
            </w:tcBorders>
            <w:hideMark/>
          </w:tcPr>
          <w:p w14:paraId="7B73B96E" w14:textId="77777777" w:rsidR="001F0895" w:rsidRPr="001F707F" w:rsidRDefault="001F0895" w:rsidP="009A6E66">
            <w:pPr>
              <w:jc w:val="center"/>
              <w:rPr>
                <w:rFonts w:asciiTheme="minorBidi" w:hAnsiTheme="minorBidi" w:cstheme="minorBidi"/>
                <w:sz w:val="18"/>
                <w:szCs w:val="18"/>
                <w:lang w:val="en"/>
              </w:rPr>
            </w:pPr>
          </w:p>
          <w:p w14:paraId="219D9BBC"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52.7</w:t>
            </w:r>
          </w:p>
        </w:tc>
        <w:tc>
          <w:tcPr>
            <w:tcW w:w="968" w:type="dxa"/>
            <w:vMerge w:val="restart"/>
            <w:tcBorders>
              <w:left w:val="nil"/>
              <w:bottom w:val="nil"/>
              <w:right w:val="nil"/>
            </w:tcBorders>
            <w:hideMark/>
          </w:tcPr>
          <w:p w14:paraId="366C4EFE" w14:textId="77777777" w:rsidR="001F0895" w:rsidRPr="001F707F" w:rsidRDefault="001F0895" w:rsidP="009A6E66">
            <w:pPr>
              <w:jc w:val="center"/>
              <w:rPr>
                <w:rFonts w:asciiTheme="minorBidi" w:hAnsiTheme="minorBidi" w:cstheme="minorBidi"/>
                <w:sz w:val="18"/>
                <w:szCs w:val="18"/>
                <w:lang w:val="en"/>
              </w:rPr>
            </w:pPr>
          </w:p>
          <w:p w14:paraId="741F3BFD"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0.002</w:t>
            </w:r>
          </w:p>
        </w:tc>
      </w:tr>
      <w:tr w:rsidR="001F0895" w:rsidRPr="001F707F" w14:paraId="286532D8" w14:textId="77777777" w:rsidTr="00F154BF">
        <w:trPr>
          <w:trHeight w:val="363"/>
        </w:trPr>
        <w:tc>
          <w:tcPr>
            <w:tcW w:w="1615" w:type="dxa"/>
            <w:tcBorders>
              <w:top w:val="nil"/>
              <w:left w:val="nil"/>
              <w:bottom w:val="nil"/>
              <w:right w:val="nil"/>
            </w:tcBorders>
            <w:hideMark/>
          </w:tcPr>
          <w:p w14:paraId="4A358CBB"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rPr>
              <w:t>Female</w:t>
            </w:r>
          </w:p>
        </w:tc>
        <w:tc>
          <w:tcPr>
            <w:tcW w:w="1260" w:type="dxa"/>
            <w:tcBorders>
              <w:top w:val="nil"/>
              <w:left w:val="nil"/>
              <w:bottom w:val="nil"/>
              <w:right w:val="nil"/>
            </w:tcBorders>
            <w:hideMark/>
          </w:tcPr>
          <w:p w14:paraId="0364C8F7" w14:textId="77777777" w:rsidR="001F0895" w:rsidRPr="001F707F" w:rsidRDefault="001F0895" w:rsidP="009A6E66">
            <w:pPr>
              <w:jc w:val="center"/>
              <w:rPr>
                <w:rFonts w:asciiTheme="minorBidi" w:hAnsiTheme="minorBidi" w:cstheme="minorBidi"/>
                <w:sz w:val="18"/>
                <w:szCs w:val="18"/>
                <w:rtl/>
              </w:rPr>
            </w:pPr>
            <w:r w:rsidRPr="001F707F">
              <w:rPr>
                <w:rFonts w:asciiTheme="minorBidi" w:hAnsiTheme="minorBidi" w:cstheme="minorBidi"/>
                <w:sz w:val="18"/>
                <w:szCs w:val="18"/>
              </w:rPr>
              <w:t>43</w:t>
            </w:r>
          </w:p>
        </w:tc>
        <w:tc>
          <w:tcPr>
            <w:tcW w:w="2016" w:type="dxa"/>
            <w:gridSpan w:val="2"/>
            <w:tcBorders>
              <w:top w:val="nil"/>
              <w:left w:val="nil"/>
              <w:bottom w:val="nil"/>
              <w:right w:val="nil"/>
            </w:tcBorders>
            <w:hideMark/>
          </w:tcPr>
          <w:p w14:paraId="4C7E55D7"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68.3</w:t>
            </w:r>
          </w:p>
        </w:tc>
        <w:tc>
          <w:tcPr>
            <w:tcW w:w="1764" w:type="dxa"/>
            <w:tcBorders>
              <w:top w:val="nil"/>
              <w:left w:val="nil"/>
              <w:bottom w:val="nil"/>
              <w:right w:val="nil"/>
            </w:tcBorders>
            <w:hideMark/>
          </w:tcPr>
          <w:p w14:paraId="25AFF618"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bidi="fa-IR"/>
              </w:rPr>
              <w:t>219</w:t>
            </w:r>
          </w:p>
        </w:tc>
        <w:tc>
          <w:tcPr>
            <w:tcW w:w="2007" w:type="dxa"/>
            <w:tcBorders>
              <w:top w:val="nil"/>
              <w:left w:val="nil"/>
              <w:bottom w:val="nil"/>
              <w:right w:val="nil"/>
            </w:tcBorders>
            <w:hideMark/>
          </w:tcPr>
          <w:p w14:paraId="6A80BA27"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47.3</w:t>
            </w:r>
          </w:p>
        </w:tc>
        <w:tc>
          <w:tcPr>
            <w:tcW w:w="968" w:type="dxa"/>
            <w:vMerge/>
            <w:tcBorders>
              <w:top w:val="nil"/>
              <w:left w:val="nil"/>
              <w:bottom w:val="nil"/>
              <w:right w:val="nil"/>
            </w:tcBorders>
            <w:hideMark/>
          </w:tcPr>
          <w:p w14:paraId="6772564A" w14:textId="77777777" w:rsidR="001F0895" w:rsidRPr="001F707F" w:rsidRDefault="001F0895" w:rsidP="009A6E66">
            <w:pPr>
              <w:jc w:val="center"/>
              <w:rPr>
                <w:rFonts w:asciiTheme="minorBidi" w:hAnsiTheme="minorBidi" w:cstheme="minorBidi"/>
                <w:sz w:val="18"/>
                <w:szCs w:val="18"/>
                <w:lang w:bidi="fa-IR"/>
              </w:rPr>
            </w:pPr>
          </w:p>
        </w:tc>
      </w:tr>
      <w:tr w:rsidR="001F0895" w:rsidRPr="001F707F" w14:paraId="62538E7F" w14:textId="77777777" w:rsidTr="00F154BF">
        <w:trPr>
          <w:trHeight w:val="363"/>
        </w:trPr>
        <w:tc>
          <w:tcPr>
            <w:tcW w:w="1615" w:type="dxa"/>
            <w:tcBorders>
              <w:top w:val="nil"/>
              <w:left w:val="nil"/>
              <w:bottom w:val="nil"/>
              <w:right w:val="nil"/>
            </w:tcBorders>
            <w:hideMark/>
          </w:tcPr>
          <w:p w14:paraId="4D5C59C4" w14:textId="77777777" w:rsidR="001F0895" w:rsidRPr="001F707F" w:rsidRDefault="001F0895" w:rsidP="009A6E66">
            <w:pPr>
              <w:rPr>
                <w:rFonts w:asciiTheme="minorBidi" w:hAnsiTheme="minorBidi" w:cstheme="minorBidi"/>
                <w:b/>
                <w:bCs/>
                <w:sz w:val="20"/>
                <w:szCs w:val="20"/>
              </w:rPr>
            </w:pPr>
            <w:r w:rsidRPr="001F707F">
              <w:rPr>
                <w:rFonts w:asciiTheme="minorBidi" w:hAnsiTheme="minorBidi" w:cstheme="minorBidi"/>
                <w:b/>
                <w:bCs/>
                <w:sz w:val="20"/>
                <w:szCs w:val="20"/>
              </w:rPr>
              <w:t>Ward</w:t>
            </w:r>
          </w:p>
          <w:p w14:paraId="6AEC911D" w14:textId="77777777" w:rsidR="001F0895" w:rsidRPr="001F707F" w:rsidRDefault="001F0895" w:rsidP="009A6E66">
            <w:pPr>
              <w:jc w:val="center"/>
              <w:rPr>
                <w:rFonts w:asciiTheme="minorBidi" w:hAnsiTheme="minorBidi" w:cstheme="minorBidi"/>
                <w:b/>
                <w:bCs/>
                <w:sz w:val="20"/>
                <w:szCs w:val="20"/>
                <w:rtl/>
              </w:rPr>
            </w:pPr>
            <w:r w:rsidRPr="001F707F">
              <w:rPr>
                <w:rFonts w:asciiTheme="minorBidi" w:hAnsiTheme="minorBidi" w:cstheme="minorBidi"/>
                <w:b/>
                <w:bCs/>
                <w:sz w:val="20"/>
                <w:szCs w:val="20"/>
              </w:rPr>
              <w:t>General ward</w:t>
            </w:r>
          </w:p>
        </w:tc>
        <w:tc>
          <w:tcPr>
            <w:tcW w:w="1260" w:type="dxa"/>
            <w:tcBorders>
              <w:top w:val="nil"/>
              <w:left w:val="nil"/>
              <w:bottom w:val="nil"/>
              <w:right w:val="nil"/>
            </w:tcBorders>
            <w:hideMark/>
          </w:tcPr>
          <w:p w14:paraId="1087E85E" w14:textId="77777777" w:rsidR="001F0895" w:rsidRPr="001F707F" w:rsidRDefault="001F0895" w:rsidP="009A6E66">
            <w:pPr>
              <w:jc w:val="center"/>
              <w:rPr>
                <w:rFonts w:asciiTheme="minorBidi" w:hAnsiTheme="minorBidi" w:cstheme="minorBidi"/>
                <w:sz w:val="18"/>
                <w:szCs w:val="18"/>
              </w:rPr>
            </w:pPr>
          </w:p>
          <w:p w14:paraId="48EA281A" w14:textId="77777777" w:rsidR="001F0895" w:rsidRPr="001F707F" w:rsidRDefault="001F0895" w:rsidP="009A6E66">
            <w:pPr>
              <w:jc w:val="center"/>
              <w:rPr>
                <w:rFonts w:asciiTheme="minorBidi" w:hAnsiTheme="minorBidi" w:cstheme="minorBidi"/>
                <w:sz w:val="18"/>
                <w:szCs w:val="18"/>
                <w:rtl/>
              </w:rPr>
            </w:pPr>
            <w:r w:rsidRPr="001F707F">
              <w:rPr>
                <w:rFonts w:asciiTheme="minorBidi" w:hAnsiTheme="minorBidi" w:cstheme="minorBidi"/>
                <w:sz w:val="18"/>
                <w:szCs w:val="18"/>
              </w:rPr>
              <w:t>58</w:t>
            </w:r>
          </w:p>
        </w:tc>
        <w:tc>
          <w:tcPr>
            <w:tcW w:w="2016" w:type="dxa"/>
            <w:gridSpan w:val="2"/>
            <w:tcBorders>
              <w:top w:val="nil"/>
              <w:left w:val="nil"/>
              <w:bottom w:val="nil"/>
              <w:right w:val="nil"/>
            </w:tcBorders>
            <w:hideMark/>
          </w:tcPr>
          <w:p w14:paraId="5A1151FF" w14:textId="77777777" w:rsidR="001F0895" w:rsidRPr="001F707F" w:rsidRDefault="001F0895" w:rsidP="009A6E66">
            <w:pPr>
              <w:jc w:val="center"/>
              <w:rPr>
                <w:rFonts w:asciiTheme="minorBidi" w:hAnsiTheme="minorBidi" w:cstheme="minorBidi"/>
                <w:sz w:val="18"/>
                <w:szCs w:val="18"/>
                <w:lang w:val="en"/>
              </w:rPr>
            </w:pPr>
          </w:p>
          <w:p w14:paraId="65839AB2"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92.1</w:t>
            </w:r>
          </w:p>
        </w:tc>
        <w:tc>
          <w:tcPr>
            <w:tcW w:w="1764" w:type="dxa"/>
            <w:tcBorders>
              <w:top w:val="nil"/>
              <w:left w:val="nil"/>
              <w:bottom w:val="nil"/>
              <w:right w:val="nil"/>
            </w:tcBorders>
            <w:hideMark/>
          </w:tcPr>
          <w:p w14:paraId="04D2908F" w14:textId="77777777" w:rsidR="001F0895" w:rsidRPr="001F707F" w:rsidRDefault="001F0895" w:rsidP="009A6E66">
            <w:pPr>
              <w:jc w:val="center"/>
              <w:rPr>
                <w:rFonts w:asciiTheme="minorBidi" w:hAnsiTheme="minorBidi" w:cstheme="minorBidi"/>
                <w:sz w:val="18"/>
                <w:szCs w:val="18"/>
                <w:lang w:bidi="fa-IR"/>
              </w:rPr>
            </w:pPr>
          </w:p>
          <w:p w14:paraId="1D007506"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bidi="fa-IR"/>
              </w:rPr>
              <w:t>417</w:t>
            </w:r>
          </w:p>
        </w:tc>
        <w:tc>
          <w:tcPr>
            <w:tcW w:w="2007" w:type="dxa"/>
            <w:tcBorders>
              <w:top w:val="nil"/>
              <w:left w:val="nil"/>
              <w:bottom w:val="nil"/>
              <w:right w:val="nil"/>
            </w:tcBorders>
            <w:hideMark/>
          </w:tcPr>
          <w:p w14:paraId="35962E10" w14:textId="77777777" w:rsidR="001F0895" w:rsidRPr="001F707F" w:rsidRDefault="001F0895" w:rsidP="009A6E66">
            <w:pPr>
              <w:jc w:val="center"/>
              <w:rPr>
                <w:rFonts w:asciiTheme="minorBidi" w:hAnsiTheme="minorBidi" w:cstheme="minorBidi"/>
                <w:sz w:val="18"/>
                <w:szCs w:val="18"/>
                <w:lang w:val="en"/>
              </w:rPr>
            </w:pPr>
          </w:p>
          <w:p w14:paraId="5D71EF35"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90.3</w:t>
            </w:r>
          </w:p>
        </w:tc>
        <w:tc>
          <w:tcPr>
            <w:tcW w:w="968" w:type="dxa"/>
            <w:vMerge w:val="restart"/>
            <w:tcBorders>
              <w:top w:val="nil"/>
              <w:left w:val="nil"/>
              <w:bottom w:val="nil"/>
              <w:right w:val="nil"/>
            </w:tcBorders>
            <w:hideMark/>
          </w:tcPr>
          <w:p w14:paraId="76F2A475" w14:textId="77777777" w:rsidR="001F0895" w:rsidRPr="001F707F" w:rsidRDefault="001F0895" w:rsidP="009A6E66">
            <w:pPr>
              <w:jc w:val="center"/>
              <w:rPr>
                <w:rFonts w:asciiTheme="minorBidi" w:hAnsiTheme="minorBidi" w:cstheme="minorBidi"/>
                <w:sz w:val="18"/>
                <w:szCs w:val="18"/>
                <w:lang w:val="en"/>
              </w:rPr>
            </w:pPr>
          </w:p>
          <w:p w14:paraId="559C2566"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0.64</w:t>
            </w:r>
          </w:p>
        </w:tc>
      </w:tr>
      <w:tr w:rsidR="001F0895" w:rsidRPr="001F707F" w14:paraId="388657BA" w14:textId="77777777" w:rsidTr="00F154BF">
        <w:trPr>
          <w:trHeight w:val="339"/>
        </w:trPr>
        <w:tc>
          <w:tcPr>
            <w:tcW w:w="1615" w:type="dxa"/>
            <w:tcBorders>
              <w:top w:val="nil"/>
              <w:left w:val="nil"/>
              <w:bottom w:val="nil"/>
              <w:right w:val="nil"/>
            </w:tcBorders>
            <w:hideMark/>
          </w:tcPr>
          <w:p w14:paraId="3A8E932D"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lang w:bidi="fa-IR"/>
              </w:rPr>
              <w:t>ICU</w:t>
            </w:r>
          </w:p>
        </w:tc>
        <w:tc>
          <w:tcPr>
            <w:tcW w:w="1260" w:type="dxa"/>
            <w:tcBorders>
              <w:top w:val="nil"/>
              <w:left w:val="nil"/>
              <w:bottom w:val="nil"/>
              <w:right w:val="nil"/>
            </w:tcBorders>
            <w:hideMark/>
          </w:tcPr>
          <w:p w14:paraId="0AB0F48D"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bidi="fa-IR"/>
              </w:rPr>
              <w:t>5</w:t>
            </w:r>
          </w:p>
        </w:tc>
        <w:tc>
          <w:tcPr>
            <w:tcW w:w="2016" w:type="dxa"/>
            <w:gridSpan w:val="2"/>
            <w:tcBorders>
              <w:top w:val="nil"/>
              <w:left w:val="nil"/>
              <w:bottom w:val="nil"/>
              <w:right w:val="nil"/>
            </w:tcBorders>
            <w:hideMark/>
          </w:tcPr>
          <w:p w14:paraId="41A27879"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7.9</w:t>
            </w:r>
          </w:p>
        </w:tc>
        <w:tc>
          <w:tcPr>
            <w:tcW w:w="1764" w:type="dxa"/>
            <w:tcBorders>
              <w:top w:val="nil"/>
              <w:left w:val="nil"/>
              <w:bottom w:val="nil"/>
              <w:right w:val="nil"/>
            </w:tcBorders>
            <w:hideMark/>
          </w:tcPr>
          <w:p w14:paraId="10F49D17"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bidi="fa-IR"/>
              </w:rPr>
              <w:t>45</w:t>
            </w:r>
          </w:p>
        </w:tc>
        <w:tc>
          <w:tcPr>
            <w:tcW w:w="2007" w:type="dxa"/>
            <w:tcBorders>
              <w:top w:val="nil"/>
              <w:left w:val="nil"/>
              <w:bottom w:val="nil"/>
              <w:right w:val="nil"/>
            </w:tcBorders>
            <w:hideMark/>
          </w:tcPr>
          <w:p w14:paraId="133B3ABF"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9.7</w:t>
            </w:r>
          </w:p>
        </w:tc>
        <w:tc>
          <w:tcPr>
            <w:tcW w:w="968" w:type="dxa"/>
            <w:vMerge/>
            <w:tcBorders>
              <w:top w:val="nil"/>
              <w:left w:val="nil"/>
              <w:bottom w:val="nil"/>
              <w:right w:val="nil"/>
            </w:tcBorders>
            <w:hideMark/>
          </w:tcPr>
          <w:p w14:paraId="62497E7C" w14:textId="77777777" w:rsidR="001F0895" w:rsidRPr="001F707F" w:rsidRDefault="001F0895" w:rsidP="009A6E66">
            <w:pPr>
              <w:jc w:val="center"/>
              <w:rPr>
                <w:rFonts w:asciiTheme="minorBidi" w:hAnsiTheme="minorBidi" w:cstheme="minorBidi"/>
                <w:sz w:val="18"/>
                <w:szCs w:val="18"/>
                <w:lang w:bidi="fa-IR"/>
              </w:rPr>
            </w:pPr>
          </w:p>
        </w:tc>
      </w:tr>
      <w:tr w:rsidR="001F0895" w:rsidRPr="001F707F" w14:paraId="6B014752" w14:textId="77777777" w:rsidTr="00F154BF">
        <w:trPr>
          <w:trHeight w:val="363"/>
        </w:trPr>
        <w:tc>
          <w:tcPr>
            <w:tcW w:w="1615" w:type="dxa"/>
            <w:tcBorders>
              <w:top w:val="nil"/>
              <w:left w:val="nil"/>
              <w:bottom w:val="nil"/>
              <w:right w:val="nil"/>
            </w:tcBorders>
            <w:hideMark/>
          </w:tcPr>
          <w:p w14:paraId="14E05E01" w14:textId="77777777" w:rsidR="001F0895" w:rsidRPr="001F707F" w:rsidRDefault="001F0895" w:rsidP="009A6E66">
            <w:pPr>
              <w:rPr>
                <w:rFonts w:asciiTheme="minorBidi" w:hAnsiTheme="minorBidi" w:cstheme="minorBidi"/>
                <w:b/>
                <w:bCs/>
                <w:sz w:val="20"/>
                <w:szCs w:val="20"/>
              </w:rPr>
            </w:pPr>
            <w:r w:rsidRPr="001F707F">
              <w:rPr>
                <w:rFonts w:asciiTheme="minorBidi" w:hAnsiTheme="minorBidi" w:cstheme="minorBidi"/>
                <w:b/>
                <w:bCs/>
                <w:sz w:val="20"/>
                <w:szCs w:val="20"/>
              </w:rPr>
              <w:t>Outcome</w:t>
            </w:r>
          </w:p>
          <w:p w14:paraId="7E830142" w14:textId="77777777" w:rsidR="001F0895" w:rsidRPr="001F707F" w:rsidRDefault="001F0895" w:rsidP="009A6E66">
            <w:pPr>
              <w:jc w:val="center"/>
              <w:rPr>
                <w:rFonts w:asciiTheme="minorBidi" w:hAnsiTheme="minorBidi" w:cstheme="minorBidi"/>
                <w:b/>
                <w:bCs/>
                <w:sz w:val="20"/>
                <w:szCs w:val="20"/>
                <w:rtl/>
              </w:rPr>
            </w:pPr>
            <w:r w:rsidRPr="001F707F">
              <w:rPr>
                <w:rFonts w:asciiTheme="minorBidi" w:hAnsiTheme="minorBidi" w:cstheme="minorBidi"/>
                <w:b/>
                <w:bCs/>
                <w:sz w:val="20"/>
                <w:szCs w:val="20"/>
              </w:rPr>
              <w:t>Recovered</w:t>
            </w:r>
          </w:p>
        </w:tc>
        <w:tc>
          <w:tcPr>
            <w:tcW w:w="1260" w:type="dxa"/>
            <w:tcBorders>
              <w:top w:val="nil"/>
              <w:left w:val="nil"/>
              <w:bottom w:val="nil"/>
              <w:right w:val="nil"/>
            </w:tcBorders>
            <w:hideMark/>
          </w:tcPr>
          <w:p w14:paraId="02D44A53" w14:textId="77777777" w:rsidR="001F0895" w:rsidRPr="001F707F" w:rsidRDefault="001F0895" w:rsidP="009A6E66">
            <w:pPr>
              <w:jc w:val="center"/>
              <w:rPr>
                <w:rFonts w:asciiTheme="minorBidi" w:hAnsiTheme="minorBidi" w:cstheme="minorBidi"/>
                <w:sz w:val="18"/>
                <w:szCs w:val="18"/>
              </w:rPr>
            </w:pPr>
          </w:p>
          <w:p w14:paraId="253403AF" w14:textId="77777777" w:rsidR="001F0895" w:rsidRPr="001F707F" w:rsidRDefault="001F0895" w:rsidP="009A6E66">
            <w:pPr>
              <w:jc w:val="center"/>
              <w:rPr>
                <w:rFonts w:asciiTheme="minorBidi" w:hAnsiTheme="minorBidi" w:cstheme="minorBidi"/>
                <w:sz w:val="18"/>
                <w:szCs w:val="18"/>
                <w:rtl/>
              </w:rPr>
            </w:pPr>
            <w:r w:rsidRPr="001F707F">
              <w:rPr>
                <w:rFonts w:asciiTheme="minorBidi" w:hAnsiTheme="minorBidi" w:cstheme="minorBidi"/>
                <w:sz w:val="18"/>
                <w:szCs w:val="18"/>
              </w:rPr>
              <w:t>58</w:t>
            </w:r>
          </w:p>
        </w:tc>
        <w:tc>
          <w:tcPr>
            <w:tcW w:w="2016" w:type="dxa"/>
            <w:gridSpan w:val="2"/>
            <w:tcBorders>
              <w:top w:val="nil"/>
              <w:left w:val="nil"/>
              <w:bottom w:val="nil"/>
              <w:right w:val="nil"/>
            </w:tcBorders>
            <w:hideMark/>
          </w:tcPr>
          <w:p w14:paraId="577E0686" w14:textId="77777777" w:rsidR="001F0895" w:rsidRPr="001F707F" w:rsidRDefault="001F0895" w:rsidP="009A6E66">
            <w:pPr>
              <w:jc w:val="center"/>
              <w:rPr>
                <w:rFonts w:asciiTheme="minorBidi" w:hAnsiTheme="minorBidi" w:cstheme="minorBidi"/>
                <w:sz w:val="18"/>
                <w:szCs w:val="18"/>
                <w:lang w:val="en"/>
              </w:rPr>
            </w:pPr>
          </w:p>
          <w:p w14:paraId="18CD2B22"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92.1</w:t>
            </w:r>
          </w:p>
        </w:tc>
        <w:tc>
          <w:tcPr>
            <w:tcW w:w="1764" w:type="dxa"/>
            <w:tcBorders>
              <w:top w:val="nil"/>
              <w:left w:val="nil"/>
              <w:bottom w:val="nil"/>
              <w:right w:val="nil"/>
            </w:tcBorders>
            <w:hideMark/>
          </w:tcPr>
          <w:p w14:paraId="11FC72C6" w14:textId="77777777" w:rsidR="001F0895" w:rsidRPr="001F707F" w:rsidRDefault="001F0895" w:rsidP="009A6E66">
            <w:pPr>
              <w:jc w:val="center"/>
              <w:rPr>
                <w:rFonts w:asciiTheme="minorBidi" w:hAnsiTheme="minorBidi" w:cstheme="minorBidi"/>
                <w:sz w:val="18"/>
                <w:szCs w:val="18"/>
                <w:lang w:bidi="fa-IR"/>
              </w:rPr>
            </w:pPr>
          </w:p>
          <w:p w14:paraId="1CCBCAFB"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bidi="fa-IR"/>
              </w:rPr>
              <w:t>411</w:t>
            </w:r>
          </w:p>
        </w:tc>
        <w:tc>
          <w:tcPr>
            <w:tcW w:w="2007" w:type="dxa"/>
            <w:tcBorders>
              <w:top w:val="nil"/>
              <w:left w:val="nil"/>
              <w:bottom w:val="nil"/>
              <w:right w:val="nil"/>
            </w:tcBorders>
            <w:hideMark/>
          </w:tcPr>
          <w:p w14:paraId="5136C9BD" w14:textId="77777777" w:rsidR="001F0895" w:rsidRPr="001F707F" w:rsidRDefault="001F0895" w:rsidP="009A6E66">
            <w:pPr>
              <w:jc w:val="center"/>
              <w:rPr>
                <w:rFonts w:asciiTheme="minorBidi" w:hAnsiTheme="minorBidi" w:cstheme="minorBidi"/>
                <w:sz w:val="18"/>
                <w:szCs w:val="18"/>
                <w:lang w:val="en"/>
              </w:rPr>
            </w:pPr>
          </w:p>
          <w:p w14:paraId="3DE6273C"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88.8</w:t>
            </w:r>
          </w:p>
        </w:tc>
        <w:tc>
          <w:tcPr>
            <w:tcW w:w="968" w:type="dxa"/>
            <w:vMerge w:val="restart"/>
            <w:tcBorders>
              <w:top w:val="nil"/>
              <w:left w:val="nil"/>
              <w:bottom w:val="nil"/>
              <w:right w:val="nil"/>
            </w:tcBorders>
            <w:hideMark/>
          </w:tcPr>
          <w:p w14:paraId="417BFEE4" w14:textId="77777777" w:rsidR="001F0895" w:rsidRPr="001F707F" w:rsidRDefault="001F0895" w:rsidP="009A6E66">
            <w:pPr>
              <w:jc w:val="center"/>
              <w:rPr>
                <w:rFonts w:asciiTheme="minorBidi" w:hAnsiTheme="minorBidi" w:cstheme="minorBidi"/>
                <w:sz w:val="18"/>
                <w:szCs w:val="18"/>
                <w:lang w:val="en"/>
              </w:rPr>
            </w:pPr>
          </w:p>
          <w:p w14:paraId="4CEE3F5A"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0.43</w:t>
            </w:r>
          </w:p>
        </w:tc>
      </w:tr>
      <w:tr w:rsidR="001F0895" w:rsidRPr="001F707F" w14:paraId="3B5BFC4F" w14:textId="77777777" w:rsidTr="00F154BF">
        <w:trPr>
          <w:trHeight w:val="363"/>
        </w:trPr>
        <w:tc>
          <w:tcPr>
            <w:tcW w:w="1615" w:type="dxa"/>
            <w:tcBorders>
              <w:top w:val="nil"/>
              <w:left w:val="nil"/>
              <w:bottom w:val="single" w:sz="4" w:space="0" w:color="auto"/>
              <w:right w:val="nil"/>
            </w:tcBorders>
            <w:hideMark/>
          </w:tcPr>
          <w:p w14:paraId="2B19F6A6"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rPr>
              <w:t>Expired</w:t>
            </w:r>
          </w:p>
        </w:tc>
        <w:tc>
          <w:tcPr>
            <w:tcW w:w="1260" w:type="dxa"/>
            <w:tcBorders>
              <w:top w:val="nil"/>
              <w:left w:val="nil"/>
              <w:bottom w:val="single" w:sz="4" w:space="0" w:color="auto"/>
              <w:right w:val="nil"/>
            </w:tcBorders>
            <w:hideMark/>
          </w:tcPr>
          <w:p w14:paraId="1E17FA79" w14:textId="77777777" w:rsidR="001F0895" w:rsidRPr="001F707F" w:rsidRDefault="001F0895" w:rsidP="009A6E66">
            <w:pPr>
              <w:jc w:val="center"/>
              <w:rPr>
                <w:rFonts w:asciiTheme="minorBidi" w:hAnsiTheme="minorBidi" w:cstheme="minorBidi"/>
                <w:sz w:val="18"/>
                <w:szCs w:val="18"/>
                <w:rtl/>
              </w:rPr>
            </w:pPr>
            <w:r w:rsidRPr="001F707F">
              <w:rPr>
                <w:rFonts w:asciiTheme="minorBidi" w:hAnsiTheme="minorBidi" w:cstheme="minorBidi"/>
                <w:sz w:val="18"/>
                <w:szCs w:val="18"/>
              </w:rPr>
              <w:t>5</w:t>
            </w:r>
          </w:p>
        </w:tc>
        <w:tc>
          <w:tcPr>
            <w:tcW w:w="2016" w:type="dxa"/>
            <w:gridSpan w:val="2"/>
            <w:tcBorders>
              <w:top w:val="nil"/>
              <w:left w:val="nil"/>
              <w:bottom w:val="single" w:sz="4" w:space="0" w:color="auto"/>
              <w:right w:val="nil"/>
            </w:tcBorders>
            <w:hideMark/>
          </w:tcPr>
          <w:p w14:paraId="18F0C854"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7.9</w:t>
            </w:r>
          </w:p>
        </w:tc>
        <w:tc>
          <w:tcPr>
            <w:tcW w:w="1764" w:type="dxa"/>
            <w:tcBorders>
              <w:top w:val="nil"/>
              <w:left w:val="nil"/>
              <w:bottom w:val="single" w:sz="4" w:space="0" w:color="auto"/>
              <w:right w:val="nil"/>
            </w:tcBorders>
            <w:hideMark/>
          </w:tcPr>
          <w:p w14:paraId="68420638"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bidi="fa-IR"/>
              </w:rPr>
              <w:t>52</w:t>
            </w:r>
          </w:p>
        </w:tc>
        <w:tc>
          <w:tcPr>
            <w:tcW w:w="2007" w:type="dxa"/>
            <w:tcBorders>
              <w:top w:val="nil"/>
              <w:left w:val="nil"/>
              <w:bottom w:val="single" w:sz="4" w:space="0" w:color="auto"/>
              <w:right w:val="nil"/>
            </w:tcBorders>
            <w:hideMark/>
          </w:tcPr>
          <w:p w14:paraId="47F58C07"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11.2</w:t>
            </w:r>
          </w:p>
        </w:tc>
        <w:tc>
          <w:tcPr>
            <w:tcW w:w="968" w:type="dxa"/>
            <w:vMerge/>
            <w:tcBorders>
              <w:top w:val="nil"/>
              <w:left w:val="nil"/>
              <w:bottom w:val="single" w:sz="4" w:space="0" w:color="auto"/>
              <w:right w:val="nil"/>
            </w:tcBorders>
            <w:hideMark/>
          </w:tcPr>
          <w:p w14:paraId="3209C1C9" w14:textId="77777777" w:rsidR="001F0895" w:rsidRPr="001F707F" w:rsidRDefault="001F0895" w:rsidP="009A6E66">
            <w:pPr>
              <w:jc w:val="center"/>
              <w:rPr>
                <w:rFonts w:asciiTheme="minorBidi" w:hAnsiTheme="minorBidi" w:cstheme="minorBidi"/>
                <w:sz w:val="22"/>
                <w:szCs w:val="22"/>
                <w:lang w:bidi="fa-IR"/>
              </w:rPr>
            </w:pPr>
          </w:p>
        </w:tc>
      </w:tr>
      <w:tr w:rsidR="001F0895" w:rsidRPr="001F707F" w14:paraId="64BC59FC" w14:textId="77777777" w:rsidTr="00F154BF">
        <w:trPr>
          <w:trHeight w:val="395"/>
        </w:trPr>
        <w:tc>
          <w:tcPr>
            <w:tcW w:w="1615" w:type="dxa"/>
            <w:tcBorders>
              <w:left w:val="nil"/>
              <w:bottom w:val="single" w:sz="4" w:space="0" w:color="auto"/>
              <w:right w:val="nil"/>
            </w:tcBorders>
            <w:hideMark/>
          </w:tcPr>
          <w:p w14:paraId="52EB36B1" w14:textId="77777777" w:rsidR="001F0895" w:rsidRPr="001F707F" w:rsidRDefault="001F0895" w:rsidP="009A6E66">
            <w:pPr>
              <w:jc w:val="center"/>
              <w:rPr>
                <w:rFonts w:asciiTheme="minorBidi" w:hAnsiTheme="minorBidi" w:cstheme="minorBidi"/>
                <w:b/>
                <w:bCs/>
                <w:sz w:val="20"/>
                <w:szCs w:val="20"/>
                <w:lang w:bidi="fa-IR"/>
              </w:rPr>
            </w:pPr>
          </w:p>
        </w:tc>
        <w:tc>
          <w:tcPr>
            <w:tcW w:w="1260" w:type="dxa"/>
            <w:tcBorders>
              <w:left w:val="nil"/>
              <w:bottom w:val="single" w:sz="4" w:space="0" w:color="auto"/>
              <w:right w:val="nil"/>
            </w:tcBorders>
            <w:hideMark/>
          </w:tcPr>
          <w:p w14:paraId="249E15E5" w14:textId="77777777" w:rsidR="001F0895" w:rsidRPr="001F707F" w:rsidRDefault="001F0895" w:rsidP="009A6E66">
            <w:pPr>
              <w:jc w:val="center"/>
              <w:rPr>
                <w:rFonts w:asciiTheme="minorBidi" w:hAnsiTheme="minorBidi" w:cstheme="minorBidi"/>
                <w:b/>
                <w:bCs/>
                <w:sz w:val="20"/>
                <w:szCs w:val="20"/>
              </w:rPr>
            </w:pPr>
            <w:r w:rsidRPr="001F707F">
              <w:rPr>
                <w:rFonts w:asciiTheme="minorBidi" w:hAnsiTheme="minorBidi" w:cstheme="minorBidi"/>
                <w:b/>
                <w:bCs/>
                <w:sz w:val="20"/>
                <w:szCs w:val="20"/>
              </w:rPr>
              <w:t>Mean</w:t>
            </w:r>
          </w:p>
          <w:p w14:paraId="5FBAB3C1" w14:textId="77777777" w:rsidR="001F0895" w:rsidRPr="001F707F" w:rsidRDefault="001F0895" w:rsidP="009A6E66">
            <w:pPr>
              <w:jc w:val="center"/>
              <w:rPr>
                <w:rFonts w:asciiTheme="minorBidi" w:hAnsiTheme="minorBidi" w:cstheme="minorBidi"/>
                <w:b/>
                <w:bCs/>
                <w:sz w:val="20"/>
                <w:szCs w:val="20"/>
                <w:lang w:bidi="fa-IR"/>
              </w:rPr>
            </w:pPr>
          </w:p>
        </w:tc>
        <w:tc>
          <w:tcPr>
            <w:tcW w:w="2016" w:type="dxa"/>
            <w:gridSpan w:val="2"/>
            <w:tcBorders>
              <w:left w:val="nil"/>
              <w:bottom w:val="single" w:sz="4" w:space="0" w:color="auto"/>
              <w:right w:val="nil"/>
            </w:tcBorders>
            <w:hideMark/>
          </w:tcPr>
          <w:p w14:paraId="188ECA7B" w14:textId="77777777" w:rsidR="001F0895" w:rsidRPr="001F707F" w:rsidRDefault="001F0895" w:rsidP="009A6E66">
            <w:pPr>
              <w:jc w:val="center"/>
              <w:rPr>
                <w:rFonts w:asciiTheme="minorBidi" w:hAnsiTheme="minorBidi" w:cstheme="minorBidi"/>
                <w:b/>
                <w:bCs/>
                <w:sz w:val="20"/>
                <w:szCs w:val="20"/>
                <w:rtl/>
              </w:rPr>
            </w:pPr>
            <w:r w:rsidRPr="001F707F">
              <w:rPr>
                <w:rFonts w:asciiTheme="minorBidi" w:hAnsiTheme="minorBidi" w:cstheme="minorBidi"/>
                <w:b/>
                <w:bCs/>
                <w:sz w:val="20"/>
                <w:szCs w:val="20"/>
              </w:rPr>
              <w:t>Standard deviation</w:t>
            </w:r>
          </w:p>
        </w:tc>
        <w:tc>
          <w:tcPr>
            <w:tcW w:w="1764" w:type="dxa"/>
            <w:tcBorders>
              <w:left w:val="nil"/>
              <w:bottom w:val="single" w:sz="4" w:space="0" w:color="auto"/>
              <w:right w:val="nil"/>
            </w:tcBorders>
            <w:hideMark/>
          </w:tcPr>
          <w:p w14:paraId="38FAA295" w14:textId="77777777" w:rsidR="001F0895" w:rsidRPr="001F707F" w:rsidRDefault="001F0895" w:rsidP="009A6E66">
            <w:pPr>
              <w:jc w:val="center"/>
              <w:rPr>
                <w:rFonts w:asciiTheme="minorBidi" w:hAnsiTheme="minorBidi" w:cstheme="minorBidi"/>
                <w:b/>
                <w:bCs/>
                <w:sz w:val="20"/>
                <w:szCs w:val="20"/>
              </w:rPr>
            </w:pPr>
            <w:r w:rsidRPr="001F707F">
              <w:rPr>
                <w:rFonts w:asciiTheme="minorBidi" w:hAnsiTheme="minorBidi" w:cstheme="minorBidi"/>
                <w:b/>
                <w:bCs/>
                <w:sz w:val="20"/>
                <w:szCs w:val="20"/>
              </w:rPr>
              <w:t>Mean</w:t>
            </w:r>
          </w:p>
          <w:p w14:paraId="023BF610" w14:textId="77777777" w:rsidR="001F0895" w:rsidRPr="001F707F" w:rsidRDefault="001F0895" w:rsidP="009A6E66">
            <w:pPr>
              <w:jc w:val="center"/>
              <w:rPr>
                <w:rFonts w:asciiTheme="minorBidi" w:hAnsiTheme="minorBidi" w:cstheme="minorBidi"/>
                <w:b/>
                <w:bCs/>
                <w:sz w:val="20"/>
                <w:szCs w:val="20"/>
                <w:rtl/>
              </w:rPr>
            </w:pPr>
          </w:p>
        </w:tc>
        <w:tc>
          <w:tcPr>
            <w:tcW w:w="2007" w:type="dxa"/>
            <w:tcBorders>
              <w:left w:val="nil"/>
              <w:bottom w:val="single" w:sz="4" w:space="0" w:color="auto"/>
              <w:right w:val="nil"/>
            </w:tcBorders>
            <w:hideMark/>
          </w:tcPr>
          <w:p w14:paraId="515B85AC" w14:textId="77777777" w:rsidR="001F0895" w:rsidRPr="001F707F" w:rsidRDefault="001F0895" w:rsidP="009A6E66">
            <w:pPr>
              <w:jc w:val="center"/>
              <w:rPr>
                <w:rFonts w:asciiTheme="minorBidi" w:hAnsiTheme="minorBidi" w:cstheme="minorBidi"/>
                <w:b/>
                <w:bCs/>
                <w:sz w:val="20"/>
                <w:szCs w:val="20"/>
                <w:rtl/>
              </w:rPr>
            </w:pPr>
            <w:r w:rsidRPr="001F707F">
              <w:rPr>
                <w:rFonts w:asciiTheme="minorBidi" w:hAnsiTheme="minorBidi" w:cstheme="minorBidi"/>
                <w:b/>
                <w:bCs/>
                <w:sz w:val="20"/>
                <w:szCs w:val="20"/>
              </w:rPr>
              <w:t>Standard deviation</w:t>
            </w:r>
          </w:p>
        </w:tc>
        <w:tc>
          <w:tcPr>
            <w:tcW w:w="968" w:type="dxa"/>
            <w:tcBorders>
              <w:left w:val="nil"/>
              <w:bottom w:val="single" w:sz="4" w:space="0" w:color="auto"/>
              <w:right w:val="nil"/>
            </w:tcBorders>
            <w:hideMark/>
          </w:tcPr>
          <w:p w14:paraId="3F240ABA" w14:textId="77777777" w:rsidR="001F0895" w:rsidRPr="001F707F" w:rsidRDefault="001F0895" w:rsidP="009A6E66">
            <w:pPr>
              <w:jc w:val="center"/>
              <w:rPr>
                <w:rFonts w:asciiTheme="minorBidi" w:hAnsiTheme="minorBidi" w:cstheme="minorBidi"/>
                <w:b/>
                <w:bCs/>
                <w:sz w:val="20"/>
                <w:szCs w:val="20"/>
                <w:rtl/>
              </w:rPr>
            </w:pPr>
            <w:r w:rsidRPr="001F707F">
              <w:rPr>
                <w:rFonts w:asciiTheme="minorBidi" w:hAnsiTheme="minorBidi" w:cstheme="minorBidi"/>
                <w:b/>
                <w:bCs/>
                <w:sz w:val="20"/>
                <w:szCs w:val="20"/>
                <w:lang w:bidi="fa-IR"/>
              </w:rPr>
              <w:t>P-value</w:t>
            </w:r>
          </w:p>
        </w:tc>
      </w:tr>
      <w:tr w:rsidR="001F0895" w:rsidRPr="001F707F" w14:paraId="30EF3E7B" w14:textId="77777777" w:rsidTr="00F154BF">
        <w:trPr>
          <w:trHeight w:val="476"/>
        </w:trPr>
        <w:tc>
          <w:tcPr>
            <w:tcW w:w="1615" w:type="dxa"/>
            <w:tcBorders>
              <w:left w:val="nil"/>
              <w:bottom w:val="nil"/>
              <w:right w:val="nil"/>
            </w:tcBorders>
            <w:hideMark/>
          </w:tcPr>
          <w:p w14:paraId="28D4FF46"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rPr>
              <w:t>Age</w:t>
            </w:r>
          </w:p>
        </w:tc>
        <w:tc>
          <w:tcPr>
            <w:tcW w:w="1260" w:type="dxa"/>
            <w:tcBorders>
              <w:left w:val="nil"/>
              <w:bottom w:val="nil"/>
              <w:right w:val="nil"/>
            </w:tcBorders>
            <w:hideMark/>
          </w:tcPr>
          <w:p w14:paraId="0E51FB65" w14:textId="77777777" w:rsidR="001F0895" w:rsidRPr="001F707F" w:rsidRDefault="001F0895" w:rsidP="009A6E66">
            <w:pPr>
              <w:jc w:val="center"/>
              <w:rPr>
                <w:rFonts w:asciiTheme="minorBidi" w:hAnsiTheme="minorBidi" w:cstheme="minorBidi"/>
                <w:sz w:val="18"/>
                <w:szCs w:val="18"/>
                <w:rtl/>
              </w:rPr>
            </w:pPr>
            <w:r w:rsidRPr="001F707F">
              <w:rPr>
                <w:rFonts w:asciiTheme="minorBidi" w:hAnsiTheme="minorBidi" w:cstheme="minorBidi"/>
                <w:sz w:val="18"/>
                <w:szCs w:val="18"/>
                <w:lang w:val="en"/>
              </w:rPr>
              <w:t>48.92</w:t>
            </w:r>
          </w:p>
        </w:tc>
        <w:tc>
          <w:tcPr>
            <w:tcW w:w="2016" w:type="dxa"/>
            <w:gridSpan w:val="2"/>
            <w:tcBorders>
              <w:left w:val="nil"/>
              <w:bottom w:val="nil"/>
              <w:right w:val="nil"/>
            </w:tcBorders>
            <w:hideMark/>
          </w:tcPr>
          <w:p w14:paraId="7A2618CC"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15.77</w:t>
            </w:r>
          </w:p>
        </w:tc>
        <w:tc>
          <w:tcPr>
            <w:tcW w:w="1764" w:type="dxa"/>
            <w:tcBorders>
              <w:left w:val="nil"/>
              <w:bottom w:val="nil"/>
              <w:right w:val="nil"/>
            </w:tcBorders>
            <w:hideMark/>
          </w:tcPr>
          <w:p w14:paraId="22923269"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54.23</w:t>
            </w:r>
          </w:p>
        </w:tc>
        <w:tc>
          <w:tcPr>
            <w:tcW w:w="2007" w:type="dxa"/>
            <w:tcBorders>
              <w:left w:val="nil"/>
              <w:bottom w:val="nil"/>
              <w:right w:val="nil"/>
            </w:tcBorders>
            <w:hideMark/>
          </w:tcPr>
          <w:p w14:paraId="5DA4B9FD"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17.8</w:t>
            </w:r>
            <w:r>
              <w:rPr>
                <w:rFonts w:asciiTheme="minorBidi" w:hAnsiTheme="minorBidi" w:cstheme="minorBidi"/>
                <w:sz w:val="18"/>
                <w:szCs w:val="18"/>
                <w:lang w:val="en"/>
              </w:rPr>
              <w:t>7</w:t>
            </w:r>
          </w:p>
        </w:tc>
        <w:tc>
          <w:tcPr>
            <w:tcW w:w="968" w:type="dxa"/>
            <w:tcBorders>
              <w:left w:val="nil"/>
              <w:bottom w:val="nil"/>
              <w:right w:val="nil"/>
            </w:tcBorders>
            <w:hideMark/>
          </w:tcPr>
          <w:p w14:paraId="13800291"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0.02</w:t>
            </w:r>
          </w:p>
        </w:tc>
      </w:tr>
      <w:tr w:rsidR="001F0895" w:rsidRPr="001F707F" w14:paraId="5DB1CCB0" w14:textId="77777777" w:rsidTr="00F154BF">
        <w:trPr>
          <w:trHeight w:val="363"/>
        </w:trPr>
        <w:tc>
          <w:tcPr>
            <w:tcW w:w="1615" w:type="dxa"/>
            <w:tcBorders>
              <w:top w:val="nil"/>
              <w:left w:val="nil"/>
              <w:right w:val="nil"/>
            </w:tcBorders>
            <w:hideMark/>
          </w:tcPr>
          <w:p w14:paraId="653CCB4C"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lang w:val="en"/>
              </w:rPr>
              <w:t>Duration of hospitalization</w:t>
            </w:r>
          </w:p>
        </w:tc>
        <w:tc>
          <w:tcPr>
            <w:tcW w:w="1260" w:type="dxa"/>
            <w:tcBorders>
              <w:top w:val="nil"/>
              <w:left w:val="nil"/>
              <w:right w:val="nil"/>
            </w:tcBorders>
            <w:hideMark/>
          </w:tcPr>
          <w:p w14:paraId="685021E9" w14:textId="77777777" w:rsidR="001F0895" w:rsidRPr="001F707F" w:rsidRDefault="001F0895" w:rsidP="009A6E66">
            <w:pPr>
              <w:jc w:val="center"/>
              <w:rPr>
                <w:rFonts w:asciiTheme="minorBidi" w:hAnsiTheme="minorBidi" w:cstheme="minorBidi"/>
                <w:sz w:val="18"/>
                <w:szCs w:val="18"/>
                <w:rtl/>
              </w:rPr>
            </w:pPr>
            <w:r w:rsidRPr="001F707F">
              <w:rPr>
                <w:rFonts w:asciiTheme="minorBidi" w:hAnsiTheme="minorBidi" w:cstheme="minorBidi"/>
                <w:sz w:val="18"/>
                <w:szCs w:val="18"/>
                <w:lang w:val="en"/>
              </w:rPr>
              <w:t>7.07</w:t>
            </w:r>
          </w:p>
        </w:tc>
        <w:tc>
          <w:tcPr>
            <w:tcW w:w="2016" w:type="dxa"/>
            <w:gridSpan w:val="2"/>
            <w:tcBorders>
              <w:top w:val="nil"/>
              <w:left w:val="nil"/>
              <w:right w:val="nil"/>
            </w:tcBorders>
            <w:hideMark/>
          </w:tcPr>
          <w:p w14:paraId="6531D8C9" w14:textId="77777777" w:rsidR="001F0895" w:rsidRPr="001F707F" w:rsidRDefault="001F0895" w:rsidP="009A6E66">
            <w:pPr>
              <w:jc w:val="center"/>
              <w:rPr>
                <w:rFonts w:asciiTheme="minorBidi" w:hAnsiTheme="minorBidi" w:cstheme="minorBidi"/>
                <w:sz w:val="18"/>
                <w:szCs w:val="18"/>
                <w:lang w:bidi="fa-IR"/>
              </w:rPr>
            </w:pPr>
            <w:r>
              <w:rPr>
                <w:rFonts w:asciiTheme="minorBidi" w:hAnsiTheme="minorBidi" w:cstheme="minorBidi"/>
                <w:sz w:val="18"/>
                <w:szCs w:val="18"/>
                <w:lang w:val="en"/>
              </w:rPr>
              <w:t>7.00</w:t>
            </w:r>
          </w:p>
        </w:tc>
        <w:tc>
          <w:tcPr>
            <w:tcW w:w="1764" w:type="dxa"/>
            <w:tcBorders>
              <w:top w:val="nil"/>
              <w:left w:val="nil"/>
              <w:right w:val="nil"/>
            </w:tcBorders>
            <w:hideMark/>
          </w:tcPr>
          <w:p w14:paraId="44567B80"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8</w:t>
            </w:r>
          </w:p>
        </w:tc>
        <w:tc>
          <w:tcPr>
            <w:tcW w:w="2007" w:type="dxa"/>
            <w:tcBorders>
              <w:top w:val="nil"/>
              <w:left w:val="nil"/>
              <w:right w:val="nil"/>
            </w:tcBorders>
            <w:hideMark/>
          </w:tcPr>
          <w:p w14:paraId="44CCA73B" w14:textId="77777777" w:rsidR="001F0895" w:rsidRPr="001F707F" w:rsidRDefault="001F0895" w:rsidP="009A6E66">
            <w:pPr>
              <w:jc w:val="center"/>
              <w:rPr>
                <w:rFonts w:asciiTheme="minorBidi" w:hAnsiTheme="minorBidi" w:cstheme="minorBidi"/>
                <w:sz w:val="18"/>
                <w:szCs w:val="18"/>
                <w:lang w:bidi="fa-IR"/>
              </w:rPr>
            </w:pPr>
            <w:r>
              <w:rPr>
                <w:rFonts w:asciiTheme="minorBidi" w:hAnsiTheme="minorBidi" w:cstheme="minorBidi"/>
                <w:sz w:val="18"/>
                <w:szCs w:val="18"/>
                <w:lang w:val="en"/>
              </w:rPr>
              <w:t>7.95</w:t>
            </w:r>
          </w:p>
        </w:tc>
        <w:tc>
          <w:tcPr>
            <w:tcW w:w="968" w:type="dxa"/>
            <w:tcBorders>
              <w:top w:val="nil"/>
              <w:left w:val="nil"/>
              <w:right w:val="nil"/>
            </w:tcBorders>
            <w:hideMark/>
          </w:tcPr>
          <w:p w14:paraId="7A385214"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0.37</w:t>
            </w:r>
          </w:p>
        </w:tc>
      </w:tr>
    </w:tbl>
    <w:p w14:paraId="09066CDC" w14:textId="77777777" w:rsidR="001F0895" w:rsidRPr="001F707F" w:rsidRDefault="001F0895" w:rsidP="001F0895">
      <w:pPr>
        <w:rPr>
          <w:rFonts w:asciiTheme="minorBidi" w:hAnsiTheme="minorBidi" w:cstheme="minorBidi"/>
          <w:sz w:val="20"/>
          <w:szCs w:val="20"/>
          <w:lang w:val="en"/>
        </w:rPr>
      </w:pPr>
      <w:r w:rsidRPr="001F707F">
        <w:rPr>
          <w:rFonts w:asciiTheme="minorBidi" w:hAnsiTheme="minorBidi" w:cstheme="minorBidi"/>
          <w:sz w:val="20"/>
          <w:szCs w:val="20"/>
          <w:lang w:val="en"/>
        </w:rPr>
        <w:t>Based on independent t-test and chi-square test; Abbreviation: ICU, intensive care unit</w:t>
      </w:r>
    </w:p>
    <w:p w14:paraId="568ADD22" w14:textId="77777777" w:rsidR="001F0895" w:rsidRDefault="001F0895" w:rsidP="001F0895">
      <w:pPr>
        <w:rPr>
          <w:rFonts w:asciiTheme="minorBidi" w:hAnsiTheme="minorBidi" w:cstheme="minorBidi"/>
          <w:sz w:val="22"/>
          <w:szCs w:val="22"/>
        </w:rPr>
      </w:pPr>
    </w:p>
    <w:p w14:paraId="28523772" w14:textId="2CB1FC0D" w:rsidR="001F0895" w:rsidRDefault="001F0895" w:rsidP="001F0895">
      <w:pPr>
        <w:rPr>
          <w:rFonts w:asciiTheme="minorBidi" w:hAnsiTheme="minorBidi" w:cstheme="minorBidi"/>
          <w:sz w:val="22"/>
          <w:szCs w:val="22"/>
        </w:rPr>
      </w:pPr>
    </w:p>
    <w:p w14:paraId="431F3C3D" w14:textId="2056CEDF" w:rsidR="00EE756B" w:rsidRDefault="00EE756B" w:rsidP="001F0895">
      <w:pPr>
        <w:rPr>
          <w:rFonts w:asciiTheme="minorBidi" w:hAnsiTheme="minorBidi" w:cstheme="minorBidi"/>
          <w:sz w:val="22"/>
          <w:szCs w:val="22"/>
        </w:rPr>
      </w:pPr>
    </w:p>
    <w:p w14:paraId="3D4B0B44" w14:textId="77777777" w:rsidR="00EE756B" w:rsidRDefault="00EE756B" w:rsidP="001F0895">
      <w:pPr>
        <w:rPr>
          <w:rFonts w:asciiTheme="minorBidi" w:hAnsiTheme="minorBidi" w:cstheme="minorBidi"/>
          <w:sz w:val="22"/>
          <w:szCs w:val="22"/>
        </w:rPr>
      </w:pPr>
    </w:p>
    <w:p w14:paraId="7525DEF0" w14:textId="77777777" w:rsidR="001F0895" w:rsidRPr="001F707F" w:rsidRDefault="001F0895" w:rsidP="001F0895">
      <w:pPr>
        <w:rPr>
          <w:rFonts w:asciiTheme="minorBidi" w:hAnsiTheme="minorBidi" w:cstheme="minorBidi"/>
          <w:sz w:val="22"/>
          <w:szCs w:val="22"/>
          <w:rtl/>
        </w:rPr>
      </w:pPr>
    </w:p>
    <w:p w14:paraId="48E684D0" w14:textId="77777777" w:rsidR="001F0895" w:rsidRPr="001F707F" w:rsidRDefault="001F0895" w:rsidP="001F0895">
      <w:pPr>
        <w:rPr>
          <w:rFonts w:asciiTheme="minorBidi" w:hAnsiTheme="minorBidi" w:cstheme="minorBidi"/>
          <w:sz w:val="22"/>
          <w:szCs w:val="22"/>
          <w:rtl/>
          <w:lang w:bidi="fa-IR"/>
        </w:rPr>
      </w:pPr>
      <w:r w:rsidRPr="001F707F">
        <w:rPr>
          <w:rFonts w:asciiTheme="minorBidi" w:hAnsiTheme="minorBidi" w:cstheme="minorBidi"/>
          <w:b/>
          <w:bCs/>
          <w:sz w:val="22"/>
          <w:szCs w:val="22"/>
          <w:lang w:val="en"/>
        </w:rPr>
        <w:t>Table 5:</w:t>
      </w:r>
      <w:r w:rsidRPr="001F707F">
        <w:rPr>
          <w:rFonts w:asciiTheme="minorBidi" w:hAnsiTheme="minorBidi" w:cstheme="minorBidi"/>
          <w:sz w:val="22"/>
          <w:szCs w:val="22"/>
          <w:lang w:val="en"/>
        </w:rPr>
        <w:t xml:space="preserve"> Determination of mean laboratory findings in patients with or without hypokalemia</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7"/>
        <w:gridCol w:w="1411"/>
        <w:gridCol w:w="1411"/>
        <w:gridCol w:w="1412"/>
        <w:gridCol w:w="1408"/>
        <w:gridCol w:w="1301"/>
      </w:tblGrid>
      <w:tr w:rsidR="001F0895" w:rsidRPr="001F707F" w14:paraId="23442126" w14:textId="77777777" w:rsidTr="00F154BF">
        <w:trPr>
          <w:trHeight w:val="404"/>
        </w:trPr>
        <w:tc>
          <w:tcPr>
            <w:tcW w:w="2237" w:type="dxa"/>
            <w:vMerge w:val="restart"/>
            <w:tcBorders>
              <w:top w:val="single" w:sz="4" w:space="0" w:color="auto"/>
              <w:bottom w:val="single" w:sz="4" w:space="0" w:color="auto"/>
              <w:right w:val="nil"/>
            </w:tcBorders>
            <w:hideMark/>
          </w:tcPr>
          <w:p w14:paraId="4E82017E" w14:textId="77777777" w:rsidR="001F0895" w:rsidRPr="001F707F" w:rsidRDefault="001F0895" w:rsidP="009A6E66">
            <w:pPr>
              <w:rPr>
                <w:rFonts w:asciiTheme="minorBidi" w:hAnsiTheme="minorBidi" w:cstheme="minorBidi"/>
                <w:sz w:val="22"/>
                <w:szCs w:val="22"/>
                <w:lang w:bidi="fa-IR"/>
              </w:rPr>
            </w:pPr>
            <w:r w:rsidRPr="001F707F">
              <w:rPr>
                <w:rFonts w:asciiTheme="minorBidi" w:hAnsiTheme="minorBidi" w:cstheme="minorBidi"/>
                <w:sz w:val="22"/>
                <w:szCs w:val="22"/>
                <w:rtl/>
              </w:rPr>
              <w:lastRenderedPageBreak/>
              <w:t> </w:t>
            </w:r>
          </w:p>
        </w:tc>
        <w:tc>
          <w:tcPr>
            <w:tcW w:w="2822" w:type="dxa"/>
            <w:gridSpan w:val="2"/>
            <w:tcBorders>
              <w:top w:val="single" w:sz="4" w:space="0" w:color="auto"/>
              <w:left w:val="nil"/>
              <w:bottom w:val="single" w:sz="4" w:space="0" w:color="auto"/>
              <w:right w:val="nil"/>
            </w:tcBorders>
            <w:hideMark/>
          </w:tcPr>
          <w:p w14:paraId="6C80281F" w14:textId="77777777" w:rsidR="001F0895" w:rsidRPr="001F707F" w:rsidRDefault="001F0895" w:rsidP="009A6E66">
            <w:pPr>
              <w:jc w:val="center"/>
              <w:rPr>
                <w:rFonts w:asciiTheme="minorBidi" w:hAnsiTheme="minorBidi" w:cstheme="minorBidi"/>
                <w:b/>
                <w:bCs/>
                <w:sz w:val="22"/>
                <w:szCs w:val="22"/>
                <w:lang w:bidi="fa-IR"/>
              </w:rPr>
            </w:pPr>
            <w:r w:rsidRPr="001F707F">
              <w:rPr>
                <w:rFonts w:asciiTheme="minorBidi" w:hAnsiTheme="minorBidi" w:cstheme="minorBidi"/>
                <w:b/>
                <w:bCs/>
                <w:sz w:val="20"/>
                <w:szCs w:val="20"/>
                <w:lang w:bidi="fa-IR"/>
              </w:rPr>
              <w:t>With hypokalemia</w:t>
            </w:r>
          </w:p>
        </w:tc>
        <w:tc>
          <w:tcPr>
            <w:tcW w:w="2820" w:type="dxa"/>
            <w:gridSpan w:val="2"/>
            <w:tcBorders>
              <w:top w:val="single" w:sz="4" w:space="0" w:color="auto"/>
              <w:left w:val="nil"/>
              <w:bottom w:val="single" w:sz="4" w:space="0" w:color="auto"/>
              <w:right w:val="nil"/>
            </w:tcBorders>
            <w:hideMark/>
          </w:tcPr>
          <w:p w14:paraId="0B9015F1" w14:textId="77777777" w:rsidR="001F0895" w:rsidRPr="001F707F" w:rsidRDefault="001F0895" w:rsidP="009A6E66">
            <w:pPr>
              <w:jc w:val="center"/>
              <w:rPr>
                <w:rFonts w:asciiTheme="minorBidi" w:hAnsiTheme="minorBidi" w:cstheme="minorBidi"/>
                <w:b/>
                <w:bCs/>
                <w:sz w:val="22"/>
                <w:szCs w:val="22"/>
                <w:rtl/>
              </w:rPr>
            </w:pPr>
            <w:r w:rsidRPr="001F707F">
              <w:rPr>
                <w:rFonts w:asciiTheme="minorBidi" w:hAnsiTheme="minorBidi" w:cstheme="minorBidi"/>
                <w:b/>
                <w:bCs/>
                <w:sz w:val="20"/>
                <w:szCs w:val="20"/>
                <w:lang w:bidi="fa-IR"/>
              </w:rPr>
              <w:t>Without hypokalemia</w:t>
            </w:r>
          </w:p>
        </w:tc>
        <w:tc>
          <w:tcPr>
            <w:tcW w:w="1301" w:type="dxa"/>
            <w:vMerge w:val="restart"/>
            <w:tcBorders>
              <w:top w:val="single" w:sz="4" w:space="0" w:color="auto"/>
              <w:left w:val="nil"/>
              <w:bottom w:val="single" w:sz="4" w:space="0" w:color="auto"/>
            </w:tcBorders>
            <w:hideMark/>
          </w:tcPr>
          <w:p w14:paraId="31A66896" w14:textId="77777777" w:rsidR="001F0895" w:rsidRPr="001F707F" w:rsidRDefault="001F0895" w:rsidP="009A6E66">
            <w:pPr>
              <w:jc w:val="center"/>
              <w:rPr>
                <w:rFonts w:asciiTheme="minorBidi" w:hAnsiTheme="minorBidi" w:cstheme="minorBidi"/>
                <w:b/>
                <w:bCs/>
                <w:sz w:val="20"/>
                <w:szCs w:val="20"/>
                <w:lang w:bidi="fa-IR"/>
              </w:rPr>
            </w:pPr>
          </w:p>
          <w:p w14:paraId="58071882" w14:textId="77777777" w:rsidR="001F0895" w:rsidRPr="001F707F" w:rsidRDefault="001F0895" w:rsidP="009A6E66">
            <w:pPr>
              <w:jc w:val="center"/>
              <w:rPr>
                <w:rFonts w:asciiTheme="minorBidi" w:hAnsiTheme="minorBidi" w:cstheme="minorBidi"/>
                <w:b/>
                <w:bCs/>
                <w:sz w:val="20"/>
                <w:szCs w:val="20"/>
                <w:rtl/>
              </w:rPr>
            </w:pPr>
            <w:r w:rsidRPr="001F707F">
              <w:rPr>
                <w:rFonts w:asciiTheme="minorBidi" w:hAnsiTheme="minorBidi" w:cstheme="minorBidi"/>
                <w:b/>
                <w:bCs/>
                <w:sz w:val="20"/>
                <w:szCs w:val="20"/>
                <w:lang w:bidi="fa-IR"/>
              </w:rPr>
              <w:t>P-value</w:t>
            </w:r>
          </w:p>
        </w:tc>
      </w:tr>
      <w:tr w:rsidR="001F0895" w:rsidRPr="001F707F" w14:paraId="147C4603" w14:textId="77777777" w:rsidTr="00F154BF">
        <w:trPr>
          <w:trHeight w:val="390"/>
        </w:trPr>
        <w:tc>
          <w:tcPr>
            <w:tcW w:w="2237" w:type="dxa"/>
            <w:vMerge/>
            <w:tcBorders>
              <w:top w:val="single" w:sz="4" w:space="0" w:color="auto"/>
              <w:bottom w:val="single" w:sz="4" w:space="0" w:color="auto"/>
              <w:right w:val="nil"/>
            </w:tcBorders>
            <w:hideMark/>
          </w:tcPr>
          <w:p w14:paraId="07B87431" w14:textId="77777777" w:rsidR="001F0895" w:rsidRPr="001F707F" w:rsidRDefault="001F0895" w:rsidP="009A6E66">
            <w:pPr>
              <w:rPr>
                <w:rFonts w:asciiTheme="minorBidi" w:hAnsiTheme="minorBidi" w:cstheme="minorBidi"/>
                <w:sz w:val="22"/>
                <w:szCs w:val="22"/>
                <w:lang w:bidi="fa-IR"/>
              </w:rPr>
            </w:pPr>
          </w:p>
        </w:tc>
        <w:tc>
          <w:tcPr>
            <w:tcW w:w="1411" w:type="dxa"/>
            <w:tcBorders>
              <w:top w:val="single" w:sz="4" w:space="0" w:color="auto"/>
              <w:left w:val="nil"/>
              <w:bottom w:val="single" w:sz="4" w:space="0" w:color="auto"/>
              <w:right w:val="nil"/>
            </w:tcBorders>
            <w:hideMark/>
          </w:tcPr>
          <w:p w14:paraId="4A4E36EB" w14:textId="77777777" w:rsidR="001F0895" w:rsidRPr="001F707F" w:rsidRDefault="001F0895" w:rsidP="009A6E66">
            <w:pPr>
              <w:jc w:val="center"/>
              <w:rPr>
                <w:rFonts w:asciiTheme="minorBidi" w:hAnsiTheme="minorBidi" w:cstheme="minorBidi"/>
                <w:b/>
                <w:bCs/>
                <w:sz w:val="22"/>
                <w:szCs w:val="22"/>
                <w:lang w:bidi="fa-IR"/>
              </w:rPr>
            </w:pPr>
            <w:r w:rsidRPr="001F707F">
              <w:rPr>
                <w:rFonts w:asciiTheme="minorBidi" w:hAnsiTheme="minorBidi" w:cstheme="minorBidi"/>
                <w:b/>
                <w:bCs/>
                <w:sz w:val="20"/>
                <w:szCs w:val="20"/>
              </w:rPr>
              <w:t>Mean</w:t>
            </w:r>
          </w:p>
        </w:tc>
        <w:tc>
          <w:tcPr>
            <w:tcW w:w="1411" w:type="dxa"/>
            <w:tcBorders>
              <w:top w:val="single" w:sz="4" w:space="0" w:color="auto"/>
              <w:left w:val="nil"/>
              <w:bottom w:val="single" w:sz="4" w:space="0" w:color="auto"/>
              <w:right w:val="nil"/>
            </w:tcBorders>
            <w:hideMark/>
          </w:tcPr>
          <w:p w14:paraId="359DBB46" w14:textId="77777777" w:rsidR="001F0895" w:rsidRPr="001F707F" w:rsidRDefault="001F0895" w:rsidP="009A6E66">
            <w:pPr>
              <w:jc w:val="center"/>
              <w:rPr>
                <w:rFonts w:asciiTheme="minorBidi" w:hAnsiTheme="minorBidi" w:cstheme="minorBidi"/>
                <w:b/>
                <w:bCs/>
                <w:sz w:val="22"/>
                <w:szCs w:val="22"/>
                <w:rtl/>
              </w:rPr>
            </w:pPr>
            <w:r w:rsidRPr="001F707F">
              <w:rPr>
                <w:rFonts w:asciiTheme="minorBidi" w:hAnsiTheme="minorBidi" w:cstheme="minorBidi"/>
                <w:b/>
                <w:bCs/>
                <w:sz w:val="20"/>
                <w:szCs w:val="20"/>
              </w:rPr>
              <w:t>Standard deviation</w:t>
            </w:r>
          </w:p>
        </w:tc>
        <w:tc>
          <w:tcPr>
            <w:tcW w:w="1412" w:type="dxa"/>
            <w:tcBorders>
              <w:top w:val="single" w:sz="4" w:space="0" w:color="auto"/>
              <w:left w:val="nil"/>
              <w:bottom w:val="single" w:sz="4" w:space="0" w:color="auto"/>
              <w:right w:val="nil"/>
            </w:tcBorders>
            <w:hideMark/>
          </w:tcPr>
          <w:p w14:paraId="7F264777" w14:textId="77777777" w:rsidR="001F0895" w:rsidRPr="001F707F" w:rsidRDefault="001F0895" w:rsidP="009A6E66">
            <w:pPr>
              <w:jc w:val="center"/>
              <w:rPr>
                <w:rFonts w:asciiTheme="minorBidi" w:hAnsiTheme="minorBidi" w:cstheme="minorBidi"/>
                <w:b/>
                <w:bCs/>
                <w:sz w:val="22"/>
                <w:szCs w:val="22"/>
                <w:rtl/>
              </w:rPr>
            </w:pPr>
            <w:r w:rsidRPr="001F707F">
              <w:rPr>
                <w:rFonts w:asciiTheme="minorBidi" w:hAnsiTheme="minorBidi" w:cstheme="minorBidi"/>
                <w:b/>
                <w:bCs/>
                <w:sz w:val="20"/>
                <w:szCs w:val="20"/>
              </w:rPr>
              <w:t>Mean</w:t>
            </w:r>
          </w:p>
        </w:tc>
        <w:tc>
          <w:tcPr>
            <w:tcW w:w="1408" w:type="dxa"/>
            <w:tcBorders>
              <w:top w:val="single" w:sz="4" w:space="0" w:color="auto"/>
              <w:left w:val="nil"/>
              <w:bottom w:val="single" w:sz="4" w:space="0" w:color="auto"/>
              <w:right w:val="nil"/>
            </w:tcBorders>
            <w:hideMark/>
          </w:tcPr>
          <w:p w14:paraId="7A9094AA" w14:textId="77777777" w:rsidR="001F0895" w:rsidRPr="001F707F" w:rsidRDefault="001F0895" w:rsidP="009A6E66">
            <w:pPr>
              <w:jc w:val="center"/>
              <w:rPr>
                <w:rFonts w:asciiTheme="minorBidi" w:hAnsiTheme="minorBidi" w:cstheme="minorBidi"/>
                <w:b/>
                <w:bCs/>
                <w:sz w:val="22"/>
                <w:szCs w:val="22"/>
                <w:rtl/>
              </w:rPr>
            </w:pPr>
            <w:r w:rsidRPr="001F707F">
              <w:rPr>
                <w:rFonts w:asciiTheme="minorBidi" w:hAnsiTheme="minorBidi" w:cstheme="minorBidi"/>
                <w:b/>
                <w:bCs/>
                <w:sz w:val="20"/>
                <w:szCs w:val="20"/>
              </w:rPr>
              <w:t>Standard deviation</w:t>
            </w:r>
          </w:p>
        </w:tc>
        <w:tc>
          <w:tcPr>
            <w:tcW w:w="1301" w:type="dxa"/>
            <w:vMerge/>
            <w:tcBorders>
              <w:top w:val="single" w:sz="4" w:space="0" w:color="auto"/>
              <w:left w:val="nil"/>
              <w:bottom w:val="single" w:sz="4" w:space="0" w:color="auto"/>
            </w:tcBorders>
            <w:hideMark/>
          </w:tcPr>
          <w:p w14:paraId="17A44874" w14:textId="77777777" w:rsidR="001F0895" w:rsidRPr="001F707F" w:rsidRDefault="001F0895" w:rsidP="009A6E66">
            <w:pPr>
              <w:rPr>
                <w:rFonts w:asciiTheme="minorBidi" w:hAnsiTheme="minorBidi" w:cstheme="minorBidi"/>
                <w:b/>
                <w:bCs/>
                <w:sz w:val="22"/>
                <w:szCs w:val="22"/>
                <w:lang w:bidi="fa-IR"/>
              </w:rPr>
            </w:pPr>
          </w:p>
        </w:tc>
      </w:tr>
      <w:tr w:rsidR="001F0895" w:rsidRPr="001F707F" w14:paraId="4B343637" w14:textId="77777777" w:rsidTr="00F154BF">
        <w:trPr>
          <w:trHeight w:val="404"/>
        </w:trPr>
        <w:tc>
          <w:tcPr>
            <w:tcW w:w="2237" w:type="dxa"/>
            <w:tcBorders>
              <w:top w:val="single" w:sz="4" w:space="0" w:color="auto"/>
              <w:bottom w:val="nil"/>
              <w:right w:val="nil"/>
            </w:tcBorders>
            <w:hideMark/>
          </w:tcPr>
          <w:p w14:paraId="7E969995" w14:textId="77777777" w:rsidR="001F0895" w:rsidRPr="001F707F" w:rsidRDefault="001F0895" w:rsidP="009A6E66">
            <w:pPr>
              <w:jc w:val="center"/>
              <w:rPr>
                <w:rFonts w:asciiTheme="minorBidi" w:hAnsiTheme="minorBidi" w:cstheme="minorBidi"/>
                <w:b/>
                <w:bCs/>
                <w:sz w:val="20"/>
                <w:szCs w:val="20"/>
                <w:rtl/>
              </w:rPr>
            </w:pPr>
            <w:r w:rsidRPr="001F707F">
              <w:rPr>
                <w:rFonts w:asciiTheme="minorBidi" w:hAnsiTheme="minorBidi" w:cstheme="minorBidi"/>
                <w:b/>
                <w:bCs/>
                <w:sz w:val="20"/>
                <w:szCs w:val="20"/>
                <w:lang w:bidi="fa-IR"/>
              </w:rPr>
              <w:t>ESR (mm/h)</w:t>
            </w:r>
          </w:p>
        </w:tc>
        <w:tc>
          <w:tcPr>
            <w:tcW w:w="1411" w:type="dxa"/>
            <w:tcBorders>
              <w:top w:val="single" w:sz="4" w:space="0" w:color="auto"/>
              <w:left w:val="nil"/>
              <w:bottom w:val="nil"/>
              <w:right w:val="nil"/>
            </w:tcBorders>
            <w:hideMark/>
          </w:tcPr>
          <w:p w14:paraId="728EE7AE"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46.9</w:t>
            </w:r>
          </w:p>
        </w:tc>
        <w:tc>
          <w:tcPr>
            <w:tcW w:w="1411" w:type="dxa"/>
            <w:tcBorders>
              <w:top w:val="single" w:sz="4" w:space="0" w:color="auto"/>
              <w:left w:val="nil"/>
              <w:bottom w:val="nil"/>
              <w:right w:val="nil"/>
            </w:tcBorders>
            <w:hideMark/>
          </w:tcPr>
          <w:p w14:paraId="6F5AF678"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3.54</w:t>
            </w:r>
          </w:p>
        </w:tc>
        <w:tc>
          <w:tcPr>
            <w:tcW w:w="1412" w:type="dxa"/>
            <w:tcBorders>
              <w:top w:val="single" w:sz="4" w:space="0" w:color="auto"/>
              <w:left w:val="nil"/>
              <w:bottom w:val="nil"/>
              <w:right w:val="nil"/>
            </w:tcBorders>
            <w:hideMark/>
          </w:tcPr>
          <w:p w14:paraId="0FAE47F7"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48</w:t>
            </w:r>
          </w:p>
        </w:tc>
        <w:tc>
          <w:tcPr>
            <w:tcW w:w="1408" w:type="dxa"/>
            <w:tcBorders>
              <w:top w:val="single" w:sz="4" w:space="0" w:color="auto"/>
              <w:left w:val="nil"/>
              <w:bottom w:val="nil"/>
              <w:right w:val="nil"/>
            </w:tcBorders>
            <w:hideMark/>
          </w:tcPr>
          <w:p w14:paraId="2C0B97A3"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1.37</w:t>
            </w:r>
          </w:p>
        </w:tc>
        <w:tc>
          <w:tcPr>
            <w:tcW w:w="1301" w:type="dxa"/>
            <w:tcBorders>
              <w:top w:val="single" w:sz="4" w:space="0" w:color="auto"/>
              <w:left w:val="nil"/>
              <w:bottom w:val="nil"/>
            </w:tcBorders>
            <w:hideMark/>
          </w:tcPr>
          <w:p w14:paraId="53C517F0"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0.77</w:t>
            </w:r>
          </w:p>
        </w:tc>
      </w:tr>
      <w:tr w:rsidR="001F0895" w:rsidRPr="001F707F" w14:paraId="0FE83A91" w14:textId="77777777" w:rsidTr="00F154BF">
        <w:trPr>
          <w:trHeight w:val="376"/>
        </w:trPr>
        <w:tc>
          <w:tcPr>
            <w:tcW w:w="2237" w:type="dxa"/>
            <w:tcBorders>
              <w:top w:val="nil"/>
            </w:tcBorders>
            <w:hideMark/>
          </w:tcPr>
          <w:p w14:paraId="2D10C8A1"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lang w:bidi="fa-IR"/>
              </w:rPr>
              <w:t>CRP (mg/L)</w:t>
            </w:r>
          </w:p>
        </w:tc>
        <w:tc>
          <w:tcPr>
            <w:tcW w:w="1411" w:type="dxa"/>
            <w:tcBorders>
              <w:top w:val="nil"/>
            </w:tcBorders>
            <w:hideMark/>
          </w:tcPr>
          <w:p w14:paraId="77ED8A7F"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52.81</w:t>
            </w:r>
          </w:p>
        </w:tc>
        <w:tc>
          <w:tcPr>
            <w:tcW w:w="1411" w:type="dxa"/>
            <w:tcBorders>
              <w:top w:val="nil"/>
            </w:tcBorders>
            <w:hideMark/>
          </w:tcPr>
          <w:p w14:paraId="6EE72B50"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4.97</w:t>
            </w:r>
          </w:p>
        </w:tc>
        <w:tc>
          <w:tcPr>
            <w:tcW w:w="1412" w:type="dxa"/>
            <w:tcBorders>
              <w:top w:val="nil"/>
            </w:tcBorders>
            <w:hideMark/>
          </w:tcPr>
          <w:p w14:paraId="35757B99"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45.87</w:t>
            </w:r>
          </w:p>
        </w:tc>
        <w:tc>
          <w:tcPr>
            <w:tcW w:w="1408" w:type="dxa"/>
            <w:tcBorders>
              <w:top w:val="nil"/>
            </w:tcBorders>
            <w:hideMark/>
          </w:tcPr>
          <w:p w14:paraId="771366D5"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1.92</w:t>
            </w:r>
          </w:p>
        </w:tc>
        <w:tc>
          <w:tcPr>
            <w:tcW w:w="1301" w:type="dxa"/>
            <w:tcBorders>
              <w:top w:val="nil"/>
            </w:tcBorders>
            <w:hideMark/>
          </w:tcPr>
          <w:p w14:paraId="3E5CF9CE"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0.2</w:t>
            </w:r>
          </w:p>
        </w:tc>
      </w:tr>
      <w:tr w:rsidR="001F0895" w:rsidRPr="001F707F" w14:paraId="4B8EF6AB" w14:textId="77777777" w:rsidTr="00F154BF">
        <w:trPr>
          <w:trHeight w:val="404"/>
        </w:trPr>
        <w:tc>
          <w:tcPr>
            <w:tcW w:w="2237" w:type="dxa"/>
            <w:hideMark/>
          </w:tcPr>
          <w:p w14:paraId="5B1B8146"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lang w:bidi="fa-IR"/>
              </w:rPr>
              <w:t>LDH (U/L)</w:t>
            </w:r>
          </w:p>
        </w:tc>
        <w:tc>
          <w:tcPr>
            <w:tcW w:w="1411" w:type="dxa"/>
            <w:hideMark/>
          </w:tcPr>
          <w:p w14:paraId="493B47E6"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670.18</w:t>
            </w:r>
          </w:p>
        </w:tc>
        <w:tc>
          <w:tcPr>
            <w:tcW w:w="1411" w:type="dxa"/>
            <w:hideMark/>
          </w:tcPr>
          <w:p w14:paraId="02422ADC"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37.46</w:t>
            </w:r>
          </w:p>
        </w:tc>
        <w:tc>
          <w:tcPr>
            <w:tcW w:w="1412" w:type="dxa"/>
            <w:hideMark/>
          </w:tcPr>
          <w:p w14:paraId="3F72E767"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706.8</w:t>
            </w:r>
          </w:p>
        </w:tc>
        <w:tc>
          <w:tcPr>
            <w:tcW w:w="1408" w:type="dxa"/>
            <w:hideMark/>
          </w:tcPr>
          <w:p w14:paraId="36243E13"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16.74</w:t>
            </w:r>
          </w:p>
        </w:tc>
        <w:tc>
          <w:tcPr>
            <w:tcW w:w="1301" w:type="dxa"/>
            <w:hideMark/>
          </w:tcPr>
          <w:p w14:paraId="276E3FB6"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0.43</w:t>
            </w:r>
          </w:p>
        </w:tc>
      </w:tr>
      <w:tr w:rsidR="001F0895" w:rsidRPr="001F707F" w14:paraId="500FFEDB" w14:textId="77777777" w:rsidTr="00F154BF">
        <w:trPr>
          <w:trHeight w:val="633"/>
        </w:trPr>
        <w:tc>
          <w:tcPr>
            <w:tcW w:w="2237" w:type="dxa"/>
            <w:hideMark/>
          </w:tcPr>
          <w:p w14:paraId="4699D7E3"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lang w:bidi="fa-IR"/>
              </w:rPr>
              <w:t>Platelet count (10</w:t>
            </w:r>
            <w:r w:rsidRPr="001F707F">
              <w:rPr>
                <w:rFonts w:asciiTheme="minorBidi" w:hAnsiTheme="minorBidi" w:cstheme="minorBidi"/>
                <w:b/>
                <w:bCs/>
                <w:sz w:val="20"/>
                <w:szCs w:val="20"/>
                <w:vertAlign w:val="superscript"/>
                <w:lang w:bidi="fa-IR"/>
              </w:rPr>
              <w:t>9</w:t>
            </w:r>
            <w:r w:rsidRPr="001F707F">
              <w:rPr>
                <w:rFonts w:asciiTheme="minorBidi" w:hAnsiTheme="minorBidi" w:cstheme="minorBidi"/>
                <w:b/>
                <w:bCs/>
                <w:sz w:val="20"/>
                <w:szCs w:val="20"/>
                <w:lang w:bidi="fa-IR"/>
              </w:rPr>
              <w:t>/L)</w:t>
            </w:r>
          </w:p>
        </w:tc>
        <w:tc>
          <w:tcPr>
            <w:tcW w:w="1411" w:type="dxa"/>
            <w:hideMark/>
          </w:tcPr>
          <w:p w14:paraId="16FBEA2C"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185.68</w:t>
            </w:r>
          </w:p>
        </w:tc>
        <w:tc>
          <w:tcPr>
            <w:tcW w:w="1411" w:type="dxa"/>
            <w:hideMark/>
          </w:tcPr>
          <w:p w14:paraId="59535121"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12.01</w:t>
            </w:r>
          </w:p>
        </w:tc>
        <w:tc>
          <w:tcPr>
            <w:tcW w:w="1412" w:type="dxa"/>
            <w:hideMark/>
          </w:tcPr>
          <w:p w14:paraId="6C5C5333"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191.41</w:t>
            </w:r>
          </w:p>
        </w:tc>
        <w:tc>
          <w:tcPr>
            <w:tcW w:w="1408" w:type="dxa"/>
            <w:hideMark/>
          </w:tcPr>
          <w:p w14:paraId="2CF0C12B"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4.15</w:t>
            </w:r>
          </w:p>
        </w:tc>
        <w:tc>
          <w:tcPr>
            <w:tcW w:w="1301" w:type="dxa"/>
            <w:hideMark/>
          </w:tcPr>
          <w:p w14:paraId="2B2F48FE"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0.63</w:t>
            </w:r>
          </w:p>
        </w:tc>
      </w:tr>
      <w:tr w:rsidR="001F0895" w:rsidRPr="001F707F" w14:paraId="2B2EBDA4" w14:textId="77777777" w:rsidTr="00F154BF">
        <w:trPr>
          <w:trHeight w:val="633"/>
        </w:trPr>
        <w:tc>
          <w:tcPr>
            <w:tcW w:w="2237" w:type="dxa"/>
            <w:hideMark/>
          </w:tcPr>
          <w:p w14:paraId="10B0F572"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lang w:bidi="fa-IR"/>
              </w:rPr>
              <w:t>Lymphocytes (10</w:t>
            </w:r>
            <w:r w:rsidRPr="001F707F">
              <w:rPr>
                <w:rFonts w:asciiTheme="minorBidi" w:hAnsiTheme="minorBidi" w:cstheme="minorBidi"/>
                <w:b/>
                <w:bCs/>
                <w:sz w:val="20"/>
                <w:szCs w:val="20"/>
                <w:vertAlign w:val="superscript"/>
                <w:lang w:bidi="fa-IR"/>
              </w:rPr>
              <w:t>9</w:t>
            </w:r>
            <w:r w:rsidRPr="001F707F">
              <w:rPr>
                <w:rFonts w:asciiTheme="minorBidi" w:hAnsiTheme="minorBidi" w:cstheme="minorBidi"/>
                <w:b/>
                <w:bCs/>
                <w:sz w:val="20"/>
                <w:szCs w:val="20"/>
                <w:lang w:bidi="fa-IR"/>
              </w:rPr>
              <w:t>/L)</w:t>
            </w:r>
          </w:p>
        </w:tc>
        <w:tc>
          <w:tcPr>
            <w:tcW w:w="1411" w:type="dxa"/>
            <w:hideMark/>
          </w:tcPr>
          <w:p w14:paraId="6FC4E0BE"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0.94</w:t>
            </w:r>
          </w:p>
        </w:tc>
        <w:tc>
          <w:tcPr>
            <w:tcW w:w="1411" w:type="dxa"/>
            <w:hideMark/>
          </w:tcPr>
          <w:p w14:paraId="6EEEBA0E"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0.04</w:t>
            </w:r>
          </w:p>
        </w:tc>
        <w:tc>
          <w:tcPr>
            <w:tcW w:w="1412" w:type="dxa"/>
            <w:hideMark/>
          </w:tcPr>
          <w:p w14:paraId="57648D9E"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1.08</w:t>
            </w:r>
          </w:p>
        </w:tc>
        <w:tc>
          <w:tcPr>
            <w:tcW w:w="1408" w:type="dxa"/>
            <w:hideMark/>
          </w:tcPr>
          <w:p w14:paraId="4799BAD8"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0.02</w:t>
            </w:r>
          </w:p>
        </w:tc>
        <w:tc>
          <w:tcPr>
            <w:tcW w:w="1301" w:type="dxa"/>
            <w:hideMark/>
          </w:tcPr>
          <w:p w14:paraId="6FA1BF24"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lang w:val="en"/>
              </w:rPr>
              <w:t>0.09</w:t>
            </w:r>
          </w:p>
        </w:tc>
      </w:tr>
    </w:tbl>
    <w:p w14:paraId="3B2E1645" w14:textId="77777777" w:rsidR="001F0895" w:rsidRPr="001F707F" w:rsidRDefault="001F0895" w:rsidP="001F0895">
      <w:pPr>
        <w:rPr>
          <w:rFonts w:asciiTheme="minorBidi" w:hAnsiTheme="minorBidi" w:cstheme="minorBidi"/>
          <w:sz w:val="22"/>
          <w:szCs w:val="22"/>
        </w:rPr>
      </w:pPr>
      <w:r w:rsidRPr="001F707F">
        <w:rPr>
          <w:rFonts w:asciiTheme="minorBidi" w:hAnsiTheme="minorBidi" w:cstheme="minorBidi"/>
          <w:sz w:val="22"/>
          <w:szCs w:val="22"/>
          <w:lang w:val="en"/>
        </w:rPr>
        <w:t xml:space="preserve">Based on independent t-test; </w:t>
      </w:r>
      <w:r w:rsidRPr="001F707F">
        <w:rPr>
          <w:rFonts w:asciiTheme="minorBidi" w:hAnsiTheme="minorBidi" w:cstheme="minorBidi"/>
          <w:sz w:val="22"/>
          <w:szCs w:val="22"/>
        </w:rPr>
        <w:t>Abbreviation: ESR, estimated sedimentation rate; CRP, C-reactive protein; LDH, lactate dehydrogenase</w:t>
      </w:r>
    </w:p>
    <w:p w14:paraId="721918CD" w14:textId="02FC09C5" w:rsidR="001F0895" w:rsidRDefault="001F0895" w:rsidP="001F0895">
      <w:pPr>
        <w:rPr>
          <w:rFonts w:asciiTheme="minorBidi" w:hAnsiTheme="minorBidi" w:cstheme="minorBidi"/>
          <w:sz w:val="22"/>
          <w:szCs w:val="22"/>
          <w:lang w:bidi="fa-IR"/>
        </w:rPr>
      </w:pPr>
    </w:p>
    <w:p w14:paraId="1A0F8AC8" w14:textId="614BE7AF" w:rsidR="00EE756B" w:rsidRDefault="00EE756B" w:rsidP="001F0895">
      <w:pPr>
        <w:rPr>
          <w:rFonts w:asciiTheme="minorBidi" w:hAnsiTheme="minorBidi" w:cstheme="minorBidi"/>
          <w:sz w:val="22"/>
          <w:szCs w:val="22"/>
          <w:lang w:bidi="fa-IR"/>
        </w:rPr>
      </w:pPr>
    </w:p>
    <w:p w14:paraId="16D0A3D8" w14:textId="77777777" w:rsidR="00EE756B" w:rsidRDefault="00EE756B" w:rsidP="001F0895">
      <w:pPr>
        <w:rPr>
          <w:rFonts w:asciiTheme="minorBidi" w:hAnsiTheme="minorBidi" w:cstheme="minorBidi"/>
          <w:sz w:val="22"/>
          <w:szCs w:val="22"/>
          <w:lang w:bidi="fa-IR"/>
        </w:rPr>
      </w:pPr>
    </w:p>
    <w:p w14:paraId="47D9521B" w14:textId="77777777" w:rsidR="001F0895" w:rsidRPr="001F707F" w:rsidRDefault="001F0895" w:rsidP="001F0895">
      <w:pPr>
        <w:rPr>
          <w:rFonts w:asciiTheme="minorBidi" w:hAnsiTheme="minorBidi" w:cstheme="minorBidi"/>
          <w:sz w:val="22"/>
          <w:szCs w:val="22"/>
          <w:lang w:bidi="fa-IR"/>
        </w:rPr>
      </w:pPr>
    </w:p>
    <w:p w14:paraId="772FA35B" w14:textId="77777777" w:rsidR="001F0895" w:rsidRPr="001F707F" w:rsidRDefault="001F0895" w:rsidP="001F0895">
      <w:pPr>
        <w:rPr>
          <w:rFonts w:asciiTheme="minorBidi" w:hAnsiTheme="minorBidi" w:cstheme="minorBidi"/>
          <w:sz w:val="22"/>
          <w:szCs w:val="22"/>
          <w:rtl/>
          <w:lang w:bidi="fa-IR"/>
        </w:rPr>
      </w:pPr>
      <w:r w:rsidRPr="001F707F">
        <w:rPr>
          <w:rFonts w:asciiTheme="minorBidi" w:hAnsiTheme="minorBidi" w:cstheme="minorBidi"/>
          <w:b/>
          <w:bCs/>
          <w:sz w:val="22"/>
          <w:szCs w:val="22"/>
          <w:lang w:val="en"/>
        </w:rPr>
        <w:t>Table 6:</w:t>
      </w:r>
      <w:r w:rsidRPr="001F707F">
        <w:rPr>
          <w:rFonts w:asciiTheme="minorBidi" w:hAnsiTheme="minorBidi" w:cstheme="minorBidi"/>
          <w:sz w:val="22"/>
          <w:szCs w:val="22"/>
          <w:lang w:val="en"/>
        </w:rPr>
        <w:t xml:space="preserve"> Determination of the results of multivaria</w:t>
      </w:r>
      <w:r>
        <w:rPr>
          <w:rFonts w:asciiTheme="minorBidi" w:hAnsiTheme="minorBidi" w:cstheme="minorBidi"/>
          <w:sz w:val="22"/>
          <w:szCs w:val="22"/>
          <w:lang w:val="en"/>
        </w:rPr>
        <w:t>te</w:t>
      </w:r>
      <w:r w:rsidRPr="001F707F">
        <w:rPr>
          <w:rFonts w:asciiTheme="minorBidi" w:hAnsiTheme="minorBidi" w:cstheme="minorBidi"/>
          <w:sz w:val="22"/>
          <w:szCs w:val="22"/>
          <w:lang w:val="en"/>
        </w:rPr>
        <w:t xml:space="preserve"> and univaria</w:t>
      </w:r>
      <w:r>
        <w:rPr>
          <w:rFonts w:asciiTheme="minorBidi" w:hAnsiTheme="minorBidi" w:cstheme="minorBidi"/>
          <w:sz w:val="22"/>
          <w:szCs w:val="22"/>
          <w:lang w:val="en"/>
        </w:rPr>
        <w:t>te</w:t>
      </w:r>
      <w:r w:rsidRPr="001F707F">
        <w:rPr>
          <w:rFonts w:asciiTheme="minorBidi" w:hAnsiTheme="minorBidi" w:cstheme="minorBidi"/>
          <w:sz w:val="22"/>
          <w:szCs w:val="22"/>
          <w:lang w:val="en"/>
        </w:rPr>
        <w:t xml:space="preserve"> logistic regression in relation to hypokalemia with demographic variables and laboratory findings in patients with COVID-19</w:t>
      </w:r>
    </w:p>
    <w:tbl>
      <w:tblPr>
        <w:tblStyle w:val="TableGrid"/>
        <w:tblW w:w="918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3"/>
        <w:gridCol w:w="1645"/>
        <w:gridCol w:w="1651"/>
        <w:gridCol w:w="1645"/>
        <w:gridCol w:w="1596"/>
      </w:tblGrid>
      <w:tr w:rsidR="001F0895" w:rsidRPr="001F707F" w14:paraId="13343A5C" w14:textId="77777777" w:rsidTr="00F154BF">
        <w:trPr>
          <w:trHeight w:val="329"/>
        </w:trPr>
        <w:tc>
          <w:tcPr>
            <w:tcW w:w="2643" w:type="dxa"/>
            <w:vMerge w:val="restart"/>
            <w:tcBorders>
              <w:top w:val="single" w:sz="4" w:space="0" w:color="auto"/>
              <w:bottom w:val="single" w:sz="4" w:space="0" w:color="auto"/>
            </w:tcBorders>
            <w:hideMark/>
          </w:tcPr>
          <w:p w14:paraId="799ADA2F" w14:textId="77777777" w:rsidR="001F0895" w:rsidRPr="001F707F" w:rsidRDefault="001F0895" w:rsidP="009A6E66">
            <w:pPr>
              <w:rPr>
                <w:rFonts w:asciiTheme="minorBidi" w:hAnsiTheme="minorBidi" w:cstheme="minorBidi"/>
                <w:sz w:val="22"/>
                <w:szCs w:val="22"/>
                <w:lang w:bidi="fa-IR"/>
              </w:rPr>
            </w:pPr>
            <w:r w:rsidRPr="001F707F">
              <w:rPr>
                <w:rFonts w:asciiTheme="minorBidi" w:hAnsiTheme="minorBidi" w:cstheme="minorBidi"/>
                <w:sz w:val="22"/>
                <w:szCs w:val="22"/>
                <w:lang w:bidi="fa-IR"/>
              </w:rPr>
              <w:t> </w:t>
            </w:r>
          </w:p>
        </w:tc>
        <w:tc>
          <w:tcPr>
            <w:tcW w:w="3296" w:type="dxa"/>
            <w:gridSpan w:val="2"/>
            <w:tcBorders>
              <w:top w:val="single" w:sz="4" w:space="0" w:color="auto"/>
              <w:bottom w:val="single" w:sz="4" w:space="0" w:color="auto"/>
            </w:tcBorders>
            <w:hideMark/>
          </w:tcPr>
          <w:p w14:paraId="44B12E4A"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lang w:bidi="fa-IR"/>
              </w:rPr>
              <w:t>Unadjusted</w:t>
            </w:r>
          </w:p>
        </w:tc>
        <w:tc>
          <w:tcPr>
            <w:tcW w:w="3241" w:type="dxa"/>
            <w:gridSpan w:val="2"/>
            <w:tcBorders>
              <w:top w:val="single" w:sz="4" w:space="0" w:color="auto"/>
              <w:bottom w:val="single" w:sz="4" w:space="0" w:color="auto"/>
            </w:tcBorders>
            <w:hideMark/>
          </w:tcPr>
          <w:p w14:paraId="5C49B867" w14:textId="77777777" w:rsidR="001F0895" w:rsidRPr="001F707F" w:rsidRDefault="001F0895" w:rsidP="009A6E66">
            <w:pPr>
              <w:jc w:val="center"/>
              <w:rPr>
                <w:rFonts w:asciiTheme="minorBidi" w:hAnsiTheme="minorBidi" w:cstheme="minorBidi"/>
                <w:b/>
                <w:bCs/>
                <w:sz w:val="20"/>
                <w:szCs w:val="20"/>
                <w:rtl/>
              </w:rPr>
            </w:pPr>
            <w:r w:rsidRPr="001F707F">
              <w:rPr>
                <w:rFonts w:asciiTheme="minorBidi" w:hAnsiTheme="minorBidi" w:cstheme="minorBidi"/>
                <w:b/>
                <w:bCs/>
                <w:sz w:val="20"/>
                <w:szCs w:val="20"/>
              </w:rPr>
              <w:t>Adjusted</w:t>
            </w:r>
          </w:p>
        </w:tc>
      </w:tr>
      <w:tr w:rsidR="001F0895" w:rsidRPr="001F707F" w14:paraId="56615B82" w14:textId="77777777" w:rsidTr="00F154BF">
        <w:trPr>
          <w:trHeight w:val="329"/>
        </w:trPr>
        <w:tc>
          <w:tcPr>
            <w:tcW w:w="2643" w:type="dxa"/>
            <w:vMerge/>
            <w:tcBorders>
              <w:top w:val="single" w:sz="4" w:space="0" w:color="auto"/>
              <w:bottom w:val="single" w:sz="4" w:space="0" w:color="auto"/>
            </w:tcBorders>
            <w:hideMark/>
          </w:tcPr>
          <w:p w14:paraId="55AFA753" w14:textId="77777777" w:rsidR="001F0895" w:rsidRPr="001F707F" w:rsidRDefault="001F0895" w:rsidP="009A6E66">
            <w:pPr>
              <w:rPr>
                <w:rFonts w:asciiTheme="minorBidi" w:hAnsiTheme="minorBidi" w:cstheme="minorBidi"/>
                <w:sz w:val="22"/>
                <w:szCs w:val="22"/>
                <w:lang w:bidi="fa-IR"/>
              </w:rPr>
            </w:pPr>
          </w:p>
        </w:tc>
        <w:tc>
          <w:tcPr>
            <w:tcW w:w="1645" w:type="dxa"/>
            <w:tcBorders>
              <w:top w:val="single" w:sz="4" w:space="0" w:color="auto"/>
              <w:bottom w:val="single" w:sz="4" w:space="0" w:color="auto"/>
            </w:tcBorders>
            <w:hideMark/>
          </w:tcPr>
          <w:p w14:paraId="4EB2F511" w14:textId="77777777" w:rsidR="001F0895" w:rsidRPr="001F707F" w:rsidRDefault="001F0895" w:rsidP="009A6E66">
            <w:pPr>
              <w:jc w:val="center"/>
              <w:rPr>
                <w:rFonts w:asciiTheme="minorBidi" w:hAnsiTheme="minorBidi" w:cstheme="minorBidi"/>
                <w:b/>
                <w:bCs/>
                <w:sz w:val="20"/>
                <w:szCs w:val="20"/>
                <w:rtl/>
              </w:rPr>
            </w:pPr>
            <w:r w:rsidRPr="001F707F">
              <w:rPr>
                <w:rFonts w:asciiTheme="minorBidi" w:hAnsiTheme="minorBidi" w:cstheme="minorBidi"/>
                <w:b/>
                <w:bCs/>
                <w:sz w:val="20"/>
                <w:szCs w:val="20"/>
                <w:lang w:bidi="fa-IR"/>
              </w:rPr>
              <w:t>P-value</w:t>
            </w:r>
          </w:p>
        </w:tc>
        <w:tc>
          <w:tcPr>
            <w:tcW w:w="1651" w:type="dxa"/>
            <w:tcBorders>
              <w:top w:val="single" w:sz="4" w:space="0" w:color="auto"/>
              <w:bottom w:val="single" w:sz="4" w:space="0" w:color="auto"/>
            </w:tcBorders>
            <w:hideMark/>
          </w:tcPr>
          <w:p w14:paraId="427065D1"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lang w:bidi="fa-IR"/>
              </w:rPr>
              <w:t>OR</w:t>
            </w:r>
          </w:p>
        </w:tc>
        <w:tc>
          <w:tcPr>
            <w:tcW w:w="1645" w:type="dxa"/>
            <w:tcBorders>
              <w:top w:val="single" w:sz="4" w:space="0" w:color="auto"/>
              <w:bottom w:val="single" w:sz="4" w:space="0" w:color="auto"/>
            </w:tcBorders>
            <w:hideMark/>
          </w:tcPr>
          <w:p w14:paraId="6CFED831"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lang w:bidi="fa-IR"/>
              </w:rPr>
              <w:t>P-value</w:t>
            </w:r>
          </w:p>
        </w:tc>
        <w:tc>
          <w:tcPr>
            <w:tcW w:w="1596" w:type="dxa"/>
            <w:tcBorders>
              <w:top w:val="single" w:sz="4" w:space="0" w:color="auto"/>
              <w:bottom w:val="single" w:sz="4" w:space="0" w:color="auto"/>
            </w:tcBorders>
            <w:hideMark/>
          </w:tcPr>
          <w:p w14:paraId="07B8C4C5"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lang w:bidi="fa-IR"/>
              </w:rPr>
              <w:t>OR</w:t>
            </w:r>
          </w:p>
        </w:tc>
      </w:tr>
      <w:tr w:rsidR="001F0895" w:rsidRPr="001F707F" w14:paraId="30FB4A75" w14:textId="77777777" w:rsidTr="00F154BF">
        <w:trPr>
          <w:trHeight w:val="458"/>
        </w:trPr>
        <w:tc>
          <w:tcPr>
            <w:tcW w:w="2643" w:type="dxa"/>
            <w:tcBorders>
              <w:top w:val="single" w:sz="4" w:space="0" w:color="auto"/>
              <w:bottom w:val="nil"/>
            </w:tcBorders>
            <w:hideMark/>
          </w:tcPr>
          <w:p w14:paraId="70006EED"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rPr>
              <w:t>Age</w:t>
            </w:r>
          </w:p>
        </w:tc>
        <w:tc>
          <w:tcPr>
            <w:tcW w:w="1645" w:type="dxa"/>
            <w:tcBorders>
              <w:top w:val="single" w:sz="4" w:space="0" w:color="auto"/>
              <w:bottom w:val="nil"/>
            </w:tcBorders>
            <w:hideMark/>
          </w:tcPr>
          <w:p w14:paraId="5BAC7F18" w14:textId="77777777" w:rsidR="001F0895" w:rsidRPr="001F707F" w:rsidRDefault="001F0895" w:rsidP="009A6E66">
            <w:pPr>
              <w:jc w:val="center"/>
              <w:rPr>
                <w:rFonts w:asciiTheme="minorBidi" w:hAnsiTheme="minorBidi" w:cstheme="minorBidi"/>
                <w:sz w:val="18"/>
                <w:szCs w:val="18"/>
                <w:rtl/>
              </w:rPr>
            </w:pPr>
            <w:r w:rsidRPr="001F707F">
              <w:rPr>
                <w:rFonts w:asciiTheme="minorBidi" w:hAnsiTheme="minorBidi" w:cstheme="minorBidi"/>
                <w:sz w:val="18"/>
                <w:szCs w:val="18"/>
                <w:rtl/>
              </w:rPr>
              <w:t>0.02</w:t>
            </w:r>
          </w:p>
        </w:tc>
        <w:tc>
          <w:tcPr>
            <w:tcW w:w="1651" w:type="dxa"/>
            <w:tcBorders>
              <w:top w:val="single" w:sz="4" w:space="0" w:color="auto"/>
              <w:bottom w:val="nil"/>
            </w:tcBorders>
            <w:hideMark/>
          </w:tcPr>
          <w:p w14:paraId="0394A572"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1.01</w:t>
            </w:r>
          </w:p>
        </w:tc>
        <w:tc>
          <w:tcPr>
            <w:tcW w:w="1645" w:type="dxa"/>
            <w:tcBorders>
              <w:top w:val="single" w:sz="4" w:space="0" w:color="auto"/>
              <w:bottom w:val="nil"/>
            </w:tcBorders>
            <w:hideMark/>
          </w:tcPr>
          <w:p w14:paraId="789BC533"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0.20</w:t>
            </w:r>
          </w:p>
        </w:tc>
        <w:tc>
          <w:tcPr>
            <w:tcW w:w="1596" w:type="dxa"/>
            <w:tcBorders>
              <w:top w:val="single" w:sz="4" w:space="0" w:color="auto"/>
              <w:bottom w:val="nil"/>
            </w:tcBorders>
            <w:hideMark/>
          </w:tcPr>
          <w:p w14:paraId="0AE93DFA"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0.97</w:t>
            </w:r>
          </w:p>
        </w:tc>
      </w:tr>
      <w:tr w:rsidR="001F0895" w:rsidRPr="001F707F" w14:paraId="42F75871" w14:textId="77777777" w:rsidTr="00F154BF">
        <w:trPr>
          <w:trHeight w:val="435"/>
        </w:trPr>
        <w:tc>
          <w:tcPr>
            <w:tcW w:w="2643" w:type="dxa"/>
            <w:tcBorders>
              <w:top w:val="nil"/>
            </w:tcBorders>
            <w:hideMark/>
          </w:tcPr>
          <w:p w14:paraId="33642B8B"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rPr>
              <w:t>Gender</w:t>
            </w:r>
          </w:p>
        </w:tc>
        <w:tc>
          <w:tcPr>
            <w:tcW w:w="1645" w:type="dxa"/>
            <w:tcBorders>
              <w:top w:val="nil"/>
            </w:tcBorders>
            <w:hideMark/>
          </w:tcPr>
          <w:p w14:paraId="24E74073" w14:textId="77777777" w:rsidR="001F0895" w:rsidRPr="001F707F" w:rsidRDefault="001F0895" w:rsidP="009A6E66">
            <w:pPr>
              <w:jc w:val="center"/>
              <w:rPr>
                <w:rFonts w:asciiTheme="minorBidi" w:hAnsiTheme="minorBidi" w:cstheme="minorBidi"/>
                <w:sz w:val="18"/>
                <w:szCs w:val="18"/>
                <w:rtl/>
              </w:rPr>
            </w:pPr>
            <w:r w:rsidRPr="001F707F">
              <w:rPr>
                <w:rFonts w:asciiTheme="minorBidi" w:hAnsiTheme="minorBidi" w:cstheme="minorBidi"/>
                <w:sz w:val="18"/>
                <w:szCs w:val="18"/>
                <w:rtl/>
              </w:rPr>
              <w:t>0.00</w:t>
            </w:r>
          </w:p>
        </w:tc>
        <w:tc>
          <w:tcPr>
            <w:tcW w:w="1651" w:type="dxa"/>
            <w:tcBorders>
              <w:top w:val="nil"/>
            </w:tcBorders>
            <w:hideMark/>
          </w:tcPr>
          <w:p w14:paraId="56A04428"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0.41</w:t>
            </w:r>
          </w:p>
        </w:tc>
        <w:tc>
          <w:tcPr>
            <w:tcW w:w="1645" w:type="dxa"/>
            <w:tcBorders>
              <w:top w:val="nil"/>
            </w:tcBorders>
            <w:hideMark/>
          </w:tcPr>
          <w:p w14:paraId="5D639E34"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0.27</w:t>
            </w:r>
          </w:p>
        </w:tc>
        <w:tc>
          <w:tcPr>
            <w:tcW w:w="1596" w:type="dxa"/>
            <w:tcBorders>
              <w:top w:val="nil"/>
            </w:tcBorders>
            <w:hideMark/>
          </w:tcPr>
          <w:p w14:paraId="51B90B67"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0.35</w:t>
            </w:r>
          </w:p>
        </w:tc>
      </w:tr>
      <w:tr w:rsidR="001F0895" w:rsidRPr="001F707F" w14:paraId="1C7AD80E" w14:textId="77777777" w:rsidTr="00F154BF">
        <w:trPr>
          <w:trHeight w:val="405"/>
        </w:trPr>
        <w:tc>
          <w:tcPr>
            <w:tcW w:w="2643" w:type="dxa"/>
            <w:hideMark/>
          </w:tcPr>
          <w:p w14:paraId="2608C1B7"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rPr>
              <w:t>Outcome</w:t>
            </w:r>
          </w:p>
        </w:tc>
        <w:tc>
          <w:tcPr>
            <w:tcW w:w="1645" w:type="dxa"/>
            <w:hideMark/>
          </w:tcPr>
          <w:p w14:paraId="38FC5B14" w14:textId="77777777" w:rsidR="001F0895" w:rsidRPr="001F707F" w:rsidRDefault="001F0895" w:rsidP="009A6E66">
            <w:pPr>
              <w:jc w:val="center"/>
              <w:rPr>
                <w:rFonts w:asciiTheme="minorBidi" w:hAnsiTheme="minorBidi" w:cstheme="minorBidi"/>
                <w:sz w:val="18"/>
                <w:szCs w:val="18"/>
                <w:rtl/>
              </w:rPr>
            </w:pPr>
            <w:r w:rsidRPr="001F707F">
              <w:rPr>
                <w:rFonts w:asciiTheme="minorBidi" w:hAnsiTheme="minorBidi" w:cstheme="minorBidi"/>
                <w:sz w:val="18"/>
                <w:szCs w:val="18"/>
                <w:rtl/>
              </w:rPr>
              <w:t>0.43</w:t>
            </w:r>
          </w:p>
        </w:tc>
        <w:tc>
          <w:tcPr>
            <w:tcW w:w="1651" w:type="dxa"/>
            <w:hideMark/>
          </w:tcPr>
          <w:p w14:paraId="443EE0B0"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1.46</w:t>
            </w:r>
          </w:p>
        </w:tc>
        <w:tc>
          <w:tcPr>
            <w:tcW w:w="1645" w:type="dxa"/>
            <w:hideMark/>
          </w:tcPr>
          <w:p w14:paraId="3B3E9249"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1.00</w:t>
            </w:r>
          </w:p>
        </w:tc>
        <w:tc>
          <w:tcPr>
            <w:tcW w:w="1596" w:type="dxa"/>
            <w:hideMark/>
          </w:tcPr>
          <w:p w14:paraId="6A7EC5E5"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5157.00</w:t>
            </w:r>
          </w:p>
        </w:tc>
      </w:tr>
      <w:tr w:rsidR="001F0895" w:rsidRPr="001F707F" w14:paraId="0D117EAB" w14:textId="77777777" w:rsidTr="00F154BF">
        <w:trPr>
          <w:trHeight w:val="612"/>
        </w:trPr>
        <w:tc>
          <w:tcPr>
            <w:tcW w:w="2643" w:type="dxa"/>
            <w:hideMark/>
          </w:tcPr>
          <w:p w14:paraId="2FBF6036"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lang w:val="en"/>
              </w:rPr>
              <w:t>Duration of hospitalization</w:t>
            </w:r>
          </w:p>
        </w:tc>
        <w:tc>
          <w:tcPr>
            <w:tcW w:w="1645" w:type="dxa"/>
            <w:hideMark/>
          </w:tcPr>
          <w:p w14:paraId="5BDACA43" w14:textId="77777777" w:rsidR="001F0895" w:rsidRPr="001F707F" w:rsidRDefault="001F0895" w:rsidP="009A6E66">
            <w:pPr>
              <w:jc w:val="center"/>
              <w:rPr>
                <w:rFonts w:asciiTheme="minorBidi" w:hAnsiTheme="minorBidi" w:cstheme="minorBidi"/>
                <w:sz w:val="18"/>
                <w:szCs w:val="18"/>
                <w:rtl/>
              </w:rPr>
            </w:pPr>
            <w:r w:rsidRPr="001F707F">
              <w:rPr>
                <w:rFonts w:asciiTheme="minorBidi" w:hAnsiTheme="minorBidi" w:cstheme="minorBidi"/>
                <w:sz w:val="18"/>
                <w:szCs w:val="18"/>
                <w:rtl/>
              </w:rPr>
              <w:t>0.37</w:t>
            </w:r>
          </w:p>
        </w:tc>
        <w:tc>
          <w:tcPr>
            <w:tcW w:w="1651" w:type="dxa"/>
            <w:hideMark/>
          </w:tcPr>
          <w:p w14:paraId="738E5397"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1.01</w:t>
            </w:r>
          </w:p>
        </w:tc>
        <w:tc>
          <w:tcPr>
            <w:tcW w:w="1645" w:type="dxa"/>
            <w:hideMark/>
          </w:tcPr>
          <w:p w14:paraId="3629AD3C"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0.37</w:t>
            </w:r>
          </w:p>
        </w:tc>
        <w:tc>
          <w:tcPr>
            <w:tcW w:w="1596" w:type="dxa"/>
            <w:hideMark/>
          </w:tcPr>
          <w:p w14:paraId="77E7A77E"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0.92</w:t>
            </w:r>
          </w:p>
        </w:tc>
      </w:tr>
      <w:tr w:rsidR="001F0895" w:rsidRPr="001F707F" w14:paraId="5D142FA3" w14:textId="77777777" w:rsidTr="00F154BF">
        <w:trPr>
          <w:trHeight w:val="432"/>
        </w:trPr>
        <w:tc>
          <w:tcPr>
            <w:tcW w:w="2643" w:type="dxa"/>
            <w:hideMark/>
          </w:tcPr>
          <w:p w14:paraId="73351D31"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rPr>
              <w:t>Ward</w:t>
            </w:r>
          </w:p>
        </w:tc>
        <w:tc>
          <w:tcPr>
            <w:tcW w:w="1645" w:type="dxa"/>
            <w:hideMark/>
          </w:tcPr>
          <w:p w14:paraId="57ADCE0C" w14:textId="77777777" w:rsidR="001F0895" w:rsidRPr="001F707F" w:rsidRDefault="001F0895" w:rsidP="009A6E66">
            <w:pPr>
              <w:jc w:val="center"/>
              <w:rPr>
                <w:rFonts w:asciiTheme="minorBidi" w:hAnsiTheme="minorBidi" w:cstheme="minorBidi"/>
                <w:sz w:val="18"/>
                <w:szCs w:val="18"/>
                <w:rtl/>
              </w:rPr>
            </w:pPr>
            <w:r w:rsidRPr="001F707F">
              <w:rPr>
                <w:rFonts w:asciiTheme="minorBidi" w:hAnsiTheme="minorBidi" w:cstheme="minorBidi"/>
                <w:sz w:val="18"/>
                <w:szCs w:val="18"/>
                <w:rtl/>
                <w:lang w:bidi="fa-IR"/>
              </w:rPr>
              <w:t>0.64</w:t>
            </w:r>
          </w:p>
        </w:tc>
        <w:tc>
          <w:tcPr>
            <w:tcW w:w="1651" w:type="dxa"/>
            <w:hideMark/>
          </w:tcPr>
          <w:p w14:paraId="41C675E8"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1.25</w:t>
            </w:r>
          </w:p>
        </w:tc>
        <w:tc>
          <w:tcPr>
            <w:tcW w:w="1645" w:type="dxa"/>
            <w:hideMark/>
          </w:tcPr>
          <w:p w14:paraId="75A60D0F"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1.00</w:t>
            </w:r>
          </w:p>
        </w:tc>
        <w:tc>
          <w:tcPr>
            <w:tcW w:w="1596" w:type="dxa"/>
            <w:hideMark/>
          </w:tcPr>
          <w:p w14:paraId="7E4FF919"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3.02</w:t>
            </w:r>
          </w:p>
        </w:tc>
      </w:tr>
      <w:tr w:rsidR="001F0895" w:rsidRPr="001F707F" w14:paraId="7C942CB4" w14:textId="77777777" w:rsidTr="00F154BF">
        <w:trPr>
          <w:trHeight w:val="369"/>
        </w:trPr>
        <w:tc>
          <w:tcPr>
            <w:tcW w:w="2643" w:type="dxa"/>
            <w:hideMark/>
          </w:tcPr>
          <w:p w14:paraId="6A746E48"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lang w:bidi="fa-IR"/>
              </w:rPr>
              <w:t>ESR</w:t>
            </w:r>
          </w:p>
        </w:tc>
        <w:tc>
          <w:tcPr>
            <w:tcW w:w="1645" w:type="dxa"/>
            <w:hideMark/>
          </w:tcPr>
          <w:p w14:paraId="0FB7B9D8"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lang w:bidi="fa-IR"/>
              </w:rPr>
              <w:t>0.77</w:t>
            </w:r>
          </w:p>
        </w:tc>
        <w:tc>
          <w:tcPr>
            <w:tcW w:w="1651" w:type="dxa"/>
            <w:hideMark/>
          </w:tcPr>
          <w:p w14:paraId="16614659"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1.001</w:t>
            </w:r>
          </w:p>
        </w:tc>
        <w:tc>
          <w:tcPr>
            <w:tcW w:w="1645" w:type="dxa"/>
            <w:hideMark/>
          </w:tcPr>
          <w:p w14:paraId="2CD4849F"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0.32</w:t>
            </w:r>
          </w:p>
        </w:tc>
        <w:tc>
          <w:tcPr>
            <w:tcW w:w="1596" w:type="dxa"/>
            <w:hideMark/>
          </w:tcPr>
          <w:p w14:paraId="6FF09BC1"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1.01</w:t>
            </w:r>
          </w:p>
        </w:tc>
      </w:tr>
      <w:tr w:rsidR="001F0895" w:rsidRPr="001F707F" w14:paraId="45F2F030" w14:textId="77777777" w:rsidTr="00F154BF">
        <w:trPr>
          <w:trHeight w:val="441"/>
        </w:trPr>
        <w:tc>
          <w:tcPr>
            <w:tcW w:w="2643" w:type="dxa"/>
            <w:hideMark/>
          </w:tcPr>
          <w:p w14:paraId="5B83DD51"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lang w:bidi="fa-IR"/>
              </w:rPr>
              <w:t>CRP</w:t>
            </w:r>
          </w:p>
        </w:tc>
        <w:tc>
          <w:tcPr>
            <w:tcW w:w="1645" w:type="dxa"/>
            <w:hideMark/>
          </w:tcPr>
          <w:p w14:paraId="6CCE43DD"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0.21</w:t>
            </w:r>
          </w:p>
        </w:tc>
        <w:tc>
          <w:tcPr>
            <w:tcW w:w="1651" w:type="dxa"/>
            <w:hideMark/>
          </w:tcPr>
          <w:p w14:paraId="400E7484"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0.99</w:t>
            </w:r>
          </w:p>
        </w:tc>
        <w:tc>
          <w:tcPr>
            <w:tcW w:w="1645" w:type="dxa"/>
            <w:hideMark/>
          </w:tcPr>
          <w:p w14:paraId="0598AFEB"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0.19</w:t>
            </w:r>
          </w:p>
        </w:tc>
        <w:tc>
          <w:tcPr>
            <w:tcW w:w="1596" w:type="dxa"/>
            <w:hideMark/>
          </w:tcPr>
          <w:p w14:paraId="4DA1742E"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0.98</w:t>
            </w:r>
          </w:p>
        </w:tc>
      </w:tr>
      <w:tr w:rsidR="001F0895" w:rsidRPr="001F707F" w14:paraId="689F5420" w14:textId="77777777" w:rsidTr="00F154BF">
        <w:trPr>
          <w:trHeight w:val="387"/>
        </w:trPr>
        <w:tc>
          <w:tcPr>
            <w:tcW w:w="2643" w:type="dxa"/>
            <w:hideMark/>
          </w:tcPr>
          <w:p w14:paraId="13F5355C"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lang w:bidi="fa-IR"/>
              </w:rPr>
              <w:t>LDH</w:t>
            </w:r>
          </w:p>
        </w:tc>
        <w:tc>
          <w:tcPr>
            <w:tcW w:w="1645" w:type="dxa"/>
            <w:hideMark/>
          </w:tcPr>
          <w:p w14:paraId="410CCEAF"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0.43</w:t>
            </w:r>
          </w:p>
        </w:tc>
        <w:tc>
          <w:tcPr>
            <w:tcW w:w="1651" w:type="dxa"/>
            <w:hideMark/>
          </w:tcPr>
          <w:p w14:paraId="2361D542"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1</w:t>
            </w:r>
          </w:p>
        </w:tc>
        <w:tc>
          <w:tcPr>
            <w:tcW w:w="1645" w:type="dxa"/>
            <w:hideMark/>
          </w:tcPr>
          <w:p w14:paraId="7B3F1BF7"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0.24</w:t>
            </w:r>
          </w:p>
        </w:tc>
        <w:tc>
          <w:tcPr>
            <w:tcW w:w="1596" w:type="dxa"/>
            <w:hideMark/>
          </w:tcPr>
          <w:p w14:paraId="3F20CE83"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1.002</w:t>
            </w:r>
          </w:p>
        </w:tc>
      </w:tr>
      <w:tr w:rsidR="001F0895" w:rsidRPr="001F707F" w14:paraId="1E0ED9D9" w14:textId="77777777" w:rsidTr="00F154BF">
        <w:trPr>
          <w:trHeight w:val="423"/>
        </w:trPr>
        <w:tc>
          <w:tcPr>
            <w:tcW w:w="2643" w:type="dxa"/>
            <w:hideMark/>
          </w:tcPr>
          <w:p w14:paraId="436B35FA"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lang w:bidi="fa-IR"/>
              </w:rPr>
              <w:t>Platelet count</w:t>
            </w:r>
          </w:p>
        </w:tc>
        <w:tc>
          <w:tcPr>
            <w:tcW w:w="1645" w:type="dxa"/>
            <w:hideMark/>
          </w:tcPr>
          <w:p w14:paraId="0302964F"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0.63</w:t>
            </w:r>
          </w:p>
        </w:tc>
        <w:tc>
          <w:tcPr>
            <w:tcW w:w="1651" w:type="dxa"/>
            <w:hideMark/>
          </w:tcPr>
          <w:p w14:paraId="154D0A0D"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1.001</w:t>
            </w:r>
          </w:p>
        </w:tc>
        <w:tc>
          <w:tcPr>
            <w:tcW w:w="1645" w:type="dxa"/>
            <w:hideMark/>
          </w:tcPr>
          <w:p w14:paraId="478754CA"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0.97</w:t>
            </w:r>
          </w:p>
        </w:tc>
        <w:tc>
          <w:tcPr>
            <w:tcW w:w="1596" w:type="dxa"/>
            <w:hideMark/>
          </w:tcPr>
          <w:p w14:paraId="2DCC9F7A"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1</w:t>
            </w:r>
          </w:p>
        </w:tc>
      </w:tr>
      <w:tr w:rsidR="001F0895" w:rsidRPr="001F707F" w14:paraId="568861ED" w14:textId="77777777" w:rsidTr="00F154BF">
        <w:trPr>
          <w:trHeight w:val="369"/>
        </w:trPr>
        <w:tc>
          <w:tcPr>
            <w:tcW w:w="2643" w:type="dxa"/>
            <w:hideMark/>
          </w:tcPr>
          <w:p w14:paraId="3AC81B18" w14:textId="77777777" w:rsidR="001F0895" w:rsidRPr="001F707F" w:rsidRDefault="001F0895" w:rsidP="009A6E66">
            <w:pPr>
              <w:jc w:val="center"/>
              <w:rPr>
                <w:rFonts w:asciiTheme="minorBidi" w:hAnsiTheme="minorBidi" w:cstheme="minorBidi"/>
                <w:b/>
                <w:bCs/>
                <w:sz w:val="20"/>
                <w:szCs w:val="20"/>
                <w:lang w:bidi="fa-IR"/>
              </w:rPr>
            </w:pPr>
            <w:r w:rsidRPr="001F707F">
              <w:rPr>
                <w:rFonts w:asciiTheme="minorBidi" w:hAnsiTheme="minorBidi" w:cstheme="minorBidi"/>
                <w:b/>
                <w:bCs/>
                <w:sz w:val="20"/>
                <w:szCs w:val="20"/>
                <w:lang w:bidi="fa-IR"/>
              </w:rPr>
              <w:t>Lymphocytes</w:t>
            </w:r>
          </w:p>
        </w:tc>
        <w:tc>
          <w:tcPr>
            <w:tcW w:w="1645" w:type="dxa"/>
            <w:hideMark/>
          </w:tcPr>
          <w:p w14:paraId="29C44994"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0.09</w:t>
            </w:r>
          </w:p>
        </w:tc>
        <w:tc>
          <w:tcPr>
            <w:tcW w:w="1651" w:type="dxa"/>
            <w:hideMark/>
          </w:tcPr>
          <w:p w14:paraId="6A476EC8"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1.59</w:t>
            </w:r>
          </w:p>
        </w:tc>
        <w:tc>
          <w:tcPr>
            <w:tcW w:w="1645" w:type="dxa"/>
            <w:hideMark/>
          </w:tcPr>
          <w:p w14:paraId="5171DB74"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0.78</w:t>
            </w:r>
          </w:p>
        </w:tc>
        <w:tc>
          <w:tcPr>
            <w:tcW w:w="1596" w:type="dxa"/>
            <w:hideMark/>
          </w:tcPr>
          <w:p w14:paraId="17FCC118" w14:textId="77777777" w:rsidR="001F0895" w:rsidRPr="001F707F" w:rsidRDefault="001F0895" w:rsidP="009A6E66">
            <w:pPr>
              <w:jc w:val="center"/>
              <w:rPr>
                <w:rFonts w:asciiTheme="minorBidi" w:hAnsiTheme="minorBidi" w:cstheme="minorBidi"/>
                <w:sz w:val="18"/>
                <w:szCs w:val="18"/>
                <w:lang w:bidi="fa-IR"/>
              </w:rPr>
            </w:pPr>
            <w:r w:rsidRPr="001F707F">
              <w:rPr>
                <w:rFonts w:asciiTheme="minorBidi" w:hAnsiTheme="minorBidi" w:cstheme="minorBidi"/>
                <w:sz w:val="18"/>
                <w:szCs w:val="18"/>
                <w:rtl/>
              </w:rPr>
              <w:t>1.25</w:t>
            </w:r>
          </w:p>
        </w:tc>
      </w:tr>
    </w:tbl>
    <w:p w14:paraId="057EA6D7" w14:textId="5D2A5588" w:rsidR="00D24F37" w:rsidRPr="00EE756B" w:rsidRDefault="001F0895" w:rsidP="00EE756B">
      <w:pPr>
        <w:rPr>
          <w:rFonts w:asciiTheme="minorBidi" w:hAnsiTheme="minorBidi" w:cstheme="minorBidi"/>
          <w:sz w:val="22"/>
          <w:szCs w:val="22"/>
        </w:rPr>
      </w:pPr>
      <w:r w:rsidRPr="001F707F">
        <w:rPr>
          <w:rFonts w:asciiTheme="minorBidi" w:hAnsiTheme="minorBidi" w:cstheme="minorBidi"/>
          <w:sz w:val="22"/>
          <w:szCs w:val="22"/>
        </w:rPr>
        <w:t>Abbreviation: ESR, estimated sedimentation rate; CRP, C-reactive protein; LDH, lactate dehydrogenase</w:t>
      </w:r>
    </w:p>
    <w:sectPr w:rsidR="00D24F37" w:rsidRPr="00EE75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Lotus">
    <w:panose1 w:val="00000400000000000000"/>
    <w:charset w:val="B2"/>
    <w:family w:val="auto"/>
    <w:pitch w:val="variable"/>
    <w:sig w:usb0="00002007" w:usb1="00000000" w:usb2="00000008" w:usb3="00000000" w:csb0="0000004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F37"/>
    <w:rsid w:val="00133644"/>
    <w:rsid w:val="001F0895"/>
    <w:rsid w:val="00320511"/>
    <w:rsid w:val="00325D71"/>
    <w:rsid w:val="00410C1F"/>
    <w:rsid w:val="00706D37"/>
    <w:rsid w:val="00831F5F"/>
    <w:rsid w:val="00C21099"/>
    <w:rsid w:val="00D07E7D"/>
    <w:rsid w:val="00D24F37"/>
    <w:rsid w:val="00EE75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4BB88"/>
  <w15:chartTrackingRefBased/>
  <w15:docId w15:val="{E43AAAE9-C7A2-4CF3-A314-D68E74B4D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0895"/>
    <w:rPr>
      <w:rFonts w:cs="B Nazanin"/>
      <w:kern w:val="2"/>
      <w:sz w:val="32"/>
      <w:szCs w:val="3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aliases w:val="Body Text Char Char Char"/>
    <w:basedOn w:val="DefaultParagraphFont"/>
    <w:link w:val="BodyText"/>
    <w:locked/>
    <w:rsid w:val="001F0895"/>
    <w:rPr>
      <w:rFonts w:ascii="Arial" w:hAnsi="Arial" w:cs="Lotus"/>
      <w:b/>
      <w:bCs/>
      <w:noProof/>
      <w:sz w:val="24"/>
      <w:szCs w:val="24"/>
    </w:rPr>
  </w:style>
  <w:style w:type="paragraph" w:styleId="BodyText">
    <w:name w:val="Body Text"/>
    <w:aliases w:val="Body Text Char Char"/>
    <w:basedOn w:val="Normal"/>
    <w:link w:val="BodyTextChar"/>
    <w:unhideWhenUsed/>
    <w:rsid w:val="001F0895"/>
    <w:pPr>
      <w:bidi/>
      <w:spacing w:after="0" w:line="240" w:lineRule="auto"/>
      <w:jc w:val="both"/>
    </w:pPr>
    <w:rPr>
      <w:rFonts w:ascii="Arial" w:hAnsi="Arial" w:cs="Lotus"/>
      <w:b/>
      <w:bCs/>
      <w:noProof/>
      <w:kern w:val="0"/>
      <w:sz w:val="24"/>
      <w:szCs w:val="24"/>
      <w14:ligatures w14:val="none"/>
    </w:rPr>
  </w:style>
  <w:style w:type="character" w:customStyle="1" w:styleId="BodyTextChar1">
    <w:name w:val="Body Text Char1"/>
    <w:basedOn w:val="DefaultParagraphFont"/>
    <w:uiPriority w:val="99"/>
    <w:semiHidden/>
    <w:rsid w:val="001F0895"/>
    <w:rPr>
      <w:rFonts w:cs="B Nazanin"/>
      <w:kern w:val="2"/>
      <w:sz w:val="32"/>
      <w:szCs w:val="32"/>
      <w14:ligatures w14:val="standardContextual"/>
    </w:rPr>
  </w:style>
  <w:style w:type="table" w:styleId="TableGrid">
    <w:name w:val="Table Grid"/>
    <w:basedOn w:val="TableNormal"/>
    <w:uiPriority w:val="39"/>
    <w:rsid w:val="001F0895"/>
    <w:pPr>
      <w:spacing w:after="0" w:line="240" w:lineRule="auto"/>
    </w:pPr>
    <w:rPr>
      <w:rFonts w:cs="B Nazanin"/>
      <w:sz w:val="32"/>
      <w:szCs w:val="3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F0895"/>
    <w:rPr>
      <w:b/>
      <w:bCs/>
    </w:rPr>
  </w:style>
  <w:style w:type="character" w:customStyle="1" w:styleId="jlqj4b">
    <w:name w:val="jlqj4b"/>
    <w:basedOn w:val="DefaultParagraphFont"/>
    <w:rsid w:val="00133644"/>
  </w:style>
  <w:style w:type="character" w:styleId="Hyperlink">
    <w:name w:val="Hyperlink"/>
    <w:uiPriority w:val="99"/>
    <w:unhideWhenUsed/>
    <w:rsid w:val="0013364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447205">
      <w:bodyDiv w:val="1"/>
      <w:marLeft w:val="0"/>
      <w:marRight w:val="0"/>
      <w:marTop w:val="0"/>
      <w:marBottom w:val="0"/>
      <w:divBdr>
        <w:top w:val="none" w:sz="0" w:space="0" w:color="auto"/>
        <w:left w:val="none" w:sz="0" w:space="0" w:color="auto"/>
        <w:bottom w:val="none" w:sz="0" w:space="0" w:color="auto"/>
        <w:right w:val="none" w:sz="0" w:space="0" w:color="auto"/>
      </w:divBdr>
    </w:div>
    <w:div w:id="658582527">
      <w:bodyDiv w:val="1"/>
      <w:marLeft w:val="0"/>
      <w:marRight w:val="0"/>
      <w:marTop w:val="0"/>
      <w:marBottom w:val="0"/>
      <w:divBdr>
        <w:top w:val="none" w:sz="0" w:space="0" w:color="auto"/>
        <w:left w:val="none" w:sz="0" w:space="0" w:color="auto"/>
        <w:bottom w:val="none" w:sz="0" w:space="0" w:color="auto"/>
        <w:right w:val="none" w:sz="0" w:space="0" w:color="auto"/>
      </w:divBdr>
    </w:div>
    <w:div w:id="879127412">
      <w:bodyDiv w:val="1"/>
      <w:marLeft w:val="0"/>
      <w:marRight w:val="0"/>
      <w:marTop w:val="0"/>
      <w:marBottom w:val="0"/>
      <w:divBdr>
        <w:top w:val="none" w:sz="0" w:space="0" w:color="auto"/>
        <w:left w:val="none" w:sz="0" w:space="0" w:color="auto"/>
        <w:bottom w:val="none" w:sz="0" w:space="0" w:color="auto"/>
        <w:right w:val="none" w:sz="0" w:space="0" w:color="auto"/>
      </w:divBdr>
    </w:div>
    <w:div w:id="119403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farokhniya@kmu.ac.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12</Pages>
  <Words>3840</Words>
  <Characters>21888</Characters>
  <Application>Microsoft Office Word</Application>
  <DocSecurity>0</DocSecurity>
  <Lines>182</Lines>
  <Paragraphs>51</Paragraphs>
  <ScaleCrop>false</ScaleCrop>
  <Company/>
  <LinksUpToDate>false</LinksUpToDate>
  <CharactersWithSpaces>25677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Mahyar Rafiei</dc:creator>
  <cp:keywords/>
  <dc:description/>
  <cp:lastModifiedBy>Mahyar Rafiei</cp:lastModifiedBy>
  <cp:revision>11</cp:revision>
  <dcterms:created xsi:type="dcterms:W3CDTF">2024-01-29T05:32:00Z</dcterms:created>
  <dcterms:modified xsi:type="dcterms:W3CDTF">2024-02-01T08:58:00Z</dcterms:modified>
</cp:coreProperties>
</file>