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ED2C06" w14:textId="77777777" w:rsidR="00F17DCC" w:rsidRDefault="00F17DCC" w:rsidP="0088491C">
      <w:pPr>
        <w:pStyle w:val="IETPaperTitle"/>
        <w:spacing w:line="360" w:lineRule="auto"/>
        <w:jc w:val="both"/>
        <w:rPr>
          <w:sz w:val="24"/>
          <w:szCs w:val="20"/>
        </w:rPr>
      </w:pPr>
      <w:r>
        <w:rPr>
          <w:sz w:val="24"/>
          <w:szCs w:val="20"/>
        </w:rPr>
        <w:t>1. Title of the manuscript</w:t>
      </w:r>
    </w:p>
    <w:p w14:paraId="3EBEC2EA" w14:textId="77777777" w:rsidR="00F17DCC" w:rsidRDefault="00F17DCC" w:rsidP="0088491C">
      <w:pPr>
        <w:pStyle w:val="IETPaperTitle"/>
        <w:spacing w:line="360" w:lineRule="auto"/>
        <w:jc w:val="both"/>
        <w:rPr>
          <w:b w:val="0"/>
          <w:bCs/>
          <w:sz w:val="21"/>
          <w:szCs w:val="16"/>
        </w:rPr>
      </w:pPr>
      <w:r w:rsidRPr="00F17DCC">
        <w:rPr>
          <w:b w:val="0"/>
          <w:bCs/>
          <w:sz w:val="21"/>
          <w:szCs w:val="16"/>
        </w:rPr>
        <w:t>An Online Updated Linear Power Flow Model Based on Regression Learning</w:t>
      </w:r>
    </w:p>
    <w:p w14:paraId="374851AB" w14:textId="77777777" w:rsidR="00F17DCC" w:rsidRDefault="00F17DCC" w:rsidP="0088491C">
      <w:pPr>
        <w:pStyle w:val="IETPaperTitle"/>
        <w:spacing w:line="360" w:lineRule="auto"/>
        <w:jc w:val="both"/>
        <w:rPr>
          <w:sz w:val="20"/>
          <w:szCs w:val="20"/>
        </w:rPr>
      </w:pPr>
    </w:p>
    <w:p w14:paraId="6C71CB9C" w14:textId="77777777" w:rsidR="00F17DCC" w:rsidRPr="00EF7587" w:rsidRDefault="00F17DCC" w:rsidP="0088491C">
      <w:pPr>
        <w:pStyle w:val="IETPaperTitle"/>
        <w:spacing w:line="360" w:lineRule="auto"/>
        <w:jc w:val="both"/>
        <w:rPr>
          <w:sz w:val="24"/>
          <w:szCs w:val="20"/>
        </w:rPr>
      </w:pPr>
      <w:r w:rsidRPr="00EF7587">
        <w:rPr>
          <w:sz w:val="24"/>
          <w:szCs w:val="20"/>
        </w:rPr>
        <w:t>2.</w:t>
      </w:r>
      <w:r w:rsidRPr="00EF7587">
        <w:t xml:space="preserve"> </w:t>
      </w:r>
      <w:r w:rsidRPr="00EF7587">
        <w:rPr>
          <w:sz w:val="24"/>
          <w:szCs w:val="20"/>
        </w:rPr>
        <w:t xml:space="preserve">All the authors' complete names </w:t>
      </w:r>
    </w:p>
    <w:p w14:paraId="649D0C3E" w14:textId="77777777" w:rsidR="00F17DCC" w:rsidRPr="00EC3DBF" w:rsidRDefault="00F17DCC" w:rsidP="00EC3DBF">
      <w:pPr>
        <w:pStyle w:val="a3"/>
        <w:spacing w:line="360" w:lineRule="auto"/>
        <w:ind w:left="0"/>
        <w:jc w:val="both"/>
        <w:rPr>
          <w:b/>
          <w:bCs/>
          <w:sz w:val="21"/>
          <w:szCs w:val="21"/>
          <w:lang w:val="en-US"/>
        </w:rPr>
      </w:pPr>
      <w:r w:rsidRPr="00EF7587">
        <w:rPr>
          <w:bCs/>
          <w:sz w:val="21"/>
          <w:szCs w:val="21"/>
          <w:lang w:val="en-US"/>
        </w:rPr>
        <w:t>Molin An</w:t>
      </w:r>
      <w:r w:rsidR="00EC3DBF">
        <w:rPr>
          <w:rFonts w:hint="eastAsia"/>
          <w:bCs/>
          <w:sz w:val="21"/>
          <w:szCs w:val="21"/>
          <w:lang w:val="en-US"/>
        </w:rPr>
        <w:t>,</w:t>
      </w:r>
      <w:r w:rsidRPr="00EF7587">
        <w:rPr>
          <w:bCs/>
        </w:rPr>
        <w:t xml:space="preserve"> </w:t>
      </w:r>
      <w:proofErr w:type="spellStart"/>
      <w:r w:rsidRPr="00EF7587">
        <w:rPr>
          <w:bCs/>
          <w:sz w:val="21"/>
          <w:szCs w:val="21"/>
          <w:lang w:val="en-US"/>
        </w:rPr>
        <w:t>Tianguang</w:t>
      </w:r>
      <w:proofErr w:type="spellEnd"/>
      <w:r w:rsidRPr="00EF7587">
        <w:rPr>
          <w:bCs/>
          <w:sz w:val="21"/>
          <w:szCs w:val="21"/>
          <w:lang w:val="en-US"/>
        </w:rPr>
        <w:t xml:space="preserve"> Lu</w:t>
      </w:r>
      <w:r w:rsidR="00EC3DBF" w:rsidRPr="00EF7587">
        <w:rPr>
          <w:bCs/>
          <w:sz w:val="21"/>
          <w:szCs w:val="21"/>
          <w:lang w:val="en-US"/>
        </w:rPr>
        <w:t>*</w:t>
      </w:r>
      <w:r w:rsidR="00EC3DBF">
        <w:rPr>
          <w:bCs/>
          <w:sz w:val="21"/>
          <w:szCs w:val="21"/>
          <w:lang w:val="en-US"/>
        </w:rPr>
        <w:t>,</w:t>
      </w:r>
      <w:r w:rsidRPr="00EF7587">
        <w:rPr>
          <w:bCs/>
        </w:rPr>
        <w:t xml:space="preserve"> </w:t>
      </w:r>
      <w:proofErr w:type="spellStart"/>
      <w:r w:rsidR="00704A22" w:rsidRPr="00EF7587">
        <w:rPr>
          <w:rFonts w:hint="eastAsia"/>
          <w:bCs/>
          <w:sz w:val="21"/>
          <w:szCs w:val="21"/>
          <w:lang w:val="en-US"/>
        </w:rPr>
        <w:t>Xueshan</w:t>
      </w:r>
      <w:proofErr w:type="spellEnd"/>
      <w:r w:rsidR="00704A22" w:rsidRPr="00EF7587">
        <w:rPr>
          <w:bCs/>
          <w:sz w:val="21"/>
          <w:szCs w:val="21"/>
          <w:lang w:val="en-US"/>
        </w:rPr>
        <w:t xml:space="preserve"> Han</w:t>
      </w:r>
      <w:r w:rsidR="00704A22" w:rsidRPr="00EF7587">
        <w:rPr>
          <w:bCs/>
        </w:rPr>
        <w:t xml:space="preserve"> </w:t>
      </w:r>
    </w:p>
    <w:p w14:paraId="77EB8801" w14:textId="77777777" w:rsidR="00F17DCC" w:rsidRPr="00EF7587" w:rsidRDefault="00F17DCC" w:rsidP="0088491C">
      <w:pPr>
        <w:pStyle w:val="IETPaperTitle"/>
        <w:spacing w:line="360" w:lineRule="auto"/>
        <w:jc w:val="both"/>
        <w:rPr>
          <w:sz w:val="21"/>
          <w:szCs w:val="21"/>
          <w:lang w:val="en-US"/>
        </w:rPr>
      </w:pPr>
      <w:r w:rsidRPr="00EF7587">
        <w:rPr>
          <w:sz w:val="24"/>
          <w:szCs w:val="20"/>
        </w:rPr>
        <w:t xml:space="preserve">3.  Names of all authors </w:t>
      </w:r>
    </w:p>
    <w:p w14:paraId="21CD7445" w14:textId="77777777" w:rsidR="00F17DCC" w:rsidRPr="00EF7587" w:rsidRDefault="00F17DCC" w:rsidP="0088491C">
      <w:pPr>
        <w:pStyle w:val="IETPaperTitle"/>
        <w:spacing w:line="360" w:lineRule="auto"/>
        <w:jc w:val="both"/>
        <w:rPr>
          <w:b w:val="0"/>
          <w:bCs/>
          <w:sz w:val="21"/>
          <w:szCs w:val="21"/>
          <w:lang w:val="en-US"/>
        </w:rPr>
      </w:pPr>
      <w:r w:rsidRPr="00EF7587">
        <w:rPr>
          <w:b w:val="0"/>
          <w:bCs/>
          <w:sz w:val="21"/>
          <w:szCs w:val="21"/>
          <w:lang w:val="en-US"/>
        </w:rPr>
        <w:t xml:space="preserve">Molin An, </w:t>
      </w:r>
      <w:proofErr w:type="spellStart"/>
      <w:r w:rsidRPr="00EF7587">
        <w:rPr>
          <w:b w:val="0"/>
          <w:bCs/>
          <w:sz w:val="21"/>
          <w:szCs w:val="21"/>
          <w:lang w:val="en-US"/>
        </w:rPr>
        <w:t>Tianguang</w:t>
      </w:r>
      <w:proofErr w:type="spellEnd"/>
      <w:r w:rsidRPr="00EF7587">
        <w:rPr>
          <w:b w:val="0"/>
          <w:bCs/>
          <w:sz w:val="21"/>
          <w:szCs w:val="21"/>
          <w:lang w:val="en-US"/>
        </w:rPr>
        <w:t xml:space="preserve"> Lu*</w:t>
      </w:r>
      <w:r w:rsidR="00704A22" w:rsidRPr="00EF7587">
        <w:rPr>
          <w:b w:val="0"/>
          <w:bCs/>
          <w:sz w:val="21"/>
          <w:szCs w:val="21"/>
          <w:lang w:val="en-US"/>
        </w:rPr>
        <w:t xml:space="preserve">, </w:t>
      </w:r>
      <w:proofErr w:type="spellStart"/>
      <w:r w:rsidR="00704A22" w:rsidRPr="00EF7587">
        <w:rPr>
          <w:rFonts w:hint="eastAsia"/>
          <w:b w:val="0"/>
          <w:bCs/>
          <w:sz w:val="21"/>
          <w:szCs w:val="21"/>
          <w:lang w:val="en-US"/>
        </w:rPr>
        <w:t>Xueshan</w:t>
      </w:r>
      <w:proofErr w:type="spellEnd"/>
      <w:r w:rsidR="00704A22" w:rsidRPr="00EF7587">
        <w:rPr>
          <w:b w:val="0"/>
          <w:bCs/>
          <w:sz w:val="21"/>
          <w:szCs w:val="21"/>
          <w:lang w:val="en-US"/>
        </w:rPr>
        <w:t xml:space="preserve"> Han</w:t>
      </w:r>
    </w:p>
    <w:p w14:paraId="61F22FBD" w14:textId="77777777" w:rsidR="00F17DCC" w:rsidRPr="00EF7587" w:rsidRDefault="00F17DCC" w:rsidP="0088491C">
      <w:pPr>
        <w:pStyle w:val="IETPaperTitle"/>
        <w:spacing w:line="360" w:lineRule="auto"/>
        <w:jc w:val="both"/>
        <w:rPr>
          <w:sz w:val="21"/>
          <w:szCs w:val="21"/>
          <w:lang w:val="en-US"/>
        </w:rPr>
      </w:pPr>
    </w:p>
    <w:p w14:paraId="231E5A1A" w14:textId="77777777" w:rsidR="00F17DCC" w:rsidRPr="00EF7587" w:rsidRDefault="00F17DCC" w:rsidP="0088491C">
      <w:pPr>
        <w:pStyle w:val="IETPaperTitle"/>
        <w:spacing w:line="360" w:lineRule="auto"/>
        <w:jc w:val="both"/>
        <w:rPr>
          <w:sz w:val="24"/>
          <w:lang w:val="en-US"/>
        </w:rPr>
      </w:pPr>
      <w:r w:rsidRPr="00EF7587">
        <w:rPr>
          <w:sz w:val="24"/>
          <w:lang w:val="en-US"/>
        </w:rPr>
        <w:t>4.   Departmental &amp; institutional affiliations of the authors</w:t>
      </w:r>
    </w:p>
    <w:p w14:paraId="5E735542" w14:textId="77777777" w:rsidR="00A66D36" w:rsidRPr="000D3C84" w:rsidRDefault="00F17DCC" w:rsidP="0088491C">
      <w:pPr>
        <w:pStyle w:val="IETPaperTitle"/>
        <w:spacing w:line="360" w:lineRule="auto"/>
        <w:jc w:val="both"/>
        <w:rPr>
          <w:b w:val="0"/>
          <w:bCs/>
          <w:sz w:val="21"/>
          <w:szCs w:val="21"/>
          <w:lang w:val="en-US"/>
        </w:rPr>
      </w:pPr>
      <w:r w:rsidRPr="000D3C84">
        <w:rPr>
          <w:b w:val="0"/>
          <w:bCs/>
          <w:sz w:val="21"/>
          <w:szCs w:val="21"/>
          <w:lang w:val="en-US"/>
        </w:rPr>
        <w:t xml:space="preserve">Molin </w:t>
      </w:r>
      <w:proofErr w:type="gramStart"/>
      <w:r w:rsidRPr="000D3C84">
        <w:rPr>
          <w:b w:val="0"/>
          <w:bCs/>
          <w:sz w:val="21"/>
          <w:szCs w:val="21"/>
          <w:lang w:val="en-US"/>
        </w:rPr>
        <w:t>An</w:t>
      </w:r>
      <w:proofErr w:type="gramEnd"/>
      <w:r w:rsidRPr="000D3C84">
        <w:rPr>
          <w:rFonts w:hint="eastAsia"/>
          <w:b w:val="0"/>
          <w:bCs/>
          <w:sz w:val="21"/>
          <w:szCs w:val="21"/>
          <w:lang w:val="en-US"/>
        </w:rPr>
        <w:t>;</w:t>
      </w:r>
      <w:r w:rsidRPr="000D3C84">
        <w:rPr>
          <w:b w:val="0"/>
          <w:bCs/>
          <w:sz w:val="21"/>
          <w:szCs w:val="21"/>
          <w:lang w:val="en-US"/>
        </w:rPr>
        <w:t xml:space="preserve"> </w:t>
      </w:r>
      <w:proofErr w:type="spellStart"/>
      <w:r w:rsidRPr="000D3C84">
        <w:rPr>
          <w:b w:val="0"/>
          <w:bCs/>
          <w:sz w:val="21"/>
          <w:szCs w:val="21"/>
          <w:lang w:val="en-US"/>
        </w:rPr>
        <w:t>Tianguang</w:t>
      </w:r>
      <w:proofErr w:type="spellEnd"/>
      <w:r w:rsidRPr="000D3C84">
        <w:rPr>
          <w:b w:val="0"/>
          <w:bCs/>
          <w:sz w:val="21"/>
          <w:szCs w:val="21"/>
          <w:lang w:val="en-US"/>
        </w:rPr>
        <w:t xml:space="preserve"> Lu</w:t>
      </w:r>
      <w:r w:rsidR="00EC3DBF" w:rsidRPr="000D3C84">
        <w:rPr>
          <w:b w:val="0"/>
          <w:bCs/>
          <w:sz w:val="21"/>
          <w:szCs w:val="21"/>
          <w:lang w:val="en-US"/>
        </w:rPr>
        <w:t>*</w:t>
      </w:r>
      <w:r w:rsidR="00704A22" w:rsidRPr="000D3C84">
        <w:rPr>
          <w:b w:val="0"/>
          <w:bCs/>
          <w:sz w:val="21"/>
          <w:szCs w:val="21"/>
          <w:lang w:val="en-US"/>
        </w:rPr>
        <w:t xml:space="preserve">; </w:t>
      </w:r>
      <w:proofErr w:type="spellStart"/>
      <w:r w:rsidR="00704A22" w:rsidRPr="000D3C84">
        <w:rPr>
          <w:rFonts w:hint="eastAsia"/>
          <w:b w:val="0"/>
          <w:bCs/>
          <w:sz w:val="21"/>
          <w:szCs w:val="21"/>
          <w:lang w:val="en-US"/>
        </w:rPr>
        <w:t>Xueshan</w:t>
      </w:r>
      <w:proofErr w:type="spellEnd"/>
      <w:r w:rsidR="00704A22" w:rsidRPr="000D3C84">
        <w:rPr>
          <w:b w:val="0"/>
          <w:bCs/>
          <w:sz w:val="21"/>
          <w:szCs w:val="21"/>
          <w:lang w:val="en-US"/>
        </w:rPr>
        <w:t xml:space="preserve"> Han</w:t>
      </w:r>
      <w:r w:rsidR="00A66D36" w:rsidRPr="000D3C84">
        <w:rPr>
          <w:rFonts w:hint="eastAsia"/>
          <w:b w:val="0"/>
          <w:bCs/>
          <w:sz w:val="21"/>
          <w:szCs w:val="21"/>
          <w:lang w:val="en-US"/>
        </w:rPr>
        <w:t>;</w:t>
      </w:r>
    </w:p>
    <w:p w14:paraId="099ABF90" w14:textId="77777777" w:rsidR="00F17DCC" w:rsidRPr="000D3C84" w:rsidRDefault="00F17DCC" w:rsidP="0088491C">
      <w:pPr>
        <w:pStyle w:val="IETPaperTitle"/>
        <w:spacing w:line="360" w:lineRule="auto"/>
        <w:jc w:val="both"/>
        <w:rPr>
          <w:b w:val="0"/>
          <w:bCs/>
          <w:sz w:val="21"/>
          <w:szCs w:val="21"/>
          <w:lang w:val="en-US"/>
        </w:rPr>
      </w:pPr>
      <w:r w:rsidRPr="000D3C84">
        <w:rPr>
          <w:b w:val="0"/>
          <w:bCs/>
          <w:sz w:val="21"/>
          <w:szCs w:val="21"/>
        </w:rPr>
        <w:t>School of Electrical Engineering, Shandong University, N</w:t>
      </w:r>
      <w:r w:rsidRPr="000D3C84">
        <w:rPr>
          <w:rFonts w:hint="eastAsia"/>
          <w:b w:val="0"/>
          <w:bCs/>
          <w:sz w:val="21"/>
          <w:szCs w:val="21"/>
        </w:rPr>
        <w:t>o.</w:t>
      </w:r>
      <w:r w:rsidRPr="000D3C84">
        <w:rPr>
          <w:b w:val="0"/>
          <w:bCs/>
          <w:sz w:val="21"/>
          <w:szCs w:val="21"/>
        </w:rPr>
        <w:t xml:space="preserve">17923 </w:t>
      </w:r>
      <w:proofErr w:type="spellStart"/>
      <w:r w:rsidRPr="000D3C84">
        <w:rPr>
          <w:b w:val="0"/>
          <w:bCs/>
          <w:sz w:val="21"/>
          <w:szCs w:val="21"/>
        </w:rPr>
        <w:t>Jingshi</w:t>
      </w:r>
      <w:proofErr w:type="spellEnd"/>
      <w:r w:rsidRPr="000D3C84">
        <w:rPr>
          <w:b w:val="0"/>
          <w:bCs/>
          <w:sz w:val="21"/>
          <w:szCs w:val="21"/>
        </w:rPr>
        <w:t xml:space="preserve"> Road, Jinan, China</w:t>
      </w:r>
    </w:p>
    <w:p w14:paraId="10B3B116" w14:textId="77777777" w:rsidR="00F17DCC" w:rsidRDefault="00F17DCC" w:rsidP="0088491C">
      <w:pPr>
        <w:pStyle w:val="IETPaperTitle"/>
        <w:spacing w:line="360" w:lineRule="auto"/>
        <w:jc w:val="both"/>
        <w:rPr>
          <w:sz w:val="24"/>
          <w:lang w:val="en-US"/>
        </w:rPr>
      </w:pPr>
    </w:p>
    <w:p w14:paraId="589D4E31" w14:textId="77777777" w:rsidR="00F17DCC" w:rsidRDefault="00F17DCC" w:rsidP="0088491C">
      <w:pPr>
        <w:pStyle w:val="IETPaperTitle"/>
        <w:spacing w:line="360" w:lineRule="auto"/>
        <w:jc w:val="both"/>
        <w:rPr>
          <w:sz w:val="24"/>
          <w:lang w:val="en-US"/>
        </w:rPr>
      </w:pPr>
      <w:r>
        <w:rPr>
          <w:sz w:val="24"/>
          <w:lang w:val="en-US"/>
        </w:rPr>
        <w:t>5.    Postal and E-mail address of the corresponding author</w:t>
      </w:r>
    </w:p>
    <w:p w14:paraId="25CD864B" w14:textId="77777777" w:rsidR="00F17DCC" w:rsidRDefault="003E7BBB" w:rsidP="0088491C">
      <w:pPr>
        <w:pStyle w:val="IETPaperTitle"/>
        <w:spacing w:line="360" w:lineRule="auto"/>
        <w:jc w:val="both"/>
        <w:rPr>
          <w:b w:val="0"/>
          <w:bCs/>
          <w:sz w:val="21"/>
          <w:szCs w:val="21"/>
          <w:lang w:val="en-US"/>
        </w:rPr>
      </w:pPr>
      <w:hyperlink r:id="rId9" w:history="1">
        <w:r w:rsidR="00F17DCC">
          <w:rPr>
            <w:b w:val="0"/>
            <w:bCs/>
            <w:sz w:val="21"/>
            <w:szCs w:val="21"/>
            <w:lang w:val="en-US"/>
          </w:rPr>
          <w:t>tlu@sdu.edu.cn</w:t>
        </w:r>
      </w:hyperlink>
      <w:r w:rsidR="00F17DCC">
        <w:rPr>
          <w:b w:val="0"/>
          <w:bCs/>
          <w:sz w:val="21"/>
          <w:szCs w:val="21"/>
          <w:lang w:val="en-US"/>
        </w:rPr>
        <w:t xml:space="preserve">  </w:t>
      </w:r>
    </w:p>
    <w:p w14:paraId="58A5B294" w14:textId="77777777" w:rsidR="00F17DCC" w:rsidRDefault="00F17DCC" w:rsidP="0088491C">
      <w:pPr>
        <w:pStyle w:val="IETPaperTitle"/>
        <w:spacing w:line="360" w:lineRule="auto"/>
        <w:jc w:val="both"/>
        <w:rPr>
          <w:b w:val="0"/>
          <w:bCs/>
          <w:sz w:val="21"/>
          <w:szCs w:val="21"/>
          <w:lang w:val="en-US"/>
        </w:rPr>
      </w:pPr>
      <w:r>
        <w:rPr>
          <w:b w:val="0"/>
          <w:bCs/>
          <w:sz w:val="21"/>
          <w:szCs w:val="21"/>
          <w:lang w:val="en-US"/>
        </w:rPr>
        <w:t>School of Electrical Engineering, Shandong University, N</w:t>
      </w:r>
      <w:r>
        <w:rPr>
          <w:rFonts w:hint="eastAsia"/>
          <w:b w:val="0"/>
          <w:bCs/>
          <w:sz w:val="21"/>
          <w:szCs w:val="21"/>
          <w:lang w:val="en-US"/>
        </w:rPr>
        <w:t>o.</w:t>
      </w:r>
      <w:r>
        <w:rPr>
          <w:b w:val="0"/>
          <w:bCs/>
          <w:sz w:val="21"/>
          <w:szCs w:val="21"/>
          <w:lang w:val="en-US"/>
        </w:rPr>
        <w:t xml:space="preserve">17923 </w:t>
      </w:r>
      <w:proofErr w:type="spellStart"/>
      <w:r>
        <w:rPr>
          <w:b w:val="0"/>
          <w:bCs/>
          <w:sz w:val="21"/>
          <w:szCs w:val="21"/>
          <w:lang w:val="en-US"/>
        </w:rPr>
        <w:t>Jingshi</w:t>
      </w:r>
      <w:proofErr w:type="spellEnd"/>
      <w:r>
        <w:rPr>
          <w:b w:val="0"/>
          <w:bCs/>
          <w:sz w:val="21"/>
          <w:szCs w:val="21"/>
          <w:lang w:val="en-US"/>
        </w:rPr>
        <w:t xml:space="preserve"> Road, Jinan, China</w:t>
      </w:r>
    </w:p>
    <w:p w14:paraId="67C0AE9B" w14:textId="77777777" w:rsidR="00F17DCC" w:rsidRDefault="00F17DCC" w:rsidP="0088491C">
      <w:pPr>
        <w:pStyle w:val="IETPaperTitle"/>
        <w:spacing w:line="360" w:lineRule="auto"/>
        <w:jc w:val="both"/>
        <w:rPr>
          <w:sz w:val="21"/>
          <w:szCs w:val="21"/>
          <w:lang w:val="en-US"/>
        </w:rPr>
      </w:pPr>
    </w:p>
    <w:p w14:paraId="65F75E27" w14:textId="77777777" w:rsidR="00F17DCC" w:rsidRDefault="00F17DCC" w:rsidP="0088491C">
      <w:pPr>
        <w:pStyle w:val="IETPaperTitle"/>
        <w:spacing w:line="360" w:lineRule="auto"/>
        <w:jc w:val="both"/>
        <w:rPr>
          <w:sz w:val="24"/>
          <w:lang w:val="en-US"/>
        </w:rPr>
      </w:pPr>
      <w:r>
        <w:rPr>
          <w:sz w:val="24"/>
          <w:lang w:val="en-US"/>
        </w:rPr>
        <w:t>6.  Conflict of Interest statement</w:t>
      </w:r>
    </w:p>
    <w:p w14:paraId="5DE3E2F2" w14:textId="77777777" w:rsidR="00F17DCC" w:rsidRDefault="00F17DCC" w:rsidP="0088491C">
      <w:pPr>
        <w:pStyle w:val="IETPaperTitle"/>
        <w:spacing w:line="360" w:lineRule="auto"/>
        <w:jc w:val="both"/>
        <w:rPr>
          <w:b w:val="0"/>
          <w:bCs/>
          <w:sz w:val="21"/>
          <w:szCs w:val="21"/>
          <w:lang w:val="en-US"/>
        </w:rPr>
      </w:pPr>
      <w:r w:rsidRPr="00F17DCC">
        <w:rPr>
          <w:b w:val="0"/>
          <w:bCs/>
          <w:sz w:val="21"/>
          <w:szCs w:val="21"/>
          <w:lang w:val="en-US"/>
        </w:rPr>
        <w:t>The author</w:t>
      </w:r>
      <w:r>
        <w:rPr>
          <w:b w:val="0"/>
          <w:bCs/>
          <w:sz w:val="21"/>
          <w:szCs w:val="21"/>
          <w:lang w:val="en-US"/>
        </w:rPr>
        <w:t>s</w:t>
      </w:r>
      <w:r w:rsidRPr="00F17DCC">
        <w:rPr>
          <w:b w:val="0"/>
          <w:bCs/>
          <w:sz w:val="21"/>
          <w:szCs w:val="21"/>
          <w:lang w:val="en-US"/>
        </w:rPr>
        <w:t xml:space="preserve"> declare that </w:t>
      </w:r>
      <w:r>
        <w:rPr>
          <w:b w:val="0"/>
          <w:bCs/>
          <w:sz w:val="21"/>
          <w:szCs w:val="21"/>
          <w:lang w:val="en-US"/>
        </w:rPr>
        <w:t>we</w:t>
      </w:r>
      <w:r w:rsidRPr="00F17DCC">
        <w:rPr>
          <w:b w:val="0"/>
          <w:bCs/>
          <w:sz w:val="21"/>
          <w:szCs w:val="21"/>
          <w:lang w:val="en-US"/>
        </w:rPr>
        <w:t xml:space="preserve"> have no conflicts of interest in th</w:t>
      </w:r>
      <w:r>
        <w:rPr>
          <w:b w:val="0"/>
          <w:bCs/>
          <w:sz w:val="21"/>
          <w:szCs w:val="21"/>
          <w:lang w:val="en-US"/>
        </w:rPr>
        <w:t>is research.</w:t>
      </w:r>
    </w:p>
    <w:p w14:paraId="0A864385" w14:textId="77777777" w:rsidR="00F17DCC" w:rsidRDefault="00F17DCC" w:rsidP="0088491C">
      <w:pPr>
        <w:pStyle w:val="IETPaperTitle"/>
        <w:spacing w:line="360" w:lineRule="auto"/>
        <w:jc w:val="both"/>
        <w:rPr>
          <w:sz w:val="21"/>
          <w:szCs w:val="21"/>
          <w:lang w:val="en-US"/>
        </w:rPr>
      </w:pPr>
    </w:p>
    <w:p w14:paraId="5BD9047B" w14:textId="77777777" w:rsidR="00F17DCC" w:rsidRPr="00940B31" w:rsidRDefault="00F17DCC" w:rsidP="0088491C">
      <w:pPr>
        <w:pStyle w:val="IETPaperTitle"/>
        <w:spacing w:line="360" w:lineRule="auto"/>
        <w:jc w:val="both"/>
        <w:rPr>
          <w:sz w:val="24"/>
          <w:lang w:val="en-US"/>
        </w:rPr>
      </w:pPr>
      <w:r w:rsidRPr="00940B31">
        <w:rPr>
          <w:sz w:val="24"/>
          <w:lang w:val="en-US"/>
        </w:rPr>
        <w:t>7.  Funding information (Please mention "Funding: None" if you have not received any support for your research)</w:t>
      </w:r>
    </w:p>
    <w:p w14:paraId="2F8DC13F" w14:textId="2C53E371" w:rsidR="00F17DCC" w:rsidRPr="00940B31" w:rsidRDefault="00F17DCC" w:rsidP="0088491C">
      <w:pPr>
        <w:pStyle w:val="IETPaperTitle"/>
        <w:spacing w:line="360" w:lineRule="auto"/>
        <w:jc w:val="both"/>
        <w:rPr>
          <w:b w:val="0"/>
          <w:bCs/>
          <w:sz w:val="21"/>
          <w:szCs w:val="21"/>
          <w:lang w:val="en-US"/>
        </w:rPr>
      </w:pPr>
      <w:r w:rsidRPr="00940B31">
        <w:rPr>
          <w:b w:val="0"/>
          <w:bCs/>
          <w:sz w:val="21"/>
          <w:szCs w:val="21"/>
          <w:lang w:val="en-US"/>
        </w:rPr>
        <w:t xml:space="preserve">Funding: </w:t>
      </w:r>
      <w:r w:rsidR="00940B31" w:rsidRPr="00940B31">
        <w:rPr>
          <w:b w:val="0"/>
          <w:bCs/>
          <w:sz w:val="21"/>
          <w:szCs w:val="21"/>
          <w:lang w:val="en-US"/>
        </w:rPr>
        <w:t>Shandong Excellent Youth Science Fund Project (Overseas): 2022HWYQ-039</w:t>
      </w:r>
    </w:p>
    <w:p w14:paraId="6C3B4A34" w14:textId="77777777" w:rsidR="00F17DCC" w:rsidRDefault="00F17DCC" w:rsidP="0088491C">
      <w:pPr>
        <w:pStyle w:val="IETPaperTitle"/>
        <w:spacing w:line="360" w:lineRule="auto"/>
        <w:jc w:val="both"/>
        <w:rPr>
          <w:sz w:val="21"/>
          <w:szCs w:val="21"/>
          <w:lang w:val="en-US"/>
        </w:rPr>
      </w:pPr>
    </w:p>
    <w:p w14:paraId="399A8F32" w14:textId="77777777" w:rsidR="00F17DCC" w:rsidRDefault="00F17DCC" w:rsidP="0088491C">
      <w:pPr>
        <w:pStyle w:val="IETPaperTitle"/>
        <w:spacing w:line="360" w:lineRule="auto"/>
        <w:jc w:val="both"/>
        <w:rPr>
          <w:sz w:val="24"/>
          <w:lang w:val="en-US"/>
        </w:rPr>
      </w:pPr>
      <w:r>
        <w:rPr>
          <w:sz w:val="24"/>
          <w:lang w:val="en-US"/>
        </w:rPr>
        <w:t xml:space="preserve">8.  </w:t>
      </w:r>
      <w:bookmarkStart w:id="0" w:name="OLE_LINK1"/>
      <w:bookmarkStart w:id="1" w:name="OLE_LINK2"/>
      <w:r>
        <w:rPr>
          <w:sz w:val="24"/>
          <w:lang w:val="en-US"/>
        </w:rPr>
        <w:t>Data Availability statement.</w:t>
      </w:r>
      <w:bookmarkEnd w:id="0"/>
      <w:bookmarkEnd w:id="1"/>
    </w:p>
    <w:p w14:paraId="797456FD" w14:textId="77777777" w:rsidR="00F17DCC" w:rsidRDefault="00F17DCC" w:rsidP="0088491C">
      <w:pPr>
        <w:pStyle w:val="IETPaperTitle"/>
        <w:spacing w:line="360" w:lineRule="auto"/>
        <w:jc w:val="both"/>
        <w:rPr>
          <w:b w:val="0"/>
          <w:bCs/>
          <w:sz w:val="21"/>
          <w:szCs w:val="21"/>
          <w:lang w:val="en-US"/>
        </w:rPr>
      </w:pPr>
      <w:r w:rsidRPr="00F17DCC">
        <w:rPr>
          <w:b w:val="0"/>
          <w:bCs/>
          <w:sz w:val="21"/>
          <w:szCs w:val="21"/>
          <w:lang w:val="en-US"/>
        </w:rPr>
        <w:t>The data that support the findings of this study are available from the corresponding author upon reasonable request.</w:t>
      </w:r>
    </w:p>
    <w:p w14:paraId="7F3A2257" w14:textId="77777777" w:rsidR="00F17DCC" w:rsidRDefault="00F17DCC" w:rsidP="0088491C">
      <w:pPr>
        <w:pStyle w:val="IETPaperTitle"/>
        <w:spacing w:line="360" w:lineRule="auto"/>
        <w:jc w:val="both"/>
        <w:rPr>
          <w:sz w:val="21"/>
          <w:szCs w:val="21"/>
          <w:lang w:val="en-US"/>
        </w:rPr>
      </w:pPr>
    </w:p>
    <w:p w14:paraId="74445C50" w14:textId="77777777" w:rsidR="00F17DCC" w:rsidRPr="00EF7587" w:rsidRDefault="00F17DCC" w:rsidP="0088491C">
      <w:pPr>
        <w:pStyle w:val="IETPaperTitle"/>
        <w:spacing w:line="360" w:lineRule="auto"/>
        <w:jc w:val="both"/>
        <w:rPr>
          <w:sz w:val="24"/>
        </w:rPr>
      </w:pPr>
      <w:r w:rsidRPr="00EF7587">
        <w:rPr>
          <w:sz w:val="24"/>
        </w:rPr>
        <w:t>9.   Credit contribution statement</w:t>
      </w:r>
    </w:p>
    <w:p w14:paraId="7D965AE0" w14:textId="77777777" w:rsidR="00F17DCC" w:rsidRPr="00EF7587" w:rsidRDefault="00F17DCC" w:rsidP="0088491C">
      <w:pPr>
        <w:pStyle w:val="IETPaperTitle"/>
        <w:spacing w:line="360" w:lineRule="auto"/>
        <w:jc w:val="both"/>
        <w:rPr>
          <w:b w:val="0"/>
          <w:bCs/>
          <w:sz w:val="21"/>
          <w:szCs w:val="21"/>
          <w:lang w:val="en-US"/>
        </w:rPr>
      </w:pPr>
      <w:r w:rsidRPr="00EF7587">
        <w:rPr>
          <w:rFonts w:hint="eastAsia"/>
          <w:b w:val="0"/>
          <w:bCs/>
          <w:sz w:val="21"/>
          <w:szCs w:val="21"/>
          <w:lang w:val="en-US"/>
        </w:rPr>
        <w:t>Molin</w:t>
      </w:r>
      <w:r w:rsidRPr="00EF7587">
        <w:rPr>
          <w:b w:val="0"/>
          <w:bCs/>
          <w:sz w:val="21"/>
          <w:szCs w:val="21"/>
          <w:lang w:val="en-US"/>
        </w:rPr>
        <w:t xml:space="preserve"> </w:t>
      </w:r>
      <w:r w:rsidRPr="00EF7587">
        <w:rPr>
          <w:rFonts w:hint="eastAsia"/>
          <w:b w:val="0"/>
          <w:bCs/>
          <w:sz w:val="21"/>
          <w:szCs w:val="21"/>
          <w:lang w:val="en-US"/>
        </w:rPr>
        <w:t>An</w:t>
      </w:r>
      <w:r w:rsidRPr="00EF7587">
        <w:rPr>
          <w:b w:val="0"/>
          <w:bCs/>
          <w:sz w:val="21"/>
          <w:szCs w:val="21"/>
          <w:lang w:val="en-US"/>
        </w:rPr>
        <w:t>:</w:t>
      </w:r>
      <w:r w:rsidRPr="00EF7587">
        <w:rPr>
          <w:b w:val="0"/>
          <w:bCs/>
        </w:rPr>
        <w:t xml:space="preserve"> </w:t>
      </w:r>
      <w:r w:rsidR="0089397B" w:rsidRPr="0089397B">
        <w:rPr>
          <w:b w:val="0"/>
          <w:bCs/>
          <w:sz w:val="21"/>
          <w:szCs w:val="21"/>
          <w:lang w:val="en-US"/>
        </w:rPr>
        <w:t>Methodology;</w:t>
      </w:r>
      <w:r w:rsidR="0089397B">
        <w:rPr>
          <w:b w:val="0"/>
          <w:bCs/>
          <w:sz w:val="21"/>
          <w:szCs w:val="21"/>
          <w:lang w:val="en-US"/>
        </w:rPr>
        <w:t xml:space="preserve"> </w:t>
      </w:r>
      <w:r w:rsidRPr="00EF7587">
        <w:rPr>
          <w:b w:val="0"/>
          <w:bCs/>
          <w:sz w:val="21"/>
          <w:szCs w:val="21"/>
          <w:lang w:val="en-US"/>
        </w:rPr>
        <w:t>Software</w:t>
      </w:r>
      <w:r w:rsidRPr="00EF7587">
        <w:rPr>
          <w:rFonts w:hint="eastAsia"/>
          <w:b w:val="0"/>
          <w:bCs/>
          <w:sz w:val="21"/>
          <w:szCs w:val="21"/>
          <w:lang w:val="en-US"/>
        </w:rPr>
        <w:t>;</w:t>
      </w:r>
      <w:r w:rsidR="0089397B" w:rsidRPr="0089397B">
        <w:rPr>
          <w:b w:val="0"/>
          <w:bCs/>
          <w:sz w:val="21"/>
          <w:szCs w:val="21"/>
          <w:lang w:val="en-US"/>
        </w:rPr>
        <w:t xml:space="preserve"> </w:t>
      </w:r>
      <w:r w:rsidRPr="00EF7587">
        <w:rPr>
          <w:b w:val="0"/>
          <w:bCs/>
          <w:sz w:val="21"/>
          <w:szCs w:val="21"/>
          <w:lang w:val="en-US"/>
        </w:rPr>
        <w:t>Writing – original draft</w:t>
      </w:r>
    </w:p>
    <w:p w14:paraId="0C294049" w14:textId="77777777" w:rsidR="00F17DCC" w:rsidRPr="00EF7587" w:rsidRDefault="00F17DCC" w:rsidP="0088491C">
      <w:pPr>
        <w:pStyle w:val="IETPaperTitle"/>
        <w:spacing w:line="360" w:lineRule="auto"/>
        <w:jc w:val="both"/>
        <w:rPr>
          <w:b w:val="0"/>
          <w:bCs/>
          <w:sz w:val="21"/>
          <w:szCs w:val="21"/>
          <w:lang w:val="en-US"/>
        </w:rPr>
      </w:pPr>
      <w:proofErr w:type="spellStart"/>
      <w:r w:rsidRPr="00EF7587">
        <w:rPr>
          <w:b w:val="0"/>
          <w:bCs/>
          <w:sz w:val="21"/>
          <w:szCs w:val="21"/>
          <w:lang w:val="en-US"/>
        </w:rPr>
        <w:t>Tianguang</w:t>
      </w:r>
      <w:proofErr w:type="spellEnd"/>
      <w:r w:rsidRPr="00EF7587">
        <w:rPr>
          <w:b w:val="0"/>
          <w:bCs/>
          <w:sz w:val="21"/>
          <w:szCs w:val="21"/>
          <w:lang w:val="en-US"/>
        </w:rPr>
        <w:t xml:space="preserve"> Lu</w:t>
      </w:r>
      <w:r w:rsidR="00C04618" w:rsidRPr="00EF7587">
        <w:rPr>
          <w:b w:val="0"/>
          <w:bCs/>
          <w:sz w:val="21"/>
          <w:szCs w:val="21"/>
          <w:lang w:val="en-US"/>
        </w:rPr>
        <w:t>*</w:t>
      </w:r>
      <w:r w:rsidRPr="00EF7587">
        <w:rPr>
          <w:b w:val="0"/>
          <w:bCs/>
          <w:sz w:val="21"/>
          <w:szCs w:val="21"/>
          <w:lang w:val="en-US"/>
        </w:rPr>
        <w:t>:</w:t>
      </w:r>
      <w:r w:rsidRPr="00EF7587">
        <w:rPr>
          <w:b w:val="0"/>
          <w:bCs/>
        </w:rPr>
        <w:t xml:space="preserve"> </w:t>
      </w:r>
      <w:r w:rsidRPr="00EF7587">
        <w:rPr>
          <w:b w:val="0"/>
          <w:bCs/>
          <w:sz w:val="21"/>
          <w:szCs w:val="21"/>
          <w:lang w:val="en-US"/>
        </w:rPr>
        <w:t>Writing – review &amp; editing</w:t>
      </w:r>
    </w:p>
    <w:p w14:paraId="2593DC34" w14:textId="77777777" w:rsidR="00967CE0" w:rsidRPr="00EF7587" w:rsidRDefault="00967CE0" w:rsidP="0088491C">
      <w:pPr>
        <w:pStyle w:val="IETPaperTitle"/>
        <w:spacing w:line="360" w:lineRule="auto"/>
        <w:jc w:val="both"/>
        <w:rPr>
          <w:b w:val="0"/>
          <w:bCs/>
          <w:sz w:val="21"/>
          <w:szCs w:val="21"/>
          <w:lang w:val="en-US"/>
        </w:rPr>
      </w:pPr>
      <w:proofErr w:type="spellStart"/>
      <w:r w:rsidRPr="00EF7587">
        <w:rPr>
          <w:rFonts w:hint="eastAsia"/>
          <w:b w:val="0"/>
          <w:bCs/>
          <w:sz w:val="21"/>
          <w:szCs w:val="21"/>
          <w:lang w:val="en-US"/>
        </w:rPr>
        <w:t>Xueshan</w:t>
      </w:r>
      <w:proofErr w:type="spellEnd"/>
      <w:r w:rsidRPr="00EF7587">
        <w:rPr>
          <w:b w:val="0"/>
          <w:bCs/>
          <w:sz w:val="21"/>
          <w:szCs w:val="21"/>
          <w:lang w:val="en-US"/>
        </w:rPr>
        <w:t xml:space="preserve"> Han:</w:t>
      </w:r>
      <w:r w:rsidRPr="00EF7587">
        <w:rPr>
          <w:b w:val="0"/>
          <w:bCs/>
        </w:rPr>
        <w:t xml:space="preserve"> </w:t>
      </w:r>
      <w:r w:rsidRPr="00EF7587">
        <w:rPr>
          <w:b w:val="0"/>
          <w:bCs/>
          <w:sz w:val="21"/>
          <w:szCs w:val="21"/>
          <w:lang w:val="en-US"/>
        </w:rPr>
        <w:t>Writing – review &amp; editing</w:t>
      </w:r>
    </w:p>
    <w:p w14:paraId="34738CC2" w14:textId="77777777" w:rsidR="00F17DCC" w:rsidRDefault="00F17DCC" w:rsidP="0088491C">
      <w:pPr>
        <w:spacing w:line="360" w:lineRule="auto"/>
        <w:rPr>
          <w:rFonts w:ascii="Arial" w:hAnsi="Arial" w:cs="Arial"/>
          <w:b/>
          <w:szCs w:val="20"/>
          <w:lang w:val="en-US"/>
        </w:rPr>
      </w:pPr>
      <w:r>
        <w:rPr>
          <w:rFonts w:ascii="Arial" w:hAnsi="Arial" w:cs="Arial"/>
          <w:szCs w:val="20"/>
          <w:lang w:val="en-US"/>
        </w:rPr>
        <w:br w:type="page"/>
      </w:r>
    </w:p>
    <w:p w14:paraId="4FEBCE76" w14:textId="77777777" w:rsidR="00611D2E" w:rsidRDefault="00E3148B">
      <w:pPr>
        <w:pStyle w:val="IETPaperTitle"/>
        <w:jc w:val="both"/>
        <w:rPr>
          <w:rFonts w:ascii="Arial" w:hAnsi="Arial" w:cs="Arial"/>
          <w:sz w:val="24"/>
          <w:szCs w:val="20"/>
        </w:rPr>
      </w:pPr>
      <w:r w:rsidRPr="00E3148B">
        <w:rPr>
          <w:rFonts w:ascii="Arial" w:hAnsi="Arial" w:cs="Arial"/>
          <w:sz w:val="24"/>
          <w:szCs w:val="20"/>
        </w:rPr>
        <w:lastRenderedPageBreak/>
        <w:t>An Online Updated Linear Power Flow Model Based on Regression Learning</w:t>
      </w:r>
    </w:p>
    <w:p w14:paraId="245C527F" w14:textId="77777777" w:rsidR="00611D2E" w:rsidRDefault="00611D2E">
      <w:pPr>
        <w:pStyle w:val="IETPaperTitle"/>
        <w:jc w:val="both"/>
        <w:rPr>
          <w:sz w:val="20"/>
          <w:szCs w:val="20"/>
        </w:rPr>
      </w:pPr>
    </w:p>
    <w:p w14:paraId="04D58C83" w14:textId="77777777" w:rsidR="00611D2E" w:rsidRDefault="00E3148B">
      <w:pPr>
        <w:jc w:val="both"/>
        <w:rPr>
          <w:sz w:val="22"/>
          <w:szCs w:val="20"/>
          <w:vertAlign w:val="superscript"/>
        </w:rPr>
      </w:pPr>
      <w:r>
        <w:rPr>
          <w:sz w:val="22"/>
          <w:szCs w:val="20"/>
        </w:rPr>
        <w:t>Molin An</w:t>
      </w:r>
      <w:r w:rsidR="008518D9">
        <w:rPr>
          <w:sz w:val="22"/>
          <w:szCs w:val="20"/>
          <w:vertAlign w:val="superscript"/>
        </w:rPr>
        <w:t xml:space="preserve"> 1</w:t>
      </w:r>
      <w:r w:rsidR="008518D9">
        <w:rPr>
          <w:sz w:val="22"/>
          <w:szCs w:val="20"/>
        </w:rPr>
        <w:t xml:space="preserve">, </w:t>
      </w:r>
      <w:proofErr w:type="spellStart"/>
      <w:r>
        <w:rPr>
          <w:sz w:val="22"/>
          <w:szCs w:val="20"/>
        </w:rPr>
        <w:t>Tianguang</w:t>
      </w:r>
      <w:proofErr w:type="spellEnd"/>
      <w:r>
        <w:rPr>
          <w:sz w:val="22"/>
          <w:szCs w:val="20"/>
        </w:rPr>
        <w:t xml:space="preserve"> Lu</w:t>
      </w:r>
      <w:r w:rsidR="008518D9">
        <w:rPr>
          <w:sz w:val="22"/>
          <w:szCs w:val="20"/>
          <w:vertAlign w:val="superscript"/>
        </w:rPr>
        <w:t xml:space="preserve"> </w:t>
      </w:r>
      <w:r w:rsidR="008319EC">
        <w:rPr>
          <w:sz w:val="22"/>
          <w:szCs w:val="20"/>
          <w:vertAlign w:val="superscript"/>
        </w:rPr>
        <w:t>1</w:t>
      </w:r>
      <w:r w:rsidR="008518D9">
        <w:rPr>
          <w:sz w:val="22"/>
          <w:szCs w:val="20"/>
          <w:vertAlign w:val="superscript"/>
        </w:rPr>
        <w:t>*</w:t>
      </w:r>
      <w:r w:rsidR="008518D9">
        <w:rPr>
          <w:sz w:val="22"/>
          <w:szCs w:val="20"/>
        </w:rPr>
        <w:t xml:space="preserve">, </w:t>
      </w:r>
      <w:proofErr w:type="spellStart"/>
      <w:r w:rsidR="00967CE0" w:rsidRPr="00B0381B">
        <w:rPr>
          <w:sz w:val="22"/>
          <w:szCs w:val="20"/>
        </w:rPr>
        <w:t>Xueshan</w:t>
      </w:r>
      <w:proofErr w:type="spellEnd"/>
      <w:r w:rsidR="00967CE0" w:rsidRPr="00B0381B">
        <w:rPr>
          <w:sz w:val="22"/>
          <w:szCs w:val="20"/>
        </w:rPr>
        <w:t xml:space="preserve"> Han</w:t>
      </w:r>
      <w:r w:rsidR="008518D9">
        <w:rPr>
          <w:sz w:val="22"/>
          <w:szCs w:val="20"/>
          <w:vertAlign w:val="superscript"/>
        </w:rPr>
        <w:t xml:space="preserve"> </w:t>
      </w:r>
      <w:r w:rsidR="00967CE0">
        <w:rPr>
          <w:sz w:val="22"/>
          <w:szCs w:val="20"/>
          <w:vertAlign w:val="superscript"/>
        </w:rPr>
        <w:t>1</w:t>
      </w:r>
    </w:p>
    <w:p w14:paraId="0F7C1DD0" w14:textId="77777777" w:rsidR="00611D2E" w:rsidRDefault="00611D2E">
      <w:pPr>
        <w:jc w:val="both"/>
        <w:rPr>
          <w:sz w:val="20"/>
          <w:szCs w:val="20"/>
        </w:rPr>
      </w:pPr>
    </w:p>
    <w:p w14:paraId="27906C16" w14:textId="77777777" w:rsidR="00611D2E" w:rsidRDefault="008518D9">
      <w:pPr>
        <w:jc w:val="both"/>
        <w:rPr>
          <w:sz w:val="20"/>
          <w:szCs w:val="20"/>
        </w:rPr>
      </w:pPr>
      <w:r>
        <w:rPr>
          <w:sz w:val="20"/>
          <w:szCs w:val="20"/>
          <w:vertAlign w:val="superscript"/>
        </w:rPr>
        <w:t xml:space="preserve">1 </w:t>
      </w:r>
      <w:r w:rsidR="008319EC" w:rsidRPr="008319EC">
        <w:rPr>
          <w:sz w:val="20"/>
          <w:szCs w:val="20"/>
        </w:rPr>
        <w:t xml:space="preserve">School of Electrical Engineering, Shandong University, </w:t>
      </w:r>
      <w:bookmarkStart w:id="2" w:name="OLE_LINK3"/>
      <w:bookmarkStart w:id="3" w:name="OLE_LINK4"/>
      <w:r w:rsidR="008319EC" w:rsidRPr="008319EC">
        <w:rPr>
          <w:sz w:val="20"/>
          <w:szCs w:val="20"/>
        </w:rPr>
        <w:t xml:space="preserve">No.17923 </w:t>
      </w:r>
      <w:proofErr w:type="spellStart"/>
      <w:r w:rsidR="008319EC" w:rsidRPr="008319EC">
        <w:rPr>
          <w:sz w:val="20"/>
          <w:szCs w:val="20"/>
        </w:rPr>
        <w:t>Jingshi</w:t>
      </w:r>
      <w:proofErr w:type="spellEnd"/>
      <w:r w:rsidR="008319EC" w:rsidRPr="008319EC">
        <w:rPr>
          <w:sz w:val="20"/>
          <w:szCs w:val="20"/>
        </w:rPr>
        <w:t xml:space="preserve"> Road, Jinan, China</w:t>
      </w:r>
      <w:bookmarkEnd w:id="2"/>
      <w:bookmarkEnd w:id="3"/>
    </w:p>
    <w:p w14:paraId="6A8F5252" w14:textId="77777777" w:rsidR="00611D2E" w:rsidRDefault="008518D9">
      <w:pPr>
        <w:jc w:val="both"/>
        <w:rPr>
          <w:sz w:val="20"/>
          <w:szCs w:val="20"/>
        </w:rPr>
      </w:pPr>
      <w:r>
        <w:rPr>
          <w:sz w:val="20"/>
          <w:szCs w:val="20"/>
          <w:vertAlign w:val="superscript"/>
        </w:rPr>
        <w:t>*</w:t>
      </w:r>
      <w:r w:rsidR="00F20A62" w:rsidRPr="00F20A62">
        <w:rPr>
          <w:rStyle w:val="af4"/>
          <w:sz w:val="20"/>
          <w:szCs w:val="20"/>
        </w:rPr>
        <w:t>tlu@sdu.edu.cn</w:t>
      </w:r>
    </w:p>
    <w:p w14:paraId="1755F4D3" w14:textId="77777777" w:rsidR="00611D2E" w:rsidRDefault="00611D2E">
      <w:pPr>
        <w:rPr>
          <w:sz w:val="20"/>
          <w:szCs w:val="20"/>
        </w:rPr>
      </w:pPr>
    </w:p>
    <w:p w14:paraId="579DFEBE" w14:textId="77777777" w:rsidR="00611D2E" w:rsidRDefault="00611D2E">
      <w:pPr>
        <w:rPr>
          <w:sz w:val="20"/>
          <w:szCs w:val="20"/>
        </w:rPr>
      </w:pPr>
    </w:p>
    <w:p w14:paraId="6342B2C9" w14:textId="77777777" w:rsidR="00611D2E" w:rsidRDefault="00611D2E">
      <w:pPr>
        <w:rPr>
          <w:sz w:val="20"/>
          <w:szCs w:val="20"/>
        </w:rPr>
        <w:sectPr w:rsidR="00611D2E">
          <w:footerReference w:type="default" r:id="rId10"/>
          <w:pgSz w:w="11906" w:h="16838"/>
          <w:pgMar w:top="1440" w:right="1440" w:bottom="1440" w:left="1440" w:header="567" w:footer="0" w:gutter="0"/>
          <w:cols w:space="708"/>
          <w:docGrid w:linePitch="360"/>
        </w:sectPr>
      </w:pPr>
    </w:p>
    <w:p w14:paraId="10D1BB37" w14:textId="10393C7A" w:rsidR="00611D2E" w:rsidRDefault="008518D9">
      <w:pPr>
        <w:pStyle w:val="IETAbstractText"/>
        <w:rPr>
          <w:sz w:val="20"/>
          <w:szCs w:val="20"/>
        </w:rPr>
      </w:pPr>
      <w:r>
        <w:rPr>
          <w:rFonts w:asciiTheme="minorHAnsi" w:hAnsiTheme="minorHAnsi"/>
          <w:sz w:val="20"/>
          <w:szCs w:val="20"/>
        </w:rPr>
        <w:t>Abstract:</w:t>
      </w:r>
      <w:r>
        <w:rPr>
          <w:sz w:val="20"/>
          <w:szCs w:val="20"/>
        </w:rPr>
        <w:t xml:space="preserve"> </w:t>
      </w:r>
      <w:bookmarkStart w:id="4" w:name="OLE_LINK8"/>
      <w:bookmarkStart w:id="5" w:name="OLE_LINK9"/>
      <w:bookmarkStart w:id="6" w:name="OLE_LINK10"/>
      <w:r w:rsidR="0036697D" w:rsidRPr="0036697D">
        <w:rPr>
          <w:sz w:val="20"/>
          <w:szCs w:val="20"/>
        </w:rPr>
        <w:t xml:space="preserve">An online updated data-driven linear power flow (LPF) model based on regression learning is proposed in this paper. We obtain a </w:t>
      </w:r>
      <w:r w:rsidR="00BD0D43">
        <w:rPr>
          <w:sz w:val="20"/>
          <w:szCs w:val="20"/>
        </w:rPr>
        <w:t>quadratic</w:t>
      </w:r>
      <w:r w:rsidR="0036697D" w:rsidRPr="0036697D">
        <w:rPr>
          <w:sz w:val="20"/>
          <w:szCs w:val="20"/>
        </w:rPr>
        <w:t xml:space="preserve"> power flow model through regression learning first, and then derive the normal and incremental forms of LPF models by Taylor expansion. The parameters of LPF model are updated online, which improves the generalization ability. After only one initial regression learning, the proposed data-driven LPF model avoids </w:t>
      </w:r>
      <w:r w:rsidR="00A110EB">
        <w:rPr>
          <w:sz w:val="20"/>
          <w:szCs w:val="20"/>
        </w:rPr>
        <w:t>model retraining</w:t>
      </w:r>
      <w:r w:rsidR="0036697D" w:rsidRPr="0036697D">
        <w:rPr>
          <w:sz w:val="20"/>
          <w:szCs w:val="20"/>
        </w:rPr>
        <w:t xml:space="preserve"> when updated. </w:t>
      </w:r>
      <w:r w:rsidR="00204066">
        <w:rPr>
          <w:sz w:val="20"/>
          <w:szCs w:val="20"/>
        </w:rPr>
        <w:t>T</w:t>
      </w:r>
      <w:r w:rsidR="00204066" w:rsidRPr="0036697D">
        <w:rPr>
          <w:sz w:val="20"/>
          <w:szCs w:val="20"/>
        </w:rPr>
        <w:t xml:space="preserve">he new parameter </w:t>
      </w:r>
      <w:r w:rsidR="00003F23">
        <w:rPr>
          <w:sz w:val="20"/>
          <w:szCs w:val="20"/>
        </w:rPr>
        <w:t xml:space="preserve">of the proposed model </w:t>
      </w:r>
      <w:r w:rsidR="00204066">
        <w:rPr>
          <w:sz w:val="20"/>
          <w:szCs w:val="20"/>
        </w:rPr>
        <w:t xml:space="preserve">is </w:t>
      </w:r>
      <w:r w:rsidR="0036697D" w:rsidRPr="0036697D">
        <w:rPr>
          <w:sz w:val="20"/>
          <w:szCs w:val="20"/>
        </w:rPr>
        <w:t>simply calculate</w:t>
      </w:r>
      <w:r w:rsidR="00204066">
        <w:rPr>
          <w:sz w:val="20"/>
          <w:szCs w:val="20"/>
        </w:rPr>
        <w:t>d</w:t>
      </w:r>
      <w:r w:rsidR="0036697D" w:rsidRPr="0036697D">
        <w:rPr>
          <w:sz w:val="20"/>
          <w:szCs w:val="20"/>
        </w:rPr>
        <w:t xml:space="preserve"> according to the real-time measurement data. </w:t>
      </w:r>
      <w:r w:rsidR="003A3023">
        <w:rPr>
          <w:sz w:val="20"/>
          <w:szCs w:val="20"/>
        </w:rPr>
        <w:t>Therefore, t</w:t>
      </w:r>
      <w:r w:rsidR="0036697D" w:rsidRPr="0036697D">
        <w:rPr>
          <w:sz w:val="20"/>
          <w:szCs w:val="20"/>
        </w:rPr>
        <w:t>he</w:t>
      </w:r>
      <w:r w:rsidR="007A1E7B">
        <w:rPr>
          <w:sz w:val="20"/>
          <w:szCs w:val="20"/>
        </w:rPr>
        <w:t xml:space="preserve"> LPF</w:t>
      </w:r>
      <w:r w:rsidR="0036697D" w:rsidRPr="0036697D">
        <w:rPr>
          <w:sz w:val="20"/>
          <w:szCs w:val="20"/>
        </w:rPr>
        <w:t xml:space="preserve"> </w:t>
      </w:r>
      <w:r w:rsidR="007A1E7B">
        <w:rPr>
          <w:sz w:val="20"/>
          <w:szCs w:val="20"/>
        </w:rPr>
        <w:t>model</w:t>
      </w:r>
      <w:r w:rsidR="0036697D" w:rsidRPr="0036697D">
        <w:rPr>
          <w:sz w:val="20"/>
          <w:szCs w:val="20"/>
        </w:rPr>
        <w:t xml:space="preserve"> we proposed is </w:t>
      </w:r>
      <w:r w:rsidR="007E1822">
        <w:rPr>
          <w:sz w:val="20"/>
          <w:szCs w:val="20"/>
        </w:rPr>
        <w:t>a</w:t>
      </w:r>
      <w:r w:rsidR="007E1822" w:rsidRPr="007E1822">
        <w:rPr>
          <w:sz w:val="20"/>
          <w:szCs w:val="20"/>
        </w:rPr>
        <w:t xml:space="preserve">ccurate, </w:t>
      </w:r>
      <w:r w:rsidR="004102CF" w:rsidRPr="004102CF">
        <w:rPr>
          <w:sz w:val="20"/>
          <w:szCs w:val="20"/>
        </w:rPr>
        <w:t>generalizable</w:t>
      </w:r>
      <w:r w:rsidR="007E1822" w:rsidRPr="007E1822">
        <w:rPr>
          <w:sz w:val="20"/>
          <w:szCs w:val="20"/>
        </w:rPr>
        <w:t xml:space="preserve">, </w:t>
      </w:r>
      <w:r w:rsidR="0036697D" w:rsidRPr="0036697D">
        <w:rPr>
          <w:sz w:val="20"/>
          <w:szCs w:val="20"/>
        </w:rPr>
        <w:t xml:space="preserve">and greatly </w:t>
      </w:r>
      <w:r w:rsidR="00B63107" w:rsidRPr="00B63107">
        <w:rPr>
          <w:sz w:val="20"/>
          <w:szCs w:val="20"/>
        </w:rPr>
        <w:t xml:space="preserve">minimizes </w:t>
      </w:r>
      <w:r w:rsidR="0036697D" w:rsidRPr="0036697D">
        <w:rPr>
          <w:sz w:val="20"/>
          <w:szCs w:val="20"/>
        </w:rPr>
        <w:t>the</w:t>
      </w:r>
      <w:r w:rsidR="00B40733">
        <w:rPr>
          <w:sz w:val="20"/>
          <w:szCs w:val="20"/>
        </w:rPr>
        <w:t xml:space="preserve"> </w:t>
      </w:r>
      <w:r w:rsidR="0036697D" w:rsidRPr="0036697D">
        <w:rPr>
          <w:sz w:val="20"/>
          <w:szCs w:val="20"/>
        </w:rPr>
        <w:t>data</w:t>
      </w:r>
      <w:r w:rsidR="00B40733">
        <w:rPr>
          <w:sz w:val="20"/>
          <w:szCs w:val="20"/>
        </w:rPr>
        <w:t xml:space="preserve"> </w:t>
      </w:r>
      <w:r w:rsidR="00B40733">
        <w:rPr>
          <w:rFonts w:hint="eastAsia"/>
          <w:sz w:val="20"/>
          <w:szCs w:val="20"/>
        </w:rPr>
        <w:t>consumption</w:t>
      </w:r>
      <w:r w:rsidR="0036697D" w:rsidRPr="0036697D">
        <w:rPr>
          <w:sz w:val="20"/>
          <w:szCs w:val="20"/>
        </w:rPr>
        <w:t xml:space="preserve"> and </w:t>
      </w:r>
      <w:r w:rsidR="007A1E7B">
        <w:rPr>
          <w:sz w:val="20"/>
          <w:szCs w:val="20"/>
        </w:rPr>
        <w:t xml:space="preserve">running </w:t>
      </w:r>
      <w:r w:rsidR="0036697D" w:rsidRPr="0036697D">
        <w:rPr>
          <w:sz w:val="20"/>
          <w:szCs w:val="20"/>
        </w:rPr>
        <w:t>tim</w:t>
      </w:r>
      <w:r w:rsidR="00B40733">
        <w:rPr>
          <w:rFonts w:hint="eastAsia"/>
          <w:sz w:val="20"/>
          <w:szCs w:val="20"/>
        </w:rPr>
        <w:t>e</w:t>
      </w:r>
      <w:r w:rsidR="0036697D" w:rsidRPr="0036697D">
        <w:rPr>
          <w:sz w:val="20"/>
          <w:szCs w:val="20"/>
        </w:rPr>
        <w:t xml:space="preserve">. Performance analysis verifies the </w:t>
      </w:r>
      <w:r w:rsidR="00DB094C" w:rsidRPr="00CF0473">
        <w:rPr>
          <w:sz w:val="20"/>
          <w:szCs w:val="20"/>
          <w:shd w:val="clear" w:color="auto" w:fill="FFFFFF"/>
        </w:rPr>
        <w:t xml:space="preserve">superiority </w:t>
      </w:r>
      <w:r w:rsidR="0036697D" w:rsidRPr="0036697D">
        <w:rPr>
          <w:sz w:val="20"/>
          <w:szCs w:val="20"/>
        </w:rPr>
        <w:t>of the proposed method.</w:t>
      </w:r>
      <w:bookmarkEnd w:id="4"/>
      <w:bookmarkEnd w:id="5"/>
      <w:bookmarkEnd w:id="6"/>
    </w:p>
    <w:p w14:paraId="7ED1D521" w14:textId="52EA57C3" w:rsidR="00195B57" w:rsidRDefault="00195B57" w:rsidP="00195B57"/>
    <w:p w14:paraId="0335A896" w14:textId="1D7E8FEF" w:rsidR="00195B57" w:rsidRPr="008E19C0" w:rsidRDefault="008E19C0" w:rsidP="008E19C0">
      <w:pPr>
        <w:pStyle w:val="IETAbstractText"/>
        <w:rPr>
          <w:rFonts w:asciiTheme="minorHAnsi" w:hAnsiTheme="minorHAnsi"/>
          <w:sz w:val="20"/>
          <w:szCs w:val="20"/>
        </w:rPr>
      </w:pPr>
      <w:r w:rsidRPr="008E19C0">
        <w:rPr>
          <w:rFonts w:asciiTheme="minorHAnsi" w:hAnsiTheme="minorHAnsi"/>
          <w:sz w:val="20"/>
          <w:szCs w:val="20"/>
        </w:rPr>
        <w:t xml:space="preserve">Keywords: </w:t>
      </w:r>
      <w:bookmarkStart w:id="7" w:name="OLE_LINK5"/>
      <w:bookmarkStart w:id="8" w:name="OLE_LINK6"/>
      <w:r w:rsidRPr="008E19C0">
        <w:rPr>
          <w:rFonts w:asciiTheme="minorHAnsi" w:hAnsiTheme="minorHAnsi"/>
          <w:sz w:val="20"/>
          <w:szCs w:val="20"/>
        </w:rPr>
        <w:t>linear power flow</w:t>
      </w:r>
      <w:bookmarkEnd w:id="7"/>
      <w:bookmarkEnd w:id="8"/>
      <w:r w:rsidRPr="008E19C0">
        <w:rPr>
          <w:rFonts w:asciiTheme="minorHAnsi" w:hAnsiTheme="minorHAnsi"/>
          <w:sz w:val="20"/>
          <w:szCs w:val="20"/>
        </w:rPr>
        <w:t>, regression learning, online updated, data-driven, generalization ability.</w:t>
      </w:r>
    </w:p>
    <w:p w14:paraId="5907D990" w14:textId="77777777" w:rsidR="00611D2E" w:rsidRDefault="00611D2E">
      <w:pPr>
        <w:rPr>
          <w:b/>
          <w:sz w:val="20"/>
          <w:szCs w:val="20"/>
        </w:rPr>
      </w:pPr>
    </w:p>
    <w:p w14:paraId="1D324614" w14:textId="77777777" w:rsidR="00611D2E" w:rsidRDefault="00611D2E">
      <w:pPr>
        <w:pStyle w:val="IETHeading1"/>
        <w:numPr>
          <w:ilvl w:val="0"/>
          <w:numId w:val="4"/>
        </w:numPr>
        <w:rPr>
          <w:sz w:val="20"/>
          <w:szCs w:val="20"/>
        </w:rPr>
        <w:sectPr w:rsidR="00611D2E">
          <w:footerReference w:type="default" r:id="rId11"/>
          <w:type w:val="continuous"/>
          <w:pgSz w:w="11906" w:h="16838"/>
          <w:pgMar w:top="1077" w:right="811" w:bottom="2438" w:left="811" w:header="680" w:footer="850" w:gutter="0"/>
          <w:cols w:space="238"/>
          <w:docGrid w:linePitch="360"/>
        </w:sectPr>
      </w:pPr>
    </w:p>
    <w:p w14:paraId="2CB71BCC" w14:textId="77777777" w:rsidR="00611D2E" w:rsidRDefault="008518D9">
      <w:pPr>
        <w:pStyle w:val="IETHeading1"/>
        <w:numPr>
          <w:ilvl w:val="0"/>
          <w:numId w:val="4"/>
        </w:numPr>
        <w:rPr>
          <w:sz w:val="20"/>
          <w:szCs w:val="20"/>
        </w:rPr>
      </w:pPr>
      <w:r>
        <w:rPr>
          <w:sz w:val="20"/>
          <w:szCs w:val="20"/>
        </w:rPr>
        <w:t>Introduction</w:t>
      </w:r>
    </w:p>
    <w:p w14:paraId="07B2333C" w14:textId="77777777" w:rsidR="0036697D" w:rsidRPr="00AF228B" w:rsidRDefault="0036697D" w:rsidP="00AF228B">
      <w:pPr>
        <w:pStyle w:val="IETParagraph"/>
        <w:rPr>
          <w:sz w:val="20"/>
          <w:szCs w:val="20"/>
          <w:shd w:val="clear" w:color="auto" w:fill="FFFFFF"/>
        </w:rPr>
      </w:pPr>
      <w:r w:rsidRPr="00AF228B">
        <w:rPr>
          <w:sz w:val="20"/>
          <w:szCs w:val="20"/>
          <w:shd w:val="clear" w:color="auto" w:fill="FFFFFF"/>
        </w:rPr>
        <w:t xml:space="preserve">Power flow calculation is the </w:t>
      </w:r>
      <w:r w:rsidR="005B10C3">
        <w:rPr>
          <w:sz w:val="20"/>
          <w:szCs w:val="20"/>
          <w:shd w:val="clear" w:color="auto" w:fill="FFFFFF"/>
        </w:rPr>
        <w:t>cornerstone</w:t>
      </w:r>
      <w:r w:rsidRPr="00AF228B">
        <w:rPr>
          <w:sz w:val="20"/>
          <w:szCs w:val="20"/>
          <w:shd w:val="clear" w:color="auto" w:fill="FFFFFF"/>
        </w:rPr>
        <w:t xml:space="preserve"> of power system planning, operation, optimal dispatch and control (Li et al., 2018). However, the proportion of renewable energy in the power system continues to increase (Cai et al., 2022), which aggravates the burden of power flow calculation because of the random fluctuation (Ding et al., 2022). In order to solve the problems caused by the high proportion of renewable energy (</w:t>
      </w:r>
      <w:proofErr w:type="spellStart"/>
      <w:r w:rsidRPr="00AF228B">
        <w:rPr>
          <w:sz w:val="20"/>
          <w:szCs w:val="20"/>
          <w:shd w:val="clear" w:color="auto" w:fill="FFFFFF"/>
        </w:rPr>
        <w:t>Woyte</w:t>
      </w:r>
      <w:proofErr w:type="spellEnd"/>
      <w:r w:rsidRPr="00AF228B">
        <w:rPr>
          <w:sz w:val="20"/>
          <w:szCs w:val="20"/>
          <w:shd w:val="clear" w:color="auto" w:fill="FFFFFF"/>
        </w:rPr>
        <w:t xml:space="preserve"> et al., 2006), operators need to respond immediately to the fluctuations of renewable energy (</w:t>
      </w:r>
      <w:proofErr w:type="spellStart"/>
      <w:r w:rsidRPr="00AF228B">
        <w:rPr>
          <w:sz w:val="20"/>
          <w:szCs w:val="20"/>
          <w:shd w:val="clear" w:color="auto" w:fill="FFFFFF"/>
        </w:rPr>
        <w:t>Bolognani</w:t>
      </w:r>
      <w:proofErr w:type="spellEnd"/>
      <w:r w:rsidRPr="00AF228B">
        <w:rPr>
          <w:sz w:val="20"/>
          <w:szCs w:val="20"/>
          <w:shd w:val="clear" w:color="auto" w:fill="FFFFFF"/>
        </w:rPr>
        <w:t xml:space="preserve"> et al., 2015) and perform fast power flow calculation in time (Gan et al., 2014). However, the inherent nonlinearity of the AC power flow equation brings great difficulties to solve the above problems (Yang et al., 2019). For example, the optimal power flow problem with AC power flow model is NP-hard (Lehmann et al., 2016). In order to reduce the burden caused by nonlinearity, researchers use LPF model to solve problems including power flow calculation (</w:t>
      </w:r>
      <w:proofErr w:type="spellStart"/>
      <w:r w:rsidRPr="00AF228B">
        <w:rPr>
          <w:sz w:val="20"/>
          <w:szCs w:val="20"/>
          <w:shd w:val="clear" w:color="auto" w:fill="FFFFFF"/>
        </w:rPr>
        <w:t>Bolognani</w:t>
      </w:r>
      <w:proofErr w:type="spellEnd"/>
      <w:r w:rsidRPr="00AF228B">
        <w:rPr>
          <w:sz w:val="20"/>
          <w:szCs w:val="20"/>
          <w:shd w:val="clear" w:color="auto" w:fill="FFFFFF"/>
        </w:rPr>
        <w:t xml:space="preserve"> et al., 2016), voltage control (Jabr, 2018), optimal power </w:t>
      </w:r>
      <w:r w:rsidR="0008072B">
        <w:rPr>
          <w:sz w:val="20"/>
          <w:szCs w:val="20"/>
          <w:shd w:val="clear" w:color="auto" w:fill="FFFFFF"/>
        </w:rPr>
        <w:t>f</w:t>
      </w:r>
      <w:r w:rsidRPr="00AF228B">
        <w:rPr>
          <w:sz w:val="20"/>
          <w:szCs w:val="20"/>
          <w:shd w:val="clear" w:color="auto" w:fill="FFFFFF"/>
        </w:rPr>
        <w:t>low (Zhou et al., 2018; Yang et al., 2018), economic operation (Wang et al., 2021), and dispatch plan formulation and execution (</w:t>
      </w:r>
      <w:proofErr w:type="spellStart"/>
      <w:r w:rsidRPr="00AF228B">
        <w:rPr>
          <w:sz w:val="20"/>
          <w:szCs w:val="20"/>
          <w:shd w:val="clear" w:color="auto" w:fill="FFFFFF"/>
        </w:rPr>
        <w:t>Xie</w:t>
      </w:r>
      <w:proofErr w:type="spellEnd"/>
      <w:r w:rsidRPr="00AF228B">
        <w:rPr>
          <w:sz w:val="20"/>
          <w:szCs w:val="20"/>
          <w:shd w:val="clear" w:color="auto" w:fill="FFFFFF"/>
        </w:rPr>
        <w:t xml:space="preserve"> et al., 2008). </w:t>
      </w:r>
      <w:r w:rsidR="009B1852">
        <w:rPr>
          <w:sz w:val="20"/>
          <w:szCs w:val="20"/>
          <w:shd w:val="clear" w:color="auto" w:fill="FFFFFF"/>
        </w:rPr>
        <w:t xml:space="preserve">Therefore, </w:t>
      </w:r>
      <w:r w:rsidRPr="00AF228B">
        <w:rPr>
          <w:sz w:val="20"/>
          <w:szCs w:val="20"/>
          <w:shd w:val="clear" w:color="auto" w:fill="FFFFFF"/>
        </w:rPr>
        <w:t xml:space="preserve">LPF model should have the </w:t>
      </w:r>
      <w:r w:rsidR="00195BB1">
        <w:rPr>
          <w:sz w:val="20"/>
          <w:szCs w:val="20"/>
          <w:shd w:val="clear" w:color="auto" w:fill="FFFFFF"/>
        </w:rPr>
        <w:t>features</w:t>
      </w:r>
      <w:r w:rsidRPr="00AF228B">
        <w:rPr>
          <w:sz w:val="20"/>
          <w:szCs w:val="20"/>
          <w:shd w:val="clear" w:color="auto" w:fill="FFFFFF"/>
        </w:rPr>
        <w:t xml:space="preserve"> of accurate results, fast </w:t>
      </w:r>
      <w:r w:rsidR="00CF0473">
        <w:rPr>
          <w:sz w:val="20"/>
          <w:szCs w:val="20"/>
          <w:shd w:val="clear" w:color="auto" w:fill="FFFFFF"/>
        </w:rPr>
        <w:t>running</w:t>
      </w:r>
      <w:r w:rsidRPr="00AF228B">
        <w:rPr>
          <w:sz w:val="20"/>
          <w:szCs w:val="20"/>
          <w:shd w:val="clear" w:color="auto" w:fill="FFFFFF"/>
        </w:rPr>
        <w:t>, simple model, and convenience.</w:t>
      </w:r>
    </w:p>
    <w:p w14:paraId="5A643B45" w14:textId="5D15B6C6" w:rsidR="0036697D" w:rsidRPr="00AF228B" w:rsidRDefault="0036697D" w:rsidP="00AF228B">
      <w:pPr>
        <w:pStyle w:val="IETParagraph"/>
        <w:rPr>
          <w:sz w:val="20"/>
          <w:szCs w:val="20"/>
          <w:shd w:val="clear" w:color="auto" w:fill="FFFFFF"/>
        </w:rPr>
      </w:pPr>
      <w:r w:rsidRPr="00AF228B">
        <w:rPr>
          <w:sz w:val="20"/>
          <w:szCs w:val="20"/>
          <w:shd w:val="clear" w:color="auto" w:fill="FFFFFF"/>
        </w:rPr>
        <w:t xml:space="preserve">LPF research is </w:t>
      </w:r>
      <w:r w:rsidR="00602DD6">
        <w:rPr>
          <w:rFonts w:hint="eastAsia"/>
          <w:sz w:val="20"/>
          <w:szCs w:val="20"/>
          <w:shd w:val="clear" w:color="auto" w:fill="FFFFFF"/>
        </w:rPr>
        <w:t>studied</w:t>
      </w:r>
      <w:r w:rsidR="00602DD6">
        <w:rPr>
          <w:sz w:val="20"/>
          <w:szCs w:val="20"/>
          <w:shd w:val="clear" w:color="auto" w:fill="FFFFFF"/>
        </w:rPr>
        <w:t xml:space="preserve"> </w:t>
      </w:r>
      <w:r w:rsidR="00602DD6">
        <w:rPr>
          <w:rFonts w:hint="eastAsia"/>
          <w:sz w:val="20"/>
          <w:szCs w:val="20"/>
          <w:shd w:val="clear" w:color="auto" w:fill="FFFFFF"/>
        </w:rPr>
        <w:t>in</w:t>
      </w:r>
      <w:r w:rsidRPr="00AF228B">
        <w:rPr>
          <w:sz w:val="20"/>
          <w:szCs w:val="20"/>
          <w:shd w:val="clear" w:color="auto" w:fill="FFFFFF"/>
        </w:rPr>
        <w:t xml:space="preserve"> two types: model-driven and data-driven (Tan et al., 2020). The most representative model-driven method is DC power flow, which is widely used in industry (Wang et al., 2007). </w:t>
      </w:r>
      <w:proofErr w:type="spellStart"/>
      <w:r w:rsidRPr="00AF228B">
        <w:rPr>
          <w:sz w:val="20"/>
          <w:szCs w:val="20"/>
          <w:shd w:val="clear" w:color="auto" w:fill="FFFFFF"/>
        </w:rPr>
        <w:t>Distflow</w:t>
      </w:r>
      <w:proofErr w:type="spellEnd"/>
      <w:r w:rsidRPr="00AF228B">
        <w:rPr>
          <w:sz w:val="20"/>
          <w:szCs w:val="20"/>
          <w:shd w:val="clear" w:color="auto" w:fill="FFFFFF"/>
        </w:rPr>
        <w:t xml:space="preserve"> model is </w:t>
      </w:r>
      <w:r w:rsidRPr="00AF228B">
        <w:rPr>
          <w:sz w:val="20"/>
          <w:szCs w:val="20"/>
          <w:shd w:val="clear" w:color="auto" w:fill="FFFFFF"/>
        </w:rPr>
        <w:t xml:space="preserve">suitable for distribution network with radial structure (Baran et al., 1989), and the corresponding LPF model is obtained by Taylor expansion (Chen et al., 2018). Under certain conditions, some variables </w:t>
      </w:r>
      <w:r w:rsidR="00867FDA" w:rsidRPr="00AF228B">
        <w:rPr>
          <w:sz w:val="20"/>
          <w:szCs w:val="20"/>
          <w:shd w:val="clear" w:color="auto" w:fill="FFFFFF"/>
        </w:rPr>
        <w:t>are</w:t>
      </w:r>
      <w:r w:rsidRPr="00AF228B">
        <w:rPr>
          <w:sz w:val="20"/>
          <w:szCs w:val="20"/>
          <w:shd w:val="clear" w:color="auto" w:fill="FFFFFF"/>
        </w:rPr>
        <w:t xml:space="preserve"> approximated as constants to derive LPF model (Yuan et al., 2018; </w:t>
      </w:r>
      <w:proofErr w:type="spellStart"/>
      <w:r w:rsidRPr="00AF228B">
        <w:rPr>
          <w:sz w:val="20"/>
          <w:szCs w:val="20"/>
          <w:shd w:val="clear" w:color="auto" w:fill="FFFFFF"/>
        </w:rPr>
        <w:t>Christakou</w:t>
      </w:r>
      <w:proofErr w:type="spellEnd"/>
      <w:r w:rsidRPr="00AF228B">
        <w:rPr>
          <w:sz w:val="20"/>
          <w:szCs w:val="20"/>
          <w:shd w:val="clear" w:color="auto" w:fill="FFFFFF"/>
        </w:rPr>
        <w:t xml:space="preserve"> et al., 2013). In addition, some studies redefine the variables to obtain new auxiliary variables to form LPF equation (Li et al., 2018). </w:t>
      </w:r>
      <w:r w:rsidR="00204883" w:rsidRPr="00204883">
        <w:rPr>
          <w:sz w:val="20"/>
          <w:szCs w:val="20"/>
          <w:shd w:val="clear" w:color="auto" w:fill="FFFFFF"/>
        </w:rPr>
        <w:t xml:space="preserve">Nevertheless, the </w:t>
      </w:r>
      <w:r w:rsidR="00204883">
        <w:rPr>
          <w:rFonts w:hint="eastAsia"/>
          <w:sz w:val="20"/>
          <w:szCs w:val="20"/>
          <w:shd w:val="clear" w:color="auto" w:fill="FFFFFF"/>
        </w:rPr>
        <w:t>above</w:t>
      </w:r>
      <w:r w:rsidR="00204883" w:rsidRPr="00204883">
        <w:rPr>
          <w:sz w:val="20"/>
          <w:szCs w:val="20"/>
          <w:shd w:val="clear" w:color="auto" w:fill="FFFFFF"/>
        </w:rPr>
        <w:t xml:space="preserve"> methods are contingent on system parameters, including impedance and network topology, significantly impacting accuracy. Furthermore</w:t>
      </w:r>
      <w:r w:rsidR="0018377D">
        <w:rPr>
          <w:rFonts w:hint="eastAsia"/>
          <w:sz w:val="20"/>
          <w:szCs w:val="20"/>
          <w:shd w:val="clear" w:color="auto" w:fill="FFFFFF"/>
        </w:rPr>
        <w:t>,</w:t>
      </w:r>
      <w:r w:rsidR="00204883" w:rsidRPr="00204883">
        <w:rPr>
          <w:sz w:val="20"/>
          <w:szCs w:val="20"/>
          <w:shd w:val="clear" w:color="auto" w:fill="FFFFFF"/>
        </w:rPr>
        <w:t xml:space="preserve"> the derivation and computation involved in these methods are intricate, resulting in limited applicability</w:t>
      </w:r>
      <w:r w:rsidRPr="00AF228B">
        <w:rPr>
          <w:sz w:val="20"/>
          <w:szCs w:val="20"/>
          <w:shd w:val="clear" w:color="auto" w:fill="FFFFFF"/>
        </w:rPr>
        <w:t xml:space="preserve"> (Yang et al., 2019).</w:t>
      </w:r>
    </w:p>
    <w:p w14:paraId="5242A1ED" w14:textId="4FCE06CF" w:rsidR="0036697D" w:rsidRPr="00AF228B" w:rsidRDefault="0036697D" w:rsidP="00AF228B">
      <w:pPr>
        <w:pStyle w:val="IETParagraph"/>
        <w:rPr>
          <w:sz w:val="20"/>
          <w:szCs w:val="20"/>
          <w:shd w:val="clear" w:color="auto" w:fill="FFFFFF"/>
        </w:rPr>
      </w:pPr>
      <w:r w:rsidRPr="00AF228B">
        <w:rPr>
          <w:sz w:val="20"/>
          <w:szCs w:val="20"/>
          <w:shd w:val="clear" w:color="auto" w:fill="FFFFFF"/>
        </w:rPr>
        <w:t xml:space="preserve">In modern power systems, the wide application of measurement equipment makes it possible to generate LPF models through data-driven methods (Chen et al., 2016). The data-driven LPF model </w:t>
      </w:r>
      <w:r w:rsidR="00867FDA" w:rsidRPr="00204883">
        <w:rPr>
          <w:sz w:val="20"/>
          <w:szCs w:val="20"/>
          <w:shd w:val="clear" w:color="auto" w:fill="FFFFFF"/>
        </w:rPr>
        <w:t xml:space="preserve">are </w:t>
      </w:r>
      <w:r w:rsidR="00867FDA">
        <w:rPr>
          <w:rFonts w:hint="eastAsia"/>
          <w:sz w:val="20"/>
          <w:szCs w:val="20"/>
          <w:shd w:val="clear" w:color="auto" w:fill="FFFFFF"/>
        </w:rPr>
        <w:t>not</w:t>
      </w:r>
      <w:r w:rsidR="00867FDA">
        <w:rPr>
          <w:sz w:val="20"/>
          <w:szCs w:val="20"/>
          <w:shd w:val="clear" w:color="auto" w:fill="FFFFFF"/>
        </w:rPr>
        <w:t xml:space="preserve"> </w:t>
      </w:r>
      <w:r w:rsidR="00867FDA" w:rsidRPr="00204883">
        <w:rPr>
          <w:sz w:val="20"/>
          <w:szCs w:val="20"/>
          <w:shd w:val="clear" w:color="auto" w:fill="FFFFFF"/>
        </w:rPr>
        <w:t>contingent on</w:t>
      </w:r>
      <w:r w:rsidRPr="00AF228B">
        <w:rPr>
          <w:sz w:val="20"/>
          <w:szCs w:val="20"/>
          <w:shd w:val="clear" w:color="auto" w:fill="FFFFFF"/>
        </w:rPr>
        <w:t xml:space="preserve"> the structure and parameters of the power system (Liu et al., 2022). It </w:t>
      </w:r>
      <w:r w:rsidR="00AF228B" w:rsidRPr="00AF228B">
        <w:rPr>
          <w:sz w:val="20"/>
          <w:szCs w:val="20"/>
          <w:shd w:val="clear" w:color="auto" w:fill="FFFFFF"/>
        </w:rPr>
        <w:t>analyses</w:t>
      </w:r>
      <w:r w:rsidRPr="00AF228B">
        <w:rPr>
          <w:sz w:val="20"/>
          <w:szCs w:val="20"/>
          <w:shd w:val="clear" w:color="auto" w:fill="FFFFFF"/>
        </w:rPr>
        <w:t xml:space="preserve"> the historical data to obtain the linear </w:t>
      </w:r>
      <w:r w:rsidR="00AA70CA">
        <w:rPr>
          <w:sz w:val="20"/>
          <w:szCs w:val="20"/>
          <w:shd w:val="clear" w:color="auto" w:fill="FFFFFF"/>
        </w:rPr>
        <w:t>correlation</w:t>
      </w:r>
      <w:r w:rsidRPr="00AF228B">
        <w:rPr>
          <w:sz w:val="20"/>
          <w:szCs w:val="20"/>
          <w:shd w:val="clear" w:color="auto" w:fill="FFFFFF"/>
        </w:rPr>
        <w:t xml:space="preserve"> between power flow variables (</w:t>
      </w:r>
      <w:proofErr w:type="spellStart"/>
      <w:r w:rsidRPr="00AF228B">
        <w:rPr>
          <w:sz w:val="20"/>
          <w:szCs w:val="20"/>
          <w:shd w:val="clear" w:color="auto" w:fill="FFFFFF"/>
        </w:rPr>
        <w:t>Angelosante</w:t>
      </w:r>
      <w:proofErr w:type="spellEnd"/>
      <w:r w:rsidRPr="00AF228B">
        <w:rPr>
          <w:sz w:val="20"/>
          <w:szCs w:val="20"/>
          <w:shd w:val="clear" w:color="auto" w:fill="FFFFFF"/>
        </w:rPr>
        <w:t xml:space="preserve"> et al., 2010; Shao et al., 2021), such as noise-aided regression analysis (Zhang et al., 2019), robust mapping rules (Yu et al., 2017), partial least squares and Bayesian linear regression methods (Liu et al., 2019). </w:t>
      </w:r>
    </w:p>
    <w:p w14:paraId="614AF576" w14:textId="1C12743C" w:rsidR="0036697D" w:rsidRPr="00AF228B" w:rsidRDefault="0036697D" w:rsidP="00AF228B">
      <w:pPr>
        <w:pStyle w:val="IETParagraph"/>
        <w:rPr>
          <w:sz w:val="20"/>
          <w:szCs w:val="20"/>
          <w:shd w:val="clear" w:color="auto" w:fill="FFFFFF"/>
        </w:rPr>
      </w:pPr>
      <w:r w:rsidRPr="00AF228B">
        <w:rPr>
          <w:sz w:val="20"/>
          <w:szCs w:val="20"/>
          <w:shd w:val="clear" w:color="auto" w:fill="FFFFFF"/>
        </w:rPr>
        <w:t xml:space="preserve">However, the existing data-driven LPF model has shortcomings, which are reflected in practical applications. It has a large demand for historical data, and the data quality used in regression </w:t>
      </w:r>
      <w:r w:rsidR="00867FDA">
        <w:rPr>
          <w:rFonts w:hint="eastAsia"/>
          <w:sz w:val="20"/>
          <w:szCs w:val="20"/>
          <w:shd w:val="clear" w:color="auto" w:fill="FFFFFF"/>
        </w:rPr>
        <w:t>learning</w:t>
      </w:r>
      <w:r w:rsidR="00867FDA">
        <w:rPr>
          <w:sz w:val="20"/>
          <w:szCs w:val="20"/>
          <w:shd w:val="clear" w:color="auto" w:fill="FFFFFF"/>
        </w:rPr>
        <w:t xml:space="preserve"> </w:t>
      </w:r>
      <w:r w:rsidRPr="00AF228B">
        <w:rPr>
          <w:sz w:val="20"/>
          <w:szCs w:val="20"/>
          <w:shd w:val="clear" w:color="auto" w:fill="FFFFFF"/>
        </w:rPr>
        <w:t xml:space="preserve">is also strict (Liu et al., 2020). For example, bad data can greatly affect the accuracy of the </w:t>
      </w:r>
      <w:r w:rsidRPr="00AF228B">
        <w:rPr>
          <w:sz w:val="20"/>
          <w:szCs w:val="20"/>
          <w:shd w:val="clear" w:color="auto" w:fill="FFFFFF"/>
        </w:rPr>
        <w:lastRenderedPageBreak/>
        <w:t xml:space="preserve">model (Liu et al., 2022). Moreover, in time-varying optimal power flow researches (Zhou et al., 2018), data-driven LPF model can effectively reduce the difficulty of solving the problem and improve the </w:t>
      </w:r>
      <w:r w:rsidR="00CF0473">
        <w:rPr>
          <w:sz w:val="20"/>
          <w:szCs w:val="20"/>
          <w:shd w:val="clear" w:color="auto" w:fill="FFFFFF"/>
        </w:rPr>
        <w:t>running</w:t>
      </w:r>
      <w:r w:rsidRPr="00AF228B">
        <w:rPr>
          <w:sz w:val="20"/>
          <w:szCs w:val="20"/>
          <w:shd w:val="clear" w:color="auto" w:fill="FFFFFF"/>
        </w:rPr>
        <w:t xml:space="preserve"> speed. Nevertheless, the data-driven LPF model needs to be updated over time to avoid inaccurate results caused by linearization errors, which is due to overfitting or bad data as mentioned above and leads to poor generalization ability</w:t>
      </w:r>
      <w:r w:rsidR="00E76364">
        <w:rPr>
          <w:sz w:val="20"/>
          <w:szCs w:val="20"/>
          <w:shd w:val="clear" w:color="auto" w:fill="FFFFFF"/>
        </w:rPr>
        <w:t xml:space="preserve"> </w:t>
      </w:r>
      <w:r w:rsidR="00E76364" w:rsidRPr="008E319B">
        <w:rPr>
          <w:sz w:val="20"/>
          <w:szCs w:val="20"/>
          <w:shd w:val="clear" w:color="auto" w:fill="FFFFFF"/>
        </w:rPr>
        <w:t xml:space="preserve">(the ability of the model to maintain accuracy on new data over time without </w:t>
      </w:r>
      <w:r w:rsidR="00A110EB" w:rsidRPr="008E319B">
        <w:rPr>
          <w:sz w:val="20"/>
          <w:szCs w:val="20"/>
          <w:shd w:val="clear" w:color="auto" w:fill="FFFFFF"/>
        </w:rPr>
        <w:t>model retraining</w:t>
      </w:r>
      <w:r w:rsidR="00E76364" w:rsidRPr="008E319B">
        <w:rPr>
          <w:sz w:val="20"/>
          <w:szCs w:val="20"/>
          <w:shd w:val="clear" w:color="auto" w:fill="FFFFFF"/>
        </w:rPr>
        <w:t>)</w:t>
      </w:r>
      <w:r w:rsidRPr="00AF228B">
        <w:rPr>
          <w:sz w:val="20"/>
          <w:szCs w:val="20"/>
          <w:shd w:val="clear" w:color="auto" w:fill="FFFFFF"/>
        </w:rPr>
        <w:t xml:space="preserve">. </w:t>
      </w:r>
      <w:r w:rsidR="007041E2" w:rsidRPr="007041E2">
        <w:rPr>
          <w:sz w:val="20"/>
          <w:szCs w:val="20"/>
          <w:shd w:val="clear" w:color="auto" w:fill="FFFFFF"/>
        </w:rPr>
        <w:t xml:space="preserve">This issue is typically addressed by either expanding the sample dataset or continuously retraining the model in real-time. However, </w:t>
      </w:r>
      <w:r w:rsidR="00204883">
        <w:rPr>
          <w:rFonts w:hint="eastAsia"/>
          <w:sz w:val="20"/>
          <w:szCs w:val="20"/>
          <w:shd w:val="clear" w:color="auto" w:fill="FFFFFF"/>
        </w:rPr>
        <w:t>it</w:t>
      </w:r>
      <w:r w:rsidR="00204883">
        <w:rPr>
          <w:sz w:val="20"/>
          <w:szCs w:val="20"/>
          <w:shd w:val="clear" w:color="auto" w:fill="FFFFFF"/>
        </w:rPr>
        <w:t xml:space="preserve"> will</w:t>
      </w:r>
      <w:r w:rsidR="00204883" w:rsidRPr="00204883">
        <w:rPr>
          <w:sz w:val="20"/>
          <w:szCs w:val="20"/>
          <w:shd w:val="clear" w:color="auto" w:fill="FFFFFF"/>
        </w:rPr>
        <w:t xml:space="preserve"> pose a significant data burden and diminish </w:t>
      </w:r>
      <w:r w:rsidR="00C31394">
        <w:rPr>
          <w:rFonts w:hint="eastAsia"/>
          <w:sz w:val="20"/>
          <w:szCs w:val="20"/>
          <w:shd w:val="clear" w:color="auto" w:fill="FFFFFF"/>
        </w:rPr>
        <w:t>running</w:t>
      </w:r>
      <w:r w:rsidR="00C31394">
        <w:rPr>
          <w:sz w:val="20"/>
          <w:szCs w:val="20"/>
          <w:shd w:val="clear" w:color="auto" w:fill="FFFFFF"/>
        </w:rPr>
        <w:t xml:space="preserve"> </w:t>
      </w:r>
      <w:r w:rsidR="00204883" w:rsidRPr="00204883">
        <w:rPr>
          <w:sz w:val="20"/>
          <w:szCs w:val="20"/>
          <w:shd w:val="clear" w:color="auto" w:fill="FFFFFF"/>
        </w:rPr>
        <w:t>speed, contradicting the imperative for swift adaptations in time-varying optimization.</w:t>
      </w:r>
      <w:r w:rsidRPr="00AF228B">
        <w:rPr>
          <w:sz w:val="20"/>
          <w:szCs w:val="20"/>
          <w:shd w:val="clear" w:color="auto" w:fill="FFFFFF"/>
        </w:rPr>
        <w:t xml:space="preserve"> </w:t>
      </w:r>
    </w:p>
    <w:p w14:paraId="13B78D15" w14:textId="23159B1C" w:rsidR="0036697D" w:rsidRPr="00AF228B" w:rsidRDefault="0036697D" w:rsidP="00AF228B">
      <w:pPr>
        <w:pStyle w:val="IETParagraph"/>
        <w:rPr>
          <w:sz w:val="20"/>
          <w:szCs w:val="20"/>
          <w:shd w:val="clear" w:color="auto" w:fill="FFFFFF"/>
        </w:rPr>
      </w:pPr>
      <w:r w:rsidRPr="00AF228B">
        <w:rPr>
          <w:sz w:val="20"/>
          <w:szCs w:val="20"/>
          <w:shd w:val="clear" w:color="auto" w:fill="FFFFFF"/>
        </w:rPr>
        <w:t>To overcome these difficulties and shortcomings above and</w:t>
      </w:r>
      <w:r w:rsidR="00D7161E">
        <w:rPr>
          <w:sz w:val="20"/>
          <w:szCs w:val="20"/>
          <w:shd w:val="clear" w:color="auto" w:fill="FFFFFF"/>
        </w:rPr>
        <w:t xml:space="preserve"> then</w:t>
      </w:r>
      <w:r w:rsidRPr="00AF228B">
        <w:rPr>
          <w:sz w:val="20"/>
          <w:szCs w:val="20"/>
          <w:shd w:val="clear" w:color="auto" w:fill="FFFFFF"/>
        </w:rPr>
        <w:t xml:space="preserve"> pave the way for our future research on time-varying optimization and tie-line power control, we hope to develop a fast and accurate data-driven LPF power flow model that can be updated online without </w:t>
      </w:r>
      <w:r w:rsidR="00A110EB">
        <w:rPr>
          <w:sz w:val="20"/>
          <w:szCs w:val="20"/>
          <w:shd w:val="clear" w:color="auto" w:fill="FFFFFF"/>
        </w:rPr>
        <w:t>model retraining</w:t>
      </w:r>
      <w:r w:rsidRPr="00AF228B">
        <w:rPr>
          <w:sz w:val="20"/>
          <w:szCs w:val="20"/>
          <w:shd w:val="clear" w:color="auto" w:fill="FFFFFF"/>
        </w:rPr>
        <w:t xml:space="preserve">. Therefore, a data-driven online updated LPF model based on regression learning is proposed in this paper. The pure quadratic term of the node power is used as one of the variables to obtain the </w:t>
      </w:r>
      <w:r w:rsidR="00BD0D43">
        <w:rPr>
          <w:sz w:val="20"/>
          <w:szCs w:val="20"/>
          <w:shd w:val="clear" w:color="auto" w:fill="FFFFFF"/>
        </w:rPr>
        <w:t>quadratic</w:t>
      </w:r>
      <w:r w:rsidRPr="00AF228B">
        <w:rPr>
          <w:sz w:val="20"/>
          <w:szCs w:val="20"/>
          <w:shd w:val="clear" w:color="auto" w:fill="FFFFFF"/>
        </w:rPr>
        <w:t xml:space="preserve"> model by performing regression learning on the historical data of power flow. In order to obtain LPF model, Taylor expansion is used to expand the </w:t>
      </w:r>
      <w:r w:rsidR="00BD0D43">
        <w:rPr>
          <w:sz w:val="20"/>
          <w:szCs w:val="20"/>
          <w:shd w:val="clear" w:color="auto" w:fill="FFFFFF"/>
        </w:rPr>
        <w:t>quadratic</w:t>
      </w:r>
      <w:r w:rsidRPr="00AF228B">
        <w:rPr>
          <w:sz w:val="20"/>
          <w:szCs w:val="20"/>
          <w:shd w:val="clear" w:color="auto" w:fill="FFFFFF"/>
        </w:rPr>
        <w:t xml:space="preserve"> model into the normal and incremental forms of LPF model. </w:t>
      </w:r>
      <w:r w:rsidR="003750B3" w:rsidRPr="003750B3">
        <w:rPr>
          <w:sz w:val="20"/>
          <w:szCs w:val="20"/>
          <w:shd w:val="clear" w:color="auto" w:fill="FFFFFF"/>
        </w:rPr>
        <w:t xml:space="preserve">The performance analysis demonstrates a significant enhancement in accuracy with the proposed method compared to the traditional data-driven LPF model. In practical application, </w:t>
      </w:r>
      <w:r w:rsidR="003750B3">
        <w:rPr>
          <w:sz w:val="20"/>
          <w:szCs w:val="20"/>
          <w:shd w:val="clear" w:color="auto" w:fill="FFFFFF"/>
        </w:rPr>
        <w:t>one</w:t>
      </w:r>
      <w:r w:rsidR="003750B3" w:rsidRPr="003750B3">
        <w:rPr>
          <w:sz w:val="20"/>
          <w:szCs w:val="20"/>
          <w:shd w:val="clear" w:color="auto" w:fill="FFFFFF"/>
        </w:rPr>
        <w:t xml:space="preserve"> single regression learning process is sufficient to initialize the proposed LPF model, eliminating the need for model retraining and reducing data consumption. Post Taylor expansion, the model no longer requires real-time regression learning, utilizing measured node power data for continuous online updates. This approach fortifies the model</w:t>
      </w:r>
      <w:r w:rsidR="000E4D2B">
        <w:rPr>
          <w:sz w:val="20"/>
          <w:szCs w:val="20"/>
          <w:shd w:val="clear" w:color="auto" w:fill="FFFFFF"/>
        </w:rPr>
        <w:t>’</w:t>
      </w:r>
      <w:r w:rsidR="003750B3" w:rsidRPr="003750B3">
        <w:rPr>
          <w:sz w:val="20"/>
          <w:szCs w:val="20"/>
          <w:shd w:val="clear" w:color="auto" w:fill="FFFFFF"/>
        </w:rPr>
        <w:t xml:space="preserve">s generalization </w:t>
      </w:r>
      <w:r w:rsidR="003750B3">
        <w:rPr>
          <w:sz w:val="20"/>
          <w:szCs w:val="20"/>
          <w:shd w:val="clear" w:color="auto" w:fill="FFFFFF"/>
        </w:rPr>
        <w:t>ability</w:t>
      </w:r>
      <w:r w:rsidR="003750B3" w:rsidRPr="003750B3">
        <w:rPr>
          <w:sz w:val="20"/>
          <w:szCs w:val="20"/>
          <w:shd w:val="clear" w:color="auto" w:fill="FFFFFF"/>
        </w:rPr>
        <w:t xml:space="preserve"> and improves operational efficiency</w:t>
      </w:r>
      <w:r w:rsidR="003750B3">
        <w:rPr>
          <w:sz w:val="20"/>
          <w:szCs w:val="20"/>
          <w:shd w:val="clear" w:color="auto" w:fill="FFFFFF"/>
        </w:rPr>
        <w:t>.</w:t>
      </w:r>
    </w:p>
    <w:p w14:paraId="03AC109C" w14:textId="77777777" w:rsidR="0036697D" w:rsidRPr="00AF228B" w:rsidRDefault="0036697D" w:rsidP="00AF228B">
      <w:pPr>
        <w:pStyle w:val="IETParagraph"/>
        <w:rPr>
          <w:sz w:val="20"/>
          <w:szCs w:val="20"/>
          <w:shd w:val="clear" w:color="auto" w:fill="FFFFFF"/>
        </w:rPr>
      </w:pPr>
      <w:r w:rsidRPr="00AF228B">
        <w:rPr>
          <w:sz w:val="20"/>
          <w:szCs w:val="20"/>
          <w:shd w:val="clear" w:color="auto" w:fill="FFFFFF"/>
        </w:rPr>
        <w:t>The main contributions of this paper are as follows:</w:t>
      </w:r>
    </w:p>
    <w:p w14:paraId="7B05EA10" w14:textId="5DBC3094" w:rsidR="00611D2E" w:rsidRPr="00AF228B" w:rsidRDefault="0036697D" w:rsidP="00AF228B">
      <w:pPr>
        <w:pStyle w:val="IETParagraph"/>
        <w:rPr>
          <w:sz w:val="20"/>
          <w:szCs w:val="20"/>
          <w:shd w:val="clear" w:color="auto" w:fill="FFFFFF"/>
        </w:rPr>
      </w:pPr>
      <w:r w:rsidRPr="00AF228B">
        <w:rPr>
          <w:sz w:val="20"/>
          <w:szCs w:val="20"/>
          <w:shd w:val="clear" w:color="auto" w:fill="FFFFFF"/>
        </w:rPr>
        <w:t xml:space="preserve">The proposed data-driven LPF model is updated online without </w:t>
      </w:r>
      <w:r w:rsidR="00A110EB">
        <w:rPr>
          <w:sz w:val="20"/>
          <w:szCs w:val="20"/>
          <w:shd w:val="clear" w:color="auto" w:fill="FFFFFF"/>
        </w:rPr>
        <w:t>model retraining</w:t>
      </w:r>
      <w:r w:rsidRPr="00AF228B">
        <w:rPr>
          <w:sz w:val="20"/>
          <w:szCs w:val="20"/>
          <w:shd w:val="clear" w:color="auto" w:fill="FFFFFF"/>
        </w:rPr>
        <w:t xml:space="preserve">. By applying the Taylor expansion to the </w:t>
      </w:r>
      <w:r w:rsidR="00BD0D43">
        <w:rPr>
          <w:sz w:val="20"/>
          <w:szCs w:val="20"/>
          <w:shd w:val="clear" w:color="auto" w:fill="FFFFFF"/>
        </w:rPr>
        <w:t>quadratic</w:t>
      </w:r>
      <w:r w:rsidRPr="00AF228B">
        <w:rPr>
          <w:sz w:val="20"/>
          <w:szCs w:val="20"/>
          <w:shd w:val="clear" w:color="auto" w:fill="FFFFFF"/>
        </w:rPr>
        <w:t xml:space="preserve"> model obtained by regression learning, we derive the normal and incremental forms of LPF </w:t>
      </w:r>
      <w:r w:rsidRPr="00AF228B">
        <w:rPr>
          <w:sz w:val="20"/>
          <w:szCs w:val="20"/>
          <w:shd w:val="clear" w:color="auto" w:fill="FFFFFF"/>
        </w:rPr>
        <w:t xml:space="preserve">model respectively. </w:t>
      </w:r>
      <w:r w:rsidR="003750B3" w:rsidRPr="003750B3">
        <w:rPr>
          <w:sz w:val="20"/>
          <w:szCs w:val="20"/>
          <w:shd w:val="clear" w:color="auto" w:fill="FFFFFF"/>
        </w:rPr>
        <w:t xml:space="preserve">Following </w:t>
      </w:r>
      <w:r w:rsidR="003750B3">
        <w:rPr>
          <w:sz w:val="20"/>
          <w:szCs w:val="20"/>
          <w:shd w:val="clear" w:color="auto" w:fill="FFFFFF"/>
        </w:rPr>
        <w:t>one</w:t>
      </w:r>
      <w:r w:rsidR="003750B3" w:rsidRPr="003750B3">
        <w:rPr>
          <w:sz w:val="20"/>
          <w:szCs w:val="20"/>
          <w:shd w:val="clear" w:color="auto" w:fill="FFFFFF"/>
        </w:rPr>
        <w:t xml:space="preserve"> single initialization </w:t>
      </w:r>
      <w:r w:rsidR="003750B3">
        <w:rPr>
          <w:sz w:val="20"/>
          <w:szCs w:val="20"/>
          <w:shd w:val="clear" w:color="auto" w:fill="FFFFFF"/>
        </w:rPr>
        <w:t>by</w:t>
      </w:r>
      <w:r w:rsidR="003750B3" w:rsidRPr="003750B3">
        <w:rPr>
          <w:sz w:val="20"/>
          <w:szCs w:val="20"/>
          <w:shd w:val="clear" w:color="auto" w:fill="FFFFFF"/>
        </w:rPr>
        <w:t xml:space="preserve"> regression learning, the proposed method eliminates the necessity for model retraining during updates. Instead, the model is dynamically updated online by collecting real-time power data</w:t>
      </w:r>
      <w:r w:rsidR="00804F52">
        <w:rPr>
          <w:rFonts w:hint="eastAsia"/>
          <w:sz w:val="20"/>
          <w:szCs w:val="20"/>
          <w:shd w:val="clear" w:color="auto" w:fill="FFFFFF"/>
        </w:rPr>
        <w:t>,</w:t>
      </w:r>
      <w:r w:rsidR="003750B3" w:rsidRPr="003750B3">
        <w:rPr>
          <w:sz w:val="20"/>
          <w:szCs w:val="20"/>
          <w:shd w:val="clear" w:color="auto" w:fill="FFFFFF"/>
        </w:rPr>
        <w:t xml:space="preserve"> thereby augmenting its generalization </w:t>
      </w:r>
      <w:r w:rsidR="003750B3">
        <w:rPr>
          <w:sz w:val="20"/>
          <w:szCs w:val="20"/>
          <w:shd w:val="clear" w:color="auto" w:fill="FFFFFF"/>
        </w:rPr>
        <w:t>ability</w:t>
      </w:r>
      <w:r w:rsidR="003750B3" w:rsidRPr="003750B3">
        <w:rPr>
          <w:sz w:val="20"/>
          <w:szCs w:val="20"/>
          <w:shd w:val="clear" w:color="auto" w:fill="FFFFFF"/>
        </w:rPr>
        <w:t>. This approach not only reduces running time but also minimizes data consumption, resulting in a substantial improvement in efficiency.</w:t>
      </w:r>
    </w:p>
    <w:p w14:paraId="2CF16D43" w14:textId="77777777" w:rsidR="00611D2E" w:rsidRDefault="0036697D">
      <w:pPr>
        <w:pStyle w:val="IETHeading1"/>
        <w:numPr>
          <w:ilvl w:val="0"/>
          <w:numId w:val="4"/>
        </w:numPr>
        <w:rPr>
          <w:sz w:val="20"/>
          <w:szCs w:val="20"/>
        </w:rPr>
      </w:pPr>
      <w:r w:rsidRPr="0036697D">
        <w:rPr>
          <w:sz w:val="20"/>
          <w:szCs w:val="20"/>
        </w:rPr>
        <w:t>Theoretical Analysis and Model Derivation</w:t>
      </w:r>
    </w:p>
    <w:p w14:paraId="44F96A26" w14:textId="77777777" w:rsidR="00E43E75" w:rsidRPr="00AF228B" w:rsidRDefault="00DC35BF" w:rsidP="00AF228B">
      <w:pPr>
        <w:pStyle w:val="IETParagraph"/>
        <w:rPr>
          <w:sz w:val="20"/>
          <w:szCs w:val="20"/>
          <w:shd w:val="clear" w:color="auto" w:fill="FFFFFF"/>
        </w:rPr>
      </w:pPr>
      <w:bookmarkStart w:id="9" w:name="_Hlk144759319"/>
      <w:bookmarkStart w:id="10" w:name="OLE_LINK7"/>
      <w:r>
        <w:rPr>
          <w:rFonts w:hint="eastAsia"/>
          <w:sz w:val="20"/>
          <w:szCs w:val="20"/>
          <w:shd w:val="clear" w:color="auto" w:fill="FFFFFF"/>
        </w:rPr>
        <w:t>T</w:t>
      </w:r>
      <w:r w:rsidR="00E43E75" w:rsidRPr="00AF228B">
        <w:rPr>
          <w:sz w:val="20"/>
          <w:szCs w:val="20"/>
          <w:shd w:val="clear" w:color="auto" w:fill="FFFFFF"/>
        </w:rPr>
        <w:t>wo</w:t>
      </w:r>
      <w:r>
        <w:rPr>
          <w:sz w:val="20"/>
          <w:szCs w:val="20"/>
          <w:shd w:val="clear" w:color="auto" w:fill="FFFFFF"/>
        </w:rPr>
        <w:t xml:space="preserve"> </w:t>
      </w:r>
      <w:r w:rsidR="00E43E75" w:rsidRPr="00AF228B">
        <w:rPr>
          <w:sz w:val="20"/>
          <w:szCs w:val="20"/>
          <w:shd w:val="clear" w:color="auto" w:fill="FFFFFF"/>
        </w:rPr>
        <w:t>types of LPF models</w:t>
      </w:r>
      <w:r>
        <w:rPr>
          <w:sz w:val="20"/>
          <w:szCs w:val="20"/>
          <w:shd w:val="clear" w:color="auto" w:fill="FFFFFF"/>
        </w:rPr>
        <w:t xml:space="preserve"> </w:t>
      </w:r>
      <w:r>
        <w:rPr>
          <w:rFonts w:hint="eastAsia"/>
          <w:sz w:val="20"/>
          <w:szCs w:val="20"/>
          <w:shd w:val="clear" w:color="auto" w:fill="FFFFFF"/>
        </w:rPr>
        <w:t>are</w:t>
      </w:r>
      <w:r>
        <w:rPr>
          <w:sz w:val="20"/>
          <w:szCs w:val="20"/>
          <w:shd w:val="clear" w:color="auto" w:fill="FFFFFF"/>
        </w:rPr>
        <w:t xml:space="preserve"> broadly </w:t>
      </w:r>
      <w:r>
        <w:rPr>
          <w:rFonts w:hint="eastAsia"/>
          <w:sz w:val="20"/>
          <w:szCs w:val="20"/>
          <w:shd w:val="clear" w:color="auto" w:fill="FFFFFF"/>
        </w:rPr>
        <w:t>used</w:t>
      </w:r>
      <w:r w:rsidR="00E43E75" w:rsidRPr="00AF228B">
        <w:rPr>
          <w:sz w:val="20"/>
          <w:szCs w:val="20"/>
          <w:shd w:val="clear" w:color="auto" w:fill="FFFFFF"/>
        </w:rPr>
        <w:t>:</w:t>
      </w:r>
      <w:r w:rsidR="00E43E75" w:rsidRPr="00AF228B">
        <w:rPr>
          <w:rFonts w:hint="eastAsia"/>
          <w:sz w:val="20"/>
          <w:szCs w:val="20"/>
          <w:shd w:val="clear" w:color="auto" w:fill="FFFFFF"/>
        </w:rPr>
        <w:t xml:space="preserve"> </w:t>
      </w:r>
      <w:r w:rsidR="00E43E75" w:rsidRPr="00AF228B">
        <w:rPr>
          <w:sz w:val="20"/>
          <w:szCs w:val="20"/>
          <w:shd w:val="clear" w:color="auto" w:fill="FFFFFF"/>
        </w:rPr>
        <w:t xml:space="preserve">the normal form Eq. 1, and the incremental form </w:t>
      </w:r>
      <w:proofErr w:type="spellStart"/>
      <w:r w:rsidR="00E43E75" w:rsidRPr="00AF228B">
        <w:rPr>
          <w:sz w:val="20"/>
          <w:szCs w:val="20"/>
          <w:shd w:val="clear" w:color="auto" w:fill="FFFFFF"/>
        </w:rPr>
        <w:t>Eqs</w:t>
      </w:r>
      <w:proofErr w:type="spellEnd"/>
      <w:r w:rsidR="00E43E75" w:rsidRPr="00AF228B">
        <w:rPr>
          <w:sz w:val="20"/>
          <w:szCs w:val="20"/>
          <w:shd w:val="clear" w:color="auto" w:fill="FFFFFF"/>
        </w:rPr>
        <w:t>. 2-4 which is also regarded as sensitivity equation (Guo et al., 2019):</w:t>
      </w:r>
    </w:p>
    <w:p w14:paraId="2F6A003C" w14:textId="77777777" w:rsidR="00E43E75" w:rsidRPr="00AF228B" w:rsidRDefault="001A627D" w:rsidP="001A627D">
      <w:pPr>
        <w:pStyle w:val="IETParagraph"/>
        <w:ind w:firstLine="0"/>
        <w:rPr>
          <w:sz w:val="20"/>
          <w:szCs w:val="20"/>
          <w:shd w:val="clear" w:color="auto" w:fill="FFFFFF"/>
        </w:rPr>
      </w:pPr>
      <m:oMathPara>
        <m:oMath>
          <m:r>
            <w:rPr>
              <w:rFonts w:ascii="Cambria Math" w:hAnsi="Cambria Math"/>
              <w:sz w:val="20"/>
              <w:szCs w:val="20"/>
              <w:shd w:val="clear" w:color="auto" w:fill="FFFFFF"/>
            </w:rPr>
            <m:t>U</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RP</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XQ</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 xml:space="preserve">A  </m:t>
          </m:r>
          <m:r>
            <m:rPr>
              <m:sty m:val="p"/>
            </m:rPr>
            <w:rPr>
              <w:rFonts w:ascii="Cambria Math" w:hAnsi="Cambria Math"/>
              <w:sz w:val="20"/>
              <w:szCs w:val="20"/>
              <w:shd w:val="clear" w:color="auto" w:fill="FFFFFF"/>
            </w:rPr>
            <m:t>(1)</m:t>
          </m:r>
        </m:oMath>
      </m:oMathPara>
    </w:p>
    <w:p w14:paraId="1097BBC4" w14:textId="67D0C496" w:rsidR="00E43E75" w:rsidRPr="00AF228B" w:rsidRDefault="00E43E75" w:rsidP="00D7161E">
      <w:pPr>
        <w:pStyle w:val="IETParagraph"/>
        <w:ind w:firstLine="0"/>
        <w:rPr>
          <w:sz w:val="20"/>
          <w:szCs w:val="20"/>
          <w:shd w:val="clear" w:color="auto" w:fill="FFFFFF"/>
        </w:rPr>
      </w:pPr>
      <w:r w:rsidRPr="00AF228B">
        <w:rPr>
          <w:sz w:val="20"/>
          <w:szCs w:val="20"/>
          <w:shd w:val="clear" w:color="auto" w:fill="FFFFFF"/>
        </w:rPr>
        <w:t xml:space="preserve">where </w:t>
      </w:r>
      <m:oMath>
        <m:r>
          <w:rPr>
            <w:rFonts w:ascii="Cambria Math" w:hAnsi="Cambria Math"/>
            <w:sz w:val="20"/>
            <w:szCs w:val="20"/>
            <w:shd w:val="clear" w:color="auto" w:fill="FFFFFF"/>
          </w:rPr>
          <m:t>P</m:t>
        </m:r>
      </m:oMath>
      <w:r w:rsidRPr="00AF228B">
        <w:rPr>
          <w:sz w:val="20"/>
          <w:szCs w:val="20"/>
          <w:shd w:val="clear" w:color="auto" w:fill="FFFFFF"/>
        </w:rPr>
        <w:t xml:space="preserve"> and </w:t>
      </w:r>
      <m:oMath>
        <m:r>
          <w:rPr>
            <w:rFonts w:ascii="Cambria Math" w:hAnsi="Cambria Math"/>
            <w:sz w:val="20"/>
            <w:szCs w:val="20"/>
            <w:shd w:val="clear" w:color="auto" w:fill="FFFFFF"/>
          </w:rPr>
          <m:t>Q</m:t>
        </m:r>
      </m:oMath>
      <w:r w:rsidRPr="00AF228B">
        <w:rPr>
          <w:sz w:val="20"/>
          <w:szCs w:val="20"/>
          <w:shd w:val="clear" w:color="auto" w:fill="FFFFFF"/>
        </w:rPr>
        <w:t xml:space="preserve"> are the vectors formed by the active and reactive power of the node respectively, and </w:t>
      </w:r>
      <m:oMath>
        <m:r>
          <w:rPr>
            <w:rFonts w:ascii="Cambria Math" w:hAnsi="Cambria Math"/>
            <w:sz w:val="20"/>
            <w:szCs w:val="20"/>
            <w:shd w:val="clear" w:color="auto" w:fill="FFFFFF"/>
          </w:rPr>
          <m:t>R</m:t>
        </m:r>
      </m:oMath>
      <w:r w:rsidRPr="00AF228B">
        <w:rPr>
          <w:sz w:val="20"/>
          <w:szCs w:val="20"/>
          <w:shd w:val="clear" w:color="auto" w:fill="FFFFFF"/>
        </w:rPr>
        <w:t xml:space="preserve">, </w:t>
      </w:r>
      <m:oMath>
        <m:r>
          <w:rPr>
            <w:rFonts w:ascii="Cambria Math" w:hAnsi="Cambria Math"/>
            <w:sz w:val="20"/>
            <w:szCs w:val="20"/>
            <w:shd w:val="clear" w:color="auto" w:fill="FFFFFF"/>
          </w:rPr>
          <m:t>X</m:t>
        </m:r>
      </m:oMath>
      <w:r w:rsidRPr="00AF228B">
        <w:rPr>
          <w:sz w:val="20"/>
          <w:szCs w:val="20"/>
          <w:shd w:val="clear" w:color="auto" w:fill="FFFFFF"/>
        </w:rPr>
        <w:t xml:space="preserve">, </w:t>
      </w:r>
      <m:oMath>
        <m:r>
          <w:rPr>
            <w:rFonts w:ascii="Cambria Math" w:hAnsi="Cambria Math"/>
            <w:sz w:val="20"/>
            <w:szCs w:val="20"/>
            <w:shd w:val="clear" w:color="auto" w:fill="FFFFFF"/>
          </w:rPr>
          <m:t>A</m:t>
        </m:r>
      </m:oMath>
      <w:r w:rsidRPr="00AF228B">
        <w:rPr>
          <w:sz w:val="20"/>
          <w:szCs w:val="20"/>
          <w:shd w:val="clear" w:color="auto" w:fill="FFFFFF"/>
        </w:rPr>
        <w:t xml:space="preserve"> are parameter matrixes</w:t>
      </w:r>
      <w:r w:rsidR="007508B8">
        <w:rPr>
          <w:sz w:val="20"/>
          <w:szCs w:val="20"/>
          <w:shd w:val="clear" w:color="auto" w:fill="FFFFFF"/>
        </w:rPr>
        <w:t xml:space="preserve"> </w:t>
      </w:r>
      <w:r w:rsidR="003B6EB5" w:rsidRPr="003B6EB5">
        <w:rPr>
          <w:sz w:val="20"/>
          <w:szCs w:val="20"/>
          <w:shd w:val="clear" w:color="auto" w:fill="FFFFFF"/>
        </w:rPr>
        <w:t xml:space="preserve">approximated by network physical models or obtained </w:t>
      </w:r>
      <w:r w:rsidR="00D02838">
        <w:rPr>
          <w:sz w:val="20"/>
          <w:szCs w:val="20"/>
          <w:shd w:val="clear" w:color="auto" w:fill="FFFFFF"/>
        </w:rPr>
        <w:t>over</w:t>
      </w:r>
      <w:r w:rsidR="00D02838" w:rsidRPr="003B6EB5">
        <w:rPr>
          <w:sz w:val="20"/>
          <w:szCs w:val="20"/>
          <w:shd w:val="clear" w:color="auto" w:fill="FFFFFF"/>
        </w:rPr>
        <w:t xml:space="preserve"> </w:t>
      </w:r>
      <w:r w:rsidR="003B6EB5" w:rsidRPr="003B6EB5">
        <w:rPr>
          <w:sz w:val="20"/>
          <w:szCs w:val="20"/>
          <w:shd w:val="clear" w:color="auto" w:fill="FFFFFF"/>
        </w:rPr>
        <w:t>data-driven learning</w:t>
      </w:r>
      <w:r w:rsidR="003B6EB5">
        <w:rPr>
          <w:sz w:val="20"/>
          <w:szCs w:val="20"/>
          <w:shd w:val="clear" w:color="auto" w:fill="FFFFFF"/>
        </w:rPr>
        <w:t xml:space="preserve"> and</w:t>
      </w:r>
      <w:r w:rsidR="003B6EB5" w:rsidRPr="003B6EB5">
        <w:rPr>
          <w:sz w:val="20"/>
          <w:szCs w:val="20"/>
          <w:shd w:val="clear" w:color="auto" w:fill="FFFFFF"/>
        </w:rPr>
        <w:t xml:space="preserve"> training</w:t>
      </w:r>
      <w:r w:rsidRPr="00AF228B">
        <w:rPr>
          <w:sz w:val="20"/>
          <w:szCs w:val="20"/>
          <w:shd w:val="clear" w:color="auto" w:fill="FFFFFF"/>
        </w:rPr>
        <w:t>.</w:t>
      </w:r>
    </w:p>
    <w:p w14:paraId="280B09FF" w14:textId="77777777" w:rsidR="00E43E75" w:rsidRPr="00AF228B" w:rsidRDefault="001A627D" w:rsidP="00AF228B">
      <w:pPr>
        <w:pStyle w:val="IETParagraph"/>
        <w:rPr>
          <w:sz w:val="20"/>
          <w:szCs w:val="20"/>
          <w:shd w:val="clear" w:color="auto" w:fill="FFFFFF"/>
        </w:rPr>
      </w:pPr>
      <m:oMathPara>
        <m:oMath>
          <m:r>
            <w:rPr>
              <w:rFonts w:ascii="Cambria Math" w:hAnsi="Cambria Math"/>
              <w:sz w:val="20"/>
              <w:szCs w:val="20"/>
              <w:shd w:val="clear" w:color="auto" w:fill="FFFFFF"/>
            </w:rPr>
            <m:t>U</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U</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RΔP</m:t>
          </m:r>
          <m:r>
            <m:rPr>
              <m:sty m:val="p"/>
            </m:rPr>
            <w:rPr>
              <w:rFonts w:ascii="Cambria Math" w:hAnsi="Cambria Math"/>
              <w:sz w:val="20"/>
              <w:szCs w:val="20"/>
              <w:shd w:val="clear" w:color="auto" w:fill="FFFFFF"/>
            </w:rPr>
            <m:t>+</m:t>
          </m:r>
          <m:r>
            <w:rPr>
              <w:rFonts w:ascii="Cambria Math" w:hAnsi="Cambria Math"/>
              <w:sz w:val="20"/>
              <w:szCs w:val="20"/>
              <w:shd w:val="clear" w:color="auto" w:fill="FFFFFF"/>
            </w:rPr>
            <m:t xml:space="preserve">XΔQ  </m:t>
          </m:r>
          <m:r>
            <m:rPr>
              <m:sty m:val="p"/>
            </m:rPr>
            <w:rPr>
              <w:rFonts w:ascii="Cambria Math" w:hAnsi="Cambria Math"/>
              <w:sz w:val="20"/>
              <w:szCs w:val="20"/>
              <w:shd w:val="clear" w:color="auto" w:fill="FFFFFF"/>
            </w:rPr>
            <m:t>(2)</m:t>
          </m:r>
        </m:oMath>
      </m:oMathPara>
    </w:p>
    <w:p w14:paraId="4A8B5387" w14:textId="77777777" w:rsidR="00E43E75" w:rsidRPr="00AF228B" w:rsidRDefault="00E43E75" w:rsidP="00AF228B">
      <w:pPr>
        <w:pStyle w:val="IETParagraph"/>
        <w:rPr>
          <w:sz w:val="20"/>
          <w:szCs w:val="20"/>
          <w:shd w:val="clear" w:color="auto" w:fill="FFFFFF"/>
        </w:rPr>
      </w:pPr>
      <m:oMathPara>
        <m:oMath>
          <m:r>
            <w:rPr>
              <w:rFonts w:ascii="Cambria Math" w:hAnsi="Cambria Math"/>
              <w:sz w:val="20"/>
              <w:szCs w:val="20"/>
              <w:shd w:val="clear" w:color="auto" w:fill="FFFFFF"/>
            </w:rPr>
            <m:t>ΔP</m:t>
          </m:r>
          <m:r>
            <m:rPr>
              <m:sty m:val="p"/>
            </m:rPr>
            <w:rPr>
              <w:rFonts w:ascii="Cambria Math" w:hAnsi="Cambria Math"/>
              <w:sz w:val="20"/>
              <w:szCs w:val="20"/>
              <w:shd w:val="clear" w:color="auto" w:fill="FFFFFF"/>
            </w:rPr>
            <m:t>=</m:t>
          </m:r>
          <m:r>
            <w:rPr>
              <w:rFonts w:ascii="Cambria Math" w:hAnsi="Cambria Math"/>
              <w:sz w:val="20"/>
              <w:szCs w:val="20"/>
              <w:shd w:val="clear" w:color="auto" w:fill="FFFFFF"/>
            </w:rPr>
            <m:t>P</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P</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(3)</m:t>
          </m:r>
        </m:oMath>
      </m:oMathPara>
    </w:p>
    <w:p w14:paraId="5E103E5A" w14:textId="77777777" w:rsidR="00E43E75" w:rsidRPr="00AF228B" w:rsidRDefault="00E43E75" w:rsidP="00AF228B">
      <w:pPr>
        <w:pStyle w:val="IETParagraph"/>
        <w:rPr>
          <w:sz w:val="20"/>
          <w:szCs w:val="20"/>
          <w:shd w:val="clear" w:color="auto" w:fill="FFFFFF"/>
        </w:rPr>
      </w:pPr>
      <m:oMathPara>
        <m:oMath>
          <m:r>
            <w:rPr>
              <w:rFonts w:ascii="Cambria Math" w:hAnsi="Cambria Math"/>
              <w:sz w:val="20"/>
              <w:szCs w:val="20"/>
              <w:shd w:val="clear" w:color="auto" w:fill="FFFFFF"/>
            </w:rPr>
            <m:t>ΔQ</m:t>
          </m:r>
          <m:r>
            <m:rPr>
              <m:sty m:val="p"/>
            </m:rPr>
            <w:rPr>
              <w:rFonts w:ascii="Cambria Math" w:hAnsi="Cambria Math"/>
              <w:sz w:val="20"/>
              <w:szCs w:val="20"/>
              <w:shd w:val="clear" w:color="auto" w:fill="FFFFFF"/>
            </w:rPr>
            <m:t>=</m:t>
          </m:r>
          <m:r>
            <w:rPr>
              <w:rFonts w:ascii="Cambria Math" w:hAnsi="Cambria Math"/>
              <w:sz w:val="20"/>
              <w:szCs w:val="20"/>
              <w:shd w:val="clear" w:color="auto" w:fill="FFFFFF"/>
            </w:rPr>
            <m:t>Q</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r>
            <w:rPr>
              <w:rFonts w:ascii="Cambria Math" w:hAnsi="Cambria Math"/>
              <w:sz w:val="20"/>
              <w:szCs w:val="20"/>
              <w:shd w:val="clear" w:color="auto" w:fill="FFFFFF"/>
            </w:rPr>
            <m:t>Q</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(4)</m:t>
          </m:r>
        </m:oMath>
      </m:oMathPara>
    </w:p>
    <w:p w14:paraId="3034FA82" w14:textId="651B804C" w:rsidR="00E43E75" w:rsidRPr="00AF228B" w:rsidRDefault="00E43E75" w:rsidP="00AF228B">
      <w:pPr>
        <w:pStyle w:val="IETParagraph"/>
        <w:rPr>
          <w:sz w:val="20"/>
          <w:szCs w:val="20"/>
          <w:shd w:val="clear" w:color="auto" w:fill="FFFFFF"/>
        </w:rPr>
      </w:pPr>
      <w:r w:rsidRPr="00AF228B">
        <w:rPr>
          <w:sz w:val="20"/>
          <w:szCs w:val="20"/>
          <w:shd w:val="clear" w:color="auto" w:fill="FFFFFF"/>
        </w:rPr>
        <w:t xml:space="preserve">The incremental form </w:t>
      </w:r>
      <w:proofErr w:type="spellStart"/>
      <w:r w:rsidRPr="00AF228B">
        <w:rPr>
          <w:sz w:val="20"/>
          <w:szCs w:val="20"/>
          <w:shd w:val="clear" w:color="auto" w:fill="FFFFFF"/>
        </w:rPr>
        <w:t>Eqs</w:t>
      </w:r>
      <w:proofErr w:type="spellEnd"/>
      <w:r w:rsidRPr="00AF228B">
        <w:rPr>
          <w:sz w:val="20"/>
          <w:szCs w:val="20"/>
          <w:shd w:val="clear" w:color="auto" w:fill="FFFFFF"/>
        </w:rPr>
        <w:t xml:space="preserve">. 2-4 is widely used as a state equation in </w:t>
      </w:r>
      <w:r w:rsidR="00DA0A8A" w:rsidRPr="00AF228B">
        <w:rPr>
          <w:sz w:val="20"/>
          <w:szCs w:val="20"/>
          <w:shd w:val="clear" w:color="auto" w:fill="FFFFFF"/>
        </w:rPr>
        <w:t>optimization of the power system</w:t>
      </w:r>
      <w:r w:rsidR="00DA0A8A" w:rsidRPr="00FF2BE5">
        <w:rPr>
          <w:sz w:val="20"/>
          <w:szCs w:val="20"/>
          <w:shd w:val="clear" w:color="auto" w:fill="FFFFFF"/>
        </w:rPr>
        <w:t xml:space="preserve"> </w:t>
      </w:r>
      <w:r w:rsidR="00DA0A8A">
        <w:rPr>
          <w:sz w:val="20"/>
          <w:szCs w:val="20"/>
          <w:shd w:val="clear" w:color="auto" w:fill="FFFFFF"/>
        </w:rPr>
        <w:t xml:space="preserve">by </w:t>
      </w:r>
      <w:r w:rsidR="00FF2BE5" w:rsidRPr="00FF2BE5">
        <w:rPr>
          <w:sz w:val="20"/>
          <w:szCs w:val="20"/>
          <w:shd w:val="clear" w:color="auto" w:fill="FFFFFF"/>
        </w:rPr>
        <w:t>Model Predictive Control</w:t>
      </w:r>
      <w:r w:rsidR="004A4300">
        <w:rPr>
          <w:sz w:val="20"/>
          <w:szCs w:val="20"/>
          <w:shd w:val="clear" w:color="auto" w:fill="FFFFFF"/>
        </w:rPr>
        <w:t xml:space="preserve"> </w:t>
      </w:r>
      <w:r w:rsidR="00FF2BE5">
        <w:rPr>
          <w:sz w:val="20"/>
          <w:szCs w:val="20"/>
          <w:shd w:val="clear" w:color="auto" w:fill="FFFFFF"/>
        </w:rPr>
        <w:t>(</w:t>
      </w:r>
      <w:r w:rsidRPr="00AF228B">
        <w:rPr>
          <w:sz w:val="20"/>
          <w:szCs w:val="20"/>
          <w:shd w:val="clear" w:color="auto" w:fill="FFFFFF"/>
        </w:rPr>
        <w:t>MPC</w:t>
      </w:r>
      <w:r w:rsidR="00FF2BE5">
        <w:rPr>
          <w:sz w:val="20"/>
          <w:szCs w:val="20"/>
          <w:shd w:val="clear" w:color="auto" w:fill="FFFFFF"/>
        </w:rPr>
        <w:t>)</w:t>
      </w:r>
      <w:r w:rsidR="00DA0A8A">
        <w:rPr>
          <w:sz w:val="20"/>
          <w:szCs w:val="20"/>
          <w:shd w:val="clear" w:color="auto" w:fill="FFFFFF"/>
        </w:rPr>
        <w:t xml:space="preserve"> </w:t>
      </w:r>
      <w:r w:rsidRPr="00AF228B">
        <w:rPr>
          <w:sz w:val="20"/>
          <w:szCs w:val="20"/>
          <w:shd w:val="clear" w:color="auto" w:fill="FFFFFF"/>
        </w:rPr>
        <w:t>(Guo et al., 2020).</w:t>
      </w:r>
    </w:p>
    <w:p w14:paraId="7B7B11B5" w14:textId="77777777" w:rsidR="00E43E75" w:rsidRPr="00AF228B" w:rsidRDefault="00E43E75" w:rsidP="00AF228B">
      <w:pPr>
        <w:pStyle w:val="IETParagraph"/>
        <w:rPr>
          <w:sz w:val="20"/>
          <w:szCs w:val="20"/>
          <w:shd w:val="clear" w:color="auto" w:fill="FFFFFF"/>
        </w:rPr>
      </w:pPr>
      <w:r w:rsidRPr="00AF228B">
        <w:rPr>
          <w:sz w:val="20"/>
          <w:szCs w:val="20"/>
          <w:shd w:val="clear" w:color="auto" w:fill="FFFFFF"/>
        </w:rPr>
        <w:t>We will devise a method that can provide LPF models in both forms.</w:t>
      </w:r>
    </w:p>
    <w:p w14:paraId="3B634DB5" w14:textId="73BC9525" w:rsidR="00E43E75" w:rsidRDefault="00544D23" w:rsidP="00AF228B">
      <w:pPr>
        <w:pStyle w:val="IETParagraph"/>
        <w:rPr>
          <w:sz w:val="20"/>
          <w:szCs w:val="20"/>
          <w:shd w:val="clear" w:color="auto" w:fill="FFFFFF"/>
        </w:rPr>
      </w:pPr>
      <w:r>
        <w:rPr>
          <w:rFonts w:hint="eastAsia"/>
          <w:sz w:val="20"/>
          <w:szCs w:val="20"/>
          <w:shd w:val="clear" w:color="auto" w:fill="FFFFFF"/>
        </w:rPr>
        <w:t>T</w:t>
      </w:r>
      <w:r w:rsidR="00E43E75" w:rsidRPr="00AF228B">
        <w:rPr>
          <w:sz w:val="20"/>
          <w:szCs w:val="20"/>
          <w:shd w:val="clear" w:color="auto" w:fill="FFFFFF"/>
        </w:rPr>
        <w:t xml:space="preserve">he active and reactive power of all nodes </w:t>
      </w:r>
      <w:r>
        <w:rPr>
          <w:rFonts w:hint="eastAsia"/>
          <w:sz w:val="20"/>
          <w:szCs w:val="20"/>
          <w:shd w:val="clear" w:color="auto" w:fill="FFFFFF"/>
        </w:rPr>
        <w:t>are</w:t>
      </w:r>
      <w:r w:rsidR="00E43E75" w:rsidRPr="00AF228B">
        <w:rPr>
          <w:sz w:val="20"/>
          <w:szCs w:val="20"/>
          <w:shd w:val="clear" w:color="auto" w:fill="FFFFFF"/>
        </w:rPr>
        <w:t>:</w:t>
      </w:r>
    </w:p>
    <w:p w14:paraId="5F5C9D45" w14:textId="77777777" w:rsidR="0054241A" w:rsidRPr="0054241A" w:rsidRDefault="0054241A" w:rsidP="0054241A">
      <w:pPr>
        <w:pStyle w:val="IETParagraph"/>
        <w:rPr>
          <w:rFonts w:ascii="Cambria Math" w:hAnsi="Cambria Math"/>
          <w:sz w:val="20"/>
          <w:szCs w:val="20"/>
          <w:shd w:val="clear" w:color="auto" w:fill="FFFFFF"/>
        </w:rPr>
      </w:pPr>
      <m:oMathPara>
        <m:oMath>
          <m:r>
            <w:rPr>
              <w:rFonts w:ascii="Cambria Math" w:hAnsi="Cambria Math"/>
              <w:sz w:val="20"/>
              <w:szCs w:val="20"/>
              <w:shd w:val="clear" w:color="auto" w:fill="FFFFFF"/>
            </w:rPr>
            <m:t>P</m:t>
          </m:r>
          <m:r>
            <m:rPr>
              <m:sty m:val="p"/>
            </m:rPr>
            <w:rPr>
              <w:rFonts w:ascii="Cambria Math" w:hAnsi="Cambria Math"/>
              <w:sz w:val="20"/>
              <w:szCs w:val="20"/>
              <w:shd w:val="clear" w:color="auto" w:fill="FFFFFF"/>
            </w:rPr>
            <m:t>=(</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p</m:t>
              </m:r>
            </m:e>
            <m:sub>
              <m:r>
                <m:rPr>
                  <m:sty m:val="p"/>
                </m:rPr>
                <w:rPr>
                  <w:rFonts w:ascii="Cambria Math" w:hAnsi="Cambria Math"/>
                  <w:sz w:val="20"/>
                  <w:szCs w:val="20"/>
                  <w:shd w:val="clear" w:color="auto" w:fill="FFFFFF"/>
                </w:rPr>
                <m:t>1</m:t>
              </m:r>
            </m:sub>
          </m:sSub>
          <m:r>
            <m:rPr>
              <m:sty m:val="p"/>
            </m:rPr>
            <w:rPr>
              <w:rFonts w:ascii="Cambria Math" w:hAnsi="Cambria Math"/>
              <w:sz w:val="20"/>
              <w:szCs w:val="20"/>
              <w:shd w:val="clear" w:color="auto" w:fill="FFFFFF"/>
            </w:rPr>
            <m:t>,</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p</m:t>
              </m:r>
            </m:e>
            <m:sub>
              <m:r>
                <m:rPr>
                  <m:sty m:val="p"/>
                </m:rPr>
                <w:rPr>
                  <w:rFonts w:ascii="Cambria Math" w:hAnsi="Cambria Math"/>
                  <w:sz w:val="20"/>
                  <w:szCs w:val="20"/>
                  <w:shd w:val="clear" w:color="auto" w:fill="FFFFFF"/>
                </w:rPr>
                <m:t>2</m:t>
              </m:r>
            </m:sub>
          </m:sSub>
          <m:r>
            <m:rPr>
              <m:sty m:val="p"/>
            </m:rPr>
            <w:rPr>
              <w:rFonts w:ascii="Cambria Math" w:hAnsi="Cambria Math"/>
              <w:sz w:val="20"/>
              <w:szCs w:val="20"/>
              <w:shd w:val="clear" w:color="auto" w:fill="FFFFFF"/>
            </w:rPr>
            <m:t>,…</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p</m:t>
              </m:r>
            </m:e>
            <m:sub>
              <m:r>
                <w:rPr>
                  <w:rFonts w:ascii="Cambria Math" w:hAnsi="Cambria Math"/>
                  <w:sz w:val="20"/>
                  <w:szCs w:val="20"/>
                  <w:shd w:val="clear" w:color="auto" w:fill="FFFFFF"/>
                </w:rPr>
                <m:t>n</m:t>
              </m:r>
            </m:sub>
          </m:sSub>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 xml:space="preserve">   (5)</m:t>
          </m:r>
        </m:oMath>
      </m:oMathPara>
    </w:p>
    <w:p w14:paraId="492ADD04" w14:textId="77777777" w:rsidR="00E43E75" w:rsidRPr="00C83760" w:rsidRDefault="00E43E75" w:rsidP="00AF228B">
      <w:pPr>
        <w:pStyle w:val="IETParagraph"/>
        <w:rPr>
          <w:rFonts w:ascii="Cambria Math" w:hAnsi="Cambria Math"/>
          <w:i/>
          <w:sz w:val="20"/>
          <w:szCs w:val="20"/>
          <w:shd w:val="clear" w:color="auto" w:fill="FFFFFF"/>
        </w:rPr>
      </w:pPr>
      <m:oMathPara>
        <m:oMathParaPr>
          <m:jc m:val="center"/>
        </m:oMathParaPr>
        <m:oMath>
          <m:r>
            <w:rPr>
              <w:rFonts w:ascii="Cambria Math" w:hAnsi="Cambria Math"/>
              <w:sz w:val="20"/>
              <w:szCs w:val="20"/>
              <w:shd w:val="clear" w:color="auto" w:fill="FFFFFF"/>
            </w:rPr>
            <m:t>Q=(</m:t>
          </m:r>
          <m:sSub>
            <m:sSubPr>
              <m:ctrlPr>
                <w:rPr>
                  <w:rFonts w:ascii="Cambria Math" w:hAnsi="Cambria Math"/>
                  <w:i/>
                  <w:sz w:val="20"/>
                  <w:szCs w:val="20"/>
                  <w:shd w:val="clear" w:color="auto" w:fill="FFFFFF"/>
                </w:rPr>
              </m:ctrlPr>
            </m:sSubPr>
            <m:e>
              <m:r>
                <w:rPr>
                  <w:rFonts w:ascii="Cambria Math" w:hAnsi="Cambria Math"/>
                  <w:sz w:val="20"/>
                  <w:szCs w:val="20"/>
                  <w:shd w:val="clear" w:color="auto" w:fill="FFFFFF"/>
                </w:rPr>
                <m:t>q</m:t>
              </m:r>
            </m:e>
            <m:sub>
              <m:r>
                <w:rPr>
                  <w:rFonts w:ascii="Cambria Math" w:hAnsi="Cambria Math"/>
                  <w:sz w:val="20"/>
                  <w:szCs w:val="20"/>
                  <w:shd w:val="clear" w:color="auto" w:fill="FFFFFF"/>
                </w:rPr>
                <m:t>1</m:t>
              </m:r>
            </m:sub>
          </m:sSub>
          <m:r>
            <w:rPr>
              <w:rFonts w:ascii="Cambria Math" w:hAnsi="Cambria Math"/>
              <w:sz w:val="20"/>
              <w:szCs w:val="20"/>
              <w:shd w:val="clear" w:color="auto" w:fill="FFFFFF"/>
            </w:rPr>
            <m:t>,</m:t>
          </m:r>
          <m:sSub>
            <m:sSubPr>
              <m:ctrlPr>
                <w:rPr>
                  <w:rFonts w:ascii="Cambria Math" w:hAnsi="Cambria Math"/>
                  <w:i/>
                  <w:sz w:val="20"/>
                  <w:szCs w:val="20"/>
                  <w:shd w:val="clear" w:color="auto" w:fill="FFFFFF"/>
                </w:rPr>
              </m:ctrlPr>
            </m:sSubPr>
            <m:e>
              <m:r>
                <w:rPr>
                  <w:rFonts w:ascii="Cambria Math" w:hAnsi="Cambria Math"/>
                  <w:sz w:val="20"/>
                  <w:szCs w:val="20"/>
                  <w:shd w:val="clear" w:color="auto" w:fill="FFFFFF"/>
                </w:rPr>
                <m:t>q</m:t>
              </m:r>
            </m:e>
            <m:sub>
              <m:r>
                <w:rPr>
                  <w:rFonts w:ascii="Cambria Math" w:hAnsi="Cambria Math"/>
                  <w:sz w:val="20"/>
                  <w:szCs w:val="20"/>
                  <w:shd w:val="clear" w:color="auto" w:fill="FFFFFF"/>
                </w:rPr>
                <m:t>2</m:t>
              </m:r>
            </m:sub>
          </m:sSub>
          <m:r>
            <w:rPr>
              <w:rFonts w:ascii="Cambria Math" w:hAnsi="Cambria Math"/>
              <w:sz w:val="20"/>
              <w:szCs w:val="20"/>
              <w:shd w:val="clear" w:color="auto" w:fill="FFFFFF"/>
            </w:rPr>
            <m:t>,…</m:t>
          </m:r>
          <m:sSub>
            <m:sSubPr>
              <m:ctrlPr>
                <w:rPr>
                  <w:rFonts w:ascii="Cambria Math" w:hAnsi="Cambria Math"/>
                  <w:i/>
                  <w:sz w:val="20"/>
                  <w:szCs w:val="20"/>
                  <w:shd w:val="clear" w:color="auto" w:fill="FFFFFF"/>
                </w:rPr>
              </m:ctrlPr>
            </m:sSubPr>
            <m:e>
              <m:r>
                <w:rPr>
                  <w:rFonts w:ascii="Cambria Math" w:hAnsi="Cambria Math"/>
                  <w:sz w:val="20"/>
                  <w:szCs w:val="20"/>
                  <w:shd w:val="clear" w:color="auto" w:fill="FFFFFF"/>
                </w:rPr>
                <m:t>q</m:t>
              </m:r>
            </m:e>
            <m:sub>
              <m:r>
                <w:rPr>
                  <w:rFonts w:ascii="Cambria Math" w:hAnsi="Cambria Math"/>
                  <w:sz w:val="20"/>
                  <w:szCs w:val="20"/>
                  <w:shd w:val="clear" w:color="auto" w:fill="FFFFFF"/>
                </w:rPr>
                <m:t>n</m:t>
              </m:r>
            </m:sub>
          </m:sSub>
          <m:sSup>
            <m:sSupPr>
              <m:ctrlPr>
                <w:rPr>
                  <w:rFonts w:ascii="Cambria Math" w:hAnsi="Cambria Math"/>
                  <w:i/>
                  <w:sz w:val="20"/>
                  <w:szCs w:val="20"/>
                  <w:shd w:val="clear" w:color="auto" w:fill="FFFFFF"/>
                </w:rPr>
              </m:ctrlPr>
            </m:sSupPr>
            <m:e>
              <m: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w:rPr>
              <w:rFonts w:ascii="Cambria Math" w:hAnsi="Cambria Math"/>
              <w:sz w:val="20"/>
              <w:szCs w:val="20"/>
              <w:shd w:val="clear" w:color="auto" w:fill="FFFFFF"/>
            </w:rPr>
            <m:t xml:space="preserve">   (6)</m:t>
          </m:r>
        </m:oMath>
      </m:oMathPara>
    </w:p>
    <w:p w14:paraId="0C6DB04F" w14:textId="77777777" w:rsidR="00E43E75" w:rsidRPr="00AF228B" w:rsidRDefault="00544D23" w:rsidP="00AF228B">
      <w:pPr>
        <w:pStyle w:val="IETParagraph"/>
        <w:rPr>
          <w:sz w:val="20"/>
          <w:szCs w:val="20"/>
          <w:shd w:val="clear" w:color="auto" w:fill="FFFFFF"/>
        </w:rPr>
      </w:pPr>
      <w:r>
        <w:rPr>
          <w:rFonts w:hint="eastAsia"/>
          <w:sz w:val="20"/>
          <w:szCs w:val="20"/>
          <w:shd w:val="clear" w:color="auto" w:fill="FFFFFF"/>
        </w:rPr>
        <w:t>T</w:t>
      </w:r>
      <w:r w:rsidR="00E43E75" w:rsidRPr="00AF228B">
        <w:rPr>
          <w:sz w:val="20"/>
          <w:szCs w:val="20"/>
          <w:shd w:val="clear" w:color="auto" w:fill="FFFFFF"/>
        </w:rPr>
        <w:t xml:space="preserve">he vector of pure quadratic terms of active and reactive power of all nodes </w:t>
      </w:r>
      <w:r>
        <w:rPr>
          <w:rFonts w:hint="eastAsia"/>
          <w:sz w:val="20"/>
          <w:szCs w:val="20"/>
          <w:shd w:val="clear" w:color="auto" w:fill="FFFFFF"/>
        </w:rPr>
        <w:t>are</w:t>
      </w:r>
      <w:r w:rsidR="00E43E75" w:rsidRPr="00AF228B">
        <w:rPr>
          <w:sz w:val="20"/>
          <w:szCs w:val="20"/>
          <w:shd w:val="clear" w:color="auto" w:fill="FFFFFF"/>
        </w:rPr>
        <w:t xml:space="preserve">: </w:t>
      </w:r>
    </w:p>
    <w:bookmarkStart w:id="11" w:name="_GoBack"/>
    <w:bookmarkEnd w:id="11"/>
    <w:p w14:paraId="3B6BEB01" w14:textId="05CE3869" w:rsidR="009A07C9" w:rsidRPr="0054241A" w:rsidRDefault="009A07C9" w:rsidP="009A07C9">
      <w:pPr>
        <w:pStyle w:val="IETParagraph"/>
        <w:ind w:firstLine="0"/>
        <w:rPr>
          <w:rFonts w:ascii="Cambria Math" w:hAnsi="Cambria Math" w:hint="eastAsia"/>
          <w:sz w:val="20"/>
          <w:szCs w:val="20"/>
          <w:shd w:val="clear" w:color="auto" w:fill="FFFFFF"/>
        </w:rPr>
      </w:pPr>
      <m:oMathPara>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m:rPr>
                  <m:sty m:val="p"/>
                </m:rPr>
                <w:rPr>
                  <w:rFonts w:ascii="Cambria Math" w:hAnsi="Cambria Math"/>
                  <w:sz w:val="20"/>
                  <w:szCs w:val="20"/>
                  <w:shd w:val="clear" w:color="auto" w:fill="FFFFFF"/>
                </w:rPr>
                <m:t>1</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m:rPr>
                  <m:sty m:val="p"/>
                </m:rPr>
                <w:rPr>
                  <w:rFonts w:ascii="Cambria Math" w:hAnsi="Cambria Math"/>
                  <w:sz w:val="20"/>
                  <w:szCs w:val="20"/>
                  <w:shd w:val="clear" w:color="auto" w:fill="FFFFFF"/>
                </w:rPr>
                <m:t>2</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w:rPr>
                  <w:rFonts w:ascii="Cambria Math" w:hAnsi="Cambria Math"/>
                  <w:sz w:val="20"/>
                  <w:szCs w:val="20"/>
                  <w:shd w:val="clear" w:color="auto" w:fill="FFFFFF"/>
                </w:rPr>
                <m:t>n</m:t>
              </m:r>
            </m:sub>
            <m:sup>
              <m:r>
                <m:rPr>
                  <m:sty m:val="p"/>
                </m:rPr>
                <w:rPr>
                  <w:rFonts w:ascii="Cambria Math" w:hAnsi="Cambria Math"/>
                  <w:sz w:val="20"/>
                  <w:szCs w:val="20"/>
                  <w:shd w:val="clear" w:color="auto" w:fill="FFFFFF"/>
                </w:rPr>
                <m:t>2</m:t>
              </m:r>
            </m:sup>
          </m:sSubSup>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 xml:space="preserve">   (7)</m:t>
          </m:r>
        </m:oMath>
      </m:oMathPara>
    </w:p>
    <w:p w14:paraId="22F39442" w14:textId="77777777" w:rsidR="00E43E75" w:rsidRPr="00AF228B" w:rsidRDefault="003E7BBB" w:rsidP="00AF228B">
      <w:pPr>
        <w:pStyle w:val="IETParagraph"/>
        <w:rPr>
          <w:sz w:val="20"/>
          <w:szCs w:val="20"/>
          <w:shd w:val="clear" w:color="auto" w:fill="FFFFFF"/>
        </w:rPr>
      </w:pPr>
      <m:oMathPara>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m:rPr>
                  <m:sty m:val="p"/>
                </m:rPr>
                <w:rPr>
                  <w:rFonts w:ascii="Cambria Math" w:hAnsi="Cambria Math"/>
                  <w:sz w:val="20"/>
                  <w:szCs w:val="20"/>
                  <w:shd w:val="clear" w:color="auto" w:fill="FFFFFF"/>
                </w:rPr>
                <m:t>1</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m:rPr>
                  <m:sty m:val="p"/>
                </m:rPr>
                <w:rPr>
                  <w:rFonts w:ascii="Cambria Math" w:hAnsi="Cambria Math"/>
                  <w:sz w:val="20"/>
                  <w:szCs w:val="20"/>
                  <w:shd w:val="clear" w:color="auto" w:fill="FFFFFF"/>
                </w:rPr>
                <m:t>2</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w:rPr>
                  <w:rFonts w:ascii="Cambria Math" w:hAnsi="Cambria Math"/>
                  <w:sz w:val="20"/>
                  <w:szCs w:val="20"/>
                  <w:shd w:val="clear" w:color="auto" w:fill="FFFFFF"/>
                </w:rPr>
                <m:t>n</m:t>
              </m:r>
            </m:sub>
            <m:sup>
              <m:r>
                <m:rPr>
                  <m:sty m:val="p"/>
                </m:rPr>
                <w:rPr>
                  <w:rFonts w:ascii="Cambria Math" w:hAnsi="Cambria Math"/>
                  <w:sz w:val="20"/>
                  <w:szCs w:val="20"/>
                  <w:shd w:val="clear" w:color="auto" w:fill="FFFFFF"/>
                </w:rPr>
                <m:t>2</m:t>
              </m:r>
            </m:sup>
          </m:sSubSup>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(8)</m:t>
          </m:r>
        </m:oMath>
      </m:oMathPara>
    </w:p>
    <w:p w14:paraId="758B609F" w14:textId="77777777" w:rsidR="00E43E75" w:rsidRPr="00AF228B" w:rsidRDefault="00E43E75" w:rsidP="00AF228B">
      <w:pPr>
        <w:pStyle w:val="IETParagraph"/>
        <w:rPr>
          <w:sz w:val="20"/>
          <w:szCs w:val="20"/>
          <w:shd w:val="clear" w:color="auto" w:fill="FFFFFF"/>
        </w:rPr>
      </w:pPr>
      <w:r w:rsidRPr="00AF228B">
        <w:rPr>
          <w:sz w:val="20"/>
          <w:szCs w:val="20"/>
          <w:shd w:val="clear" w:color="auto" w:fill="FFFFFF"/>
        </w:rPr>
        <w:t>The model trained by regression learning is:</w:t>
      </w:r>
    </w:p>
    <w:p w14:paraId="7F0699E3" w14:textId="711947ED" w:rsidR="00E43E75" w:rsidRPr="003E7CF0" w:rsidRDefault="003E7BBB" w:rsidP="00FA2572">
      <w:pPr>
        <w:pStyle w:val="IETParagraph"/>
        <w:ind w:firstLine="0"/>
        <w:rPr>
          <w:sz w:val="20"/>
          <w:szCs w:val="20"/>
          <w:shd w:val="clear" w:color="auto" w:fill="FFFFFF"/>
        </w:rPr>
      </w:pPr>
      <m:oMathPara>
        <m:oMathParaPr>
          <m:jc m:val="center"/>
        </m:oMathParaPr>
        <m:oMath>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oMath>
      </m:oMathPara>
    </w:p>
    <w:p w14:paraId="14FA61A2" w14:textId="09B329C0" w:rsidR="00937F81" w:rsidRPr="003E7CF0" w:rsidRDefault="003E7CF0" w:rsidP="00D7161E">
      <w:pPr>
        <w:pStyle w:val="IETParagraph"/>
        <w:ind w:firstLine="0"/>
        <w:rPr>
          <w:sz w:val="20"/>
          <w:szCs w:val="20"/>
          <w:shd w:val="clear" w:color="auto" w:fill="FFFFFF"/>
        </w:rPr>
      </w:pPr>
      <m:oMathPara>
        <m:oMathParaPr>
          <m:jc m:val="center"/>
        </m:oMathParaPr>
        <m:oMath>
          <m:r>
            <m:rPr>
              <m:sty m:val="p"/>
            </m:rPr>
            <w:rPr>
              <w:rFonts w:ascii="Cambria Math" w:hAnsi="Cambria Math"/>
              <w:sz w:val="20"/>
              <w:szCs w:val="20"/>
              <w:shd w:val="clear" w:color="auto" w:fill="FFFFFF"/>
            </w:rPr>
            <m:t xml:space="preserve">                         +</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P</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Q</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A</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(9)</m:t>
          </m:r>
        </m:oMath>
      </m:oMathPara>
    </w:p>
    <w:p w14:paraId="3B4A897C" w14:textId="3EEFEA40" w:rsidR="00E43E75" w:rsidRPr="00AF228B" w:rsidRDefault="00E43E75" w:rsidP="00D7161E">
      <w:pPr>
        <w:pStyle w:val="IETParagraph"/>
        <w:ind w:firstLine="0"/>
        <w:rPr>
          <w:sz w:val="20"/>
          <w:szCs w:val="20"/>
          <w:shd w:val="clear" w:color="auto" w:fill="FFFFFF"/>
        </w:rPr>
      </w:pPr>
      <w:r w:rsidRPr="00AF228B">
        <w:rPr>
          <w:sz w:val="20"/>
          <w:szCs w:val="20"/>
          <w:shd w:val="clear" w:color="auto" w:fill="FFFFFF"/>
        </w:rPr>
        <w:t>where the superscript of the coefficient matrix is the coefficient name, and the subscript is the corresponding variable</w:t>
      </w:r>
      <w:r w:rsidR="00FA2572">
        <w:rPr>
          <w:sz w:val="20"/>
          <w:szCs w:val="20"/>
          <w:shd w:val="clear" w:color="auto" w:fill="FFFFFF"/>
        </w:rPr>
        <w:t xml:space="preserve"> of </w:t>
      </w:r>
      <m:oMath>
        <m:r>
          <w:rPr>
            <w:rFonts w:ascii="Cambria Math" w:hAnsi="Cambria Math"/>
            <w:sz w:val="20"/>
            <w:szCs w:val="20"/>
            <w:shd w:val="clear" w:color="auto" w:fill="FFFFFF"/>
          </w:rPr>
          <m:t>n</m:t>
        </m:r>
      </m:oMath>
      <w:r w:rsidR="00FA2572">
        <w:rPr>
          <w:rFonts w:hint="eastAsia"/>
          <w:sz w:val="20"/>
          <w:szCs w:val="20"/>
          <w:shd w:val="clear" w:color="auto" w:fill="FFFFFF"/>
        </w:rPr>
        <w:t xml:space="preserve"> </w:t>
      </w:r>
      <w:r w:rsidR="00FA2572">
        <w:rPr>
          <w:sz w:val="20"/>
          <w:szCs w:val="20"/>
          <w:shd w:val="clear" w:color="auto" w:fill="FFFFFF"/>
        </w:rPr>
        <w:t>nodes (</w:t>
      </w:r>
      <m:oMath>
        <m:r>
          <w:rPr>
            <w:rFonts w:ascii="Cambria Math" w:hAnsi="Cambria Math"/>
            <w:sz w:val="20"/>
            <w:szCs w:val="20"/>
            <w:shd w:val="clear" w:color="auto" w:fill="FFFFFF"/>
          </w:rPr>
          <m:t>i</m:t>
        </m:r>
        <m:r>
          <m:rPr>
            <m:sty m:val="p"/>
          </m:rPr>
          <w:rPr>
            <w:rFonts w:ascii="Cambria Math" w:hAnsi="Cambria Math"/>
            <w:sz w:val="20"/>
            <w:szCs w:val="20"/>
            <w:shd w:val="clear" w:color="auto" w:fill="FFFFFF"/>
          </w:rPr>
          <m:t>=1,2,…,</m:t>
        </m:r>
        <m:r>
          <w:rPr>
            <w:rFonts w:ascii="Cambria Math" w:hAnsi="Cambria Math"/>
            <w:sz w:val="20"/>
            <w:szCs w:val="20"/>
            <w:shd w:val="clear" w:color="auto" w:fill="FFFFFF"/>
          </w:rPr>
          <m:t>n</m:t>
        </m:r>
      </m:oMath>
      <w:r w:rsidR="00FA2572">
        <w:rPr>
          <w:sz w:val="20"/>
          <w:szCs w:val="20"/>
          <w:shd w:val="clear" w:color="auto" w:fill="FFFFFF"/>
        </w:rPr>
        <w:t xml:space="preserve">). </w:t>
      </w:r>
    </w:p>
    <w:p w14:paraId="358922CE" w14:textId="77777777" w:rsidR="00E43E75" w:rsidRPr="00AF228B" w:rsidRDefault="00E43E75" w:rsidP="00AF228B">
      <w:pPr>
        <w:pStyle w:val="IETParagraph"/>
        <w:rPr>
          <w:sz w:val="20"/>
          <w:szCs w:val="20"/>
          <w:shd w:val="clear" w:color="auto" w:fill="FFFFFF"/>
        </w:rPr>
      </w:pPr>
      <w:r w:rsidRPr="00AF228B">
        <w:rPr>
          <w:sz w:val="20"/>
          <w:szCs w:val="20"/>
          <w:shd w:val="clear" w:color="auto" w:fill="FFFFFF"/>
        </w:rPr>
        <w:t>After expan</w:t>
      </w:r>
      <w:r w:rsidRPr="00AF228B">
        <w:rPr>
          <w:rFonts w:hint="eastAsia"/>
          <w:sz w:val="20"/>
          <w:szCs w:val="20"/>
          <w:shd w:val="clear" w:color="auto" w:fill="FFFFFF"/>
        </w:rPr>
        <w:t>d</w:t>
      </w:r>
      <w:r w:rsidRPr="00AF228B">
        <w:rPr>
          <w:sz w:val="20"/>
          <w:szCs w:val="20"/>
          <w:shd w:val="clear" w:color="auto" w:fill="FFFFFF"/>
        </w:rPr>
        <w:t xml:space="preserve"> Eq. 9 </w:t>
      </w:r>
      <w:r w:rsidRPr="00AF228B">
        <w:rPr>
          <w:rFonts w:hint="eastAsia"/>
          <w:sz w:val="20"/>
          <w:szCs w:val="20"/>
          <w:shd w:val="clear" w:color="auto" w:fill="FFFFFF"/>
        </w:rPr>
        <w:t>by</w:t>
      </w:r>
      <w:r w:rsidRPr="00AF228B">
        <w:rPr>
          <w:sz w:val="20"/>
          <w:szCs w:val="20"/>
          <w:shd w:val="clear" w:color="auto" w:fill="FFFFFF"/>
        </w:rPr>
        <w:t xml:space="preserve"> </w:t>
      </w:r>
      <w:r w:rsidRPr="00AF228B">
        <w:rPr>
          <w:rFonts w:hint="eastAsia"/>
          <w:sz w:val="20"/>
          <w:szCs w:val="20"/>
          <w:shd w:val="clear" w:color="auto" w:fill="FFFFFF"/>
        </w:rPr>
        <w:t>using</w:t>
      </w:r>
      <w:r w:rsidRPr="00AF228B">
        <w:rPr>
          <w:sz w:val="20"/>
          <w:szCs w:val="20"/>
          <w:shd w:val="clear" w:color="auto" w:fill="FFFFFF"/>
        </w:rPr>
        <w:t xml:space="preserve"> Taylor expansion, </w:t>
      </w:r>
      <w:r w:rsidRPr="00AF228B">
        <w:rPr>
          <w:rFonts w:hint="eastAsia"/>
          <w:sz w:val="20"/>
          <w:szCs w:val="20"/>
          <w:shd w:val="clear" w:color="auto" w:fill="FFFFFF"/>
        </w:rPr>
        <w:t>we</w:t>
      </w:r>
      <w:r w:rsidRPr="00AF228B">
        <w:rPr>
          <w:sz w:val="20"/>
          <w:szCs w:val="20"/>
          <w:shd w:val="clear" w:color="auto" w:fill="FFFFFF"/>
        </w:rPr>
        <w:t xml:space="preserve"> further derive LPF model.</w:t>
      </w:r>
    </w:p>
    <w:p w14:paraId="6908FA9F" w14:textId="77777777" w:rsidR="00E43E75" w:rsidRDefault="00E43E75" w:rsidP="00AF228B">
      <w:pPr>
        <w:pStyle w:val="IETParagraph"/>
        <w:rPr>
          <w:sz w:val="20"/>
          <w:szCs w:val="20"/>
          <w:shd w:val="clear" w:color="auto" w:fill="FFFFFF"/>
        </w:rPr>
      </w:pPr>
      <w:r w:rsidRPr="00AF228B">
        <w:rPr>
          <w:sz w:val="20"/>
          <w:szCs w:val="20"/>
          <w:shd w:val="clear" w:color="auto" w:fill="FFFFFF"/>
        </w:rPr>
        <w:t>The normal form is:</w:t>
      </w:r>
    </w:p>
    <w:p w14:paraId="18839209" w14:textId="77777777" w:rsidR="003D475F" w:rsidRPr="003D475F" w:rsidRDefault="003E7BBB" w:rsidP="003D475F">
      <w:pPr>
        <w:pStyle w:val="IETParagraph"/>
        <w:ind w:firstLine="0"/>
        <w:rPr>
          <w:sz w:val="20"/>
          <w:szCs w:val="20"/>
          <w:shd w:val="clear" w:color="auto" w:fill="FFFFFF"/>
        </w:rPr>
      </w:pPr>
      <m:oMathPara>
        <m:oMathParaPr>
          <m:jc m:val="center"/>
        </m:oMathParaPr>
        <m:oMath>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w:rPr>
              <w:rFonts w:ascii="Cambria Math" w:hAnsi="Cambria Math"/>
              <w:sz w:val="20"/>
              <w:szCs w:val="20"/>
              <w:shd w:val="clear" w:color="auto" w:fill="FFFFFF"/>
            </w:rPr>
            <m:t>P</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w:rPr>
              <w:rFonts w:ascii="Cambria Math" w:hAnsi="Cambria Math"/>
              <w:sz w:val="20"/>
              <w:szCs w:val="20"/>
              <w:shd w:val="clear" w:color="auto" w:fill="FFFFFF"/>
            </w:rPr>
            <m:t>Q</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A</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m:rPr>
              <m:sty m:val="p"/>
            </m:rPr>
            <w:rPr>
              <w:rFonts w:ascii="Cambria Math" w:hAnsi="Cambria Math"/>
              <w:sz w:val="20"/>
              <w:szCs w:val="20"/>
              <w:shd w:val="clear" w:color="auto" w:fill="FFFFFF"/>
            </w:rPr>
            <m:t xml:space="preserve">   (10)</m:t>
          </m:r>
        </m:oMath>
      </m:oMathPara>
    </w:p>
    <w:p w14:paraId="0A8628CE" w14:textId="77777777" w:rsidR="003D475F" w:rsidRPr="003D475F" w:rsidRDefault="003E7BBB" w:rsidP="003D475F">
      <w:pPr>
        <w:pStyle w:val="IETParagraph"/>
        <w:ind w:firstLine="0"/>
        <w:rPr>
          <w:sz w:val="20"/>
          <w:szCs w:val="20"/>
          <w:shd w:val="clear" w:color="auto" w:fill="FFFFFF"/>
        </w:rPr>
      </w:pPr>
      <m:oMathPara>
        <m:oMathParaPr>
          <m:jc m:val="center"/>
        </m:oMathParaPr>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m:rPr>
              <m:sty m:val="p"/>
            </m:rPr>
            <w:rPr>
              <w:rFonts w:ascii="Cambria Math" w:hAnsi="Cambria Math"/>
              <w:sz w:val="20"/>
              <w:szCs w:val="20"/>
              <w:shd w:val="clear" w:color="auto" w:fill="FFFFFF"/>
            </w:rPr>
            <m:t>=2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P</m:t>
          </m:r>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(11)</m:t>
          </m:r>
        </m:oMath>
      </m:oMathPara>
    </w:p>
    <w:p w14:paraId="57D82FE4" w14:textId="77777777" w:rsidR="003D475F" w:rsidRPr="003D475F" w:rsidRDefault="003E7BBB" w:rsidP="003D475F">
      <w:pPr>
        <w:pStyle w:val="IETParagraph"/>
        <w:ind w:firstLine="0"/>
        <w:rPr>
          <w:sz w:val="20"/>
          <w:szCs w:val="20"/>
          <w:shd w:val="clear" w:color="auto" w:fill="FFFFFF"/>
        </w:rPr>
      </w:pPr>
      <m:oMathPara>
        <m:oMathParaPr>
          <m:jc m:val="center"/>
        </m:oMathParaPr>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m:rPr>
              <m:sty m:val="p"/>
            </m:rPr>
            <w:rPr>
              <w:rFonts w:ascii="Cambria Math" w:hAnsi="Cambria Math"/>
              <w:sz w:val="20"/>
              <w:szCs w:val="20"/>
              <w:shd w:val="clear" w:color="auto" w:fill="FFFFFF"/>
            </w:rPr>
            <m:t>=2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Q</m:t>
          </m:r>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(12)</m:t>
          </m:r>
        </m:oMath>
      </m:oMathPara>
    </w:p>
    <w:p w14:paraId="1BB21B7E" w14:textId="5F158CD2" w:rsidR="003D475F" w:rsidRPr="003D475F" w:rsidRDefault="003E7BBB" w:rsidP="004D673C">
      <w:pPr>
        <w:pStyle w:val="IETParagraph"/>
        <w:ind w:firstLine="0"/>
        <w:rPr>
          <w:sz w:val="20"/>
          <w:szCs w:val="20"/>
          <w:shd w:val="clear" w:color="auto" w:fill="FFFFFF"/>
        </w:rPr>
      </w:pPr>
      <m:oMathPara>
        <m:oMathParaPr>
          <m:jc m:val="center"/>
        </m:oMathParaPr>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A</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nor</m:t>
              </m:r>
            </m:sup>
          </m:sSubSup>
          <m:r>
            <m:rPr>
              <m:sty m:val="p"/>
            </m:rPr>
            <w:rPr>
              <w:rFonts w:ascii="Cambria Math" w:hAnsi="Cambria Math"/>
              <w:sz w:val="20"/>
              <w:szCs w:val="20"/>
              <w:shd w:val="clear" w:color="auto" w:fill="FFFFFF"/>
            </w:rPr>
            <m:t xml:space="preserve">= </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P</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P</m:t>
          </m:r>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r>
            <m:rPr>
              <m:sty m:val="p"/>
            </m:rPr>
            <w:rPr>
              <w:rFonts w:ascii="Cambria Math" w:hAnsi="Cambria Math"/>
              <w:sz w:val="20"/>
              <w:szCs w:val="20"/>
              <w:shd w:val="clear" w:color="auto" w:fill="FFFFFF"/>
            </w:rPr>
            <m:t>)</m:t>
          </m:r>
        </m:oMath>
      </m:oMathPara>
    </w:p>
    <w:p w14:paraId="0B39B8D6" w14:textId="432A66F9" w:rsidR="00B12487" w:rsidRDefault="004D673C" w:rsidP="004D673C">
      <w:pPr>
        <w:pStyle w:val="IETParagraph"/>
        <w:ind w:firstLineChars="1000" w:firstLine="2000"/>
        <w:rPr>
          <w:sz w:val="20"/>
          <w:szCs w:val="20"/>
          <w:shd w:val="clear" w:color="auto" w:fill="FFFFFF"/>
        </w:rPr>
      </w:pPr>
      <m:oMathPara>
        <m:oMath>
          <m:r>
            <m:rPr>
              <m:sty m:val="p"/>
            </m:rPr>
            <w:rPr>
              <w:rFonts w:ascii="Cambria Math" w:hAnsi="Cambria Math"/>
              <w:sz w:val="20"/>
              <w:szCs w:val="20"/>
              <w:shd w:val="clear" w:color="auto" w:fill="FFFFFF"/>
            </w:rPr>
            <m:t xml:space="preserve">                  -2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Q</m:t>
              </m:r>
            </m:e>
            <m:sub>
              <m:r>
                <w:rPr>
                  <w:rFonts w:ascii="Cambria Math" w:hAnsi="Cambria Math"/>
                  <w:sz w:val="20"/>
                  <w:szCs w:val="20"/>
                  <w:shd w:val="clear" w:color="auto" w:fill="FFFFFF"/>
                </w:rPr>
                <m:t>pure</m:t>
              </m:r>
            </m:sub>
            <m:sup>
              <m:r>
                <m:rPr>
                  <m:sty m:val="p"/>
                </m:rPr>
                <w:rPr>
                  <w:rFonts w:ascii="Cambria Math" w:hAnsi="Cambria Math"/>
                  <w:sz w:val="20"/>
                  <w:szCs w:val="20"/>
                  <w:shd w:val="clear" w:color="auto" w:fill="FFFFFF"/>
                </w:rPr>
                <m:t>2</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w:rPr>
              <w:rFonts w:ascii="Cambria Math" w:hAnsi="Cambria Math"/>
              <w:sz w:val="20"/>
              <w:szCs w:val="20"/>
              <w:shd w:val="clear" w:color="auto" w:fill="FFFFFF"/>
            </w:rPr>
            <m:t>Q</m:t>
          </m:r>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(13)</m:t>
          </m:r>
        </m:oMath>
      </m:oMathPara>
    </w:p>
    <w:p w14:paraId="1AD56633" w14:textId="3C11A026" w:rsidR="00E43E75" w:rsidRDefault="006F4D17" w:rsidP="00AF228B">
      <w:pPr>
        <w:pStyle w:val="IETParagraph"/>
        <w:rPr>
          <w:sz w:val="20"/>
          <w:szCs w:val="20"/>
          <w:shd w:val="clear" w:color="auto" w:fill="FFFFFF"/>
        </w:rPr>
      </w:pPr>
      <w:r>
        <w:rPr>
          <w:noProof/>
          <w:sz w:val="20"/>
          <w:szCs w:val="20"/>
          <w:lang w:val="en-GB" w:eastAsia="en-GB"/>
        </w:rPr>
        <mc:AlternateContent>
          <mc:Choice Requires="wps">
            <w:drawing>
              <wp:anchor distT="0" distB="0" distL="114300" distR="114300" simplePos="0" relativeHeight="251659264" behindDoc="1" locked="0" layoutInCell="1" allowOverlap="1" wp14:anchorId="58FF98EB" wp14:editId="362A8637">
                <wp:simplePos x="0" y="0"/>
                <wp:positionH relativeFrom="margin">
                  <wp:align>left</wp:align>
                </wp:positionH>
                <wp:positionV relativeFrom="page">
                  <wp:posOffset>721995</wp:posOffset>
                </wp:positionV>
                <wp:extent cx="3194685" cy="2288540"/>
                <wp:effectExtent l="0" t="0" r="5715"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2288554"/>
                        </a:xfrm>
                        <a:prstGeom prst="rect">
                          <a:avLst/>
                        </a:prstGeom>
                        <a:solidFill>
                          <a:srgbClr val="FFFFFF"/>
                        </a:solidFill>
                        <a:ln w="9525">
                          <a:noFill/>
                          <a:miter lim="800000"/>
                        </a:ln>
                      </wps:spPr>
                      <wps:txbx>
                        <w:txbxContent>
                          <w:p w14:paraId="4464427F" w14:textId="681F8A1F" w:rsidR="00B12487" w:rsidRDefault="00B12487" w:rsidP="006F4D17">
                            <w:pPr>
                              <w:pStyle w:val="IETFigureCaption"/>
                              <w:rPr>
                                <w:noProof/>
                              </w:rPr>
                            </w:pPr>
                            <w:r>
                              <w:rPr>
                                <w:noProof/>
                              </w:rPr>
                              <w:drawing>
                                <wp:inline distT="0" distB="0" distL="0" distR="0" wp14:anchorId="6C0E154C" wp14:editId="682CB0EE">
                                  <wp:extent cx="2968434" cy="1887358"/>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3561" t="10483" r="13139" b="6689"/>
                                          <a:stretch/>
                                        </pic:blipFill>
                                        <pic:spPr bwMode="auto">
                                          <a:xfrm>
                                            <a:off x="0" y="0"/>
                                            <a:ext cx="2979839" cy="1894609"/>
                                          </a:xfrm>
                                          <a:prstGeom prst="rect">
                                            <a:avLst/>
                                          </a:prstGeom>
                                          <a:noFill/>
                                          <a:ln>
                                            <a:noFill/>
                                          </a:ln>
                                          <a:extLst>
                                            <a:ext uri="{53640926-AAD7-44D8-BBD7-CCE9431645EC}">
                                              <a14:shadowObscured xmlns:a14="http://schemas.microsoft.com/office/drawing/2010/main"/>
                                            </a:ext>
                                          </a:extLst>
                                        </pic:spPr>
                                      </pic:pic>
                                    </a:graphicData>
                                  </a:graphic>
                                </wp:inline>
                              </w:drawing>
                            </w:r>
                          </w:p>
                          <w:p w14:paraId="5C68A091" w14:textId="781E7B11" w:rsidR="00B12487" w:rsidRDefault="00B12487" w:rsidP="00303B3E">
                            <w:pPr>
                              <w:pStyle w:val="IETFigureCaption"/>
                              <w:rPr>
                                <w:i w:val="0"/>
                              </w:rPr>
                            </w:pPr>
                            <w:r>
                              <w:rPr>
                                <w:b/>
                              </w:rPr>
                              <w:t xml:space="preserve">Fig. </w:t>
                            </w:r>
                            <w:r>
                              <w:rPr>
                                <w:b/>
                              </w:rPr>
                              <w:fldChar w:fldCharType="begin"/>
                            </w:r>
                            <w:r>
                              <w:rPr>
                                <w:b/>
                              </w:rPr>
                              <w:instrText xml:space="preserve"> SEQ Fig. \* ARABIC  \* MERGEFORMAT </w:instrText>
                            </w:r>
                            <w:r>
                              <w:rPr>
                                <w:b/>
                              </w:rPr>
                              <w:fldChar w:fldCharType="separate"/>
                            </w:r>
                            <w:r>
                              <w:rPr>
                                <w:b/>
                              </w:rPr>
                              <w:t>1</w:t>
                            </w:r>
                            <w:r>
                              <w:rPr>
                                <w:b/>
                              </w:rPr>
                              <w:fldChar w:fldCharType="end"/>
                            </w:r>
                            <w:r>
                              <w:rPr>
                                <w:b/>
                              </w:rPr>
                              <w:t>.</w:t>
                            </w:r>
                            <w:r>
                              <w:t xml:space="preserve">  </w:t>
                            </w:r>
                            <w:r w:rsidRPr="00303B3E">
                              <w:t>Flowchart of the proposed method</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8FF98EB" id="_x0000_t202" coordsize="21600,21600" o:spt="202" path="m,l,21600r21600,l21600,xe">
                <v:stroke joinstyle="miter"/>
                <v:path gradientshapeok="t" o:connecttype="rect"/>
              </v:shapetype>
              <v:shape id="Text Box 2" o:spid="_x0000_s1026" type="#_x0000_t202" style="position:absolute;left:0;text-align:left;margin-left:0;margin-top:56.85pt;width:251.55pt;height:180.2pt;z-index:-251657216;visibility:visible;mso-wrap-style:square;mso-height-percent:0;mso-wrap-distance-left:9pt;mso-wrap-distance-top:0;mso-wrap-distance-right:9pt;mso-wrap-distance-bottom:0;mso-position-horizontal:left;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" stroked="f">
                <v:textbox>
                  <w:txbxContent>
                    <w:p w14:paraId="4464427F" w14:textId="681F8A1F" w:rsidR="00B12487" w:rsidRDefault="00B12487" w:rsidP="006F4D17">
                      <w:pPr>
                        <w:pStyle w:val="IETFigureCaption"/>
                        <w:rPr>
                          <w:noProof/>
                        </w:rPr>
                      </w:pPr>
                      <w:r>
                        <w:rPr>
                          <w:noProof/>
                        </w:rPr>
                        <w:drawing>
                          <wp:inline distT="0" distB="0" distL="0" distR="0" wp14:anchorId="6C0E154C" wp14:editId="682CB0EE">
                            <wp:extent cx="2968434" cy="1887358"/>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3561" t="10483" r="13139" b="6689"/>
                                    <a:stretch/>
                                  </pic:blipFill>
                                  <pic:spPr bwMode="auto">
                                    <a:xfrm>
                                      <a:off x="0" y="0"/>
                                      <a:ext cx="2979839" cy="1894609"/>
                                    </a:xfrm>
                                    <a:prstGeom prst="rect">
                                      <a:avLst/>
                                    </a:prstGeom>
                                    <a:noFill/>
                                    <a:ln>
                                      <a:noFill/>
                                    </a:ln>
                                    <a:extLst>
                                      <a:ext uri="{53640926-AAD7-44D8-BBD7-CCE9431645EC}">
                                        <a14:shadowObscured xmlns:a14="http://schemas.microsoft.com/office/drawing/2010/main"/>
                                      </a:ext>
                                    </a:extLst>
                                  </pic:spPr>
                                </pic:pic>
                              </a:graphicData>
                            </a:graphic>
                          </wp:inline>
                        </w:drawing>
                      </w:r>
                    </w:p>
                    <w:p w14:paraId="5C68A091" w14:textId="781E7B11" w:rsidR="00B12487" w:rsidRDefault="00B12487" w:rsidP="00303B3E">
                      <w:pPr>
                        <w:pStyle w:val="IETFigureCaption"/>
                        <w:rPr>
                          <w:i w:val="0"/>
                        </w:rPr>
                      </w:pPr>
                      <w:r>
                        <w:rPr>
                          <w:b/>
                        </w:rPr>
                        <w:t xml:space="preserve">Fig. </w:t>
                      </w:r>
                      <w:r>
                        <w:rPr>
                          <w:b/>
                        </w:rPr>
                        <w:fldChar w:fldCharType="begin"/>
                      </w:r>
                      <w:r>
                        <w:rPr>
                          <w:b/>
                        </w:rPr>
                        <w:instrText xml:space="preserve"> SEQ Fig. \* ARABIC  \* MERGEFORMAT </w:instrText>
                      </w:r>
                      <w:r>
                        <w:rPr>
                          <w:b/>
                        </w:rPr>
                        <w:fldChar w:fldCharType="separate"/>
                      </w:r>
                      <w:r>
                        <w:rPr>
                          <w:b/>
                        </w:rPr>
                        <w:t>1</w:t>
                      </w:r>
                      <w:r>
                        <w:rPr>
                          <w:b/>
                        </w:rPr>
                        <w:fldChar w:fldCharType="end"/>
                      </w:r>
                      <w:r>
                        <w:rPr>
                          <w:b/>
                        </w:rPr>
                        <w:t>.</w:t>
                      </w:r>
                      <w:r>
                        <w:t xml:space="preserve">  </w:t>
                      </w:r>
                      <w:r w:rsidRPr="00303B3E">
                        <w:t>Flowchart of the proposed method</w:t>
                      </w:r>
                    </w:p>
                  </w:txbxContent>
                </v:textbox>
                <w10:wrap type="topAndBottom" anchorx="margin" anchory="page"/>
              </v:shape>
            </w:pict>
          </mc:Fallback>
        </mc:AlternateContent>
      </w:r>
      <w:r w:rsidR="00E43E75" w:rsidRPr="00AF228B">
        <w:rPr>
          <w:sz w:val="20"/>
          <w:szCs w:val="20"/>
          <w:shd w:val="clear" w:color="auto" w:fill="FFFFFF"/>
        </w:rPr>
        <w:t>The incremental form is</w:t>
      </w:r>
      <w:r w:rsidR="00E43E75" w:rsidRPr="00AF228B">
        <w:rPr>
          <w:rFonts w:hint="eastAsia"/>
          <w:sz w:val="20"/>
          <w:szCs w:val="20"/>
          <w:shd w:val="clear" w:color="auto" w:fill="FFFFFF"/>
        </w:rPr>
        <w:t>:</w:t>
      </w:r>
    </w:p>
    <w:p w14:paraId="07BE7990" w14:textId="77777777" w:rsidR="003D475F" w:rsidRPr="00AF228B" w:rsidRDefault="003E7BBB" w:rsidP="003D475F">
      <w:pPr>
        <w:pStyle w:val="IETParagraph"/>
        <w:ind w:firstLine="1"/>
        <w:jc w:val="center"/>
        <w:rPr>
          <w:sz w:val="20"/>
          <w:szCs w:val="20"/>
          <w:shd w:val="clear" w:color="auto" w:fill="FFFFFF"/>
        </w:rPr>
      </w:pPr>
      <m:oMathPara>
        <m:oMath>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r>
                <m:rPr>
                  <m:sty m:val="p"/>
                </m:rPr>
                <w:rPr>
                  <w:rFonts w:ascii="Cambria Math" w:hAnsi="Cambria Math"/>
                  <w:sz w:val="20"/>
                  <w:szCs w:val="20"/>
                  <w:shd w:val="clear" w:color="auto" w:fill="FFFFFF"/>
                </w:rPr>
                <m:t>+1</m:t>
              </m:r>
            </m:e>
          </m:d>
          <m:r>
            <m:rPr>
              <m:sty m:val="p"/>
            </m:rPr>
            <w:rPr>
              <w:rFonts w:ascii="Cambria Math" w:hAnsi="Cambria Math"/>
              <w:sz w:val="20"/>
              <w:szCs w:val="20"/>
              <w:shd w:val="clear" w:color="auto" w:fill="FFFFFF"/>
            </w:rPr>
            <m:t>=</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inc</m:t>
              </m:r>
            </m:sup>
          </m:sSubSup>
          <m:r>
            <w:rPr>
              <w:rFonts w:ascii="Cambria Math" w:hAnsi="Cambria Math"/>
              <w:sz w:val="20"/>
              <w:szCs w:val="20"/>
              <w:shd w:val="clear" w:color="auto" w:fill="FFFFFF"/>
            </w:rPr>
            <m:t>ΔP</m:t>
          </m:r>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inc</m:t>
              </m:r>
            </m:sup>
          </m:sSubSup>
          <m:r>
            <w:rPr>
              <w:rFonts w:ascii="Cambria Math" w:hAnsi="Cambria Math"/>
              <w:sz w:val="20"/>
              <w:szCs w:val="20"/>
              <w:shd w:val="clear" w:color="auto" w:fill="FFFFFF"/>
            </w:rPr>
            <m:t xml:space="preserve">ΔQ  </m:t>
          </m:r>
          <m:r>
            <m:rPr>
              <m:sty m:val="p"/>
            </m:rPr>
            <w:rPr>
              <w:rFonts w:ascii="Cambria Math" w:hAnsi="Cambria Math"/>
              <w:sz w:val="20"/>
              <w:szCs w:val="20"/>
              <w:shd w:val="clear" w:color="auto" w:fill="FFFFFF"/>
            </w:rPr>
            <m:t>(14)</m:t>
          </m:r>
        </m:oMath>
      </m:oMathPara>
    </w:p>
    <w:p w14:paraId="314A4448" w14:textId="77777777" w:rsidR="003D475F" w:rsidRPr="00E30914" w:rsidRDefault="003E7BBB" w:rsidP="003D475F">
      <w:pPr>
        <w:pStyle w:val="IETParagraph"/>
        <w:ind w:firstLine="1"/>
        <w:jc w:val="center"/>
        <w:rPr>
          <w:rFonts w:ascii="Cambria Math" w:hAnsi="Cambria Math"/>
          <w:sz w:val="20"/>
          <w:szCs w:val="20"/>
          <w:shd w:val="clear" w:color="auto" w:fill="FFFFFF"/>
        </w:rPr>
      </w:pPr>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inc</m:t>
            </m:r>
          </m:sup>
        </m:sSubSup>
        <m:r>
          <m:rPr>
            <m:sty m:val="p"/>
          </m:rPr>
          <w:rPr>
            <w:rFonts w:ascii="Cambria Math" w:hAnsi="Cambria Math"/>
            <w:sz w:val="20"/>
            <w:szCs w:val="20"/>
            <w:shd w:val="clear" w:color="auto" w:fill="FFFFFF"/>
          </w:rPr>
          <m:t>=2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P</m:t>
        </m:r>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R</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m:rPr>
            <m:sty m:val="p"/>
          </m:rPr>
          <w:rPr>
            <w:rFonts w:ascii="Cambria Math" w:hAnsi="Cambria Math"/>
            <w:sz w:val="20"/>
            <w:szCs w:val="20"/>
            <w:shd w:val="clear" w:color="auto" w:fill="FFFFFF"/>
          </w:rPr>
          <m:t xml:space="preserve">   </m:t>
        </m:r>
      </m:oMath>
      <w:r w:rsidR="003D475F" w:rsidRPr="00E30914">
        <w:rPr>
          <w:rFonts w:ascii="Cambria Math" w:hAnsi="Cambria Math"/>
          <w:sz w:val="20"/>
          <w:szCs w:val="20"/>
          <w:shd w:val="clear" w:color="auto" w:fill="FFFFFF"/>
        </w:rPr>
        <w:t>(15)</w:t>
      </w:r>
    </w:p>
    <w:p w14:paraId="092A5620" w14:textId="77777777" w:rsidR="003D475F" w:rsidRPr="00E30914" w:rsidRDefault="003E7BBB" w:rsidP="003D475F">
      <w:pPr>
        <w:pStyle w:val="IETParagraph"/>
        <w:ind w:firstLine="1"/>
        <w:jc w:val="center"/>
        <w:rPr>
          <w:rFonts w:ascii="Cambria Math" w:hAnsi="Cambria Math"/>
          <w:sz w:val="20"/>
          <w:szCs w:val="20"/>
          <w:shd w:val="clear" w:color="auto" w:fill="FFFFFF"/>
        </w:rPr>
      </w:pPr>
      <m:oMathPara>
        <m:oMath>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inc</m:t>
              </m:r>
            </m:sup>
          </m:sSubSup>
          <m:r>
            <m:rPr>
              <m:sty m:val="p"/>
            </m:rPr>
            <w:rPr>
              <w:rFonts w:ascii="Cambria Math" w:hAnsi="Cambria Math"/>
              <w:sz w:val="20"/>
              <w:szCs w:val="20"/>
              <w:shd w:val="clear" w:color="auto" w:fill="FFFFFF"/>
            </w:rPr>
            <m:t>=2</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qua</m:t>
              </m:r>
            </m:sup>
          </m:sSubSup>
          <m:r>
            <m:rPr>
              <m:sty m:val="p"/>
            </m:rPr>
            <w:rPr>
              <w:rFonts w:ascii="Cambria Math" w:hAnsi="Cambria Math"/>
              <w:sz w:val="20"/>
              <w:szCs w:val="20"/>
              <w:shd w:val="clear" w:color="auto" w:fill="FFFFFF"/>
            </w:rPr>
            <m:t>.×</m:t>
          </m:r>
          <m:r>
            <w:rPr>
              <w:rFonts w:ascii="Cambria Math" w:hAnsi="Cambria Math"/>
              <w:sz w:val="20"/>
              <w:szCs w:val="20"/>
              <w:shd w:val="clear" w:color="auto" w:fill="FFFFFF"/>
            </w:rPr>
            <m:t>Q</m:t>
          </m:r>
          <m:r>
            <m:rPr>
              <m:sty m:val="p"/>
            </m:rPr>
            <w:rPr>
              <w:rFonts w:ascii="Cambria Math" w:hAnsi="Cambria Math"/>
              <w:sz w:val="20"/>
              <w:szCs w:val="20"/>
              <w:shd w:val="clear" w:color="auto" w:fill="FFFFFF"/>
            </w:rPr>
            <m:t>(</m:t>
          </m:r>
          <m:r>
            <w:rPr>
              <w:rFonts w:ascii="Cambria Math" w:hAnsi="Cambria Math"/>
              <w:sz w:val="20"/>
              <w:szCs w:val="20"/>
              <w:shd w:val="clear" w:color="auto" w:fill="FFFFFF"/>
            </w:rPr>
            <m:t>k</m:t>
          </m:r>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m:rPr>
              <m:sty m:val="p"/>
            </m:rPr>
            <w:rPr>
              <w:rFonts w:ascii="Cambria Math" w:hAnsi="Cambria Math"/>
              <w:sz w:val="20"/>
              <w:szCs w:val="20"/>
              <w:shd w:val="clear" w:color="auto" w:fill="FFFFFF"/>
            </w:rPr>
            <m:t>+</m:t>
          </m:r>
          <m:sSubSup>
            <m:sSubSupPr>
              <m:ctrlPr>
                <w:rPr>
                  <w:rFonts w:ascii="Cambria Math" w:hAnsi="Cambria Math"/>
                  <w:sz w:val="20"/>
                  <w:szCs w:val="20"/>
                  <w:shd w:val="clear" w:color="auto" w:fill="FFFFFF"/>
                </w:rPr>
              </m:ctrlPr>
            </m:sSubSupPr>
            <m:e>
              <m:r>
                <w:rPr>
                  <w:rFonts w:ascii="Cambria Math" w:hAnsi="Cambria Math"/>
                  <w:sz w:val="20"/>
                  <w:szCs w:val="20"/>
                  <w:shd w:val="clear" w:color="auto" w:fill="FFFFFF"/>
                </w:rPr>
                <m:t>X</m:t>
              </m:r>
            </m:e>
            <m:sub>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sub>
            <m:sup>
              <m:r>
                <w:rPr>
                  <w:rFonts w:ascii="Cambria Math" w:hAnsi="Cambria Math"/>
                  <w:sz w:val="20"/>
                  <w:szCs w:val="20"/>
                  <w:shd w:val="clear" w:color="auto" w:fill="FFFFFF"/>
                </w:rPr>
                <m:t>lin</m:t>
              </m:r>
            </m:sup>
          </m:sSubSup>
          <m:r>
            <m:rPr>
              <m:sty m:val="p"/>
            </m:rPr>
            <w:rPr>
              <w:rFonts w:ascii="Cambria Math" w:hAnsi="Cambria Math"/>
              <w:sz w:val="20"/>
              <w:szCs w:val="20"/>
              <w:shd w:val="clear" w:color="auto" w:fill="FFFFFF"/>
            </w:rPr>
            <m:t xml:space="preserve">   (16)</m:t>
          </m:r>
        </m:oMath>
      </m:oMathPara>
    </w:p>
    <w:p w14:paraId="3836C68B" w14:textId="77777777" w:rsidR="00E43E75" w:rsidRPr="00AF228B" w:rsidRDefault="00E43E75" w:rsidP="00D7161E">
      <w:pPr>
        <w:pStyle w:val="IETParagraph"/>
        <w:ind w:firstLine="0"/>
        <w:rPr>
          <w:sz w:val="20"/>
          <w:szCs w:val="20"/>
          <w:shd w:val="clear" w:color="auto" w:fill="FFFFFF"/>
        </w:rPr>
      </w:pPr>
      <w:r w:rsidRPr="00AF228B">
        <w:rPr>
          <w:sz w:val="20"/>
          <w:szCs w:val="20"/>
          <w:shd w:val="clear" w:color="auto" w:fill="FFFFFF"/>
        </w:rPr>
        <w:t xml:space="preserve">where </w:t>
      </w:r>
      <m:oMath>
        <m:r>
          <m:rPr>
            <m:sty m:val="p"/>
          </m:rPr>
          <w:rPr>
            <w:rFonts w:ascii="Cambria Math" w:hAnsi="Cambria Math"/>
            <w:sz w:val="20"/>
            <w:szCs w:val="20"/>
            <w:shd w:val="clear" w:color="auto" w:fill="FFFFFF"/>
          </w:rPr>
          <m:t>.×</m:t>
        </m:r>
      </m:oMath>
      <w:r w:rsidR="00544D23">
        <w:rPr>
          <w:sz w:val="20"/>
          <w:szCs w:val="20"/>
          <w:shd w:val="clear" w:color="auto" w:fill="FFFFFF"/>
        </w:rPr>
        <w:t xml:space="preserve"> </w:t>
      </w:r>
      <w:r w:rsidRPr="00AF228B">
        <w:rPr>
          <w:sz w:val="20"/>
          <w:szCs w:val="20"/>
          <w:shd w:val="clear" w:color="auto" w:fill="FFFFFF"/>
        </w:rPr>
        <w:t>represents the multiplication of the elements at the corresponding positions in the matrix.</w:t>
      </w:r>
    </w:p>
    <w:p w14:paraId="286B8FD3" w14:textId="27E71579" w:rsidR="00E43E75" w:rsidRDefault="00A468EB" w:rsidP="00AF228B">
      <w:pPr>
        <w:pStyle w:val="IETParagraph"/>
        <w:rPr>
          <w:sz w:val="20"/>
          <w:szCs w:val="20"/>
          <w:shd w:val="clear" w:color="auto" w:fill="FFFFFF"/>
        </w:rPr>
      </w:pPr>
      <w:r>
        <w:rPr>
          <w:rFonts w:hint="eastAsia"/>
          <w:sz w:val="20"/>
          <w:szCs w:val="20"/>
          <w:shd w:val="clear" w:color="auto" w:fill="FFFFFF"/>
        </w:rPr>
        <w:t>M</w:t>
      </w:r>
      <w:r w:rsidRPr="00AF228B">
        <w:rPr>
          <w:sz w:val="20"/>
          <w:szCs w:val="20"/>
          <w:shd w:val="clear" w:color="auto" w:fill="FFFFFF"/>
        </w:rPr>
        <w:t xml:space="preserve">odel </w:t>
      </w:r>
      <w:r>
        <w:rPr>
          <w:rFonts w:hint="eastAsia"/>
          <w:sz w:val="20"/>
          <w:szCs w:val="20"/>
          <w:shd w:val="clear" w:color="auto" w:fill="FFFFFF"/>
        </w:rPr>
        <w:t>m</w:t>
      </w:r>
      <w:r w:rsidR="00D76DEB">
        <w:rPr>
          <w:rFonts w:hint="eastAsia"/>
          <w:sz w:val="20"/>
          <w:szCs w:val="20"/>
          <w:shd w:val="clear" w:color="auto" w:fill="FFFFFF"/>
        </w:rPr>
        <w:t>odification</w:t>
      </w:r>
      <w:r>
        <w:rPr>
          <w:sz w:val="20"/>
          <w:szCs w:val="20"/>
          <w:shd w:val="clear" w:color="auto" w:fill="FFFFFF"/>
        </w:rPr>
        <w:t xml:space="preserve"> is performed</w:t>
      </w:r>
      <w:r w:rsidR="00E43E75" w:rsidRPr="00AF228B">
        <w:rPr>
          <w:sz w:val="20"/>
          <w:szCs w:val="20"/>
          <w:shd w:val="clear" w:color="auto" w:fill="FFFFFF"/>
        </w:rPr>
        <w:t xml:space="preserve"> when need</w:t>
      </w:r>
      <w:r w:rsidR="00E43E75" w:rsidRPr="00AF228B">
        <w:rPr>
          <w:rFonts w:hint="eastAsia"/>
          <w:sz w:val="20"/>
          <w:szCs w:val="20"/>
          <w:shd w:val="clear" w:color="auto" w:fill="FFFFFF"/>
        </w:rPr>
        <w:t>ed</w:t>
      </w:r>
      <w:r w:rsidR="00E43E75" w:rsidRPr="00AF228B">
        <w:rPr>
          <w:sz w:val="20"/>
          <w:szCs w:val="20"/>
          <w:shd w:val="clear" w:color="auto" w:fill="FFFFFF"/>
        </w:rPr>
        <w:t>:</w:t>
      </w:r>
    </w:p>
    <w:p w14:paraId="41795683" w14:textId="77777777" w:rsidR="003D475F" w:rsidRPr="003D475F" w:rsidRDefault="003E7BBB" w:rsidP="003D475F">
      <w:pPr>
        <w:pStyle w:val="IETParagraph"/>
        <w:ind w:firstLine="0"/>
        <w:rPr>
          <w:sz w:val="20"/>
          <w:szCs w:val="20"/>
          <w:shd w:val="clear" w:color="auto" w:fill="FFFFFF"/>
        </w:rPr>
      </w:pPr>
      <m:oMathPara>
        <m:oMathParaPr>
          <m:jc m:val="center"/>
        </m:oMathParaPr>
        <m:oMath>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m:rPr>
              <m:sty m:val="p"/>
            </m:rPr>
            <w:rPr>
              <w:rFonts w:ascii="Cambria Math" w:hAnsi="Cambria Math"/>
              <w:sz w:val="20"/>
              <w:szCs w:val="20"/>
              <w:shd w:val="clear" w:color="auto" w:fill="FFFFFF"/>
            </w:rPr>
            <m:t>=</m:t>
          </m:r>
          <m:sSub>
            <m:sSubPr>
              <m:ctrlPr>
                <w:rPr>
                  <w:rFonts w:ascii="Cambria Math" w:hAnsi="Cambria Math"/>
                  <w:sz w:val="20"/>
                  <w:szCs w:val="20"/>
                  <w:shd w:val="clear" w:color="auto" w:fill="FFFFFF"/>
                </w:rPr>
              </m:ctrlPr>
            </m:sSubPr>
            <m:e>
              <m:r>
                <w:rPr>
                  <w:rFonts w:ascii="Cambria Math" w:hAnsi="Cambria Math"/>
                  <w:sz w:val="20"/>
                  <w:szCs w:val="20"/>
                  <w:shd w:val="clear" w:color="auto" w:fill="FFFFFF"/>
                </w:rPr>
                <m:t>U</m:t>
              </m:r>
            </m:e>
            <m:sub>
              <m:r>
                <w:rPr>
                  <w:rFonts w:ascii="Cambria Math" w:hAnsi="Cambria Math"/>
                  <w:sz w:val="20"/>
                  <w:szCs w:val="20"/>
                  <w:shd w:val="clear" w:color="auto" w:fill="FFFFFF"/>
                </w:rPr>
                <m:t>i</m:t>
              </m:r>
              <m:r>
                <m:rPr>
                  <m:sty m:val="p"/>
                </m:rPr>
                <w:rPr>
                  <w:rFonts w:ascii="Cambria Math" w:hAnsi="Cambria Math"/>
                  <w:sz w:val="20"/>
                  <w:szCs w:val="20"/>
                  <w:shd w:val="clear" w:color="auto" w:fill="FFFFFF"/>
                </w:rPr>
                <m:t>,</m:t>
              </m:r>
              <m:r>
                <w:rPr>
                  <w:rFonts w:ascii="Cambria Math" w:hAnsi="Cambria Math"/>
                  <w:sz w:val="20"/>
                  <w:szCs w:val="20"/>
                  <w:shd w:val="clear" w:color="auto" w:fill="FFFFFF"/>
                </w:rPr>
                <m:t>measure</m:t>
              </m:r>
            </m:sub>
          </m:sSub>
          <m:d>
            <m:dPr>
              <m:ctrlPr>
                <w:rPr>
                  <w:rFonts w:ascii="Cambria Math" w:hAnsi="Cambria Math"/>
                  <w:sz w:val="20"/>
                  <w:szCs w:val="20"/>
                  <w:shd w:val="clear" w:color="auto" w:fill="FFFFFF"/>
                </w:rPr>
              </m:ctrlPr>
            </m:dPr>
            <m:e>
              <m:r>
                <w:rPr>
                  <w:rFonts w:ascii="Cambria Math" w:hAnsi="Cambria Math"/>
                  <w:sz w:val="20"/>
                  <w:szCs w:val="20"/>
                  <w:shd w:val="clear" w:color="auto" w:fill="FFFFFF"/>
                </w:rPr>
                <m:t>k</m:t>
              </m:r>
            </m:e>
          </m:d>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(17)</m:t>
          </m:r>
        </m:oMath>
      </m:oMathPara>
    </w:p>
    <w:p w14:paraId="6140B266" w14:textId="7E823A20" w:rsidR="00CB6A2D" w:rsidRDefault="00170BE9" w:rsidP="00AF228B">
      <w:pPr>
        <w:pStyle w:val="IETParagraph"/>
        <w:rPr>
          <w:sz w:val="20"/>
          <w:szCs w:val="20"/>
          <w:shd w:val="clear" w:color="auto" w:fill="FFFFFF"/>
        </w:rPr>
      </w:pPr>
      <w:r w:rsidRPr="00170BE9">
        <w:rPr>
          <w:sz w:val="20"/>
          <w:szCs w:val="20"/>
          <w:shd w:val="clear" w:color="auto" w:fill="FFFFFF"/>
        </w:rPr>
        <w:t>The Lagrang</w:t>
      </w:r>
      <w:r>
        <w:rPr>
          <w:sz w:val="20"/>
          <w:szCs w:val="20"/>
          <w:shd w:val="clear" w:color="auto" w:fill="FFFFFF"/>
        </w:rPr>
        <w:t>e</w:t>
      </w:r>
      <w:r w:rsidRPr="00170BE9">
        <w:rPr>
          <w:sz w:val="20"/>
          <w:szCs w:val="20"/>
          <w:shd w:val="clear" w:color="auto" w:fill="FFFFFF"/>
        </w:rPr>
        <w:t xml:space="preserve"> remainder after Taylor expansion is</w:t>
      </w:r>
      <w:r>
        <w:rPr>
          <w:sz w:val="20"/>
          <w:szCs w:val="20"/>
          <w:shd w:val="clear" w:color="auto" w:fill="FFFFFF"/>
        </w:rPr>
        <w:t>:</w:t>
      </w:r>
    </w:p>
    <w:p w14:paraId="64FCE698" w14:textId="2C22E100" w:rsidR="007C3082" w:rsidRPr="00E26E1C" w:rsidRDefault="007C3082" w:rsidP="00AF228B">
      <w:pPr>
        <w:pStyle w:val="IETParagraph"/>
        <w:rPr>
          <w:sz w:val="20"/>
          <w:szCs w:val="20"/>
          <w:shd w:val="clear" w:color="auto" w:fill="FFFFFF"/>
        </w:rPr>
      </w:pPr>
      <m:oMathPara>
        <m:oMath>
          <m:r>
            <w:rPr>
              <w:rFonts w:ascii="Cambria Math" w:hAnsi="Cambria Math"/>
              <w:sz w:val="20"/>
              <w:szCs w:val="20"/>
              <w:shd w:val="clear" w:color="auto" w:fill="FFFFFF"/>
            </w:rPr>
            <m:t>Z(k)=</m:t>
          </m:r>
          <m:sSup>
            <m:sSupPr>
              <m:ctrlPr>
                <w:rPr>
                  <w:rFonts w:ascii="Cambria Math" w:hAnsi="Cambria Math"/>
                  <w:i/>
                  <w:sz w:val="20"/>
                  <w:szCs w:val="20"/>
                  <w:shd w:val="clear" w:color="auto" w:fill="FFFFFF"/>
                </w:rPr>
              </m:ctrlPr>
            </m:sSupPr>
            <m:e>
              <m:r>
                <w:rPr>
                  <w:rFonts w:ascii="Cambria Math" w:hAnsi="Cambria Math"/>
                  <w:sz w:val="20"/>
                  <w:szCs w:val="20"/>
                  <w:shd w:val="clear" w:color="auto" w:fill="FFFFFF"/>
                </w:rPr>
                <m:t>[</m:t>
              </m:r>
              <m:sSup>
                <m:sSupPr>
                  <m:ctrlPr>
                    <w:rPr>
                      <w:rFonts w:ascii="Cambria Math" w:hAnsi="Cambria Math"/>
                      <w:i/>
                      <w:sz w:val="20"/>
                      <w:szCs w:val="20"/>
                      <w:shd w:val="clear" w:color="auto" w:fill="FFFFFF"/>
                    </w:rPr>
                  </m:ctrlPr>
                </m:sSupPr>
                <m:e>
                  <m:r>
                    <w:rPr>
                      <w:rFonts w:ascii="Cambria Math" w:hAnsi="Cambria Math"/>
                      <w:sz w:val="20"/>
                      <w:szCs w:val="20"/>
                      <w:shd w:val="clear" w:color="auto" w:fill="FFFFFF"/>
                    </w:rPr>
                    <m:t>P</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m:t>
                      </m:r>
                    </m:e>
                  </m:d>
                </m:e>
                <m:sup>
                  <m:r>
                    <w:rPr>
                      <w:rFonts w:ascii="Cambria Math" w:hAnsi="Cambria Math"/>
                      <w:sz w:val="20"/>
                      <w:szCs w:val="20"/>
                      <w:shd w:val="clear" w:color="auto" w:fill="FFFFFF"/>
                    </w:rPr>
                    <m:t>T</m:t>
                  </m:r>
                </m:sup>
              </m:sSup>
              <m:r>
                <w:rPr>
                  <w:rFonts w:ascii="Cambria Math" w:hAnsi="Cambria Math"/>
                  <w:sz w:val="20"/>
                  <w:szCs w:val="20"/>
                  <w:shd w:val="clear" w:color="auto" w:fill="FFFFFF"/>
                </w:rPr>
                <m:t>,</m:t>
              </m:r>
              <m:sSup>
                <m:sSupPr>
                  <m:ctrlPr>
                    <w:rPr>
                      <w:rFonts w:ascii="Cambria Math" w:hAnsi="Cambria Math"/>
                      <w:i/>
                      <w:sz w:val="20"/>
                      <w:szCs w:val="20"/>
                      <w:shd w:val="clear" w:color="auto" w:fill="FFFFFF"/>
                    </w:rPr>
                  </m:ctrlPr>
                </m:sSupPr>
                <m:e>
                  <m:r>
                    <w:rPr>
                      <w:rFonts w:ascii="Cambria Math" w:hAnsi="Cambria Math"/>
                      <w:sz w:val="20"/>
                      <w:szCs w:val="20"/>
                      <w:shd w:val="clear" w:color="auto" w:fill="FFFFFF"/>
                    </w:rPr>
                    <m:t>Q</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m:t>
                      </m:r>
                    </m:e>
                  </m:d>
                </m:e>
                <m:sup>
                  <m:r>
                    <w:rPr>
                      <w:rFonts w:ascii="Cambria Math" w:hAnsi="Cambria Math"/>
                      <w:sz w:val="20"/>
                      <w:szCs w:val="20"/>
                      <w:shd w:val="clear" w:color="auto" w:fill="FFFFFF"/>
                    </w:rPr>
                    <m:t>T</m:t>
                  </m:r>
                </m:sup>
              </m:sSup>
              <m:r>
                <w:rPr>
                  <w:rFonts w:ascii="Cambria Math" w:hAnsi="Cambria Math"/>
                  <w:sz w:val="20"/>
                  <w:szCs w:val="20"/>
                  <w:shd w:val="clear" w:color="auto" w:fill="FFFFFF"/>
                </w:rPr>
                <m:t>]</m:t>
              </m:r>
            </m:e>
            <m:sup>
              <m:r>
                <w:rPr>
                  <w:rFonts w:ascii="Cambria Math" w:hAnsi="Cambria Math"/>
                  <w:sz w:val="20"/>
                  <w:szCs w:val="20"/>
                  <w:shd w:val="clear" w:color="auto" w:fill="FFFFFF"/>
                </w:rPr>
                <m:t>T</m:t>
              </m:r>
            </m:sup>
          </m:sSup>
          <m:r>
            <w:rPr>
              <w:rFonts w:ascii="Cambria Math" w:hAnsi="Cambria Math"/>
              <w:sz w:val="20"/>
              <w:szCs w:val="20"/>
              <w:shd w:val="clear" w:color="auto" w:fill="FFFFFF"/>
            </w:rPr>
            <m:t xml:space="preserve">   </m:t>
          </m:r>
          <m:r>
            <m:rPr>
              <m:sty m:val="p"/>
            </m:rPr>
            <w:rPr>
              <w:rFonts w:ascii="Cambria Math" w:hAnsi="Cambria Math"/>
              <w:sz w:val="20"/>
              <w:szCs w:val="20"/>
              <w:shd w:val="clear" w:color="auto" w:fill="FFFFFF"/>
            </w:rPr>
            <m:t>(18)</m:t>
          </m:r>
        </m:oMath>
      </m:oMathPara>
    </w:p>
    <w:p w14:paraId="66B4904C" w14:textId="03389FB3" w:rsidR="00E26E1C" w:rsidRDefault="00E26E1C" w:rsidP="00AF228B">
      <w:pPr>
        <w:pStyle w:val="IETParagraph"/>
        <w:rPr>
          <w:sz w:val="20"/>
          <w:szCs w:val="20"/>
          <w:shd w:val="clear" w:color="auto" w:fill="FFFFFF"/>
        </w:rPr>
      </w:pPr>
      <m:oMathPara>
        <m:oMath>
          <m:r>
            <w:rPr>
              <w:rFonts w:ascii="Cambria Math" w:hAnsi="Cambria Math"/>
              <w:sz w:val="20"/>
              <w:szCs w:val="20"/>
              <w:shd w:val="clear" w:color="auto" w:fill="FFFFFF"/>
            </w:rPr>
            <m:t>∆Z=Z</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k+1</m:t>
              </m:r>
            </m:e>
          </m:d>
          <m:r>
            <w:rPr>
              <w:rFonts w:ascii="Cambria Math" w:hAnsi="Cambria Math"/>
              <w:sz w:val="20"/>
              <w:szCs w:val="20"/>
              <w:shd w:val="clear" w:color="auto" w:fill="FFFFFF"/>
            </w:rPr>
            <m:t xml:space="preserve">-Z(k)   </m:t>
          </m:r>
          <m:r>
            <m:rPr>
              <m:sty m:val="p"/>
            </m:rPr>
            <w:rPr>
              <w:rFonts w:ascii="Cambria Math" w:hAnsi="Cambria Math"/>
              <w:sz w:val="20"/>
              <w:szCs w:val="20"/>
              <w:shd w:val="clear" w:color="auto" w:fill="FFFFFF"/>
            </w:rPr>
            <m:t>(19)</m:t>
          </m:r>
        </m:oMath>
      </m:oMathPara>
    </w:p>
    <w:p w14:paraId="60F65488" w14:textId="45784B41" w:rsidR="00CB428D" w:rsidRPr="00CB428D" w:rsidRDefault="003E7BBB" w:rsidP="00FB200A">
      <w:pPr>
        <w:pStyle w:val="IETParagraph"/>
        <w:ind w:leftChars="-59" w:left="-142" w:firstLine="252"/>
        <w:rPr>
          <w:sz w:val="20"/>
          <w:szCs w:val="20"/>
          <w:shd w:val="clear" w:color="auto" w:fill="FFFFFF"/>
        </w:rPr>
      </w:pPr>
      <m:oMathPara>
        <m:oMath>
          <m:sSub>
            <m:sSubPr>
              <m:ctrlPr>
                <w:rPr>
                  <w:rFonts w:ascii="Cambria Math" w:hAnsi="Cambria Math"/>
                  <w:i/>
                  <w:sz w:val="20"/>
                  <w:szCs w:val="20"/>
                  <w:shd w:val="clear" w:color="auto" w:fill="FFFFFF"/>
                </w:rPr>
              </m:ctrlPr>
            </m:sSubPr>
            <m:e>
              <m:r>
                <w:rPr>
                  <w:rFonts w:ascii="Cambria Math" w:hAnsi="Cambria Math"/>
                  <w:sz w:val="20"/>
                  <w:szCs w:val="20"/>
                  <w:shd w:val="clear" w:color="auto" w:fill="FFFFFF"/>
                </w:rPr>
                <m:t>R</m:t>
              </m:r>
            </m:e>
            <m:sub>
              <m:r>
                <w:rPr>
                  <w:rFonts w:ascii="Cambria Math" w:hAnsi="Cambria Math"/>
                  <w:sz w:val="20"/>
                  <w:szCs w:val="20"/>
                  <w:shd w:val="clear" w:color="auto" w:fill="FFFFFF"/>
                </w:rPr>
                <m:t>1</m:t>
              </m:r>
            </m:sub>
          </m:sSub>
          <m:d>
            <m:dPr>
              <m:ctrlPr>
                <w:rPr>
                  <w:rFonts w:ascii="Cambria Math" w:hAnsi="Cambria Math"/>
                  <w:i/>
                  <w:sz w:val="20"/>
                  <w:szCs w:val="20"/>
                  <w:shd w:val="clear" w:color="auto" w:fill="FFFFFF"/>
                </w:rPr>
              </m:ctrlPr>
            </m:dPr>
            <m:e>
              <m:r>
                <w:rPr>
                  <w:rFonts w:ascii="Cambria Math" w:hAnsi="Cambria Math"/>
                  <w:sz w:val="20"/>
                  <w:szCs w:val="20"/>
                  <w:shd w:val="clear" w:color="auto" w:fill="FFFFFF"/>
                </w:rPr>
                <m:t>Z</m:t>
              </m:r>
            </m:e>
          </m:d>
          <m:r>
            <w:rPr>
              <w:rFonts w:ascii="Cambria Math" w:hAnsi="Cambria Math"/>
              <w:sz w:val="20"/>
              <w:szCs w:val="20"/>
              <w:shd w:val="clear" w:color="auto" w:fill="FFFFFF"/>
            </w:rPr>
            <m:t>=</m:t>
          </m:r>
          <m:sSup>
            <m:sSupPr>
              <m:ctrlPr>
                <w:rPr>
                  <w:rFonts w:ascii="Cambria Math" w:hAnsi="Cambria Math"/>
                  <w:i/>
                  <w:sz w:val="20"/>
                  <w:szCs w:val="20"/>
                  <w:shd w:val="clear" w:color="auto" w:fill="FFFFFF"/>
                </w:rPr>
              </m:ctrlPr>
            </m:sSupPr>
            <m:e>
              <m:f>
                <m:fPr>
                  <m:ctrlPr>
                    <w:rPr>
                      <w:rFonts w:ascii="Cambria Math" w:hAnsi="Cambria Math"/>
                      <w:i/>
                      <w:sz w:val="20"/>
                      <w:szCs w:val="20"/>
                      <w:shd w:val="clear" w:color="auto" w:fill="FFFFFF"/>
                    </w:rPr>
                  </m:ctrlPr>
                </m:fPr>
                <m:num>
                  <m:r>
                    <w:rPr>
                      <w:rFonts w:ascii="Cambria Math" w:hAnsi="Cambria Math"/>
                      <w:sz w:val="20"/>
                      <w:szCs w:val="20"/>
                      <w:shd w:val="clear" w:color="auto" w:fill="FFFFFF"/>
                    </w:rPr>
                    <m:t>1</m:t>
                  </m:r>
                </m:num>
                <m:den>
                  <m:r>
                    <w:rPr>
                      <w:rFonts w:ascii="Cambria Math" w:hAnsi="Cambria Math"/>
                      <w:sz w:val="20"/>
                      <w:szCs w:val="20"/>
                      <w:shd w:val="clear" w:color="auto" w:fill="FFFFFF"/>
                    </w:rPr>
                    <m:t>2</m:t>
                  </m:r>
                </m:den>
              </m:f>
              <m:r>
                <w:rPr>
                  <w:rFonts w:ascii="Cambria Math" w:hAnsi="Cambria Math"/>
                  <w:sz w:val="20"/>
                  <w:szCs w:val="20"/>
                  <w:shd w:val="clear" w:color="auto" w:fill="FFFFFF"/>
                </w:rPr>
                <m:t>∆</m:t>
              </m:r>
              <m:r>
                <w:rPr>
                  <w:rFonts w:ascii="Cambria Math" w:hAnsi="Cambria Math" w:hint="eastAsia"/>
                  <w:sz w:val="20"/>
                  <w:szCs w:val="20"/>
                  <w:shd w:val="clear" w:color="auto" w:fill="FFFFFF"/>
                </w:rPr>
                <m:t>Z</m:t>
              </m:r>
            </m:e>
            <m:sup>
              <m:r>
                <w:rPr>
                  <w:rFonts w:ascii="Cambria Math" w:hAnsi="Cambria Math" w:hint="eastAsia"/>
                  <w:sz w:val="20"/>
                  <w:szCs w:val="20"/>
                  <w:shd w:val="clear" w:color="auto" w:fill="FFFFFF"/>
                </w:rPr>
                <m:t>T</m:t>
              </m:r>
            </m:sup>
          </m:sSup>
          <m:sSup>
            <m:sSupPr>
              <m:ctrlPr>
                <w:rPr>
                  <w:rFonts w:ascii="Cambria Math" w:hAnsi="Cambria Math"/>
                  <w:sz w:val="20"/>
                  <w:szCs w:val="20"/>
                  <w:shd w:val="clear" w:color="auto" w:fill="FFFFFF"/>
                </w:rPr>
              </m:ctrlPr>
            </m:sSupPr>
            <m:e>
              <m:r>
                <m:rPr>
                  <m:sty m:val="p"/>
                </m:rPr>
                <w:rPr>
                  <w:rFonts w:ascii="Cambria Math" w:hAnsi="Cambria Math"/>
                  <w:sz w:val="20"/>
                  <w:szCs w:val="20"/>
                  <w:shd w:val="clear" w:color="auto" w:fill="FFFFFF"/>
                </w:rPr>
                <m:t>∇</m:t>
              </m:r>
            </m:e>
            <m:sup>
              <m:r>
                <w:rPr>
                  <w:rFonts w:ascii="Cambria Math" w:hAnsi="Cambria Math"/>
                  <w:sz w:val="20"/>
                  <w:szCs w:val="20"/>
                  <w:shd w:val="clear" w:color="auto" w:fill="FFFFFF"/>
                </w:rPr>
                <m:t>2</m:t>
              </m:r>
            </m:sup>
          </m:sSup>
          <m:r>
            <w:rPr>
              <w:rFonts w:ascii="Cambria Math" w:hAnsi="Cambria Math" w:hint="eastAsia"/>
              <w:sz w:val="20"/>
              <w:szCs w:val="20"/>
              <w:shd w:val="clear" w:color="auto" w:fill="FFFFFF"/>
            </w:rPr>
            <m:t>U</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Z</m:t>
              </m:r>
              <m:d>
                <m:dPr>
                  <m:ctrlPr>
                    <w:rPr>
                      <w:rFonts w:ascii="Cambria Math" w:hAnsi="Cambria Math"/>
                      <w:i/>
                      <w:sz w:val="20"/>
                      <w:szCs w:val="20"/>
                      <w:shd w:val="clear" w:color="auto" w:fill="FFFFFF"/>
                    </w:rPr>
                  </m:ctrlPr>
                </m:dPr>
                <m:e>
                  <m:r>
                    <w:rPr>
                      <w:rFonts w:ascii="Cambria Math" w:hAnsi="Cambria Math"/>
                      <w:sz w:val="20"/>
                      <w:szCs w:val="20"/>
                      <w:shd w:val="clear" w:color="auto" w:fill="FFFFFF"/>
                    </w:rPr>
                    <m:t>ξ</m:t>
                  </m:r>
                </m:e>
              </m:d>
            </m:e>
          </m:d>
          <m:r>
            <w:rPr>
              <w:rFonts w:ascii="Cambria Math" w:hAnsi="Cambria Math"/>
              <w:sz w:val="20"/>
              <w:szCs w:val="20"/>
              <w:shd w:val="clear" w:color="auto" w:fill="FFFFFF"/>
            </w:rPr>
            <m:t>∆</m:t>
          </m:r>
          <m:r>
            <w:rPr>
              <w:rFonts w:ascii="Cambria Math" w:hAnsi="Cambria Math" w:hint="eastAsia"/>
              <w:sz w:val="20"/>
              <w:szCs w:val="20"/>
              <w:shd w:val="clear" w:color="auto" w:fill="FFFFFF"/>
            </w:rPr>
            <m:t>Z</m:t>
          </m:r>
          <m:r>
            <w:rPr>
              <w:rFonts w:ascii="Cambria Math" w:hAnsi="Cambria Math"/>
              <w:sz w:val="20"/>
              <w:szCs w:val="20"/>
              <w:shd w:val="clear" w:color="auto" w:fill="FFFFFF"/>
            </w:rPr>
            <m:t xml:space="preserve">  ξ∈(K,K+1) </m:t>
          </m:r>
          <m:r>
            <m:rPr>
              <m:sty m:val="p"/>
            </m:rPr>
            <w:rPr>
              <w:rFonts w:ascii="Cambria Math" w:hAnsi="Cambria Math"/>
              <w:sz w:val="20"/>
              <w:szCs w:val="20"/>
              <w:shd w:val="clear" w:color="auto" w:fill="FFFFFF"/>
            </w:rPr>
            <m:t>(20)</m:t>
          </m:r>
        </m:oMath>
      </m:oMathPara>
    </w:p>
    <w:p w14:paraId="66F8B6A8" w14:textId="2115ED63" w:rsidR="00E43E75" w:rsidRPr="00AF228B" w:rsidRDefault="00E43E75" w:rsidP="00AF228B">
      <w:pPr>
        <w:pStyle w:val="IETParagraph"/>
        <w:rPr>
          <w:sz w:val="20"/>
          <w:szCs w:val="20"/>
          <w:shd w:val="clear" w:color="auto" w:fill="FFFFFF"/>
        </w:rPr>
      </w:pPr>
      <w:r w:rsidRPr="00AF228B">
        <w:rPr>
          <w:sz w:val="20"/>
          <w:szCs w:val="20"/>
          <w:shd w:val="clear" w:color="auto" w:fill="FFFFFF"/>
        </w:rPr>
        <w:t xml:space="preserve">The steps of using the proposed method in practical applications are as follows, which is illustrated in </w:t>
      </w:r>
      <w:r w:rsidR="001C2CF2">
        <w:rPr>
          <w:sz w:val="20"/>
          <w:szCs w:val="20"/>
          <w:shd w:val="clear" w:color="auto" w:fill="FFFFFF"/>
        </w:rPr>
        <w:t>Fig.</w:t>
      </w:r>
      <w:r w:rsidRPr="00AF228B">
        <w:rPr>
          <w:sz w:val="20"/>
          <w:szCs w:val="20"/>
          <w:shd w:val="clear" w:color="auto" w:fill="FFFFFF"/>
        </w:rPr>
        <w:t xml:space="preserve"> 1: </w:t>
      </w:r>
    </w:p>
    <w:p w14:paraId="6E84276A" w14:textId="2C1AA53B" w:rsidR="00E43E75" w:rsidRPr="00AF228B" w:rsidRDefault="00E43E75" w:rsidP="00AF228B">
      <w:pPr>
        <w:pStyle w:val="IETParagraph"/>
        <w:rPr>
          <w:sz w:val="20"/>
          <w:szCs w:val="20"/>
          <w:shd w:val="clear" w:color="auto" w:fill="FFFFFF"/>
        </w:rPr>
      </w:pPr>
      <w:r w:rsidRPr="00AF228B">
        <w:rPr>
          <w:sz w:val="20"/>
          <w:szCs w:val="20"/>
          <w:shd w:val="clear" w:color="auto" w:fill="FFFFFF"/>
        </w:rPr>
        <w:t xml:space="preserve">1) Regression learning is used to train the </w:t>
      </w:r>
      <w:r w:rsidR="00BD0D43">
        <w:rPr>
          <w:sz w:val="20"/>
          <w:szCs w:val="20"/>
          <w:shd w:val="clear" w:color="auto" w:fill="FFFFFF"/>
        </w:rPr>
        <w:t>quadratic</w:t>
      </w:r>
      <w:r w:rsidRPr="00AF228B">
        <w:rPr>
          <w:sz w:val="20"/>
          <w:szCs w:val="20"/>
          <w:shd w:val="clear" w:color="auto" w:fill="FFFFFF"/>
        </w:rPr>
        <w:t xml:space="preserve"> model Eq. 9 on the collected historical data.</w:t>
      </w:r>
    </w:p>
    <w:p w14:paraId="3A46D3C5" w14:textId="11433162" w:rsidR="00BD357A" w:rsidRDefault="00E43E75" w:rsidP="00BD357A">
      <w:pPr>
        <w:pStyle w:val="IETParagraph"/>
        <w:rPr>
          <w:sz w:val="20"/>
          <w:szCs w:val="20"/>
          <w:shd w:val="clear" w:color="auto" w:fill="FFFFFF"/>
        </w:rPr>
      </w:pPr>
      <w:r w:rsidRPr="00AF228B">
        <w:rPr>
          <w:sz w:val="20"/>
          <w:szCs w:val="20"/>
          <w:shd w:val="clear" w:color="auto" w:fill="FFFFFF"/>
        </w:rPr>
        <w:t xml:space="preserve">2) </w:t>
      </w:r>
      <w:bookmarkStart w:id="12" w:name="OLE_LINK18"/>
      <w:bookmarkStart w:id="13" w:name="OLE_LINK19"/>
      <w:r w:rsidRPr="00AF228B">
        <w:rPr>
          <w:sz w:val="20"/>
          <w:szCs w:val="20"/>
          <w:shd w:val="clear" w:color="auto" w:fill="FFFFFF"/>
        </w:rPr>
        <w:t xml:space="preserve">Perform Taylor expansion on the </w:t>
      </w:r>
      <w:r w:rsidR="00BD0D43">
        <w:rPr>
          <w:sz w:val="20"/>
          <w:szCs w:val="20"/>
          <w:shd w:val="clear" w:color="auto" w:fill="FFFFFF"/>
        </w:rPr>
        <w:t>quadratic</w:t>
      </w:r>
      <w:r w:rsidRPr="00AF228B">
        <w:rPr>
          <w:sz w:val="20"/>
          <w:szCs w:val="20"/>
          <w:shd w:val="clear" w:color="auto" w:fill="FFFFFF"/>
        </w:rPr>
        <w:t xml:space="preserve"> model to obtain the LPF model </w:t>
      </w:r>
      <w:proofErr w:type="spellStart"/>
      <w:r w:rsidRPr="00AF228B">
        <w:rPr>
          <w:sz w:val="20"/>
          <w:szCs w:val="20"/>
          <w:shd w:val="clear" w:color="auto" w:fill="FFFFFF"/>
        </w:rPr>
        <w:t>Eqs</w:t>
      </w:r>
      <w:proofErr w:type="spellEnd"/>
      <w:r w:rsidRPr="00AF228B">
        <w:rPr>
          <w:sz w:val="20"/>
          <w:szCs w:val="20"/>
          <w:shd w:val="clear" w:color="auto" w:fill="FFFFFF"/>
        </w:rPr>
        <w:t>. 10-16</w:t>
      </w:r>
      <w:bookmarkEnd w:id="12"/>
      <w:bookmarkEnd w:id="13"/>
      <w:r w:rsidRPr="00AF228B">
        <w:rPr>
          <w:sz w:val="20"/>
          <w:szCs w:val="20"/>
          <w:shd w:val="clear" w:color="auto" w:fill="FFFFFF"/>
        </w:rPr>
        <w:t>.</w:t>
      </w:r>
    </w:p>
    <w:p w14:paraId="2D89333F" w14:textId="0451BB9C" w:rsidR="00E43E75" w:rsidRPr="00AF228B" w:rsidRDefault="00E43E75" w:rsidP="00BD357A">
      <w:pPr>
        <w:pStyle w:val="IETParagraph"/>
        <w:rPr>
          <w:sz w:val="20"/>
          <w:szCs w:val="20"/>
          <w:shd w:val="clear" w:color="auto" w:fill="FFFFFF"/>
        </w:rPr>
      </w:pPr>
      <w:r w:rsidRPr="00AF228B">
        <w:rPr>
          <w:sz w:val="20"/>
          <w:szCs w:val="20"/>
          <w:shd w:val="clear" w:color="auto" w:fill="FFFFFF"/>
        </w:rPr>
        <w:t xml:space="preserve">3) Set the </w:t>
      </w:r>
      <w:r w:rsidR="00D76DEB">
        <w:rPr>
          <w:sz w:val="20"/>
          <w:szCs w:val="20"/>
          <w:shd w:val="clear" w:color="auto" w:fill="FFFFFF"/>
        </w:rPr>
        <w:t>modification</w:t>
      </w:r>
      <w:r w:rsidRPr="00AF228B">
        <w:rPr>
          <w:sz w:val="20"/>
          <w:szCs w:val="20"/>
          <w:shd w:val="clear" w:color="auto" w:fill="FFFFFF"/>
        </w:rPr>
        <w:t xml:space="preserve"> time and when </w:t>
      </w:r>
      <w:r w:rsidR="00544D23">
        <w:rPr>
          <w:rFonts w:hint="eastAsia"/>
          <w:sz w:val="20"/>
          <w:szCs w:val="20"/>
          <w:shd w:val="clear" w:color="auto" w:fill="FFFFFF"/>
        </w:rPr>
        <w:t>it</w:t>
      </w:r>
      <w:r w:rsidRPr="00AF228B">
        <w:rPr>
          <w:sz w:val="20"/>
          <w:szCs w:val="20"/>
          <w:shd w:val="clear" w:color="auto" w:fill="FFFFFF"/>
        </w:rPr>
        <w:t xml:space="preserve"> </w:t>
      </w:r>
      <w:r w:rsidR="00D9358F" w:rsidRPr="00AF228B">
        <w:rPr>
          <w:sz w:val="20"/>
          <w:szCs w:val="20"/>
          <w:shd w:val="clear" w:color="auto" w:fill="FFFFFF"/>
        </w:rPr>
        <w:t>reaches</w:t>
      </w:r>
      <w:r w:rsidRPr="00AF228B">
        <w:rPr>
          <w:sz w:val="20"/>
          <w:szCs w:val="20"/>
          <w:shd w:val="clear" w:color="auto" w:fill="FFFFFF"/>
        </w:rPr>
        <w:t>, the latest node power measurement data is used to correct the model online by Eq. 17.</w:t>
      </w:r>
    </w:p>
    <w:p w14:paraId="037FD2DB" w14:textId="55AD3F14" w:rsidR="00E43E75" w:rsidRPr="00AF228B" w:rsidRDefault="00E43E75" w:rsidP="00AF228B">
      <w:pPr>
        <w:pStyle w:val="IETParagraph"/>
        <w:rPr>
          <w:sz w:val="20"/>
          <w:szCs w:val="20"/>
          <w:shd w:val="clear" w:color="auto" w:fill="FFFFFF"/>
        </w:rPr>
      </w:pPr>
      <w:r w:rsidRPr="00AF228B">
        <w:rPr>
          <w:sz w:val="20"/>
          <w:szCs w:val="20"/>
          <w:shd w:val="clear" w:color="auto" w:fill="FFFFFF"/>
        </w:rPr>
        <w:t>4) Calculate the power flow by the proposed model.</w:t>
      </w:r>
    </w:p>
    <w:p w14:paraId="59C8BC4D" w14:textId="0491F96E" w:rsidR="00E43E75" w:rsidRPr="00AF228B" w:rsidRDefault="00E43E75" w:rsidP="00AF228B">
      <w:pPr>
        <w:pStyle w:val="IETParagraph"/>
        <w:rPr>
          <w:sz w:val="20"/>
          <w:szCs w:val="20"/>
          <w:shd w:val="clear" w:color="auto" w:fill="FFFFFF"/>
        </w:rPr>
      </w:pPr>
      <w:r w:rsidRPr="00AF228B">
        <w:rPr>
          <w:sz w:val="20"/>
          <w:szCs w:val="20"/>
          <w:shd w:val="clear" w:color="auto" w:fill="FFFFFF"/>
        </w:rPr>
        <w:t>5) Back to 3).</w:t>
      </w:r>
    </w:p>
    <w:p w14:paraId="04ECBE47" w14:textId="5DF063FF" w:rsidR="00E43E75" w:rsidRPr="00AF228B" w:rsidRDefault="00E43E75" w:rsidP="00AF228B">
      <w:pPr>
        <w:pStyle w:val="IETParagraph"/>
        <w:rPr>
          <w:sz w:val="20"/>
          <w:szCs w:val="20"/>
          <w:shd w:val="clear" w:color="auto" w:fill="FFFFFF"/>
        </w:rPr>
      </w:pPr>
      <w:r w:rsidRPr="00AF228B">
        <w:rPr>
          <w:sz w:val="20"/>
          <w:szCs w:val="20"/>
          <w:shd w:val="clear" w:color="auto" w:fill="FFFFFF"/>
        </w:rPr>
        <w:t xml:space="preserve">6) End </w:t>
      </w:r>
      <w:r w:rsidRPr="00AF228B">
        <w:rPr>
          <w:rFonts w:hint="eastAsia"/>
          <w:sz w:val="20"/>
          <w:szCs w:val="20"/>
          <w:shd w:val="clear" w:color="auto" w:fill="FFFFFF"/>
        </w:rPr>
        <w:t>if</w:t>
      </w:r>
      <w:r w:rsidRPr="00AF228B">
        <w:rPr>
          <w:sz w:val="20"/>
          <w:szCs w:val="20"/>
          <w:shd w:val="clear" w:color="auto" w:fill="FFFFFF"/>
        </w:rPr>
        <w:t xml:space="preserve"> necessary.</w:t>
      </w:r>
    </w:p>
    <w:p w14:paraId="094C5747" w14:textId="5D230670" w:rsidR="00E43E75" w:rsidRPr="00AF228B" w:rsidRDefault="00E43E75" w:rsidP="00340F7A">
      <w:pPr>
        <w:pStyle w:val="IETParagraph"/>
        <w:rPr>
          <w:sz w:val="20"/>
          <w:szCs w:val="20"/>
          <w:shd w:val="clear" w:color="auto" w:fill="FFFFFF"/>
        </w:rPr>
      </w:pPr>
      <w:r w:rsidRPr="00AF228B">
        <w:rPr>
          <w:sz w:val="20"/>
          <w:szCs w:val="20"/>
          <w:shd w:val="clear" w:color="auto" w:fill="FFFFFF"/>
        </w:rPr>
        <w:t xml:space="preserve">Compared with the traditional data-driven LPF model, the </w:t>
      </w:r>
      <w:r w:rsidR="00BD0D43">
        <w:rPr>
          <w:sz w:val="20"/>
          <w:szCs w:val="20"/>
          <w:shd w:val="clear" w:color="auto" w:fill="FFFFFF"/>
        </w:rPr>
        <w:t>quadratic</w:t>
      </w:r>
      <w:r w:rsidRPr="00AF228B">
        <w:rPr>
          <w:sz w:val="20"/>
          <w:szCs w:val="20"/>
          <w:shd w:val="clear" w:color="auto" w:fill="FFFFFF"/>
        </w:rPr>
        <w:t xml:space="preserve"> model </w:t>
      </w:r>
      <w:r w:rsidRPr="00AF228B">
        <w:rPr>
          <w:rFonts w:hint="eastAsia"/>
          <w:sz w:val="20"/>
          <w:szCs w:val="20"/>
          <w:shd w:val="clear" w:color="auto" w:fill="FFFFFF"/>
        </w:rPr>
        <w:t>trained</w:t>
      </w:r>
      <w:r w:rsidRPr="00AF228B">
        <w:rPr>
          <w:sz w:val="20"/>
          <w:szCs w:val="20"/>
          <w:shd w:val="clear" w:color="auto" w:fill="FFFFFF"/>
        </w:rPr>
        <w:t xml:space="preserve"> in this paper more </w:t>
      </w:r>
      <w:r w:rsidR="00C86253" w:rsidRPr="00AF228B">
        <w:rPr>
          <w:sz w:val="20"/>
          <w:szCs w:val="20"/>
          <w:shd w:val="clear" w:color="auto" w:fill="FFFFFF"/>
        </w:rPr>
        <w:t>precisely</w:t>
      </w:r>
      <w:r w:rsidRPr="00AF228B">
        <w:rPr>
          <w:sz w:val="20"/>
          <w:szCs w:val="20"/>
          <w:shd w:val="clear" w:color="auto" w:fill="FFFFFF"/>
        </w:rPr>
        <w:t xml:space="preserve"> reflect</w:t>
      </w:r>
      <w:r w:rsidR="008C37AB">
        <w:rPr>
          <w:sz w:val="20"/>
          <w:szCs w:val="20"/>
          <w:shd w:val="clear" w:color="auto" w:fill="FFFFFF"/>
        </w:rPr>
        <w:t>s</w:t>
      </w:r>
      <w:r w:rsidRPr="00AF228B">
        <w:rPr>
          <w:sz w:val="20"/>
          <w:szCs w:val="20"/>
          <w:shd w:val="clear" w:color="auto" w:fill="FFFFFF"/>
        </w:rPr>
        <w:t xml:space="preserve"> the </w:t>
      </w:r>
      <w:r w:rsidR="00AA70CA" w:rsidRPr="00AA70CA">
        <w:rPr>
          <w:sz w:val="20"/>
          <w:szCs w:val="20"/>
          <w:shd w:val="clear" w:color="auto" w:fill="FFFFFF"/>
        </w:rPr>
        <w:t>correlation</w:t>
      </w:r>
      <w:r w:rsidRPr="00AF228B">
        <w:rPr>
          <w:sz w:val="20"/>
          <w:szCs w:val="20"/>
          <w:shd w:val="clear" w:color="auto" w:fill="FFFFFF"/>
        </w:rPr>
        <w:t xml:space="preserve"> between the variables in the power flow equation. Instead of approximating from nonlinear power flow equations of higher order, we carry out Taylor expansion from quadratic </w:t>
      </w:r>
      <w:r w:rsidR="00AE63E9">
        <w:rPr>
          <w:sz w:val="20"/>
          <w:szCs w:val="20"/>
          <w:shd w:val="clear" w:color="auto" w:fill="FFFFFF"/>
        </w:rPr>
        <w:t>model</w:t>
      </w:r>
      <w:r w:rsidRPr="00AF228B">
        <w:rPr>
          <w:sz w:val="20"/>
          <w:szCs w:val="20"/>
          <w:shd w:val="clear" w:color="auto" w:fill="FFFFFF"/>
        </w:rPr>
        <w:t xml:space="preserve"> after regression learning</w:t>
      </w:r>
      <w:r w:rsidRPr="00AF228B">
        <w:rPr>
          <w:rFonts w:hint="eastAsia"/>
          <w:sz w:val="20"/>
          <w:szCs w:val="20"/>
          <w:shd w:val="clear" w:color="auto" w:fill="FFFFFF"/>
        </w:rPr>
        <w:t>,</w:t>
      </w:r>
      <w:r w:rsidRPr="00AF228B">
        <w:rPr>
          <w:sz w:val="20"/>
          <w:szCs w:val="20"/>
          <w:shd w:val="clear" w:color="auto" w:fill="FFFFFF"/>
        </w:rPr>
        <w:t xml:space="preserve"> </w:t>
      </w:r>
      <w:r w:rsidRPr="00AF228B">
        <w:rPr>
          <w:rFonts w:hint="eastAsia"/>
          <w:sz w:val="20"/>
          <w:szCs w:val="20"/>
          <w:shd w:val="clear" w:color="auto" w:fill="FFFFFF"/>
        </w:rPr>
        <w:t>which</w:t>
      </w:r>
      <w:r w:rsidRPr="00AF228B">
        <w:rPr>
          <w:sz w:val="20"/>
          <w:szCs w:val="20"/>
          <w:shd w:val="clear" w:color="auto" w:fill="FFFFFF"/>
        </w:rPr>
        <w:t xml:space="preserve"> discards fewer </w:t>
      </w:r>
      <w:r w:rsidR="00AE63E9">
        <w:rPr>
          <w:sz w:val="20"/>
          <w:szCs w:val="20"/>
          <w:shd w:val="clear" w:color="auto" w:fill="FFFFFF"/>
        </w:rPr>
        <w:t>remainders</w:t>
      </w:r>
      <w:r w:rsidRPr="00AF228B">
        <w:rPr>
          <w:sz w:val="20"/>
          <w:szCs w:val="20"/>
          <w:shd w:val="clear" w:color="auto" w:fill="FFFFFF"/>
        </w:rPr>
        <w:t xml:space="preserve"> to</w:t>
      </w:r>
      <w:r w:rsidRPr="00AF228B">
        <w:rPr>
          <w:rFonts w:hint="eastAsia"/>
          <w:sz w:val="20"/>
          <w:szCs w:val="20"/>
          <w:shd w:val="clear" w:color="auto" w:fill="FFFFFF"/>
        </w:rPr>
        <w:t xml:space="preserve"> </w:t>
      </w:r>
      <w:r w:rsidRPr="00AF228B">
        <w:rPr>
          <w:sz w:val="20"/>
          <w:szCs w:val="20"/>
          <w:shd w:val="clear" w:color="auto" w:fill="FFFFFF"/>
        </w:rPr>
        <w:t xml:space="preserve">make the error </w:t>
      </w:r>
      <w:r w:rsidR="00AE63E9" w:rsidRPr="00AF228B">
        <w:rPr>
          <w:sz w:val="20"/>
          <w:szCs w:val="20"/>
          <w:shd w:val="clear" w:color="auto" w:fill="FFFFFF"/>
        </w:rPr>
        <w:t>reduced</w:t>
      </w:r>
      <w:r w:rsidRPr="00AF228B">
        <w:rPr>
          <w:sz w:val="20"/>
          <w:szCs w:val="20"/>
          <w:shd w:val="clear" w:color="auto" w:fill="FFFFFF"/>
        </w:rPr>
        <w:t>.</w:t>
      </w:r>
      <w:r w:rsidRPr="00AF228B">
        <w:rPr>
          <w:rFonts w:hint="eastAsia"/>
          <w:sz w:val="20"/>
          <w:szCs w:val="20"/>
          <w:shd w:val="clear" w:color="auto" w:fill="FFFFFF"/>
        </w:rPr>
        <w:t xml:space="preserve"> </w:t>
      </w:r>
      <w:r w:rsidRPr="00AF228B">
        <w:rPr>
          <w:sz w:val="20"/>
          <w:szCs w:val="20"/>
          <w:shd w:val="clear" w:color="auto" w:fill="FFFFFF"/>
        </w:rPr>
        <w:t xml:space="preserve">In addition, the traditional data-driven LPF model needs </w:t>
      </w:r>
      <w:r w:rsidR="00A110EB">
        <w:rPr>
          <w:sz w:val="20"/>
          <w:szCs w:val="20"/>
          <w:shd w:val="clear" w:color="auto" w:fill="FFFFFF"/>
        </w:rPr>
        <w:t>model retraining</w:t>
      </w:r>
      <w:r w:rsidRPr="00AF228B">
        <w:rPr>
          <w:sz w:val="20"/>
          <w:szCs w:val="20"/>
          <w:shd w:val="clear" w:color="auto" w:fill="FFFFFF"/>
        </w:rPr>
        <w:t xml:space="preserve"> frequently when used. </w:t>
      </w:r>
      <w:bookmarkStart w:id="14" w:name="_Hlk146193121"/>
      <w:r w:rsidRPr="00AF228B">
        <w:rPr>
          <w:sz w:val="20"/>
          <w:szCs w:val="20"/>
          <w:shd w:val="clear" w:color="auto" w:fill="FFFFFF"/>
        </w:rPr>
        <w:t xml:space="preserve">However, the parameters of time k+1 in </w:t>
      </w:r>
      <w:bookmarkStart w:id="15" w:name="OLE_LINK16"/>
      <w:bookmarkStart w:id="16" w:name="OLE_LINK17"/>
      <w:proofErr w:type="spellStart"/>
      <w:r w:rsidRPr="00AF228B">
        <w:rPr>
          <w:sz w:val="20"/>
          <w:szCs w:val="20"/>
          <w:shd w:val="clear" w:color="auto" w:fill="FFFFFF"/>
        </w:rPr>
        <w:t>Eqs</w:t>
      </w:r>
      <w:proofErr w:type="spellEnd"/>
      <w:r w:rsidRPr="00AF228B">
        <w:rPr>
          <w:sz w:val="20"/>
          <w:szCs w:val="20"/>
          <w:shd w:val="clear" w:color="auto" w:fill="FFFFFF"/>
        </w:rPr>
        <w:t>. 10-16</w:t>
      </w:r>
      <w:bookmarkEnd w:id="15"/>
      <w:bookmarkEnd w:id="16"/>
      <w:r w:rsidRPr="00AF228B">
        <w:rPr>
          <w:sz w:val="20"/>
          <w:szCs w:val="20"/>
          <w:shd w:val="clear" w:color="auto" w:fill="FFFFFF"/>
        </w:rPr>
        <w:t xml:space="preserve"> </w:t>
      </w:r>
      <w:r w:rsidR="00375844" w:rsidRPr="00AF228B">
        <w:rPr>
          <w:sz w:val="20"/>
          <w:szCs w:val="20"/>
          <w:shd w:val="clear" w:color="auto" w:fill="FFFFFF"/>
        </w:rPr>
        <w:t>comprehend</w:t>
      </w:r>
      <w:r w:rsidRPr="00AF228B">
        <w:rPr>
          <w:sz w:val="20"/>
          <w:szCs w:val="20"/>
          <w:shd w:val="clear" w:color="auto" w:fill="FFFFFF"/>
        </w:rPr>
        <w:t xml:space="preserve"> the historical data at the last time k. </w:t>
      </w:r>
      <w:r w:rsidR="00C22EB4" w:rsidRPr="00C22EB4">
        <w:rPr>
          <w:sz w:val="20"/>
          <w:szCs w:val="20"/>
          <w:shd w:val="clear" w:color="auto" w:fill="FFFFFF"/>
        </w:rPr>
        <w:t xml:space="preserve">Hence, a singular regression learning is conducted for model initialization, after which the previous measurement data is leveraged for subsequent online updates. </w:t>
      </w:r>
      <w:r w:rsidR="00C31394">
        <w:rPr>
          <w:rFonts w:hint="eastAsia"/>
          <w:sz w:val="20"/>
          <w:szCs w:val="20"/>
          <w:shd w:val="clear" w:color="auto" w:fill="FFFFFF"/>
        </w:rPr>
        <w:t>It</w:t>
      </w:r>
      <w:r w:rsidR="00C22EB4" w:rsidRPr="00C22EB4">
        <w:rPr>
          <w:sz w:val="20"/>
          <w:szCs w:val="20"/>
          <w:shd w:val="clear" w:color="auto" w:fill="FFFFFF"/>
        </w:rPr>
        <w:t xml:space="preserve"> circumvents the substantial data consumption associated with model retraining, leading to enhanced efficiency during model updates. Th</w:t>
      </w:r>
      <w:r w:rsidR="00C22EB4">
        <w:rPr>
          <w:sz w:val="20"/>
          <w:szCs w:val="20"/>
          <w:shd w:val="clear" w:color="auto" w:fill="FFFFFF"/>
        </w:rPr>
        <w:t>e</w:t>
      </w:r>
      <w:r w:rsidR="00C22EB4" w:rsidRPr="00C22EB4">
        <w:rPr>
          <w:sz w:val="20"/>
          <w:szCs w:val="20"/>
          <w:shd w:val="clear" w:color="auto" w:fill="FFFFFF"/>
        </w:rPr>
        <w:t xml:space="preserve"> efficacy </w:t>
      </w:r>
      <w:r w:rsidR="00340F7A">
        <w:rPr>
          <w:sz w:val="20"/>
          <w:szCs w:val="20"/>
          <w:shd w:val="clear" w:color="auto" w:fill="FFFFFF"/>
        </w:rPr>
        <w:t xml:space="preserve">is </w:t>
      </w:r>
      <w:r w:rsidR="00C22EB4" w:rsidRPr="00C22EB4">
        <w:rPr>
          <w:sz w:val="20"/>
          <w:szCs w:val="20"/>
          <w:shd w:val="clear" w:color="auto" w:fill="FFFFFF"/>
        </w:rPr>
        <w:t>substantiated through performance analysis</w:t>
      </w:r>
      <w:r w:rsidR="00C22EB4">
        <w:rPr>
          <w:rFonts w:hint="eastAsia"/>
          <w:sz w:val="20"/>
          <w:szCs w:val="20"/>
          <w:shd w:val="clear" w:color="auto" w:fill="FFFFFF"/>
        </w:rPr>
        <w:t>.</w:t>
      </w:r>
      <w:bookmarkEnd w:id="14"/>
    </w:p>
    <w:bookmarkEnd w:id="9"/>
    <w:bookmarkEnd w:id="10"/>
    <w:p w14:paraId="50BCFC15" w14:textId="77777777" w:rsidR="00AF228B" w:rsidRPr="00AF228B" w:rsidRDefault="00AF228B" w:rsidP="00645614">
      <w:pPr>
        <w:pStyle w:val="IETHeading1"/>
        <w:numPr>
          <w:ilvl w:val="0"/>
          <w:numId w:val="4"/>
        </w:numPr>
        <w:rPr>
          <w:b w:val="0"/>
          <w:bCs w:val="0"/>
          <w:iCs w:val="0"/>
          <w:sz w:val="20"/>
          <w:szCs w:val="20"/>
        </w:rPr>
      </w:pPr>
      <w:r w:rsidRPr="00AF228B">
        <w:rPr>
          <w:sz w:val="20"/>
          <w:szCs w:val="20"/>
        </w:rPr>
        <w:t>Performance Analysis</w:t>
      </w:r>
    </w:p>
    <w:p w14:paraId="51E3EFC6" w14:textId="385B379F" w:rsidR="00B159AA" w:rsidRDefault="00B159AA" w:rsidP="006B0F61">
      <w:pPr>
        <w:pStyle w:val="IETParagraph"/>
        <w:rPr>
          <w:sz w:val="20"/>
          <w:szCs w:val="20"/>
          <w:shd w:val="clear" w:color="auto" w:fill="FFFFFF"/>
        </w:rPr>
      </w:pPr>
      <w:r w:rsidRPr="00AF228B">
        <w:rPr>
          <w:sz w:val="20"/>
          <w:szCs w:val="20"/>
          <w:shd w:val="clear" w:color="auto" w:fill="FFFFFF"/>
        </w:rPr>
        <w:t>The performance analysis of the proposed method</w:t>
      </w:r>
      <w:r>
        <w:rPr>
          <w:sz w:val="20"/>
          <w:szCs w:val="20"/>
          <w:shd w:val="clear" w:color="auto" w:fill="FFFFFF"/>
        </w:rPr>
        <w:t xml:space="preserve"> and </w:t>
      </w:r>
      <w:r w:rsidRPr="00F67B92">
        <w:rPr>
          <w:sz w:val="20"/>
          <w:szCs w:val="20"/>
          <w:shd w:val="clear" w:color="auto" w:fill="FFFFFF"/>
        </w:rPr>
        <w:t>the traditional data-driven LPF model (Zhou et al., 2018)</w:t>
      </w:r>
      <w:r w:rsidRPr="00AF228B">
        <w:rPr>
          <w:sz w:val="20"/>
          <w:szCs w:val="20"/>
          <w:shd w:val="clear" w:color="auto" w:fill="FFFFFF"/>
        </w:rPr>
        <w:t xml:space="preserve"> is carried out </w:t>
      </w:r>
      <w:r>
        <w:rPr>
          <w:sz w:val="20"/>
          <w:szCs w:val="20"/>
          <w:shd w:val="clear" w:color="auto" w:fill="FFFFFF"/>
        </w:rPr>
        <w:t>in this section</w:t>
      </w:r>
      <w:r w:rsidR="006B0F61">
        <w:rPr>
          <w:sz w:val="20"/>
          <w:szCs w:val="20"/>
          <w:shd w:val="clear" w:color="auto" w:fill="FFFFFF"/>
        </w:rPr>
        <w:t xml:space="preserve"> </w:t>
      </w:r>
      <w:r w:rsidR="006B0F61" w:rsidRPr="00AF228B">
        <w:rPr>
          <w:sz w:val="20"/>
          <w:szCs w:val="20"/>
          <w:shd w:val="clear" w:color="auto" w:fill="FFFFFF"/>
        </w:rPr>
        <w:t xml:space="preserve">by using a total of 86400 seconds of data for 24 hours in IEEE 33-node network. The data set of first 1000 seconds is used to train the model on the voltages of the other 32 nodes </w:t>
      </w:r>
      <w:r w:rsidR="006B0F61">
        <w:rPr>
          <w:sz w:val="20"/>
          <w:szCs w:val="20"/>
          <w:shd w:val="clear" w:color="auto" w:fill="FFFFFF"/>
        </w:rPr>
        <w:t>(</w:t>
      </w:r>
      <w:r w:rsidR="006B0F61" w:rsidRPr="00AF228B">
        <w:rPr>
          <w:sz w:val="20"/>
          <w:szCs w:val="20"/>
          <w:shd w:val="clear" w:color="auto" w:fill="FFFFFF"/>
        </w:rPr>
        <w:t>except node 0</w:t>
      </w:r>
      <w:r w:rsidR="006B0F61">
        <w:rPr>
          <w:sz w:val="20"/>
          <w:szCs w:val="20"/>
          <w:shd w:val="clear" w:color="auto" w:fill="FFFFFF"/>
        </w:rPr>
        <w:t>)</w:t>
      </w:r>
      <w:r w:rsidR="006B0F61" w:rsidRPr="00AF228B">
        <w:rPr>
          <w:sz w:val="20"/>
          <w:szCs w:val="20"/>
          <w:shd w:val="clear" w:color="auto" w:fill="FFFFFF"/>
        </w:rPr>
        <w:t xml:space="preserve"> through regression learning, and the all-day data is used for verification and comparison to </w:t>
      </w:r>
      <w:r w:rsidR="00E40B5E">
        <w:rPr>
          <w:sz w:val="20"/>
          <w:szCs w:val="20"/>
          <w:shd w:val="clear" w:color="auto" w:fill="FFFFFF"/>
        </w:rPr>
        <w:t>exhibit</w:t>
      </w:r>
      <w:r w:rsidR="006B0F61" w:rsidRPr="00AF228B">
        <w:rPr>
          <w:sz w:val="20"/>
          <w:szCs w:val="20"/>
          <w:shd w:val="clear" w:color="auto" w:fill="FFFFFF"/>
        </w:rPr>
        <w:t xml:space="preserve"> the good performance of the model we proposed.</w:t>
      </w:r>
    </w:p>
    <w:p w14:paraId="2FC7B785" w14:textId="77777777" w:rsidR="00B159AA" w:rsidRPr="00AF228B" w:rsidRDefault="00B159AA" w:rsidP="00B159AA">
      <w:pPr>
        <w:pStyle w:val="af6"/>
        <w:numPr>
          <w:ilvl w:val="1"/>
          <w:numId w:val="4"/>
        </w:numPr>
        <w:rPr>
          <w:rFonts w:ascii="Arial" w:hAnsi="Arial"/>
          <w:i/>
          <w:sz w:val="20"/>
          <w:szCs w:val="20"/>
        </w:rPr>
      </w:pPr>
      <w:r w:rsidRPr="00AF228B">
        <w:rPr>
          <w:rFonts w:ascii="Arial" w:hAnsi="Arial"/>
          <w:i/>
          <w:sz w:val="20"/>
          <w:szCs w:val="20"/>
        </w:rPr>
        <w:t>Model training by regression learning</w:t>
      </w:r>
    </w:p>
    <w:p w14:paraId="418EE5BA" w14:textId="5E349FA9" w:rsidR="00AF228B" w:rsidRPr="00AF228B" w:rsidRDefault="000C1348" w:rsidP="00375844">
      <w:pPr>
        <w:pStyle w:val="IETParagraph"/>
        <w:rPr>
          <w:sz w:val="20"/>
          <w:szCs w:val="20"/>
          <w:shd w:val="clear" w:color="auto" w:fill="FFFFFF"/>
        </w:rPr>
      </w:pPr>
      <w:r w:rsidRPr="000C1348">
        <w:rPr>
          <w:sz w:val="20"/>
          <w:szCs w:val="20"/>
          <w:shd w:val="clear" w:color="auto" w:fill="FFFFFF"/>
        </w:rPr>
        <w:t xml:space="preserve">First, we compare the </w:t>
      </w:r>
      <w:r w:rsidR="00375844">
        <w:rPr>
          <w:sz w:val="20"/>
          <w:szCs w:val="20"/>
          <w:shd w:val="clear" w:color="auto" w:fill="FFFFFF"/>
        </w:rPr>
        <w:t xml:space="preserve">training </w:t>
      </w:r>
      <w:r w:rsidRPr="000C1348">
        <w:rPr>
          <w:sz w:val="20"/>
          <w:szCs w:val="20"/>
          <w:shd w:val="clear" w:color="auto" w:fill="FFFFFF"/>
        </w:rPr>
        <w:t xml:space="preserve">error of </w:t>
      </w:r>
      <w:r w:rsidRPr="00AF228B">
        <w:rPr>
          <w:sz w:val="20"/>
          <w:szCs w:val="20"/>
          <w:shd w:val="clear" w:color="auto" w:fill="FFFFFF"/>
        </w:rPr>
        <w:t>the proposed method</w:t>
      </w:r>
      <w:r>
        <w:rPr>
          <w:sz w:val="20"/>
          <w:szCs w:val="20"/>
          <w:shd w:val="clear" w:color="auto" w:fill="FFFFFF"/>
        </w:rPr>
        <w:t xml:space="preserve"> and </w:t>
      </w:r>
      <w:r w:rsidRPr="00F67B92">
        <w:rPr>
          <w:sz w:val="20"/>
          <w:szCs w:val="20"/>
          <w:shd w:val="clear" w:color="auto" w:fill="FFFFFF"/>
        </w:rPr>
        <w:t>the traditional data-driven LPF model (Zhou et al., 2018)</w:t>
      </w:r>
      <w:r>
        <w:rPr>
          <w:sz w:val="20"/>
          <w:szCs w:val="20"/>
          <w:shd w:val="clear" w:color="auto" w:fill="FFFFFF"/>
        </w:rPr>
        <w:t>.</w:t>
      </w:r>
      <w:r w:rsidR="00375844">
        <w:rPr>
          <w:rFonts w:hint="eastAsia"/>
          <w:sz w:val="20"/>
          <w:szCs w:val="20"/>
          <w:shd w:val="clear" w:color="auto" w:fill="FFFFFF"/>
        </w:rPr>
        <w:t xml:space="preserve"> </w:t>
      </w:r>
      <w:r w:rsidRPr="000C1348">
        <w:rPr>
          <w:sz w:val="20"/>
          <w:szCs w:val="20"/>
          <w:shd w:val="clear" w:color="auto" w:fill="FFFFFF"/>
        </w:rPr>
        <w:t>The training process of the proposed model is introduced in the following</w:t>
      </w:r>
      <w:r w:rsidR="00CE3914">
        <w:rPr>
          <w:sz w:val="20"/>
          <w:szCs w:val="20"/>
          <w:shd w:val="clear" w:color="auto" w:fill="FFFFFF"/>
        </w:rPr>
        <w:t xml:space="preserve">. </w:t>
      </w:r>
      <w:r w:rsidR="00AF228B" w:rsidRPr="00AF228B">
        <w:rPr>
          <w:sz w:val="20"/>
          <w:szCs w:val="20"/>
          <w:shd w:val="clear" w:color="auto" w:fill="FFFFFF"/>
        </w:rPr>
        <w:t xml:space="preserve">We used Regression Learner APP in MATLAB to train the data through the Interactions Linear method. </w:t>
      </w:r>
      <w:r w:rsidR="00017203">
        <w:rPr>
          <w:sz w:val="20"/>
          <w:szCs w:val="20"/>
          <w:shd w:val="clear" w:color="auto" w:fill="FFFFFF"/>
        </w:rPr>
        <w:t>T</w:t>
      </w:r>
      <w:r w:rsidR="00AF228B" w:rsidRPr="00AF228B">
        <w:rPr>
          <w:sz w:val="20"/>
          <w:szCs w:val="20"/>
          <w:shd w:val="clear" w:color="auto" w:fill="FFFFFF"/>
        </w:rPr>
        <w:t xml:space="preserve">he training mode is </w:t>
      </w:r>
      <w:r w:rsidR="00375844" w:rsidRPr="00AF228B">
        <w:rPr>
          <w:sz w:val="20"/>
          <w:szCs w:val="20"/>
          <w:shd w:val="clear" w:color="auto" w:fill="FFFFFF"/>
        </w:rPr>
        <w:t>selected</w:t>
      </w:r>
      <w:r w:rsidR="00AF228B" w:rsidRPr="00AF228B">
        <w:rPr>
          <w:sz w:val="20"/>
          <w:szCs w:val="20"/>
          <w:shd w:val="clear" w:color="auto" w:fill="FFFFFF"/>
        </w:rPr>
        <w:t xml:space="preserve"> as Pure Quadratic. In this mode, the pure quadratic term of the node voltage is taken as one of the variables for regression learning together with the node voltage first-order term. </w:t>
      </w:r>
      <w:r w:rsidR="006C30F5" w:rsidRPr="006C30F5">
        <w:rPr>
          <w:sz w:val="20"/>
          <w:szCs w:val="20"/>
          <w:shd w:val="clear" w:color="auto" w:fill="FFFFFF"/>
        </w:rPr>
        <w:t>Five-fold cross validation is used to evaluate the model. The dataset is divided into five equal-sized parts, each of which is called a</w:t>
      </w:r>
      <w:r w:rsidR="00375844">
        <w:rPr>
          <w:sz w:val="20"/>
          <w:szCs w:val="20"/>
          <w:shd w:val="clear" w:color="auto" w:fill="FFFFFF"/>
        </w:rPr>
        <w:t xml:space="preserve"> f</w:t>
      </w:r>
      <w:r w:rsidR="006C30F5" w:rsidRPr="006C30F5">
        <w:rPr>
          <w:sz w:val="20"/>
          <w:szCs w:val="20"/>
          <w:shd w:val="clear" w:color="auto" w:fill="FFFFFF"/>
        </w:rPr>
        <w:t xml:space="preserve">old. One of the folds is the validation set and the remaining four are applying for training and it is repeated five times until each fold is used as a validation set. The evaluation indicators </w:t>
      </w:r>
      <w:r w:rsidR="0054241A">
        <w:rPr>
          <w:noProof/>
          <w:sz w:val="20"/>
          <w:szCs w:val="20"/>
          <w:lang w:val="en-GB" w:eastAsia="en-GB"/>
        </w:rPr>
        <w:lastRenderedPageBreak/>
        <mc:AlternateContent>
          <mc:Choice Requires="wps">
            <w:drawing>
              <wp:anchor distT="0" distB="0" distL="114300" distR="114300" simplePos="0" relativeHeight="251705344" behindDoc="1" locked="0" layoutInCell="1" allowOverlap="1" wp14:anchorId="23DDF0E9" wp14:editId="146FDE4F">
                <wp:simplePos x="0" y="0"/>
                <wp:positionH relativeFrom="margin">
                  <wp:posOffset>0</wp:posOffset>
                </wp:positionH>
                <wp:positionV relativeFrom="margin">
                  <wp:posOffset>0</wp:posOffset>
                </wp:positionV>
                <wp:extent cx="3194685" cy="7645400"/>
                <wp:effectExtent l="0" t="0" r="571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7645614"/>
                        </a:xfrm>
                        <a:prstGeom prst="rect">
                          <a:avLst/>
                        </a:prstGeom>
                        <a:solidFill>
                          <a:srgbClr val="FFFFFF"/>
                        </a:solidFill>
                        <a:ln w="9525">
                          <a:noFill/>
                          <a:miter lim="800000"/>
                        </a:ln>
                      </wps:spPr>
                      <wps:txbx>
                        <w:txbxContent>
                          <w:p w14:paraId="79391BAE" w14:textId="77777777" w:rsidR="0054241A" w:rsidRDefault="0054241A" w:rsidP="0054241A">
                            <w:pPr>
                              <w:jc w:val="center"/>
                              <w:rPr>
                                <w:noProof/>
                              </w:rPr>
                            </w:pPr>
                            <w:r>
                              <w:rPr>
                                <w:noProof/>
                              </w:rPr>
                              <w:drawing>
                                <wp:inline distT="0" distB="0" distL="0" distR="0" wp14:anchorId="06BEEDE1" wp14:editId="65B88BA1">
                                  <wp:extent cx="3002915" cy="2254077"/>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02915" cy="2254077"/>
                                          </a:xfrm>
                                          <a:prstGeom prst="rect">
                                            <a:avLst/>
                                          </a:prstGeom>
                                          <a:noFill/>
                                          <a:ln>
                                            <a:noFill/>
                                          </a:ln>
                                        </pic:spPr>
                                      </pic:pic>
                                    </a:graphicData>
                                  </a:graphic>
                                </wp:inline>
                              </w:drawing>
                            </w:r>
                          </w:p>
                          <w:p w14:paraId="1EE7D8FA" w14:textId="77777777" w:rsidR="0054241A" w:rsidRDefault="0054241A" w:rsidP="0054241A">
                            <w:pPr>
                              <w:pStyle w:val="IETFigureCaption"/>
                              <w:jc w:val="center"/>
                            </w:pPr>
                            <w:r>
                              <w:t>(a)</w:t>
                            </w:r>
                          </w:p>
                          <w:p w14:paraId="3F7B9E8D" w14:textId="77777777" w:rsidR="0054241A" w:rsidRDefault="0054241A" w:rsidP="0054241A">
                            <w:pPr>
                              <w:jc w:val="center"/>
                            </w:pPr>
                            <w:r>
                              <w:rPr>
                                <w:noProof/>
                              </w:rPr>
                              <w:drawing>
                                <wp:inline distT="0" distB="0" distL="0" distR="0" wp14:anchorId="73D196D9" wp14:editId="4A94EA3C">
                                  <wp:extent cx="3002915" cy="2255061"/>
                                  <wp:effectExtent l="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2915" cy="2255061"/>
                                          </a:xfrm>
                                          <a:prstGeom prst="rect">
                                            <a:avLst/>
                                          </a:prstGeom>
                                          <a:noFill/>
                                          <a:ln>
                                            <a:noFill/>
                                          </a:ln>
                                        </pic:spPr>
                                      </pic:pic>
                                    </a:graphicData>
                                  </a:graphic>
                                </wp:inline>
                              </w:drawing>
                            </w:r>
                          </w:p>
                          <w:p w14:paraId="047E55C0" w14:textId="77777777" w:rsidR="0054241A" w:rsidRDefault="0054241A" w:rsidP="0054241A">
                            <w:pPr>
                              <w:pStyle w:val="IETFigureCaption"/>
                              <w:jc w:val="center"/>
                            </w:pPr>
                            <w:r>
                              <w:rPr>
                                <w:rFonts w:hint="eastAsia"/>
                              </w:rPr>
                              <w:t>(</w:t>
                            </w:r>
                            <w:r>
                              <w:t>b)</w:t>
                            </w:r>
                          </w:p>
                          <w:p w14:paraId="7DAC6802" w14:textId="77777777" w:rsidR="0054241A" w:rsidRDefault="0054241A" w:rsidP="0054241A">
                            <w:pPr>
                              <w:pStyle w:val="IETFigureCaption"/>
                              <w:jc w:val="center"/>
                              <w:rPr>
                                <w:i w:val="0"/>
                              </w:rPr>
                            </w:pPr>
                            <w:r>
                              <w:rPr>
                                <w:noProof/>
                              </w:rPr>
                              <w:drawing>
                                <wp:inline distT="0" distB="0" distL="0" distR="0" wp14:anchorId="4DEACCBF" wp14:editId="43BDAA21">
                                  <wp:extent cx="3002915" cy="2254077"/>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2915" cy="2254077"/>
                                          </a:xfrm>
                                          <a:prstGeom prst="rect">
                                            <a:avLst/>
                                          </a:prstGeom>
                                          <a:noFill/>
                                          <a:ln>
                                            <a:noFill/>
                                          </a:ln>
                                        </pic:spPr>
                                      </pic:pic>
                                    </a:graphicData>
                                  </a:graphic>
                                </wp:inline>
                              </w:drawing>
                            </w:r>
                          </w:p>
                          <w:p w14:paraId="5A1F1CF2" w14:textId="77777777" w:rsidR="0054241A" w:rsidRDefault="0054241A" w:rsidP="0054241A">
                            <w:pPr>
                              <w:pStyle w:val="IETFigureCaption"/>
                              <w:jc w:val="center"/>
                              <w:rPr>
                                <w:b/>
                              </w:rPr>
                            </w:pPr>
                            <w:r>
                              <w:rPr>
                                <w:rFonts w:hint="eastAsia"/>
                                <w:b/>
                              </w:rPr>
                              <w:t>(</w:t>
                            </w:r>
                            <w:r>
                              <w:rPr>
                                <w:b/>
                              </w:rPr>
                              <w:t>c)</w:t>
                            </w:r>
                          </w:p>
                          <w:p w14:paraId="76A65271" w14:textId="77777777" w:rsidR="0054241A" w:rsidRDefault="0054241A" w:rsidP="0054241A">
                            <w:pPr>
                              <w:pStyle w:val="IETFigureCaption"/>
                            </w:pPr>
                            <w:r>
                              <w:rPr>
                                <w:b/>
                              </w:rPr>
                              <w:t>Fig. 2.</w:t>
                            </w:r>
                            <w:r>
                              <w:t xml:space="preserve">  </w:t>
                            </w:r>
                            <w:r w:rsidRPr="00E15758">
                              <w:t>Comparison of model evaluation indicators</w:t>
                            </w:r>
                          </w:p>
                          <w:p w14:paraId="65B5B3C8" w14:textId="77777777" w:rsidR="0054241A" w:rsidRPr="00553744" w:rsidRDefault="0054241A" w:rsidP="0054241A">
                            <w:pPr>
                              <w:pStyle w:val="IETFigureCaption"/>
                            </w:pPr>
                            <w:r w:rsidRPr="00553744">
                              <w:rPr>
                                <w:b/>
                              </w:rPr>
                              <w:t>(a)</w:t>
                            </w:r>
                            <w:r w:rsidRPr="00553744">
                              <w:t xml:space="preserve"> </w:t>
                            </w:r>
                            <w:r>
                              <w:t>MSE</w:t>
                            </w:r>
                            <w:r w:rsidRPr="00553744">
                              <w:t xml:space="preserve">, </w:t>
                            </w:r>
                            <w:r w:rsidRPr="00553744">
                              <w:rPr>
                                <w:b/>
                              </w:rPr>
                              <w:t>(b)</w:t>
                            </w:r>
                            <w:r w:rsidRPr="00553744">
                              <w:t xml:space="preserve"> </w:t>
                            </w:r>
                            <w:r>
                              <w:t>MAE,</w:t>
                            </w:r>
                            <w:r w:rsidRPr="00B63B3F">
                              <w:rPr>
                                <w:b/>
                              </w:rPr>
                              <w:t xml:space="preserve"> (c)</w:t>
                            </w:r>
                            <w:r>
                              <w:rPr>
                                <w:b/>
                              </w:rPr>
                              <w:t xml:space="preserve"> </w:t>
                            </w:r>
                            <w:r>
                              <w:t>RMSE</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3DDF0E9" id="_x0000_s1027" type="#_x0000_t202" style="position:absolute;left:0;text-align:left;margin-left:0;margin-top:0;width:251.55pt;height:602pt;z-index:-25161113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" stroked="f">
                <v:textbox>
                  <w:txbxContent>
                    <w:p w14:paraId="79391BAE" w14:textId="77777777" w:rsidR="0054241A" w:rsidRDefault="0054241A" w:rsidP="0054241A">
                      <w:pPr>
                        <w:jc w:val="center"/>
                        <w:rPr>
                          <w:noProof/>
                        </w:rPr>
                      </w:pPr>
                      <w:r>
                        <w:rPr>
                          <w:noProof/>
                        </w:rPr>
                        <w:drawing>
                          <wp:inline distT="0" distB="0" distL="0" distR="0" wp14:anchorId="06BEEDE1" wp14:editId="65B88BA1">
                            <wp:extent cx="3002915" cy="2254077"/>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02915" cy="2254077"/>
                                    </a:xfrm>
                                    <a:prstGeom prst="rect">
                                      <a:avLst/>
                                    </a:prstGeom>
                                    <a:noFill/>
                                    <a:ln>
                                      <a:noFill/>
                                    </a:ln>
                                  </pic:spPr>
                                </pic:pic>
                              </a:graphicData>
                            </a:graphic>
                          </wp:inline>
                        </w:drawing>
                      </w:r>
                    </w:p>
                    <w:p w14:paraId="1EE7D8FA" w14:textId="77777777" w:rsidR="0054241A" w:rsidRDefault="0054241A" w:rsidP="0054241A">
                      <w:pPr>
                        <w:pStyle w:val="IETFigureCaption"/>
                        <w:jc w:val="center"/>
                      </w:pPr>
                      <w:r>
                        <w:t>(a)</w:t>
                      </w:r>
                    </w:p>
                    <w:p w14:paraId="3F7B9E8D" w14:textId="77777777" w:rsidR="0054241A" w:rsidRDefault="0054241A" w:rsidP="0054241A">
                      <w:pPr>
                        <w:jc w:val="center"/>
                      </w:pPr>
                      <w:r>
                        <w:rPr>
                          <w:noProof/>
                        </w:rPr>
                        <w:drawing>
                          <wp:inline distT="0" distB="0" distL="0" distR="0" wp14:anchorId="73D196D9" wp14:editId="4A94EA3C">
                            <wp:extent cx="3002915" cy="2255061"/>
                            <wp:effectExtent l="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2915" cy="2255061"/>
                                    </a:xfrm>
                                    <a:prstGeom prst="rect">
                                      <a:avLst/>
                                    </a:prstGeom>
                                    <a:noFill/>
                                    <a:ln>
                                      <a:noFill/>
                                    </a:ln>
                                  </pic:spPr>
                                </pic:pic>
                              </a:graphicData>
                            </a:graphic>
                          </wp:inline>
                        </w:drawing>
                      </w:r>
                    </w:p>
                    <w:p w14:paraId="047E55C0" w14:textId="77777777" w:rsidR="0054241A" w:rsidRDefault="0054241A" w:rsidP="0054241A">
                      <w:pPr>
                        <w:pStyle w:val="IETFigureCaption"/>
                        <w:jc w:val="center"/>
                      </w:pPr>
                      <w:r>
                        <w:rPr>
                          <w:rFonts w:hint="eastAsia"/>
                        </w:rPr>
                        <w:t>(</w:t>
                      </w:r>
                      <w:r>
                        <w:t>b)</w:t>
                      </w:r>
                    </w:p>
                    <w:p w14:paraId="7DAC6802" w14:textId="77777777" w:rsidR="0054241A" w:rsidRDefault="0054241A" w:rsidP="0054241A">
                      <w:pPr>
                        <w:pStyle w:val="IETFigureCaption"/>
                        <w:jc w:val="center"/>
                        <w:rPr>
                          <w:i w:val="0"/>
                        </w:rPr>
                      </w:pPr>
                      <w:r>
                        <w:rPr>
                          <w:noProof/>
                        </w:rPr>
                        <w:drawing>
                          <wp:inline distT="0" distB="0" distL="0" distR="0" wp14:anchorId="4DEACCBF" wp14:editId="43BDAA21">
                            <wp:extent cx="3002915" cy="2254077"/>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2915" cy="2254077"/>
                                    </a:xfrm>
                                    <a:prstGeom prst="rect">
                                      <a:avLst/>
                                    </a:prstGeom>
                                    <a:noFill/>
                                    <a:ln>
                                      <a:noFill/>
                                    </a:ln>
                                  </pic:spPr>
                                </pic:pic>
                              </a:graphicData>
                            </a:graphic>
                          </wp:inline>
                        </w:drawing>
                      </w:r>
                    </w:p>
                    <w:p w14:paraId="5A1F1CF2" w14:textId="77777777" w:rsidR="0054241A" w:rsidRDefault="0054241A" w:rsidP="0054241A">
                      <w:pPr>
                        <w:pStyle w:val="IETFigureCaption"/>
                        <w:jc w:val="center"/>
                        <w:rPr>
                          <w:b/>
                        </w:rPr>
                      </w:pPr>
                      <w:r>
                        <w:rPr>
                          <w:rFonts w:hint="eastAsia"/>
                          <w:b/>
                        </w:rPr>
                        <w:t>(</w:t>
                      </w:r>
                      <w:r>
                        <w:rPr>
                          <w:b/>
                        </w:rPr>
                        <w:t>c)</w:t>
                      </w:r>
                    </w:p>
                    <w:p w14:paraId="76A65271" w14:textId="77777777" w:rsidR="0054241A" w:rsidRDefault="0054241A" w:rsidP="0054241A">
                      <w:pPr>
                        <w:pStyle w:val="IETFigureCaption"/>
                      </w:pPr>
                      <w:r>
                        <w:rPr>
                          <w:b/>
                        </w:rPr>
                        <w:t>Fig. 2.</w:t>
                      </w:r>
                      <w:r>
                        <w:t xml:space="preserve">  </w:t>
                      </w:r>
                      <w:r w:rsidRPr="00E15758">
                        <w:t>Comparison of model evaluation indicators</w:t>
                      </w:r>
                    </w:p>
                    <w:p w14:paraId="65B5B3C8" w14:textId="77777777" w:rsidR="0054241A" w:rsidRPr="00553744" w:rsidRDefault="0054241A" w:rsidP="0054241A">
                      <w:pPr>
                        <w:pStyle w:val="IETFigureCaption"/>
                      </w:pPr>
                      <w:r w:rsidRPr="00553744">
                        <w:rPr>
                          <w:b/>
                        </w:rPr>
                        <w:t>(a)</w:t>
                      </w:r>
                      <w:r w:rsidRPr="00553744">
                        <w:t xml:space="preserve"> </w:t>
                      </w:r>
                      <w:r>
                        <w:t>MSE</w:t>
                      </w:r>
                      <w:r w:rsidRPr="00553744">
                        <w:t xml:space="preserve">, </w:t>
                      </w:r>
                      <w:r w:rsidRPr="00553744">
                        <w:rPr>
                          <w:b/>
                        </w:rPr>
                        <w:t>(b)</w:t>
                      </w:r>
                      <w:r w:rsidRPr="00553744">
                        <w:t xml:space="preserve"> </w:t>
                      </w:r>
                      <w:r>
                        <w:t>MAE,</w:t>
                      </w:r>
                      <w:r w:rsidRPr="00B63B3F">
                        <w:rPr>
                          <w:b/>
                        </w:rPr>
                        <w:t xml:space="preserve"> (c)</w:t>
                      </w:r>
                      <w:r>
                        <w:rPr>
                          <w:b/>
                        </w:rPr>
                        <w:t xml:space="preserve"> </w:t>
                      </w:r>
                      <w:r>
                        <w:t>RMSE</w:t>
                      </w:r>
                    </w:p>
                  </w:txbxContent>
                </v:textbox>
                <w10:wrap type="topAndBottom" anchorx="margin" anchory="margin"/>
              </v:shape>
            </w:pict>
          </mc:Fallback>
        </mc:AlternateContent>
      </w:r>
      <w:r w:rsidR="006C30F5" w:rsidRPr="006C30F5">
        <w:rPr>
          <w:sz w:val="20"/>
          <w:szCs w:val="20"/>
          <w:shd w:val="clear" w:color="auto" w:fill="FFFFFF"/>
        </w:rPr>
        <w:t xml:space="preserve">are calculated by taking the average of five. The final model is trained on the </w:t>
      </w:r>
      <w:r w:rsidR="0054241A" w:rsidRPr="008E319B">
        <w:rPr>
          <w:noProof/>
          <w:sz w:val="20"/>
          <w:szCs w:val="20"/>
          <w:shd w:val="clear" w:color="auto" w:fill="FFFFFF"/>
        </w:rPr>
        <mc:AlternateContent>
          <mc:Choice Requires="wps">
            <w:drawing>
              <wp:anchor distT="0" distB="0" distL="114300" distR="114300" simplePos="0" relativeHeight="251703296" behindDoc="1" locked="0" layoutInCell="1" allowOverlap="1" wp14:anchorId="0E72E8C6" wp14:editId="6958AB69">
                <wp:simplePos x="0" y="0"/>
                <wp:positionH relativeFrom="margin">
                  <wp:posOffset>3279140</wp:posOffset>
                </wp:positionH>
                <wp:positionV relativeFrom="margin">
                  <wp:posOffset>0</wp:posOffset>
                </wp:positionV>
                <wp:extent cx="3194685" cy="2626360"/>
                <wp:effectExtent l="0" t="0" r="5715" b="2540"/>
                <wp:wrapTopAndBottom/>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2626382"/>
                        </a:xfrm>
                        <a:prstGeom prst="rect">
                          <a:avLst/>
                        </a:prstGeom>
                        <a:solidFill>
                          <a:srgbClr val="FFFFFF"/>
                        </a:solidFill>
                        <a:ln w="9525">
                          <a:noFill/>
                          <a:miter lim="800000"/>
                        </a:ln>
                      </wps:spPr>
                      <wps:txbx>
                        <w:txbxContent>
                          <w:p w14:paraId="2AF5F487" w14:textId="77777777" w:rsidR="0054241A" w:rsidRDefault="0054241A" w:rsidP="0054241A">
                            <w:pPr>
                              <w:jc w:val="center"/>
                            </w:pPr>
                            <w:r>
                              <w:rPr>
                                <w:noProof/>
                              </w:rPr>
                              <w:drawing>
                                <wp:inline distT="0" distB="0" distL="0" distR="0" wp14:anchorId="00BE4A9E" wp14:editId="1F414ABE">
                                  <wp:extent cx="3002915" cy="2264295"/>
                                  <wp:effectExtent l="0" t="0" r="6985"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2915" cy="2264295"/>
                                          </a:xfrm>
                                          <a:prstGeom prst="rect">
                                            <a:avLst/>
                                          </a:prstGeom>
                                          <a:noFill/>
                                          <a:ln>
                                            <a:noFill/>
                                          </a:ln>
                                        </pic:spPr>
                                      </pic:pic>
                                    </a:graphicData>
                                  </a:graphic>
                                </wp:inline>
                              </w:drawing>
                            </w:r>
                          </w:p>
                          <w:p w14:paraId="38B2966A" w14:textId="77777777" w:rsidR="0054241A" w:rsidRDefault="0054241A" w:rsidP="0054241A">
                            <w:pPr>
                              <w:pStyle w:val="IETFigureCaption"/>
                            </w:pPr>
                            <w:r>
                              <w:rPr>
                                <w:b/>
                              </w:rPr>
                              <w:t>Fig. 3.</w:t>
                            </w:r>
                            <w:r>
                              <w:t xml:space="preserve">  </w:t>
                            </w:r>
                            <w:r w:rsidRPr="0096427B">
                              <w:t>Error distributions</w:t>
                            </w:r>
                            <w:r w:rsidRPr="0022416E">
                              <w:t xml:space="preserve"> of 32 nodes in 24h</w:t>
                            </w:r>
                          </w:p>
                          <w:p w14:paraId="36414344" w14:textId="77777777" w:rsidR="0054241A" w:rsidRPr="00674182" w:rsidRDefault="0054241A" w:rsidP="0054241A">
                            <w:pPr>
                              <w:pStyle w:val="IETFigureCaption"/>
                              <w:rPr>
                                <w:i w:val="0"/>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E72E8C6" id="_x0000_s1028" type="#_x0000_t202" style="position:absolute;left:0;text-align:left;margin-left:258.2pt;margin-top:0;width:251.55pt;height:206.8pt;z-index:-25161318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" stroked="f">
                <v:textbox>
                  <w:txbxContent>
                    <w:p w14:paraId="2AF5F487" w14:textId="77777777" w:rsidR="0054241A" w:rsidRDefault="0054241A" w:rsidP="0054241A">
                      <w:pPr>
                        <w:jc w:val="center"/>
                      </w:pPr>
                      <w:r>
                        <w:rPr>
                          <w:noProof/>
                        </w:rPr>
                        <w:drawing>
                          <wp:inline distT="0" distB="0" distL="0" distR="0" wp14:anchorId="00BE4A9E" wp14:editId="1F414ABE">
                            <wp:extent cx="3002915" cy="2264295"/>
                            <wp:effectExtent l="0" t="0" r="6985"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2915" cy="2264295"/>
                                    </a:xfrm>
                                    <a:prstGeom prst="rect">
                                      <a:avLst/>
                                    </a:prstGeom>
                                    <a:noFill/>
                                    <a:ln>
                                      <a:noFill/>
                                    </a:ln>
                                  </pic:spPr>
                                </pic:pic>
                              </a:graphicData>
                            </a:graphic>
                          </wp:inline>
                        </w:drawing>
                      </w:r>
                    </w:p>
                    <w:p w14:paraId="38B2966A" w14:textId="77777777" w:rsidR="0054241A" w:rsidRDefault="0054241A" w:rsidP="0054241A">
                      <w:pPr>
                        <w:pStyle w:val="IETFigureCaption"/>
                      </w:pPr>
                      <w:r>
                        <w:rPr>
                          <w:b/>
                        </w:rPr>
                        <w:t>Fig. 3.</w:t>
                      </w:r>
                      <w:r>
                        <w:t xml:space="preserve">  </w:t>
                      </w:r>
                      <w:r w:rsidRPr="0096427B">
                        <w:t>Error distributions</w:t>
                      </w:r>
                      <w:r w:rsidRPr="0022416E">
                        <w:t xml:space="preserve"> of 32 nodes in 24h</w:t>
                      </w:r>
                    </w:p>
                    <w:p w14:paraId="36414344" w14:textId="77777777" w:rsidR="0054241A" w:rsidRPr="00674182" w:rsidRDefault="0054241A" w:rsidP="0054241A">
                      <w:pPr>
                        <w:pStyle w:val="IETFigureCaption"/>
                        <w:rPr>
                          <w:i w:val="0"/>
                        </w:rPr>
                      </w:pPr>
                    </w:p>
                  </w:txbxContent>
                </v:textbox>
                <w10:wrap type="topAndBottom" anchorx="margin" anchory="margin"/>
              </v:shape>
            </w:pict>
          </mc:Fallback>
        </mc:AlternateContent>
      </w:r>
      <w:r w:rsidR="006C30F5" w:rsidRPr="006C30F5">
        <w:rPr>
          <w:sz w:val="20"/>
          <w:szCs w:val="20"/>
          <w:shd w:val="clear" w:color="auto" w:fill="FFFFFF"/>
        </w:rPr>
        <w:t>entire dataset.</w:t>
      </w:r>
      <w:r w:rsidR="006C30F5">
        <w:rPr>
          <w:sz w:val="20"/>
          <w:szCs w:val="20"/>
          <w:shd w:val="clear" w:color="auto" w:fill="FFFFFF"/>
        </w:rPr>
        <w:t xml:space="preserve"> </w:t>
      </w:r>
      <w:r w:rsidR="00AF228B" w:rsidRPr="00AF228B">
        <w:rPr>
          <w:sz w:val="20"/>
          <w:szCs w:val="20"/>
          <w:shd w:val="clear" w:color="auto" w:fill="FFFFFF"/>
        </w:rPr>
        <w:t xml:space="preserve">The results are </w:t>
      </w:r>
      <w:r w:rsidR="00E40B5E">
        <w:rPr>
          <w:sz w:val="20"/>
          <w:szCs w:val="20"/>
          <w:shd w:val="clear" w:color="auto" w:fill="FFFFFF"/>
        </w:rPr>
        <w:t>illustrated</w:t>
      </w:r>
      <w:r w:rsidR="00AF228B" w:rsidRPr="00AF228B">
        <w:rPr>
          <w:sz w:val="20"/>
          <w:szCs w:val="20"/>
          <w:shd w:val="clear" w:color="auto" w:fill="FFFFFF"/>
        </w:rPr>
        <w:t xml:space="preserve"> in </w:t>
      </w:r>
      <w:r w:rsidR="00553744">
        <w:rPr>
          <w:sz w:val="20"/>
          <w:szCs w:val="20"/>
          <w:shd w:val="clear" w:color="auto" w:fill="FFFFFF"/>
        </w:rPr>
        <w:t>Fig.2</w:t>
      </w:r>
      <w:r w:rsidR="00A35F08" w:rsidRPr="008E319B">
        <w:rPr>
          <w:sz w:val="20"/>
          <w:szCs w:val="20"/>
          <w:shd w:val="clear" w:color="auto" w:fill="FFFFFF"/>
        </w:rPr>
        <w:t xml:space="preserve"> (</w:t>
      </w:r>
      <w:r w:rsidR="00A35F08" w:rsidRPr="00CF304A">
        <w:rPr>
          <w:sz w:val="20"/>
          <w:szCs w:val="20"/>
          <w:shd w:val="clear" w:color="auto" w:fill="FFFFFF"/>
        </w:rPr>
        <w:t>The R² of both models is 1, so no comparison is performed)</w:t>
      </w:r>
      <w:r w:rsidR="00AF228B" w:rsidRPr="00AF228B">
        <w:rPr>
          <w:sz w:val="20"/>
          <w:szCs w:val="20"/>
          <w:shd w:val="clear" w:color="auto" w:fill="FFFFFF"/>
        </w:rPr>
        <w:t xml:space="preserve">. </w:t>
      </w:r>
    </w:p>
    <w:p w14:paraId="220FE983" w14:textId="682A9DB5" w:rsidR="00AF228B" w:rsidRDefault="00AF228B" w:rsidP="006B73EE">
      <w:pPr>
        <w:pStyle w:val="IETParagraph"/>
        <w:rPr>
          <w:sz w:val="20"/>
          <w:szCs w:val="20"/>
          <w:shd w:val="clear" w:color="auto" w:fill="FFFFFF"/>
        </w:rPr>
      </w:pPr>
      <w:r w:rsidRPr="00AF228B">
        <w:rPr>
          <w:sz w:val="20"/>
          <w:szCs w:val="20"/>
          <w:shd w:val="clear" w:color="auto" w:fill="FFFFFF"/>
        </w:rPr>
        <w:t xml:space="preserve">In </w:t>
      </w:r>
      <w:r w:rsidR="0095521F">
        <w:rPr>
          <w:sz w:val="20"/>
          <w:szCs w:val="20"/>
          <w:shd w:val="clear" w:color="auto" w:fill="FFFFFF"/>
        </w:rPr>
        <w:t>Fig.2</w:t>
      </w:r>
      <w:r w:rsidRPr="00AF228B">
        <w:rPr>
          <w:sz w:val="20"/>
          <w:szCs w:val="20"/>
          <w:shd w:val="clear" w:color="auto" w:fill="FFFFFF"/>
        </w:rPr>
        <w:t xml:space="preserve">, </w:t>
      </w:r>
      <w:r w:rsidR="007965B4">
        <w:rPr>
          <w:sz w:val="20"/>
          <w:szCs w:val="20"/>
          <w:shd w:val="clear" w:color="auto" w:fill="FFFFFF"/>
        </w:rPr>
        <w:t>t</w:t>
      </w:r>
      <w:r w:rsidR="007965B4" w:rsidRPr="007965B4">
        <w:rPr>
          <w:sz w:val="20"/>
          <w:szCs w:val="20"/>
          <w:shd w:val="clear" w:color="auto" w:fill="FFFFFF"/>
        </w:rPr>
        <w:t>he proposed quadratic model has great advantages in the comparison of MSE, MAE and RMSE, and is significantly minor than the traditional linear model in the order of magnitude</w:t>
      </w:r>
      <w:r w:rsidR="007965B4">
        <w:rPr>
          <w:sz w:val="20"/>
          <w:szCs w:val="20"/>
          <w:shd w:val="clear" w:color="auto" w:fill="FFFFFF"/>
        </w:rPr>
        <w:t xml:space="preserve">. </w:t>
      </w:r>
      <w:r w:rsidR="00723519" w:rsidRPr="00723519">
        <w:rPr>
          <w:sz w:val="20"/>
          <w:szCs w:val="20"/>
          <w:shd w:val="clear" w:color="auto" w:fill="FFFFFF"/>
        </w:rPr>
        <w:t xml:space="preserve">It verifies that the proposed quadratic model approximates the power flow equation more </w:t>
      </w:r>
      <w:r w:rsidR="00375844" w:rsidRPr="00723519">
        <w:rPr>
          <w:sz w:val="20"/>
          <w:szCs w:val="20"/>
          <w:shd w:val="clear" w:color="auto" w:fill="FFFFFF"/>
        </w:rPr>
        <w:t>precisely</w:t>
      </w:r>
      <w:r w:rsidR="00723519" w:rsidRPr="00723519">
        <w:rPr>
          <w:sz w:val="20"/>
          <w:szCs w:val="20"/>
          <w:shd w:val="clear" w:color="auto" w:fill="FFFFFF"/>
        </w:rPr>
        <w:t>. In order to obtain the LPF model, the quadratic model will be performed Taylor expansion</w:t>
      </w:r>
      <w:r w:rsidR="00793631">
        <w:rPr>
          <w:sz w:val="20"/>
          <w:szCs w:val="20"/>
          <w:shd w:val="clear" w:color="auto" w:fill="FFFFFF"/>
        </w:rPr>
        <w:t xml:space="preserve"> then</w:t>
      </w:r>
      <w:r w:rsidR="00723519" w:rsidRPr="00723519">
        <w:rPr>
          <w:sz w:val="20"/>
          <w:szCs w:val="20"/>
          <w:shd w:val="clear" w:color="auto" w:fill="FFFFFF"/>
        </w:rPr>
        <w:t xml:space="preserve">. Although </w:t>
      </w:r>
      <w:r w:rsidR="003D39F3">
        <w:rPr>
          <w:sz w:val="20"/>
          <w:szCs w:val="20"/>
          <w:shd w:val="clear" w:color="auto" w:fill="FFFFFF"/>
        </w:rPr>
        <w:t>it</w:t>
      </w:r>
      <w:r w:rsidR="00723519" w:rsidRPr="00723519">
        <w:rPr>
          <w:sz w:val="20"/>
          <w:szCs w:val="20"/>
          <w:shd w:val="clear" w:color="auto" w:fill="FFFFFF"/>
        </w:rPr>
        <w:t xml:space="preserve"> results in a slight </w:t>
      </w:r>
      <w:r w:rsidR="00723519">
        <w:rPr>
          <w:sz w:val="20"/>
          <w:szCs w:val="20"/>
          <w:shd w:val="clear" w:color="auto" w:fill="FFFFFF"/>
        </w:rPr>
        <w:t>e</w:t>
      </w:r>
      <w:r w:rsidR="00723519" w:rsidRPr="00723519">
        <w:rPr>
          <w:sz w:val="20"/>
          <w:szCs w:val="20"/>
          <w:shd w:val="clear" w:color="auto" w:fill="FFFFFF"/>
        </w:rPr>
        <w:t>rror</w:t>
      </w:r>
      <w:r w:rsidR="00723519">
        <w:rPr>
          <w:sz w:val="20"/>
          <w:szCs w:val="20"/>
          <w:shd w:val="clear" w:color="auto" w:fill="FFFFFF"/>
        </w:rPr>
        <w:t xml:space="preserve"> </w:t>
      </w:r>
      <w:r w:rsidR="00723519" w:rsidRPr="00723519">
        <w:rPr>
          <w:sz w:val="20"/>
          <w:szCs w:val="20"/>
          <w:shd w:val="clear" w:color="auto" w:fill="FFFFFF"/>
        </w:rPr>
        <w:t xml:space="preserve">increase due to the remainder </w:t>
      </w:r>
      <w:r w:rsidR="00723519">
        <w:rPr>
          <w:sz w:val="20"/>
          <w:szCs w:val="20"/>
          <w:shd w:val="clear" w:color="auto" w:fill="FFFFFF"/>
        </w:rPr>
        <w:t>Eq.</w:t>
      </w:r>
      <w:r w:rsidR="00E26E1C">
        <w:rPr>
          <w:sz w:val="20"/>
          <w:szCs w:val="20"/>
          <w:shd w:val="clear" w:color="auto" w:fill="FFFFFF"/>
        </w:rPr>
        <w:t>20</w:t>
      </w:r>
      <w:r w:rsidR="00723519" w:rsidRPr="00723519">
        <w:rPr>
          <w:sz w:val="20"/>
          <w:szCs w:val="20"/>
          <w:shd w:val="clear" w:color="auto" w:fill="FFFFFF"/>
        </w:rPr>
        <w:t xml:space="preserve">, the subsequent analysis will </w:t>
      </w:r>
      <w:r w:rsidR="00E40B5E">
        <w:rPr>
          <w:sz w:val="20"/>
          <w:szCs w:val="20"/>
          <w:shd w:val="clear" w:color="auto" w:fill="FFFFFF"/>
        </w:rPr>
        <w:t>exhibit</w:t>
      </w:r>
      <w:r w:rsidR="00723519" w:rsidRPr="00723519">
        <w:rPr>
          <w:sz w:val="20"/>
          <w:szCs w:val="20"/>
          <w:shd w:val="clear" w:color="auto" w:fill="FFFFFF"/>
        </w:rPr>
        <w:t xml:space="preserve"> that the LPF model after Taylor expansion still has </w:t>
      </w:r>
      <w:r w:rsidR="00B159AA">
        <w:rPr>
          <w:sz w:val="20"/>
          <w:szCs w:val="20"/>
          <w:shd w:val="clear" w:color="auto" w:fill="FFFFFF"/>
        </w:rPr>
        <w:t>less</w:t>
      </w:r>
      <w:r w:rsidR="00723519" w:rsidRPr="00723519">
        <w:rPr>
          <w:sz w:val="20"/>
          <w:szCs w:val="20"/>
          <w:shd w:val="clear" w:color="auto" w:fill="FFFFFF"/>
        </w:rPr>
        <w:t xml:space="preserve"> error than the traditional </w:t>
      </w:r>
      <w:r w:rsidR="00BE505E">
        <w:rPr>
          <w:sz w:val="20"/>
          <w:szCs w:val="20"/>
          <w:shd w:val="clear" w:color="auto" w:fill="FFFFFF"/>
        </w:rPr>
        <w:t xml:space="preserve">data-driven </w:t>
      </w:r>
      <w:r w:rsidR="00723519" w:rsidRPr="00723519">
        <w:rPr>
          <w:sz w:val="20"/>
          <w:szCs w:val="20"/>
          <w:shd w:val="clear" w:color="auto" w:fill="FFFFFF"/>
        </w:rPr>
        <w:t>linear model.</w:t>
      </w:r>
    </w:p>
    <w:p w14:paraId="577E115E" w14:textId="13321F26" w:rsidR="00F638B6" w:rsidRPr="00F638B6" w:rsidRDefault="00F638B6" w:rsidP="00F638B6">
      <w:pPr>
        <w:pStyle w:val="IETParagraph"/>
        <w:rPr>
          <w:sz w:val="20"/>
          <w:szCs w:val="20"/>
          <w:shd w:val="clear" w:color="auto" w:fill="FFFFFF"/>
        </w:rPr>
      </w:pPr>
      <w:r w:rsidRPr="00F638B6">
        <w:rPr>
          <w:sz w:val="20"/>
          <w:szCs w:val="20"/>
          <w:shd w:val="clear" w:color="auto" w:fill="FFFFFF"/>
        </w:rPr>
        <w:t>In practical engineering, the training data can be</w:t>
      </w:r>
      <w:r>
        <w:rPr>
          <w:sz w:val="20"/>
          <w:szCs w:val="20"/>
          <w:shd w:val="clear" w:color="auto" w:fill="FFFFFF"/>
        </w:rPr>
        <w:t xml:space="preserve"> </w:t>
      </w:r>
      <w:r>
        <w:rPr>
          <w:rFonts w:hint="eastAsia"/>
          <w:sz w:val="20"/>
          <w:szCs w:val="20"/>
          <w:shd w:val="clear" w:color="auto" w:fill="FFFFFF"/>
        </w:rPr>
        <w:t>s</w:t>
      </w:r>
      <w:r w:rsidRPr="00F638B6">
        <w:rPr>
          <w:sz w:val="20"/>
          <w:szCs w:val="20"/>
          <w:shd w:val="clear" w:color="auto" w:fill="FFFFFF"/>
        </w:rPr>
        <w:t xml:space="preserve">elected based on the </w:t>
      </w:r>
      <w:r>
        <w:rPr>
          <w:rFonts w:hint="eastAsia"/>
          <w:sz w:val="20"/>
          <w:szCs w:val="20"/>
          <w:shd w:val="clear" w:color="auto" w:fill="FFFFFF"/>
        </w:rPr>
        <w:t>measured</w:t>
      </w:r>
      <w:r>
        <w:rPr>
          <w:sz w:val="20"/>
          <w:szCs w:val="20"/>
          <w:shd w:val="clear" w:color="auto" w:fill="FFFFFF"/>
        </w:rPr>
        <w:t xml:space="preserve"> </w:t>
      </w:r>
      <w:r w:rsidRPr="00F638B6">
        <w:rPr>
          <w:sz w:val="20"/>
          <w:szCs w:val="20"/>
          <w:shd w:val="clear" w:color="auto" w:fill="FFFFFF"/>
        </w:rPr>
        <w:t xml:space="preserve">data. For example, the model can be trained using power flow data from </w:t>
      </w:r>
      <w:r w:rsidR="00853566">
        <w:rPr>
          <w:rFonts w:hint="eastAsia"/>
          <w:sz w:val="20"/>
          <w:szCs w:val="20"/>
          <w:shd w:val="clear" w:color="auto" w:fill="FFFFFF"/>
        </w:rPr>
        <w:t>yester</w:t>
      </w:r>
      <w:r w:rsidRPr="00F638B6">
        <w:rPr>
          <w:sz w:val="20"/>
          <w:szCs w:val="20"/>
          <w:shd w:val="clear" w:color="auto" w:fill="FFFFFF"/>
        </w:rPr>
        <w:t xml:space="preserve">day or more historical data. The training and validation processes </w:t>
      </w:r>
      <w:r w:rsidR="00E40B5E">
        <w:rPr>
          <w:sz w:val="20"/>
          <w:szCs w:val="20"/>
          <w:shd w:val="clear" w:color="auto" w:fill="FFFFFF"/>
        </w:rPr>
        <w:t>introduc</w:t>
      </w:r>
      <w:r w:rsidR="00853566">
        <w:rPr>
          <w:rFonts w:hint="eastAsia"/>
          <w:sz w:val="20"/>
          <w:szCs w:val="20"/>
          <w:shd w:val="clear" w:color="auto" w:fill="FFFFFF"/>
        </w:rPr>
        <w:t>ed</w:t>
      </w:r>
      <w:r w:rsidRPr="00F638B6">
        <w:rPr>
          <w:sz w:val="20"/>
          <w:szCs w:val="20"/>
          <w:shd w:val="clear" w:color="auto" w:fill="FFFFFF"/>
        </w:rPr>
        <w:t xml:space="preserve"> in this paper are only examples. There is also a risk that the model will not be accurate enough using the last 1,000 seconds data</w:t>
      </w:r>
      <w:r w:rsidR="00995FC5">
        <w:rPr>
          <w:sz w:val="20"/>
          <w:szCs w:val="20"/>
          <w:shd w:val="clear" w:color="auto" w:fill="FFFFFF"/>
        </w:rPr>
        <w:t xml:space="preserve"> </w:t>
      </w:r>
      <w:r w:rsidR="00995FC5">
        <w:rPr>
          <w:rFonts w:hint="eastAsia"/>
          <w:sz w:val="20"/>
          <w:szCs w:val="20"/>
          <w:shd w:val="clear" w:color="auto" w:fill="FFFFFF"/>
        </w:rPr>
        <w:t>as</w:t>
      </w:r>
      <w:r w:rsidR="00995FC5">
        <w:rPr>
          <w:sz w:val="20"/>
          <w:szCs w:val="20"/>
          <w:shd w:val="clear" w:color="auto" w:fill="FFFFFF"/>
        </w:rPr>
        <w:t xml:space="preserve"> mentioned above</w:t>
      </w:r>
      <w:r w:rsidRPr="00F638B6">
        <w:rPr>
          <w:sz w:val="20"/>
          <w:szCs w:val="20"/>
          <w:shd w:val="clear" w:color="auto" w:fill="FFFFFF"/>
        </w:rPr>
        <w:t xml:space="preserve">, as opposed to using a larger amount of historical data. However, in such data cases, the model </w:t>
      </w:r>
      <w:r w:rsidR="008E1863">
        <w:rPr>
          <w:sz w:val="20"/>
          <w:szCs w:val="20"/>
          <w:shd w:val="clear" w:color="auto" w:fill="FFFFFF"/>
        </w:rPr>
        <w:t>propos</w:t>
      </w:r>
      <w:r w:rsidRPr="00F638B6">
        <w:rPr>
          <w:sz w:val="20"/>
          <w:szCs w:val="20"/>
          <w:shd w:val="clear" w:color="auto" w:fill="FFFFFF"/>
        </w:rPr>
        <w:t>ed in this paper already achieve</w:t>
      </w:r>
      <w:r w:rsidR="008E1863">
        <w:rPr>
          <w:sz w:val="20"/>
          <w:szCs w:val="20"/>
          <w:shd w:val="clear" w:color="auto" w:fill="FFFFFF"/>
        </w:rPr>
        <w:t>s</w:t>
      </w:r>
      <w:r w:rsidRPr="00F638B6">
        <w:rPr>
          <w:sz w:val="20"/>
          <w:szCs w:val="20"/>
          <w:shd w:val="clear" w:color="auto" w:fill="FFFFFF"/>
        </w:rPr>
        <w:t xml:space="preserve"> good results, indicating that </w:t>
      </w:r>
      <w:r w:rsidR="008E1863">
        <w:rPr>
          <w:sz w:val="20"/>
          <w:szCs w:val="20"/>
          <w:shd w:val="clear" w:color="auto" w:fill="FFFFFF"/>
        </w:rPr>
        <w:t>it</w:t>
      </w:r>
      <w:r w:rsidRPr="00F638B6">
        <w:rPr>
          <w:sz w:val="20"/>
          <w:szCs w:val="20"/>
          <w:shd w:val="clear" w:color="auto" w:fill="FFFFFF"/>
        </w:rPr>
        <w:t xml:space="preserve"> is less dependent on data, and subsequent analysis will further illustrate its strong generalization ability.</w:t>
      </w:r>
    </w:p>
    <w:p w14:paraId="1A6D27A1" w14:textId="66417BD9" w:rsidR="00611D2E" w:rsidRDefault="006B73EE">
      <w:pPr>
        <w:pStyle w:val="IETHeading2"/>
        <w:numPr>
          <w:ilvl w:val="1"/>
          <w:numId w:val="4"/>
        </w:numPr>
        <w:rPr>
          <w:sz w:val="20"/>
          <w:szCs w:val="20"/>
        </w:rPr>
      </w:pPr>
      <w:r w:rsidRPr="006B73EE">
        <w:rPr>
          <w:sz w:val="20"/>
          <w:szCs w:val="20"/>
        </w:rPr>
        <w:t>Performance comparison</w:t>
      </w:r>
      <w:r w:rsidR="008518D9">
        <w:rPr>
          <w:sz w:val="20"/>
          <w:szCs w:val="20"/>
          <w:lang w:val="en-GB" w:eastAsia="en-GB"/>
        </w:rPr>
        <w:t xml:space="preserve"> </w:t>
      </w:r>
    </w:p>
    <w:p w14:paraId="68961537" w14:textId="1D81A6E9" w:rsidR="006B73EE" w:rsidRDefault="006B73EE" w:rsidP="00F67B92">
      <w:pPr>
        <w:pStyle w:val="IETParagraph"/>
        <w:rPr>
          <w:sz w:val="20"/>
          <w:szCs w:val="20"/>
          <w:shd w:val="clear" w:color="auto" w:fill="FFFFFF"/>
        </w:rPr>
      </w:pPr>
      <w:r w:rsidRPr="00F67B92">
        <w:rPr>
          <w:sz w:val="20"/>
          <w:szCs w:val="20"/>
          <w:shd w:val="clear" w:color="auto" w:fill="FFFFFF"/>
        </w:rPr>
        <w:t xml:space="preserve">According to the previous analysis, the proposed method has advantages in accuracy and efficiency, and can update online. The proposed method with </w:t>
      </w:r>
      <w:r w:rsidR="00CE29A7">
        <w:rPr>
          <w:sz w:val="20"/>
          <w:szCs w:val="20"/>
          <w:shd w:val="clear" w:color="auto" w:fill="FFFFFF"/>
        </w:rPr>
        <w:t>modification</w:t>
      </w:r>
      <w:r w:rsidRPr="00F67B92">
        <w:rPr>
          <w:sz w:val="20"/>
          <w:szCs w:val="20"/>
          <w:shd w:val="clear" w:color="auto" w:fill="FFFFFF"/>
        </w:rPr>
        <w:t xml:space="preserve"> and without </w:t>
      </w:r>
      <w:r w:rsidR="00CE29A7">
        <w:rPr>
          <w:sz w:val="20"/>
          <w:szCs w:val="20"/>
          <w:shd w:val="clear" w:color="auto" w:fill="FFFFFF"/>
        </w:rPr>
        <w:t>modification</w:t>
      </w:r>
      <w:r w:rsidRPr="00F67B92">
        <w:rPr>
          <w:sz w:val="20"/>
          <w:szCs w:val="20"/>
          <w:shd w:val="clear" w:color="auto" w:fill="FFFFFF"/>
        </w:rPr>
        <w:t xml:space="preserve"> are compared with the traditional data-driven LPF model (Zhou et al., 2018) in IEEE 33-node and 69-node networks. </w:t>
      </w:r>
      <w:r w:rsidR="006C51AA" w:rsidRPr="006C51AA">
        <w:rPr>
          <w:sz w:val="20"/>
          <w:szCs w:val="20"/>
          <w:shd w:val="clear" w:color="auto" w:fill="FFFFFF"/>
        </w:rPr>
        <w:t>In order to compare the generalization ability of the models</w:t>
      </w:r>
      <w:r w:rsidR="006C51AA">
        <w:rPr>
          <w:sz w:val="20"/>
          <w:szCs w:val="20"/>
          <w:shd w:val="clear" w:color="auto" w:fill="FFFFFF"/>
        </w:rPr>
        <w:t>, we</w:t>
      </w:r>
      <w:r w:rsidRPr="00F67B92">
        <w:rPr>
          <w:sz w:val="20"/>
          <w:szCs w:val="20"/>
          <w:shd w:val="clear" w:color="auto" w:fill="FFFFFF"/>
        </w:rPr>
        <w:t xml:space="preserve"> assumed that the traditional data-driven LPF model performs model training with only one initialization</w:t>
      </w:r>
      <w:r w:rsidR="00770F1A">
        <w:rPr>
          <w:sz w:val="20"/>
          <w:szCs w:val="20"/>
          <w:shd w:val="clear" w:color="auto" w:fill="FFFFFF"/>
        </w:rPr>
        <w:t xml:space="preserve"> which is </w:t>
      </w:r>
      <w:r w:rsidR="00770F1A" w:rsidRPr="00770F1A">
        <w:rPr>
          <w:sz w:val="20"/>
          <w:szCs w:val="20"/>
          <w:shd w:val="clear" w:color="auto" w:fill="FFFFFF"/>
        </w:rPr>
        <w:t xml:space="preserve">consistent with the proposed </w:t>
      </w:r>
      <w:r w:rsidR="00770F1A">
        <w:rPr>
          <w:sz w:val="20"/>
          <w:szCs w:val="20"/>
          <w:shd w:val="clear" w:color="auto" w:fill="FFFFFF"/>
        </w:rPr>
        <w:t>method</w:t>
      </w:r>
      <w:r w:rsidRPr="00F67B92">
        <w:rPr>
          <w:sz w:val="20"/>
          <w:szCs w:val="20"/>
          <w:shd w:val="clear" w:color="auto" w:fill="FFFFFF"/>
        </w:rPr>
        <w:t xml:space="preserve">. </w:t>
      </w:r>
      <w:r w:rsidRPr="00F67B92">
        <w:rPr>
          <w:sz w:val="20"/>
          <w:szCs w:val="20"/>
          <w:shd w:val="clear" w:color="auto" w:fill="FFFFFF"/>
        </w:rPr>
        <w:lastRenderedPageBreak/>
        <w:t xml:space="preserve">The </w:t>
      </w:r>
      <w:r w:rsidR="00CE29A7">
        <w:rPr>
          <w:sz w:val="20"/>
          <w:szCs w:val="20"/>
          <w:shd w:val="clear" w:color="auto" w:fill="FFFFFF"/>
        </w:rPr>
        <w:t>modification</w:t>
      </w:r>
      <w:r w:rsidRPr="00F67B92">
        <w:rPr>
          <w:sz w:val="20"/>
          <w:szCs w:val="20"/>
          <w:shd w:val="clear" w:color="auto" w:fill="FFFFFF"/>
        </w:rPr>
        <w:t xml:space="preserve"> time interval is 5 minutes. </w:t>
      </w:r>
      <w:r w:rsidR="001C2CF2">
        <w:rPr>
          <w:sz w:val="20"/>
          <w:szCs w:val="20"/>
          <w:shd w:val="clear" w:color="auto" w:fill="FFFFFF"/>
        </w:rPr>
        <w:t>Fig.</w:t>
      </w:r>
      <w:r w:rsidRPr="00F67B92">
        <w:rPr>
          <w:sz w:val="20"/>
          <w:szCs w:val="20"/>
          <w:shd w:val="clear" w:color="auto" w:fill="FFFFFF"/>
        </w:rPr>
        <w:t xml:space="preserve"> </w:t>
      </w:r>
      <w:r w:rsidR="00062CE9">
        <w:rPr>
          <w:sz w:val="20"/>
          <w:szCs w:val="20"/>
          <w:shd w:val="clear" w:color="auto" w:fill="FFFFFF"/>
        </w:rPr>
        <w:t>3</w:t>
      </w:r>
      <w:r w:rsidRPr="00F67B92">
        <w:rPr>
          <w:sz w:val="20"/>
          <w:szCs w:val="20"/>
          <w:shd w:val="clear" w:color="auto" w:fill="FFFFFF"/>
        </w:rPr>
        <w:t xml:space="preserve"> - </w:t>
      </w:r>
      <w:r w:rsidR="001C2CF2">
        <w:rPr>
          <w:sz w:val="20"/>
          <w:szCs w:val="20"/>
          <w:shd w:val="clear" w:color="auto" w:fill="FFFFFF"/>
        </w:rPr>
        <w:t>Fig.</w:t>
      </w:r>
      <w:r w:rsidRPr="00F67B92">
        <w:rPr>
          <w:sz w:val="20"/>
          <w:szCs w:val="20"/>
          <w:shd w:val="clear" w:color="auto" w:fill="FFFFFF"/>
        </w:rPr>
        <w:t xml:space="preserve"> </w:t>
      </w:r>
      <w:r w:rsidR="00AA6485">
        <w:rPr>
          <w:sz w:val="20"/>
          <w:szCs w:val="20"/>
          <w:shd w:val="clear" w:color="auto" w:fill="FFFFFF"/>
        </w:rPr>
        <w:t>7</w:t>
      </w:r>
      <w:r w:rsidRPr="00F67B92">
        <w:rPr>
          <w:sz w:val="20"/>
          <w:szCs w:val="20"/>
          <w:shd w:val="clear" w:color="auto" w:fill="FFFFFF"/>
        </w:rPr>
        <w:t xml:space="preserve"> are the results for the 33-node network</w:t>
      </w:r>
      <w:r w:rsidR="0022416E">
        <w:rPr>
          <w:sz w:val="20"/>
          <w:szCs w:val="20"/>
          <w:shd w:val="clear" w:color="auto" w:fill="FFFFFF"/>
        </w:rPr>
        <w:t xml:space="preserve"> </w:t>
      </w:r>
      <w:r w:rsidR="0022416E">
        <w:rPr>
          <w:rFonts w:hint="eastAsia"/>
          <w:sz w:val="20"/>
          <w:szCs w:val="20"/>
          <w:shd w:val="clear" w:color="auto" w:fill="FFFFFF"/>
        </w:rPr>
        <w:t>(</w:t>
      </w:r>
      <w:r w:rsidR="0022416E">
        <w:rPr>
          <w:sz w:val="20"/>
          <w:szCs w:val="20"/>
          <w:shd w:val="clear" w:color="auto" w:fill="FFFFFF"/>
        </w:rPr>
        <w:t>except node 0)</w:t>
      </w:r>
      <w:r w:rsidRPr="00F67B92">
        <w:rPr>
          <w:sz w:val="20"/>
          <w:szCs w:val="20"/>
          <w:shd w:val="clear" w:color="auto" w:fill="FFFFFF"/>
        </w:rPr>
        <w:t xml:space="preserve">, and </w:t>
      </w:r>
      <w:r w:rsidR="001C2CF2">
        <w:rPr>
          <w:sz w:val="20"/>
          <w:szCs w:val="20"/>
          <w:shd w:val="clear" w:color="auto" w:fill="FFFFFF"/>
        </w:rPr>
        <w:t>Fig.</w:t>
      </w:r>
      <w:r w:rsidR="00AA6485">
        <w:rPr>
          <w:sz w:val="20"/>
          <w:szCs w:val="20"/>
          <w:shd w:val="clear" w:color="auto" w:fill="FFFFFF"/>
        </w:rPr>
        <w:t xml:space="preserve">8 </w:t>
      </w:r>
      <w:r w:rsidRPr="00F67B92">
        <w:rPr>
          <w:sz w:val="20"/>
          <w:szCs w:val="20"/>
          <w:shd w:val="clear" w:color="auto" w:fill="FFFFFF"/>
        </w:rPr>
        <w:t xml:space="preserve">- </w:t>
      </w:r>
      <w:r w:rsidR="001C2CF2">
        <w:rPr>
          <w:sz w:val="20"/>
          <w:szCs w:val="20"/>
          <w:shd w:val="clear" w:color="auto" w:fill="FFFFFF"/>
        </w:rPr>
        <w:t>Fig.</w:t>
      </w:r>
      <w:r w:rsidRPr="00F67B92">
        <w:rPr>
          <w:sz w:val="20"/>
          <w:szCs w:val="20"/>
          <w:shd w:val="clear" w:color="auto" w:fill="FFFFFF"/>
        </w:rPr>
        <w:t xml:space="preserve"> </w:t>
      </w:r>
      <w:r w:rsidR="00AA6485">
        <w:rPr>
          <w:sz w:val="20"/>
          <w:szCs w:val="20"/>
          <w:shd w:val="clear" w:color="auto" w:fill="FFFFFF"/>
        </w:rPr>
        <w:t>9</w:t>
      </w:r>
      <w:r w:rsidRPr="00F67B92">
        <w:rPr>
          <w:sz w:val="20"/>
          <w:szCs w:val="20"/>
          <w:shd w:val="clear" w:color="auto" w:fill="FFFFFF"/>
        </w:rPr>
        <w:t xml:space="preserve"> are the results for the 69-node network</w:t>
      </w:r>
      <w:r w:rsidR="0022416E">
        <w:rPr>
          <w:sz w:val="20"/>
          <w:szCs w:val="20"/>
          <w:shd w:val="clear" w:color="auto" w:fill="FFFFFF"/>
        </w:rPr>
        <w:t xml:space="preserve"> </w:t>
      </w:r>
      <w:r w:rsidR="0022416E">
        <w:rPr>
          <w:rFonts w:hint="eastAsia"/>
          <w:sz w:val="20"/>
          <w:szCs w:val="20"/>
          <w:shd w:val="clear" w:color="auto" w:fill="FFFFFF"/>
        </w:rPr>
        <w:t>(</w:t>
      </w:r>
      <w:r w:rsidR="0022416E">
        <w:rPr>
          <w:sz w:val="20"/>
          <w:szCs w:val="20"/>
          <w:shd w:val="clear" w:color="auto" w:fill="FFFFFF"/>
        </w:rPr>
        <w:t>except node 0)</w:t>
      </w:r>
      <w:r w:rsidRPr="00F67B92">
        <w:rPr>
          <w:sz w:val="20"/>
          <w:szCs w:val="20"/>
          <w:shd w:val="clear" w:color="auto" w:fill="FFFFFF"/>
        </w:rPr>
        <w:t>. The simulation is</w:t>
      </w:r>
      <w:r w:rsidR="006679EB">
        <w:rPr>
          <w:sz w:val="20"/>
          <w:szCs w:val="20"/>
          <w:shd w:val="clear" w:color="auto" w:fill="FFFFFF"/>
        </w:rPr>
        <w:t xml:space="preserve"> carried out by</w:t>
      </w:r>
      <w:r w:rsidRPr="00F67B92">
        <w:rPr>
          <w:sz w:val="20"/>
          <w:szCs w:val="20"/>
          <w:shd w:val="clear" w:color="auto" w:fill="FFFFFF"/>
        </w:rPr>
        <w:t xml:space="preserve"> MATLAB R2018b, i7-8750H 2.20GHz Intel Core processor, 8GB memory.</w:t>
      </w:r>
    </w:p>
    <w:p w14:paraId="60B8D4FE" w14:textId="086E95C3" w:rsidR="008834EE" w:rsidRDefault="00627C8C" w:rsidP="00627C8C">
      <w:pPr>
        <w:pStyle w:val="IETParagraph"/>
        <w:rPr>
          <w:sz w:val="20"/>
          <w:szCs w:val="20"/>
          <w:shd w:val="clear" w:color="auto" w:fill="FFFFFF"/>
        </w:rPr>
      </w:pPr>
      <w:r w:rsidRPr="00627C8C">
        <w:rPr>
          <w:sz w:val="20"/>
          <w:szCs w:val="20"/>
          <w:shd w:val="clear" w:color="auto" w:fill="FFFFFF"/>
        </w:rPr>
        <w:t>Considering the low user load in the dataset employed in this study and the absence of photovoltaic (PV), the power flow data exhibit minimal fluctuations during this time period. Consequently, the errors of the LPF model are too negligible to warrant meaningful comparisons. Therefore, data spanning only from 6:00 to 24:00 (18h, 64801 seconds, 32 nodes, the total amount of data is 2073632) are utilized for comparison, aiming to validate the merits of the proposed method.</w:t>
      </w:r>
      <w:r w:rsidR="0096427B" w:rsidRPr="008E319B">
        <w:rPr>
          <w:noProof/>
          <w:sz w:val="20"/>
          <w:szCs w:val="20"/>
          <w:shd w:val="clear" w:color="auto" w:fill="FFFFFF"/>
        </w:rPr>
        <mc:AlternateContent>
          <mc:Choice Requires="wps">
            <w:drawing>
              <wp:anchor distT="0" distB="0" distL="114300" distR="114300" simplePos="0" relativeHeight="251693056" behindDoc="1" locked="0" layoutInCell="1" allowOverlap="1" wp14:anchorId="36AD9B7A" wp14:editId="3D327223">
                <wp:simplePos x="0" y="0"/>
                <wp:positionH relativeFrom="margin">
                  <wp:posOffset>0</wp:posOffset>
                </wp:positionH>
                <wp:positionV relativeFrom="margin">
                  <wp:posOffset>-635</wp:posOffset>
                </wp:positionV>
                <wp:extent cx="3194685" cy="4969510"/>
                <wp:effectExtent l="0" t="0" r="5715" b="254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685" cy="4969510"/>
                        </a:xfrm>
                        <a:prstGeom prst="rect">
                          <a:avLst/>
                        </a:prstGeom>
                        <a:solidFill>
                          <a:srgbClr val="FFFFFF"/>
                        </a:solidFill>
                        <a:ln w="9525">
                          <a:noFill/>
                          <a:miter lim="800000"/>
                        </a:ln>
                      </wps:spPr>
                      <wps:txbx>
                        <w:txbxContent>
                          <w:p w14:paraId="0C1DAB99" w14:textId="16F3AE5D" w:rsidR="00B12487" w:rsidRDefault="00B12487" w:rsidP="0096427B">
                            <w:pPr>
                              <w:pStyle w:val="IETFigureCaption"/>
                              <w:jc w:val="center"/>
                              <w:rPr>
                                <w:i w:val="0"/>
                              </w:rPr>
                            </w:pPr>
                            <w:r>
                              <w:rPr>
                                <w:noProof/>
                              </w:rPr>
                              <w:drawing>
                                <wp:inline distT="0" distB="0" distL="0" distR="0" wp14:anchorId="76BEF384" wp14:editId="59624023">
                                  <wp:extent cx="3002915" cy="2252097"/>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2915" cy="2252097"/>
                                          </a:xfrm>
                                          <a:prstGeom prst="rect">
                                            <a:avLst/>
                                          </a:prstGeom>
                                          <a:noFill/>
                                          <a:ln>
                                            <a:noFill/>
                                          </a:ln>
                                        </pic:spPr>
                                      </pic:pic>
                                    </a:graphicData>
                                  </a:graphic>
                                </wp:inline>
                              </w:drawing>
                            </w:r>
                          </w:p>
                          <w:p w14:paraId="694CCEBE" w14:textId="2A4E45B8" w:rsidR="00B12487" w:rsidRDefault="00B12487" w:rsidP="0096427B">
                            <w:pPr>
                              <w:pStyle w:val="IETFigureCaption"/>
                            </w:pPr>
                            <w:r>
                              <w:rPr>
                                <w:b/>
                              </w:rPr>
                              <w:t>Fig. 4.</w:t>
                            </w:r>
                            <w:r>
                              <w:t xml:space="preserve">  </w:t>
                            </w:r>
                            <w:r w:rsidRPr="00435964">
                              <w:t>The m</w:t>
                            </w:r>
                            <w:r>
                              <w:t>ax</w:t>
                            </w:r>
                            <w:r w:rsidRPr="00435964">
                              <w:t xml:space="preserve"> error in the 3</w:t>
                            </w:r>
                            <w:r>
                              <w:t>2</w:t>
                            </w:r>
                            <w:r w:rsidRPr="00435964">
                              <w:t xml:space="preserve"> nodes</w:t>
                            </w:r>
                          </w:p>
                          <w:p w14:paraId="42A437C6" w14:textId="296883B0" w:rsidR="00B12487" w:rsidRDefault="00B12487" w:rsidP="0096427B">
                            <w:pPr>
                              <w:pStyle w:val="IETFigureCaption"/>
                              <w:rPr>
                                <w:i w:val="0"/>
                              </w:rPr>
                            </w:pPr>
                            <w:r>
                              <w:rPr>
                                <w:noProof/>
                              </w:rPr>
                              <w:drawing>
                                <wp:inline distT="0" distB="0" distL="0" distR="0" wp14:anchorId="79CD66CD" wp14:editId="1B023F4E">
                                  <wp:extent cx="3002915" cy="2254986"/>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2915" cy="2254986"/>
                                          </a:xfrm>
                                          <a:prstGeom prst="rect">
                                            <a:avLst/>
                                          </a:prstGeom>
                                          <a:noFill/>
                                          <a:ln>
                                            <a:noFill/>
                                          </a:ln>
                                        </pic:spPr>
                                      </pic:pic>
                                    </a:graphicData>
                                  </a:graphic>
                                </wp:inline>
                              </w:drawing>
                            </w:r>
                          </w:p>
                          <w:p w14:paraId="30FC7E39" w14:textId="77777777" w:rsidR="00B12487" w:rsidRDefault="00B12487" w:rsidP="0096427B">
                            <w:pPr>
                              <w:pStyle w:val="IETFigureCaption"/>
                            </w:pPr>
                            <w:r>
                              <w:rPr>
                                <w:b/>
                              </w:rPr>
                              <w:t>Fig. 5.</w:t>
                            </w:r>
                            <w:r>
                              <w:t xml:space="preserve">  </w:t>
                            </w:r>
                            <w:r w:rsidRPr="00435964">
                              <w:t>The m</w:t>
                            </w:r>
                            <w:r>
                              <w:t>ean</w:t>
                            </w:r>
                            <w:r w:rsidRPr="00435964">
                              <w:t xml:space="preserve"> error in the 3</w:t>
                            </w:r>
                            <w:r>
                              <w:t>2</w:t>
                            </w:r>
                            <w:r w:rsidRPr="00435964">
                              <w:t xml:space="preserve"> nodes</w:t>
                            </w:r>
                          </w:p>
                          <w:p w14:paraId="61831BA2" w14:textId="77777777" w:rsidR="00B12487" w:rsidRPr="00674182" w:rsidRDefault="00B12487" w:rsidP="0096427B">
                            <w:pPr>
                              <w:pStyle w:val="IETFigureCaption"/>
                              <w:rPr>
                                <w:i w:val="0"/>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6AD9B7A" id="_x0000_s1029" type="#_x0000_t202" style="position:absolute;left:0;text-align:left;margin-left:0;margin-top:-.05pt;width:251.55pt;height:391.3pt;z-index:-25162342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" stroked="f">
                <v:textbox>
                  <w:txbxContent>
                    <w:p w14:paraId="0C1DAB99" w14:textId="16F3AE5D" w:rsidR="00B12487" w:rsidRDefault="00B12487" w:rsidP="0096427B">
                      <w:pPr>
                        <w:pStyle w:val="IETFigureCaption"/>
                        <w:jc w:val="center"/>
                        <w:rPr>
                          <w:i w:val="0"/>
                        </w:rPr>
                      </w:pPr>
                      <w:r>
                        <w:rPr>
                          <w:noProof/>
                        </w:rPr>
                        <w:drawing>
                          <wp:inline distT="0" distB="0" distL="0" distR="0" wp14:anchorId="76BEF384" wp14:editId="59624023">
                            <wp:extent cx="3002915" cy="2252097"/>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2915" cy="2252097"/>
                                    </a:xfrm>
                                    <a:prstGeom prst="rect">
                                      <a:avLst/>
                                    </a:prstGeom>
                                    <a:noFill/>
                                    <a:ln>
                                      <a:noFill/>
                                    </a:ln>
                                  </pic:spPr>
                                </pic:pic>
                              </a:graphicData>
                            </a:graphic>
                          </wp:inline>
                        </w:drawing>
                      </w:r>
                    </w:p>
                    <w:p w14:paraId="694CCEBE" w14:textId="2A4E45B8" w:rsidR="00B12487" w:rsidRDefault="00B12487" w:rsidP="0096427B">
                      <w:pPr>
                        <w:pStyle w:val="IETFigureCaption"/>
                      </w:pPr>
                      <w:r>
                        <w:rPr>
                          <w:b/>
                        </w:rPr>
                        <w:t>Fig. 4.</w:t>
                      </w:r>
                      <w:r>
                        <w:t xml:space="preserve">  </w:t>
                      </w:r>
                      <w:r w:rsidRPr="00435964">
                        <w:t>The m</w:t>
                      </w:r>
                      <w:r>
                        <w:t>ax</w:t>
                      </w:r>
                      <w:r w:rsidRPr="00435964">
                        <w:t xml:space="preserve"> error in the 3</w:t>
                      </w:r>
                      <w:r>
                        <w:t>2</w:t>
                      </w:r>
                      <w:r w:rsidRPr="00435964">
                        <w:t xml:space="preserve"> nodes</w:t>
                      </w:r>
                    </w:p>
                    <w:p w14:paraId="42A437C6" w14:textId="296883B0" w:rsidR="00B12487" w:rsidRDefault="00B12487" w:rsidP="0096427B">
                      <w:pPr>
                        <w:pStyle w:val="IETFigureCaption"/>
                        <w:rPr>
                          <w:i w:val="0"/>
                        </w:rPr>
                      </w:pPr>
                      <w:r>
                        <w:rPr>
                          <w:noProof/>
                        </w:rPr>
                        <w:drawing>
                          <wp:inline distT="0" distB="0" distL="0" distR="0" wp14:anchorId="79CD66CD" wp14:editId="1B023F4E">
                            <wp:extent cx="3002915" cy="2254986"/>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2915" cy="2254986"/>
                                    </a:xfrm>
                                    <a:prstGeom prst="rect">
                                      <a:avLst/>
                                    </a:prstGeom>
                                    <a:noFill/>
                                    <a:ln>
                                      <a:noFill/>
                                    </a:ln>
                                  </pic:spPr>
                                </pic:pic>
                              </a:graphicData>
                            </a:graphic>
                          </wp:inline>
                        </w:drawing>
                      </w:r>
                    </w:p>
                    <w:p w14:paraId="30FC7E39" w14:textId="77777777" w:rsidR="00B12487" w:rsidRDefault="00B12487" w:rsidP="0096427B">
                      <w:pPr>
                        <w:pStyle w:val="IETFigureCaption"/>
                      </w:pPr>
                      <w:r>
                        <w:rPr>
                          <w:b/>
                        </w:rPr>
                        <w:t>Fig. 5.</w:t>
                      </w:r>
                      <w:r>
                        <w:t xml:space="preserve">  </w:t>
                      </w:r>
                      <w:r w:rsidRPr="00435964">
                        <w:t>The m</w:t>
                      </w:r>
                      <w:r>
                        <w:t>ean</w:t>
                      </w:r>
                      <w:r w:rsidRPr="00435964">
                        <w:t xml:space="preserve"> error in the 3</w:t>
                      </w:r>
                      <w:r>
                        <w:t>2</w:t>
                      </w:r>
                      <w:r w:rsidRPr="00435964">
                        <w:t xml:space="preserve"> nodes</w:t>
                      </w:r>
                    </w:p>
                    <w:p w14:paraId="61831BA2" w14:textId="77777777" w:rsidR="00B12487" w:rsidRPr="00674182" w:rsidRDefault="00B12487" w:rsidP="0096427B">
                      <w:pPr>
                        <w:pStyle w:val="IETFigureCaption"/>
                        <w:rPr>
                          <w:i w:val="0"/>
                        </w:rPr>
                      </w:pPr>
                    </w:p>
                  </w:txbxContent>
                </v:textbox>
                <w10:wrap type="topAndBottom" anchorx="margin" anchory="margin"/>
              </v:shape>
            </w:pict>
          </mc:Fallback>
        </mc:AlternateContent>
      </w:r>
    </w:p>
    <w:p w14:paraId="30F4BCBE" w14:textId="0084F81E" w:rsidR="00B524D5" w:rsidRDefault="0096427B" w:rsidP="0096427B">
      <w:pPr>
        <w:pStyle w:val="IETParagraph"/>
        <w:rPr>
          <w:sz w:val="20"/>
          <w:szCs w:val="20"/>
          <w:shd w:val="clear" w:color="auto" w:fill="FFFFFF"/>
        </w:rPr>
      </w:pPr>
      <w:r w:rsidRPr="0096427B">
        <w:rPr>
          <w:sz w:val="20"/>
          <w:szCs w:val="20"/>
          <w:shd w:val="clear" w:color="auto" w:fill="FFFFFF"/>
        </w:rPr>
        <w:t xml:space="preserve">The box plot </w:t>
      </w:r>
      <w:r w:rsidR="00183BE3">
        <w:rPr>
          <w:sz w:val="20"/>
          <w:szCs w:val="20"/>
          <w:shd w:val="clear" w:color="auto" w:fill="FFFFFF"/>
        </w:rPr>
        <w:t>illustrated</w:t>
      </w:r>
      <w:r w:rsidRPr="0096427B">
        <w:rPr>
          <w:sz w:val="20"/>
          <w:szCs w:val="20"/>
          <w:shd w:val="clear" w:color="auto" w:fill="FFFFFF"/>
        </w:rPr>
        <w:t xml:space="preserve"> in Fig. </w:t>
      </w:r>
      <w:r>
        <w:rPr>
          <w:sz w:val="20"/>
          <w:szCs w:val="20"/>
          <w:shd w:val="clear" w:color="auto" w:fill="FFFFFF"/>
        </w:rPr>
        <w:t>3</w:t>
      </w:r>
      <w:r w:rsidRPr="0096427B">
        <w:rPr>
          <w:sz w:val="20"/>
          <w:szCs w:val="20"/>
          <w:shd w:val="clear" w:color="auto" w:fill="FFFFFF"/>
        </w:rPr>
        <w:t xml:space="preserve"> present the</w:t>
      </w:r>
      <w:r>
        <w:rPr>
          <w:rFonts w:hint="eastAsia"/>
          <w:sz w:val="20"/>
          <w:szCs w:val="20"/>
          <w:shd w:val="clear" w:color="auto" w:fill="FFFFFF"/>
        </w:rPr>
        <w:t xml:space="preserve"> </w:t>
      </w:r>
      <w:r w:rsidRPr="0096427B">
        <w:rPr>
          <w:sz w:val="20"/>
          <w:szCs w:val="20"/>
          <w:shd w:val="clear" w:color="auto" w:fill="FFFFFF"/>
        </w:rPr>
        <w:t>error distributions</w:t>
      </w:r>
      <w:r w:rsidR="00375844">
        <w:rPr>
          <w:sz w:val="20"/>
          <w:szCs w:val="20"/>
          <w:shd w:val="clear" w:color="auto" w:fill="FFFFFF"/>
        </w:rPr>
        <w:t xml:space="preserve"> of the 2073632 errors</w:t>
      </w:r>
      <w:r w:rsidR="009B6411">
        <w:rPr>
          <w:sz w:val="20"/>
          <w:szCs w:val="20"/>
          <w:shd w:val="clear" w:color="auto" w:fill="FFFFFF"/>
        </w:rPr>
        <w:t>.</w:t>
      </w:r>
      <w:r w:rsidR="009B6411" w:rsidRPr="008E319B">
        <w:rPr>
          <w:sz w:val="20"/>
          <w:szCs w:val="20"/>
          <w:shd w:val="clear" w:color="auto" w:fill="FFFFFF"/>
        </w:rPr>
        <w:t xml:space="preserve"> </w:t>
      </w:r>
      <w:r w:rsidR="009B6411" w:rsidRPr="009B6411">
        <w:rPr>
          <w:sz w:val="20"/>
          <w:szCs w:val="20"/>
          <w:shd w:val="clear" w:color="auto" w:fill="FFFFFF"/>
        </w:rPr>
        <w:t xml:space="preserve">The error data obtained are all valid and </w:t>
      </w:r>
      <w:r w:rsidR="00CF5318" w:rsidRPr="009B6411">
        <w:rPr>
          <w:sz w:val="20"/>
          <w:szCs w:val="20"/>
          <w:shd w:val="clear" w:color="auto" w:fill="FFFFFF"/>
        </w:rPr>
        <w:t>has</w:t>
      </w:r>
      <w:r w:rsidR="009B6411" w:rsidRPr="009B6411">
        <w:rPr>
          <w:sz w:val="20"/>
          <w:szCs w:val="20"/>
          <w:shd w:val="clear" w:color="auto" w:fill="FFFFFF"/>
        </w:rPr>
        <w:t xml:space="preserve"> no outliers. Consequently, we </w:t>
      </w:r>
      <w:r w:rsidR="00CF5318" w:rsidRPr="009B6411">
        <w:rPr>
          <w:sz w:val="20"/>
          <w:szCs w:val="20"/>
          <w:shd w:val="clear" w:color="auto" w:fill="FFFFFF"/>
        </w:rPr>
        <w:t>expand</w:t>
      </w:r>
      <w:r w:rsidR="009B6411" w:rsidRPr="009B6411">
        <w:rPr>
          <w:sz w:val="20"/>
          <w:szCs w:val="20"/>
          <w:shd w:val="clear" w:color="auto" w:fill="FFFFFF"/>
        </w:rPr>
        <w:t xml:space="preserve"> the range of upper and lower bounds to cancel the display of outliers</w:t>
      </w:r>
      <w:r>
        <w:rPr>
          <w:sz w:val="20"/>
          <w:szCs w:val="20"/>
          <w:shd w:val="clear" w:color="auto" w:fill="FFFFFF"/>
        </w:rPr>
        <w:t>.</w:t>
      </w:r>
      <w:r w:rsidR="009B6411">
        <w:rPr>
          <w:sz w:val="20"/>
          <w:szCs w:val="20"/>
          <w:shd w:val="clear" w:color="auto" w:fill="FFFFFF"/>
        </w:rPr>
        <w:t xml:space="preserve"> As shown in Fig.3,</w:t>
      </w:r>
      <w:r w:rsidR="009B6411" w:rsidRPr="008E319B">
        <w:rPr>
          <w:sz w:val="20"/>
          <w:szCs w:val="20"/>
          <w:shd w:val="clear" w:color="auto" w:fill="FFFFFF"/>
        </w:rPr>
        <w:t xml:space="preserve"> </w:t>
      </w:r>
      <w:r w:rsidR="009B6411">
        <w:rPr>
          <w:sz w:val="20"/>
          <w:szCs w:val="20"/>
          <w:shd w:val="clear" w:color="auto" w:fill="FFFFFF"/>
        </w:rPr>
        <w:t>t</w:t>
      </w:r>
      <w:r w:rsidR="009B6411" w:rsidRPr="009B6411">
        <w:rPr>
          <w:sz w:val="20"/>
          <w:szCs w:val="20"/>
          <w:shd w:val="clear" w:color="auto" w:fill="FFFFFF"/>
        </w:rPr>
        <w:t>he margin of error, the range of concentration, and the median of the proposed model are all minor, which also clearly demonstrate our model</w:t>
      </w:r>
      <w:r w:rsidR="00544BD2">
        <w:rPr>
          <w:sz w:val="20"/>
          <w:szCs w:val="20"/>
          <w:shd w:val="clear" w:color="auto" w:fill="FFFFFF"/>
        </w:rPr>
        <w:t>’</w:t>
      </w:r>
      <w:r w:rsidR="009B6411" w:rsidRPr="009B6411">
        <w:rPr>
          <w:sz w:val="20"/>
          <w:szCs w:val="20"/>
          <w:shd w:val="clear" w:color="auto" w:fill="FFFFFF"/>
        </w:rPr>
        <w:t xml:space="preserve">s superior </w:t>
      </w:r>
      <w:r w:rsidR="00CF5318" w:rsidRPr="009B6411">
        <w:rPr>
          <w:sz w:val="20"/>
          <w:szCs w:val="20"/>
          <w:shd w:val="clear" w:color="auto" w:fill="FFFFFF"/>
        </w:rPr>
        <w:t>precision</w:t>
      </w:r>
      <w:r w:rsidR="009B6411" w:rsidRPr="009B6411">
        <w:rPr>
          <w:sz w:val="20"/>
          <w:szCs w:val="20"/>
          <w:shd w:val="clear" w:color="auto" w:fill="FFFFFF"/>
        </w:rPr>
        <w:t>.</w:t>
      </w:r>
      <w:r w:rsidR="00F32776" w:rsidRPr="008E319B">
        <w:rPr>
          <w:sz w:val="20"/>
          <w:szCs w:val="20"/>
          <w:shd w:val="clear" w:color="auto" w:fill="FFFFFF"/>
        </w:rPr>
        <w:t xml:space="preserve"> </w:t>
      </w:r>
      <w:r w:rsidR="00F32776" w:rsidRPr="00F32776">
        <w:rPr>
          <w:sz w:val="20"/>
          <w:szCs w:val="20"/>
          <w:shd w:val="clear" w:color="auto" w:fill="FFFFFF"/>
        </w:rPr>
        <w:t>As mentioned</w:t>
      </w:r>
      <w:r w:rsidR="00F32776">
        <w:rPr>
          <w:sz w:val="20"/>
          <w:szCs w:val="20"/>
          <w:shd w:val="clear" w:color="auto" w:fill="FFFFFF"/>
        </w:rPr>
        <w:t xml:space="preserve"> above</w:t>
      </w:r>
      <w:r w:rsidR="00F32776" w:rsidRPr="00F32776">
        <w:rPr>
          <w:sz w:val="20"/>
          <w:szCs w:val="20"/>
          <w:shd w:val="clear" w:color="auto" w:fill="FFFFFF"/>
        </w:rPr>
        <w:t xml:space="preserve">, the quadratic model trained by regression learning is more </w:t>
      </w:r>
      <w:r w:rsidR="00CF5318" w:rsidRPr="00F32776">
        <w:rPr>
          <w:sz w:val="20"/>
          <w:szCs w:val="20"/>
          <w:shd w:val="clear" w:color="auto" w:fill="FFFFFF"/>
        </w:rPr>
        <w:t>precise</w:t>
      </w:r>
      <w:r w:rsidR="00F32776" w:rsidRPr="00F32776">
        <w:rPr>
          <w:sz w:val="20"/>
          <w:szCs w:val="20"/>
          <w:shd w:val="clear" w:color="auto" w:fill="FFFFFF"/>
        </w:rPr>
        <w:t xml:space="preserve"> than the traditional data-driven LPF model. However, the remainder of Taylor expansion slightly </w:t>
      </w:r>
      <w:r w:rsidR="00CF5318" w:rsidRPr="00F32776">
        <w:rPr>
          <w:sz w:val="20"/>
          <w:szCs w:val="20"/>
          <w:shd w:val="clear" w:color="auto" w:fill="FFFFFF"/>
        </w:rPr>
        <w:t>diminishes</w:t>
      </w:r>
      <w:r w:rsidR="00F32776" w:rsidRPr="00F32776">
        <w:rPr>
          <w:sz w:val="20"/>
          <w:szCs w:val="20"/>
          <w:shd w:val="clear" w:color="auto" w:fill="FFFFFF"/>
        </w:rPr>
        <w:t xml:space="preserve"> its accuracy. The </w:t>
      </w:r>
      <w:r w:rsidR="00F32776">
        <w:rPr>
          <w:sz w:val="20"/>
          <w:szCs w:val="20"/>
          <w:shd w:val="clear" w:color="auto" w:fill="FFFFFF"/>
        </w:rPr>
        <w:t>result in Fig.3</w:t>
      </w:r>
      <w:r w:rsidR="00F32776" w:rsidRPr="00F32776">
        <w:rPr>
          <w:sz w:val="20"/>
          <w:szCs w:val="20"/>
          <w:shd w:val="clear" w:color="auto" w:fill="FFFFFF"/>
        </w:rPr>
        <w:t xml:space="preserve"> </w:t>
      </w:r>
      <w:r w:rsidR="00364A4B">
        <w:rPr>
          <w:sz w:val="20"/>
          <w:szCs w:val="20"/>
          <w:shd w:val="clear" w:color="auto" w:fill="FFFFFF"/>
        </w:rPr>
        <w:t>exhibits</w:t>
      </w:r>
      <w:r w:rsidR="00F32776" w:rsidRPr="00F32776">
        <w:rPr>
          <w:sz w:val="20"/>
          <w:szCs w:val="20"/>
          <w:shd w:val="clear" w:color="auto" w:fill="FFFFFF"/>
        </w:rPr>
        <w:t xml:space="preserve"> that</w:t>
      </w:r>
      <w:r w:rsidR="00F32776" w:rsidRPr="008E319B">
        <w:rPr>
          <w:sz w:val="20"/>
          <w:szCs w:val="20"/>
          <w:shd w:val="clear" w:color="auto" w:fill="FFFFFF"/>
        </w:rPr>
        <w:t xml:space="preserve"> </w:t>
      </w:r>
      <w:r w:rsidR="00F32776">
        <w:rPr>
          <w:sz w:val="20"/>
          <w:szCs w:val="20"/>
          <w:shd w:val="clear" w:color="auto" w:fill="FFFFFF"/>
        </w:rPr>
        <w:t>t</w:t>
      </w:r>
      <w:r w:rsidR="00F32776" w:rsidRPr="00F32776">
        <w:rPr>
          <w:sz w:val="20"/>
          <w:szCs w:val="20"/>
          <w:shd w:val="clear" w:color="auto" w:fill="FFFFFF"/>
        </w:rPr>
        <w:t>he LPF model after Taylor expansion is still dominant</w:t>
      </w:r>
      <w:r w:rsidR="00F32776">
        <w:rPr>
          <w:sz w:val="20"/>
          <w:szCs w:val="20"/>
          <w:shd w:val="clear" w:color="auto" w:fill="FFFFFF"/>
        </w:rPr>
        <w:t>.</w:t>
      </w:r>
      <w:r w:rsidR="00F32776" w:rsidRPr="008E319B">
        <w:rPr>
          <w:sz w:val="20"/>
          <w:szCs w:val="20"/>
          <w:shd w:val="clear" w:color="auto" w:fill="FFFFFF"/>
        </w:rPr>
        <w:t xml:space="preserve"> </w:t>
      </w:r>
      <w:r w:rsidR="00F32776">
        <w:rPr>
          <w:sz w:val="20"/>
          <w:szCs w:val="20"/>
          <w:shd w:val="clear" w:color="auto" w:fill="FFFFFF"/>
        </w:rPr>
        <w:t>I</w:t>
      </w:r>
      <w:r w:rsidR="00F32776" w:rsidRPr="00F32776">
        <w:rPr>
          <w:sz w:val="20"/>
          <w:szCs w:val="20"/>
          <w:shd w:val="clear" w:color="auto" w:fill="FFFFFF"/>
        </w:rPr>
        <w:t>n other words</w:t>
      </w:r>
      <w:r w:rsidR="00F32776">
        <w:rPr>
          <w:sz w:val="20"/>
          <w:szCs w:val="20"/>
          <w:shd w:val="clear" w:color="auto" w:fill="FFFFFF"/>
        </w:rPr>
        <w:t>,</w:t>
      </w:r>
      <w:r w:rsidR="00F32776" w:rsidRPr="00F32776">
        <w:rPr>
          <w:sz w:val="20"/>
          <w:szCs w:val="20"/>
          <w:shd w:val="clear" w:color="auto" w:fill="FFFFFF"/>
        </w:rPr>
        <w:t xml:space="preserve"> the improvement of the </w:t>
      </w:r>
      <w:r w:rsidR="00BD0D43">
        <w:rPr>
          <w:sz w:val="20"/>
          <w:szCs w:val="20"/>
          <w:shd w:val="clear" w:color="auto" w:fill="FFFFFF"/>
        </w:rPr>
        <w:t>quadratic</w:t>
      </w:r>
      <w:r w:rsidR="00F32776" w:rsidRPr="00F32776">
        <w:rPr>
          <w:sz w:val="20"/>
          <w:szCs w:val="20"/>
          <w:shd w:val="clear" w:color="auto" w:fill="FFFFFF"/>
        </w:rPr>
        <w:t xml:space="preserve"> model affects the accuracy more than the deterioration of the error introduced by the remainder of the Taylor expansion</w:t>
      </w:r>
      <w:r w:rsidR="00F32776">
        <w:rPr>
          <w:sz w:val="20"/>
          <w:szCs w:val="20"/>
          <w:shd w:val="clear" w:color="auto" w:fill="FFFFFF"/>
        </w:rPr>
        <w:t>.</w:t>
      </w:r>
    </w:p>
    <w:p w14:paraId="342F3F61" w14:textId="441C12BC" w:rsidR="00542526" w:rsidRDefault="00F32776" w:rsidP="00B524D5">
      <w:pPr>
        <w:pStyle w:val="IETParagraph"/>
        <w:rPr>
          <w:sz w:val="20"/>
          <w:szCs w:val="20"/>
          <w:shd w:val="clear" w:color="auto" w:fill="FFFFFF"/>
        </w:rPr>
      </w:pPr>
      <w:r>
        <w:rPr>
          <w:sz w:val="20"/>
          <w:szCs w:val="20"/>
          <w:shd w:val="clear" w:color="auto" w:fill="FFFFFF"/>
        </w:rPr>
        <w:t>S</w:t>
      </w:r>
      <w:r w:rsidR="001E0696" w:rsidRPr="00EB2966">
        <w:rPr>
          <w:sz w:val="20"/>
          <w:szCs w:val="20"/>
          <w:shd w:val="clear" w:color="auto" w:fill="FFFFFF"/>
        </w:rPr>
        <w:t>ubsequent</w:t>
      </w:r>
      <w:r w:rsidR="001E0696">
        <w:rPr>
          <w:sz w:val="20"/>
          <w:szCs w:val="20"/>
          <w:shd w:val="clear" w:color="auto" w:fill="FFFFFF"/>
        </w:rPr>
        <w:t>ly</w:t>
      </w:r>
      <w:r w:rsidR="00EB2966" w:rsidRPr="00EB2966">
        <w:rPr>
          <w:sz w:val="20"/>
          <w:szCs w:val="20"/>
          <w:shd w:val="clear" w:color="auto" w:fill="FFFFFF"/>
        </w:rPr>
        <w:t>, these data will be further analysed in terms of time and node respectively to exami</w:t>
      </w:r>
      <w:r w:rsidR="00EB2966">
        <w:rPr>
          <w:sz w:val="20"/>
          <w:szCs w:val="20"/>
          <w:shd w:val="clear" w:color="auto" w:fill="FFFFFF"/>
        </w:rPr>
        <w:t>n</w:t>
      </w:r>
      <w:r w:rsidR="00EB2966" w:rsidRPr="00EB2966">
        <w:rPr>
          <w:sz w:val="20"/>
          <w:szCs w:val="20"/>
          <w:shd w:val="clear" w:color="auto" w:fill="FFFFFF"/>
        </w:rPr>
        <w:t xml:space="preserve">e and illustrate the advantages of the </w:t>
      </w:r>
      <w:r w:rsidR="00DC6F56" w:rsidRPr="00EB2966">
        <w:rPr>
          <w:sz w:val="20"/>
          <w:szCs w:val="20"/>
          <w:shd w:val="clear" w:color="auto" w:fill="FFFFFF"/>
        </w:rPr>
        <w:t xml:space="preserve">proposed </w:t>
      </w:r>
      <w:r w:rsidR="00EB2966" w:rsidRPr="00EB2966">
        <w:rPr>
          <w:sz w:val="20"/>
          <w:szCs w:val="20"/>
          <w:shd w:val="clear" w:color="auto" w:fill="FFFFFF"/>
        </w:rPr>
        <w:t>model</w:t>
      </w:r>
      <w:r w:rsidR="00DC6F56">
        <w:rPr>
          <w:sz w:val="20"/>
          <w:szCs w:val="20"/>
          <w:shd w:val="clear" w:color="auto" w:fill="FFFFFF"/>
        </w:rPr>
        <w:t>.</w:t>
      </w:r>
      <w:r w:rsidR="0096427B" w:rsidRPr="008E319B">
        <w:rPr>
          <w:noProof/>
          <w:sz w:val="20"/>
          <w:szCs w:val="20"/>
          <w:shd w:val="clear" w:color="auto" w:fill="FFFFFF"/>
        </w:rPr>
        <mc:AlternateContent>
          <mc:Choice Requires="wps">
            <w:drawing>
              <wp:anchor distT="0" distB="0" distL="114300" distR="114300" simplePos="0" relativeHeight="251691008" behindDoc="0" locked="0" layoutInCell="1" allowOverlap="1" wp14:anchorId="74F04A11" wp14:editId="02BDBD6F">
                <wp:simplePos x="0" y="0"/>
                <wp:positionH relativeFrom="column">
                  <wp:posOffset>16427</wp:posOffset>
                </wp:positionH>
                <wp:positionV relativeFrom="margin">
                  <wp:posOffset>0</wp:posOffset>
                </wp:positionV>
                <wp:extent cx="3095625" cy="4935855"/>
                <wp:effectExtent l="0" t="0" r="9525" b="0"/>
                <wp:wrapTopAndBottom/>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4935855"/>
                        </a:xfrm>
                        <a:prstGeom prst="rect">
                          <a:avLst/>
                        </a:prstGeom>
                        <a:solidFill>
                          <a:srgbClr val="FFFFFF"/>
                        </a:solidFill>
                        <a:ln w="9525">
                          <a:noFill/>
                          <a:miter lim="800000"/>
                        </a:ln>
                      </wps:spPr>
                      <wps:txbx>
                        <w:txbxContent>
                          <w:p w14:paraId="1E93F908" w14:textId="029587EF" w:rsidR="00B12487" w:rsidRDefault="00B12487" w:rsidP="0096427B">
                            <w:pPr>
                              <w:jc w:val="center"/>
                            </w:pPr>
                            <w:r>
                              <w:rPr>
                                <w:noProof/>
                              </w:rPr>
                              <w:drawing>
                                <wp:inline distT="0" distB="0" distL="0" distR="0" wp14:anchorId="60880945" wp14:editId="6B89CDAC">
                                  <wp:extent cx="2903855" cy="21797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3855" cy="2179720"/>
                                          </a:xfrm>
                                          <a:prstGeom prst="rect">
                                            <a:avLst/>
                                          </a:prstGeom>
                                          <a:noFill/>
                                          <a:ln>
                                            <a:noFill/>
                                          </a:ln>
                                        </pic:spPr>
                                      </pic:pic>
                                    </a:graphicData>
                                  </a:graphic>
                                </wp:inline>
                              </w:drawing>
                            </w:r>
                          </w:p>
                          <w:p w14:paraId="2DC55E4E" w14:textId="77777777" w:rsidR="00B12487" w:rsidRDefault="00B12487" w:rsidP="0096427B">
                            <w:pPr>
                              <w:pStyle w:val="IETFigureCaption"/>
                            </w:pPr>
                            <w:r>
                              <w:rPr>
                                <w:b/>
                              </w:rPr>
                              <w:t>Fig. 6.</w:t>
                            </w:r>
                            <w:r>
                              <w:t xml:space="preserve">  </w:t>
                            </w:r>
                            <w:r w:rsidRPr="00AC26C8">
                              <w:t>The max error in a day</w:t>
                            </w:r>
                          </w:p>
                          <w:p w14:paraId="07BFAB3C" w14:textId="0C359AB8" w:rsidR="00B12487" w:rsidRDefault="00B12487" w:rsidP="0096427B">
                            <w:pPr>
                              <w:pStyle w:val="IETFigureCaption"/>
                              <w:jc w:val="center"/>
                              <w:rPr>
                                <w:i w:val="0"/>
                              </w:rPr>
                            </w:pPr>
                            <w:r>
                              <w:rPr>
                                <w:noProof/>
                              </w:rPr>
                              <w:drawing>
                                <wp:inline distT="0" distB="0" distL="0" distR="0" wp14:anchorId="0BDB66A7" wp14:editId="3A8822CF">
                                  <wp:extent cx="2903855" cy="218059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3855" cy="2180599"/>
                                          </a:xfrm>
                                          <a:prstGeom prst="rect">
                                            <a:avLst/>
                                          </a:prstGeom>
                                          <a:noFill/>
                                          <a:ln>
                                            <a:noFill/>
                                          </a:ln>
                                        </pic:spPr>
                                      </pic:pic>
                                    </a:graphicData>
                                  </a:graphic>
                                </wp:inline>
                              </w:drawing>
                            </w:r>
                          </w:p>
                          <w:p w14:paraId="54D2CC6C" w14:textId="4CB80A36" w:rsidR="00B12487" w:rsidRDefault="00B12487" w:rsidP="0096427B">
                            <w:pPr>
                              <w:pStyle w:val="IETFigureCaption"/>
                            </w:pPr>
                            <w:r>
                              <w:rPr>
                                <w:b/>
                              </w:rPr>
                              <w:t>Fig. 7.</w:t>
                            </w:r>
                            <w:r>
                              <w:t xml:space="preserve">  </w:t>
                            </w:r>
                            <w:r w:rsidRPr="00AC26C8">
                              <w:t>The m</w:t>
                            </w:r>
                            <w:r>
                              <w:t>ean</w:t>
                            </w:r>
                            <w:r w:rsidRPr="00AC26C8">
                              <w:t xml:space="preserve"> error in a day</w:t>
                            </w:r>
                          </w:p>
                          <w:p w14:paraId="4B6C85F8" w14:textId="77777777" w:rsidR="00B12487" w:rsidRPr="00631C14" w:rsidRDefault="00B12487" w:rsidP="0096427B">
                            <w:pPr>
                              <w:pStyle w:val="IETFigureCaption"/>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4F04A11" id="_x0000_s1030" type="#_x0000_t202" style="position:absolute;left:0;text-align:left;margin-left:1.3pt;margin-top:0;width:243.75pt;height:388.65pt;z-index:251691008;visibility:visible;mso-wrap-style:square;mso-height-percent:0;mso-wrap-distance-left:9pt;mso-wrap-distance-top:0;mso-wrap-distance-right:9pt;mso-wrap-distance-bottom:0;mso-position-horizontal:absolute;mso-position-horizontal-relative:text;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" stroked="f">
                <v:textbox>
                  <w:txbxContent>
                    <w:p w14:paraId="1E93F908" w14:textId="029587EF" w:rsidR="00B12487" w:rsidRDefault="00B12487" w:rsidP="0096427B">
                      <w:pPr>
                        <w:jc w:val="center"/>
                      </w:pPr>
                      <w:r>
                        <w:rPr>
                          <w:noProof/>
                        </w:rPr>
                        <w:drawing>
                          <wp:inline distT="0" distB="0" distL="0" distR="0" wp14:anchorId="60880945" wp14:editId="6B89CDAC">
                            <wp:extent cx="2903855" cy="21797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3855" cy="2179720"/>
                                    </a:xfrm>
                                    <a:prstGeom prst="rect">
                                      <a:avLst/>
                                    </a:prstGeom>
                                    <a:noFill/>
                                    <a:ln>
                                      <a:noFill/>
                                    </a:ln>
                                  </pic:spPr>
                                </pic:pic>
                              </a:graphicData>
                            </a:graphic>
                          </wp:inline>
                        </w:drawing>
                      </w:r>
                    </w:p>
                    <w:p w14:paraId="2DC55E4E" w14:textId="77777777" w:rsidR="00B12487" w:rsidRDefault="00B12487" w:rsidP="0096427B">
                      <w:pPr>
                        <w:pStyle w:val="IETFigureCaption"/>
                      </w:pPr>
                      <w:r>
                        <w:rPr>
                          <w:b/>
                        </w:rPr>
                        <w:t>Fig. 6.</w:t>
                      </w:r>
                      <w:r>
                        <w:t xml:space="preserve">  </w:t>
                      </w:r>
                      <w:r w:rsidRPr="00AC26C8">
                        <w:t>The max error in a day</w:t>
                      </w:r>
                    </w:p>
                    <w:p w14:paraId="07BFAB3C" w14:textId="0C359AB8" w:rsidR="00B12487" w:rsidRDefault="00B12487" w:rsidP="0096427B">
                      <w:pPr>
                        <w:pStyle w:val="IETFigureCaption"/>
                        <w:jc w:val="center"/>
                        <w:rPr>
                          <w:i w:val="0"/>
                        </w:rPr>
                      </w:pPr>
                      <w:r>
                        <w:rPr>
                          <w:noProof/>
                        </w:rPr>
                        <w:drawing>
                          <wp:inline distT="0" distB="0" distL="0" distR="0" wp14:anchorId="0BDB66A7" wp14:editId="3A8822CF">
                            <wp:extent cx="2903855" cy="218059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3855" cy="2180599"/>
                                    </a:xfrm>
                                    <a:prstGeom prst="rect">
                                      <a:avLst/>
                                    </a:prstGeom>
                                    <a:noFill/>
                                    <a:ln>
                                      <a:noFill/>
                                    </a:ln>
                                  </pic:spPr>
                                </pic:pic>
                              </a:graphicData>
                            </a:graphic>
                          </wp:inline>
                        </w:drawing>
                      </w:r>
                    </w:p>
                    <w:p w14:paraId="54D2CC6C" w14:textId="4CB80A36" w:rsidR="00B12487" w:rsidRDefault="00B12487" w:rsidP="0096427B">
                      <w:pPr>
                        <w:pStyle w:val="IETFigureCaption"/>
                      </w:pPr>
                      <w:r>
                        <w:rPr>
                          <w:b/>
                        </w:rPr>
                        <w:t>Fig. 7.</w:t>
                      </w:r>
                      <w:r>
                        <w:t xml:space="preserve">  </w:t>
                      </w:r>
                      <w:r w:rsidRPr="00AC26C8">
                        <w:t>The m</w:t>
                      </w:r>
                      <w:r>
                        <w:t>ean</w:t>
                      </w:r>
                      <w:r w:rsidRPr="00AC26C8">
                        <w:t xml:space="preserve"> error in a day</w:t>
                      </w:r>
                    </w:p>
                    <w:p w14:paraId="4B6C85F8" w14:textId="77777777" w:rsidR="00B12487" w:rsidRPr="00631C14" w:rsidRDefault="00B12487" w:rsidP="0096427B">
                      <w:pPr>
                        <w:pStyle w:val="IETFigureCaption"/>
                      </w:pPr>
                    </w:p>
                  </w:txbxContent>
                </v:textbox>
                <w10:wrap type="topAndBottom" anchory="margin"/>
              </v:shape>
            </w:pict>
          </mc:Fallback>
        </mc:AlternateContent>
      </w:r>
      <w:r w:rsidR="00B524D5">
        <w:rPr>
          <w:rFonts w:hint="eastAsia"/>
          <w:sz w:val="20"/>
          <w:szCs w:val="20"/>
          <w:shd w:val="clear" w:color="auto" w:fill="FFFFFF"/>
        </w:rPr>
        <w:t xml:space="preserve"> </w:t>
      </w:r>
      <w:r w:rsidR="001C2CF2">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4</w:t>
      </w:r>
      <w:r w:rsidR="006B73EE" w:rsidRPr="00F67B92">
        <w:rPr>
          <w:sz w:val="20"/>
          <w:szCs w:val="20"/>
          <w:shd w:val="clear" w:color="auto" w:fill="FFFFFF"/>
        </w:rPr>
        <w:t xml:space="preserve"> and </w:t>
      </w:r>
      <w:r w:rsidR="001C2CF2">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5</w:t>
      </w:r>
      <w:r w:rsidR="006B73EE" w:rsidRPr="00F67B92">
        <w:rPr>
          <w:sz w:val="20"/>
          <w:szCs w:val="20"/>
          <w:shd w:val="clear" w:color="auto" w:fill="FFFFFF"/>
        </w:rPr>
        <w:t xml:space="preserve"> </w:t>
      </w:r>
      <w:r w:rsidR="00183BE3">
        <w:rPr>
          <w:sz w:val="20"/>
          <w:szCs w:val="20"/>
          <w:shd w:val="clear" w:color="auto" w:fill="FFFFFF"/>
        </w:rPr>
        <w:t>exhibit</w:t>
      </w:r>
      <w:r w:rsidR="006B73EE" w:rsidRPr="00F67B92">
        <w:rPr>
          <w:sz w:val="20"/>
          <w:szCs w:val="20"/>
          <w:shd w:val="clear" w:color="auto" w:fill="FFFFFF"/>
        </w:rPr>
        <w:t xml:space="preserve"> the error comparison</w:t>
      </w:r>
      <w:r w:rsidR="00F738AC">
        <w:rPr>
          <w:sz w:val="20"/>
          <w:szCs w:val="20"/>
          <w:shd w:val="clear" w:color="auto" w:fill="FFFFFF"/>
        </w:rPr>
        <w:t xml:space="preserve"> </w:t>
      </w:r>
      <w:r w:rsidR="003821C1">
        <w:rPr>
          <w:sz w:val="20"/>
          <w:szCs w:val="20"/>
          <w:shd w:val="clear" w:color="auto" w:fill="FFFFFF"/>
        </w:rPr>
        <w:t>over</w:t>
      </w:r>
      <w:r w:rsidR="00FF064D" w:rsidRPr="00FF064D">
        <w:rPr>
          <w:sz w:val="20"/>
          <w:szCs w:val="20"/>
          <w:shd w:val="clear" w:color="auto" w:fill="FFFFFF"/>
        </w:rPr>
        <w:t xml:space="preserve"> time</w:t>
      </w:r>
      <w:r w:rsidR="006B73EE" w:rsidRPr="00F67B92">
        <w:rPr>
          <w:sz w:val="20"/>
          <w:szCs w:val="20"/>
          <w:shd w:val="clear" w:color="auto" w:fill="FFFFFF"/>
        </w:rPr>
        <w:t xml:space="preserve">. </w:t>
      </w:r>
      <w:r w:rsidR="00FF56BB">
        <w:rPr>
          <w:sz w:val="20"/>
          <w:szCs w:val="20"/>
          <w:shd w:val="clear" w:color="auto" w:fill="FFFFFF"/>
        </w:rPr>
        <w:t>I</w:t>
      </w:r>
      <w:r w:rsidR="00FF56BB" w:rsidRPr="00FF56BB">
        <w:rPr>
          <w:sz w:val="20"/>
          <w:szCs w:val="20"/>
          <w:shd w:val="clear" w:color="auto" w:fill="FFFFFF"/>
        </w:rPr>
        <w:t>n terms of</w:t>
      </w:r>
      <w:r w:rsidR="006B73EE" w:rsidRPr="00F67B92">
        <w:rPr>
          <w:sz w:val="20"/>
          <w:szCs w:val="20"/>
          <w:shd w:val="clear" w:color="auto" w:fill="FFFFFF"/>
        </w:rPr>
        <w:t xml:space="preserve"> </w:t>
      </w:r>
      <w:r w:rsidR="00FF56BB">
        <w:rPr>
          <w:sz w:val="20"/>
          <w:szCs w:val="20"/>
          <w:shd w:val="clear" w:color="auto" w:fill="FFFFFF"/>
        </w:rPr>
        <w:t xml:space="preserve">both </w:t>
      </w:r>
      <w:r w:rsidR="006B73EE" w:rsidRPr="00F67B92">
        <w:rPr>
          <w:sz w:val="20"/>
          <w:szCs w:val="20"/>
          <w:shd w:val="clear" w:color="auto" w:fill="FFFFFF"/>
        </w:rPr>
        <w:t xml:space="preserve">the max error or the mean error, the proposed method has much lower error than the traditional data-driven LPF model. When </w:t>
      </w:r>
      <w:r w:rsidR="00CE29A7">
        <w:rPr>
          <w:sz w:val="20"/>
          <w:szCs w:val="20"/>
          <w:shd w:val="clear" w:color="auto" w:fill="FFFFFF"/>
        </w:rPr>
        <w:t>modification</w:t>
      </w:r>
      <w:r w:rsidR="006B73EE" w:rsidRPr="00F67B92">
        <w:rPr>
          <w:sz w:val="20"/>
          <w:szCs w:val="20"/>
          <w:shd w:val="clear" w:color="auto" w:fill="FFFFFF"/>
        </w:rPr>
        <w:t xml:space="preserve"> is </w:t>
      </w:r>
      <w:r w:rsidR="00252BE7" w:rsidRPr="00F67B92">
        <w:rPr>
          <w:sz w:val="20"/>
          <w:szCs w:val="20"/>
          <w:shd w:val="clear" w:color="auto" w:fill="FFFFFF"/>
        </w:rPr>
        <w:t>supplement</w:t>
      </w:r>
      <w:r w:rsidR="00252BE7">
        <w:rPr>
          <w:sz w:val="20"/>
          <w:szCs w:val="20"/>
          <w:shd w:val="clear" w:color="auto" w:fill="FFFFFF"/>
        </w:rPr>
        <w:t>ed</w:t>
      </w:r>
      <w:r w:rsidR="006B73EE" w:rsidRPr="00F67B92">
        <w:rPr>
          <w:sz w:val="20"/>
          <w:szCs w:val="20"/>
          <w:shd w:val="clear" w:color="auto" w:fill="FFFFFF"/>
        </w:rPr>
        <w:t xml:space="preserve">, the error is further reduced. Besides, it illustrates that the generalization ability of the traditional data-driven LPF model is weak. Therefore, </w:t>
      </w:r>
      <w:r w:rsidR="00542526" w:rsidRPr="00542526">
        <w:rPr>
          <w:sz w:val="20"/>
          <w:szCs w:val="20"/>
          <w:shd w:val="clear" w:color="auto" w:fill="FFFFFF"/>
        </w:rPr>
        <w:t xml:space="preserve">to enhance the accuracy of the traditional data-driven LPF </w:t>
      </w:r>
      <w:r w:rsidR="00542526" w:rsidRPr="00542526">
        <w:rPr>
          <w:sz w:val="20"/>
          <w:szCs w:val="20"/>
          <w:shd w:val="clear" w:color="auto" w:fill="FFFFFF"/>
        </w:rPr>
        <w:lastRenderedPageBreak/>
        <w:t xml:space="preserve">model, frequent regression becomes imperative, leading to substantial and recurrent data consumption and increased operational costs. Evidently, the proposed method exhibits superior accuracy and robust generalization </w:t>
      </w:r>
      <w:r w:rsidR="00542526">
        <w:rPr>
          <w:sz w:val="20"/>
          <w:szCs w:val="20"/>
          <w:shd w:val="clear" w:color="auto" w:fill="FFFFFF"/>
        </w:rPr>
        <w:t>ability</w:t>
      </w:r>
      <w:r w:rsidR="00542526" w:rsidRPr="00542526">
        <w:rPr>
          <w:sz w:val="20"/>
          <w:szCs w:val="20"/>
          <w:shd w:val="clear" w:color="auto" w:fill="FFFFFF"/>
        </w:rPr>
        <w:t xml:space="preserve"> when compared to </w:t>
      </w:r>
      <w:r w:rsidR="00542526">
        <w:rPr>
          <w:sz w:val="20"/>
          <w:szCs w:val="20"/>
          <w:shd w:val="clear" w:color="auto" w:fill="FFFFFF"/>
        </w:rPr>
        <w:t>the</w:t>
      </w:r>
      <w:r w:rsidR="00542526" w:rsidRPr="00542526">
        <w:rPr>
          <w:sz w:val="20"/>
          <w:szCs w:val="20"/>
          <w:shd w:val="clear" w:color="auto" w:fill="FFFFFF"/>
        </w:rPr>
        <w:t xml:space="preserve"> traditional</w:t>
      </w:r>
      <w:r w:rsidR="006B73EE" w:rsidRPr="00F67B92">
        <w:rPr>
          <w:sz w:val="20"/>
          <w:szCs w:val="20"/>
          <w:shd w:val="clear" w:color="auto" w:fill="FFFFFF"/>
        </w:rPr>
        <w:t xml:space="preserve"> one. Because it requires only one initial training for regression learning, while the model is updated online based on real-time data</w:t>
      </w:r>
      <w:r w:rsidR="007F2580">
        <w:rPr>
          <w:sz w:val="20"/>
          <w:szCs w:val="20"/>
          <w:shd w:val="clear" w:color="auto" w:fill="FFFFFF"/>
        </w:rPr>
        <w:t xml:space="preserve"> measurement</w:t>
      </w:r>
      <w:r w:rsidR="006B73EE" w:rsidRPr="00F67B92">
        <w:rPr>
          <w:sz w:val="20"/>
          <w:szCs w:val="20"/>
          <w:shd w:val="clear" w:color="auto" w:fill="FFFFFF"/>
        </w:rPr>
        <w:t>.</w:t>
      </w:r>
    </w:p>
    <w:p w14:paraId="2DCFF156" w14:textId="2C3062FA" w:rsidR="006B73EE" w:rsidRPr="00F67B92" w:rsidRDefault="00930B04" w:rsidP="00F67B92">
      <w:pPr>
        <w:pStyle w:val="IETParagraph"/>
        <w:rPr>
          <w:sz w:val="20"/>
          <w:szCs w:val="20"/>
          <w:shd w:val="clear" w:color="auto" w:fill="FFFFFF"/>
        </w:rPr>
      </w:pPr>
      <w:r w:rsidRPr="008E319B">
        <w:rPr>
          <w:noProof/>
          <w:sz w:val="20"/>
          <w:szCs w:val="20"/>
          <w:shd w:val="clear" w:color="auto" w:fill="FFFFFF"/>
        </w:rPr>
        <mc:AlternateContent>
          <mc:Choice Requires="wps">
            <w:drawing>
              <wp:anchor distT="0" distB="0" distL="114300" distR="114300" simplePos="0" relativeHeight="251699200" behindDoc="0" locked="0" layoutInCell="1" allowOverlap="1" wp14:anchorId="2C94D746" wp14:editId="651361A2">
                <wp:simplePos x="0" y="0"/>
                <wp:positionH relativeFrom="margin">
                  <wp:posOffset>0</wp:posOffset>
                </wp:positionH>
                <wp:positionV relativeFrom="margin">
                  <wp:posOffset>0</wp:posOffset>
                </wp:positionV>
                <wp:extent cx="3095625" cy="4935855"/>
                <wp:effectExtent l="0" t="0" r="9525" b="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4935855"/>
                        </a:xfrm>
                        <a:prstGeom prst="rect">
                          <a:avLst/>
                        </a:prstGeom>
                        <a:solidFill>
                          <a:srgbClr val="FFFFFF"/>
                        </a:solidFill>
                        <a:ln w="9525">
                          <a:noFill/>
                          <a:miter lim="800000"/>
                        </a:ln>
                      </wps:spPr>
                      <wps:txbx>
                        <w:txbxContent>
                          <w:p w14:paraId="58B2B2C9" w14:textId="766BB356" w:rsidR="00B12487" w:rsidRDefault="00B12487" w:rsidP="00930B04">
                            <w:pPr>
                              <w:jc w:val="center"/>
                            </w:pPr>
                            <w:r>
                              <w:rPr>
                                <w:noProof/>
                              </w:rPr>
                              <w:drawing>
                                <wp:inline distT="0" distB="0" distL="0" distR="0" wp14:anchorId="1B63523E" wp14:editId="02C9467A">
                                  <wp:extent cx="2903855" cy="218059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3855" cy="2180599"/>
                                          </a:xfrm>
                                          <a:prstGeom prst="rect">
                                            <a:avLst/>
                                          </a:prstGeom>
                                          <a:noFill/>
                                          <a:ln>
                                            <a:noFill/>
                                          </a:ln>
                                        </pic:spPr>
                                      </pic:pic>
                                    </a:graphicData>
                                  </a:graphic>
                                </wp:inline>
                              </w:drawing>
                            </w:r>
                          </w:p>
                          <w:p w14:paraId="5A81A003" w14:textId="77777777" w:rsidR="00B12487" w:rsidRDefault="00B12487" w:rsidP="00930B04">
                            <w:pPr>
                              <w:pStyle w:val="IETFigureCaption"/>
                            </w:pPr>
                            <w:r>
                              <w:rPr>
                                <w:b/>
                              </w:rPr>
                              <w:t>Fig. 8.</w:t>
                            </w:r>
                            <w:r>
                              <w:t xml:space="preserve">  </w:t>
                            </w:r>
                            <w:r w:rsidRPr="00435964">
                              <w:t xml:space="preserve">The max error in the </w:t>
                            </w:r>
                            <w:r>
                              <w:t>68</w:t>
                            </w:r>
                            <w:r w:rsidRPr="00435964">
                              <w:t xml:space="preserve"> nodes</w:t>
                            </w:r>
                          </w:p>
                          <w:p w14:paraId="39E46882" w14:textId="3C2C8195" w:rsidR="00B12487" w:rsidRDefault="00B12487" w:rsidP="00930B04">
                            <w:pPr>
                              <w:pStyle w:val="IETFigureCaption"/>
                              <w:jc w:val="center"/>
                              <w:rPr>
                                <w:i w:val="0"/>
                              </w:rPr>
                            </w:pPr>
                            <w:r>
                              <w:rPr>
                                <w:noProof/>
                              </w:rPr>
                              <w:drawing>
                                <wp:inline distT="0" distB="0" distL="0" distR="0" wp14:anchorId="0767FCEF" wp14:editId="7338325E">
                                  <wp:extent cx="2903855" cy="218074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03855" cy="2180746"/>
                                          </a:xfrm>
                                          <a:prstGeom prst="rect">
                                            <a:avLst/>
                                          </a:prstGeom>
                                          <a:noFill/>
                                          <a:ln>
                                            <a:noFill/>
                                          </a:ln>
                                        </pic:spPr>
                                      </pic:pic>
                                    </a:graphicData>
                                  </a:graphic>
                                </wp:inline>
                              </w:drawing>
                            </w:r>
                          </w:p>
                          <w:p w14:paraId="0A8A1FC4" w14:textId="0122D9E8" w:rsidR="00B12487" w:rsidRDefault="00B12487" w:rsidP="00930B04">
                            <w:pPr>
                              <w:pStyle w:val="IETFigureCaption"/>
                            </w:pPr>
                            <w:r>
                              <w:rPr>
                                <w:b/>
                              </w:rPr>
                              <w:t>Fig. 9.</w:t>
                            </w:r>
                            <w:r>
                              <w:t xml:space="preserve">  </w:t>
                            </w:r>
                            <w:r w:rsidRPr="00435964">
                              <w:t>The m</w:t>
                            </w:r>
                            <w:r>
                              <w:t>ean</w:t>
                            </w:r>
                            <w:r w:rsidRPr="00435964">
                              <w:t xml:space="preserve"> error in the </w:t>
                            </w:r>
                            <w:r>
                              <w:t>68</w:t>
                            </w:r>
                            <w:r w:rsidRPr="00435964">
                              <w:t xml:space="preserve"> nodes</w:t>
                            </w:r>
                          </w:p>
                          <w:p w14:paraId="6FF16230" w14:textId="77777777" w:rsidR="00B12487" w:rsidRPr="001C2CF2" w:rsidRDefault="00B12487" w:rsidP="00930B04">
                            <w:pPr>
                              <w:pStyle w:val="IETFigureCaption"/>
                              <w:rPr>
                                <w:i w:val="0"/>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C94D746" id="_x0000_s1031" type="#_x0000_t202" style="position:absolute;left:0;text-align:left;margin-left:0;margin-top:0;width:243.75pt;height:388.65pt;z-index:25169920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" stroked="f">
                <v:textbox>
                  <w:txbxContent>
                    <w:p w14:paraId="58B2B2C9" w14:textId="766BB356" w:rsidR="00B12487" w:rsidRDefault="00B12487" w:rsidP="00930B04">
                      <w:pPr>
                        <w:jc w:val="center"/>
                      </w:pPr>
                      <w:r>
                        <w:rPr>
                          <w:noProof/>
                        </w:rPr>
                        <w:drawing>
                          <wp:inline distT="0" distB="0" distL="0" distR="0" wp14:anchorId="1B63523E" wp14:editId="02C9467A">
                            <wp:extent cx="2903855" cy="218059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3855" cy="2180599"/>
                                    </a:xfrm>
                                    <a:prstGeom prst="rect">
                                      <a:avLst/>
                                    </a:prstGeom>
                                    <a:noFill/>
                                    <a:ln>
                                      <a:noFill/>
                                    </a:ln>
                                  </pic:spPr>
                                </pic:pic>
                              </a:graphicData>
                            </a:graphic>
                          </wp:inline>
                        </w:drawing>
                      </w:r>
                    </w:p>
                    <w:p w14:paraId="5A81A003" w14:textId="77777777" w:rsidR="00B12487" w:rsidRDefault="00B12487" w:rsidP="00930B04">
                      <w:pPr>
                        <w:pStyle w:val="IETFigureCaption"/>
                      </w:pPr>
                      <w:r>
                        <w:rPr>
                          <w:b/>
                        </w:rPr>
                        <w:t>Fig. 8.</w:t>
                      </w:r>
                      <w:r>
                        <w:t xml:space="preserve">  </w:t>
                      </w:r>
                      <w:r w:rsidRPr="00435964">
                        <w:t xml:space="preserve">The max error in the </w:t>
                      </w:r>
                      <w:r>
                        <w:t>68</w:t>
                      </w:r>
                      <w:r w:rsidRPr="00435964">
                        <w:t xml:space="preserve"> nodes</w:t>
                      </w:r>
                    </w:p>
                    <w:p w14:paraId="39E46882" w14:textId="3C2C8195" w:rsidR="00B12487" w:rsidRDefault="00B12487" w:rsidP="00930B04">
                      <w:pPr>
                        <w:pStyle w:val="IETFigureCaption"/>
                        <w:jc w:val="center"/>
                        <w:rPr>
                          <w:i w:val="0"/>
                        </w:rPr>
                      </w:pPr>
                      <w:r>
                        <w:rPr>
                          <w:noProof/>
                        </w:rPr>
                        <w:drawing>
                          <wp:inline distT="0" distB="0" distL="0" distR="0" wp14:anchorId="0767FCEF" wp14:editId="7338325E">
                            <wp:extent cx="2903855" cy="218074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03855" cy="2180746"/>
                                    </a:xfrm>
                                    <a:prstGeom prst="rect">
                                      <a:avLst/>
                                    </a:prstGeom>
                                    <a:noFill/>
                                    <a:ln>
                                      <a:noFill/>
                                    </a:ln>
                                  </pic:spPr>
                                </pic:pic>
                              </a:graphicData>
                            </a:graphic>
                          </wp:inline>
                        </w:drawing>
                      </w:r>
                    </w:p>
                    <w:p w14:paraId="0A8A1FC4" w14:textId="0122D9E8" w:rsidR="00B12487" w:rsidRDefault="00B12487" w:rsidP="00930B04">
                      <w:pPr>
                        <w:pStyle w:val="IETFigureCaption"/>
                      </w:pPr>
                      <w:r>
                        <w:rPr>
                          <w:b/>
                        </w:rPr>
                        <w:t>Fig. 9.</w:t>
                      </w:r>
                      <w:r>
                        <w:t xml:space="preserve">  </w:t>
                      </w:r>
                      <w:r w:rsidRPr="00435964">
                        <w:t>The m</w:t>
                      </w:r>
                      <w:r>
                        <w:t>ean</w:t>
                      </w:r>
                      <w:r w:rsidRPr="00435964">
                        <w:t xml:space="preserve"> error in the </w:t>
                      </w:r>
                      <w:r>
                        <w:t>68</w:t>
                      </w:r>
                      <w:r w:rsidRPr="00435964">
                        <w:t xml:space="preserve"> nodes</w:t>
                      </w:r>
                    </w:p>
                    <w:p w14:paraId="6FF16230" w14:textId="77777777" w:rsidR="00B12487" w:rsidRPr="001C2CF2" w:rsidRDefault="00B12487" w:rsidP="00930B04">
                      <w:pPr>
                        <w:pStyle w:val="IETFigureCaption"/>
                        <w:rPr>
                          <w:i w:val="0"/>
                        </w:rPr>
                      </w:pPr>
                    </w:p>
                  </w:txbxContent>
                </v:textbox>
                <w10:wrap type="topAndBottom" anchorx="margin" anchory="margin"/>
              </v:shape>
            </w:pict>
          </mc:Fallback>
        </mc:AlternateContent>
      </w:r>
      <w:r>
        <w:rPr>
          <w:sz w:val="20"/>
          <w:szCs w:val="20"/>
          <w:shd w:val="clear" w:color="auto" w:fill="FFFFFF"/>
        </w:rPr>
        <w:t xml:space="preserve"> </w:t>
      </w:r>
      <w:r w:rsidR="001C2CF2">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6</w:t>
      </w:r>
      <w:r w:rsidR="006B73EE" w:rsidRPr="00F67B92">
        <w:rPr>
          <w:sz w:val="20"/>
          <w:szCs w:val="20"/>
          <w:shd w:val="clear" w:color="auto" w:fill="FFFFFF"/>
        </w:rPr>
        <w:t xml:space="preserve"> and </w:t>
      </w:r>
      <w:r w:rsidR="001C2CF2">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7</w:t>
      </w:r>
      <w:r w:rsidR="006B73EE" w:rsidRPr="00F67B92">
        <w:rPr>
          <w:sz w:val="20"/>
          <w:szCs w:val="20"/>
          <w:shd w:val="clear" w:color="auto" w:fill="FFFFFF"/>
        </w:rPr>
        <w:t xml:space="preserve"> </w:t>
      </w:r>
      <w:r w:rsidR="00183BE3">
        <w:rPr>
          <w:sz w:val="20"/>
          <w:szCs w:val="20"/>
          <w:shd w:val="clear" w:color="auto" w:fill="FFFFFF"/>
        </w:rPr>
        <w:t>exhibit</w:t>
      </w:r>
      <w:r w:rsidR="006B73EE" w:rsidRPr="00F67B92">
        <w:rPr>
          <w:sz w:val="20"/>
          <w:szCs w:val="20"/>
          <w:shd w:val="clear" w:color="auto" w:fill="FFFFFF"/>
        </w:rPr>
        <w:t xml:space="preserve"> the error comparison in different nodes. It </w:t>
      </w:r>
      <w:r w:rsidR="007F2580">
        <w:rPr>
          <w:sz w:val="20"/>
          <w:szCs w:val="20"/>
          <w:shd w:val="clear" w:color="auto" w:fill="FFFFFF"/>
        </w:rPr>
        <w:t>illustrate</w:t>
      </w:r>
      <w:r w:rsidR="006B73EE" w:rsidRPr="00F67B92">
        <w:rPr>
          <w:sz w:val="20"/>
          <w:szCs w:val="20"/>
          <w:shd w:val="clear" w:color="auto" w:fill="FFFFFF"/>
        </w:rPr>
        <w:t>s that the node error of the traditional data-driven LPF model will increase significantly closer to the end of the branch. Moreover, the error decreases significantly when using the proposed method (with</w:t>
      </w:r>
      <w:r w:rsidR="007F2580">
        <w:rPr>
          <w:sz w:val="20"/>
          <w:szCs w:val="20"/>
          <w:shd w:val="clear" w:color="auto" w:fill="FFFFFF"/>
        </w:rPr>
        <w:t>out</w:t>
      </w:r>
      <w:r w:rsidR="006B73EE" w:rsidRPr="00F67B92">
        <w:rPr>
          <w:sz w:val="20"/>
          <w:szCs w:val="20"/>
          <w:shd w:val="clear" w:color="auto" w:fill="FFFFFF"/>
        </w:rPr>
        <w:t xml:space="preserve"> </w:t>
      </w:r>
      <w:r w:rsidR="00CE29A7">
        <w:rPr>
          <w:sz w:val="20"/>
          <w:szCs w:val="20"/>
          <w:shd w:val="clear" w:color="auto" w:fill="FFFFFF"/>
        </w:rPr>
        <w:t>modification</w:t>
      </w:r>
      <w:r w:rsidR="006B73EE" w:rsidRPr="00F67B92">
        <w:rPr>
          <w:sz w:val="20"/>
          <w:szCs w:val="20"/>
          <w:shd w:val="clear" w:color="auto" w:fill="FFFFFF"/>
        </w:rPr>
        <w:t xml:space="preserve">), and further reduced by </w:t>
      </w:r>
      <w:r w:rsidR="00CE29A7">
        <w:rPr>
          <w:sz w:val="20"/>
          <w:szCs w:val="20"/>
          <w:shd w:val="clear" w:color="auto" w:fill="FFFFFF"/>
        </w:rPr>
        <w:t>modification</w:t>
      </w:r>
      <w:r w:rsidR="006B73EE" w:rsidRPr="00F67B92">
        <w:rPr>
          <w:sz w:val="20"/>
          <w:szCs w:val="20"/>
          <w:shd w:val="clear" w:color="auto" w:fill="FFFFFF"/>
        </w:rPr>
        <w:t xml:space="preserve">. In addition, from the above results, the accuracy of the method gradually decreases towards the end direction as the branch is extended. In the future work, we will further study the reasons for this problem and propose further improvements to the proposed method to </w:t>
      </w:r>
      <w:r w:rsidR="0073442E" w:rsidRPr="00F67B92">
        <w:rPr>
          <w:sz w:val="20"/>
          <w:szCs w:val="20"/>
          <w:shd w:val="clear" w:color="auto" w:fill="FFFFFF"/>
        </w:rPr>
        <w:t>advance</w:t>
      </w:r>
      <w:r w:rsidR="006B73EE" w:rsidRPr="00F67B92">
        <w:rPr>
          <w:sz w:val="20"/>
          <w:szCs w:val="20"/>
          <w:shd w:val="clear" w:color="auto" w:fill="FFFFFF"/>
        </w:rPr>
        <w:t xml:space="preserve"> the calculation accuracy of the end nodes of the branch.</w:t>
      </w:r>
    </w:p>
    <w:p w14:paraId="1D6A3AA6" w14:textId="681394BC" w:rsidR="006B73EE" w:rsidRPr="00F67B92" w:rsidRDefault="001C2CF2" w:rsidP="00F67B92">
      <w:pPr>
        <w:pStyle w:val="IETParagraph"/>
        <w:rPr>
          <w:sz w:val="20"/>
          <w:szCs w:val="20"/>
          <w:shd w:val="clear" w:color="auto" w:fill="FFFFFF"/>
        </w:rPr>
      </w:pPr>
      <w:r>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8</w:t>
      </w:r>
      <w:r w:rsidR="006B73EE" w:rsidRPr="00F67B92">
        <w:rPr>
          <w:sz w:val="20"/>
          <w:szCs w:val="20"/>
          <w:shd w:val="clear" w:color="auto" w:fill="FFFFFF"/>
        </w:rPr>
        <w:t xml:space="preserve"> and </w:t>
      </w:r>
      <w:r>
        <w:rPr>
          <w:sz w:val="20"/>
          <w:szCs w:val="20"/>
          <w:shd w:val="clear" w:color="auto" w:fill="FFFFFF"/>
        </w:rPr>
        <w:t>Fig.</w:t>
      </w:r>
      <w:r w:rsidR="006B73EE" w:rsidRPr="00F67B92">
        <w:rPr>
          <w:sz w:val="20"/>
          <w:szCs w:val="20"/>
          <w:shd w:val="clear" w:color="auto" w:fill="FFFFFF"/>
        </w:rPr>
        <w:t xml:space="preserve"> </w:t>
      </w:r>
      <w:r w:rsidR="00AA6485">
        <w:rPr>
          <w:sz w:val="20"/>
          <w:szCs w:val="20"/>
          <w:shd w:val="clear" w:color="auto" w:fill="FFFFFF"/>
        </w:rPr>
        <w:t>9</w:t>
      </w:r>
      <w:r w:rsidR="006B73EE" w:rsidRPr="00F67B92">
        <w:rPr>
          <w:sz w:val="20"/>
          <w:szCs w:val="20"/>
          <w:shd w:val="clear" w:color="auto" w:fill="FFFFFF"/>
        </w:rPr>
        <w:t xml:space="preserve"> also </w:t>
      </w:r>
      <w:r w:rsidR="00E40B5E">
        <w:rPr>
          <w:sz w:val="20"/>
          <w:szCs w:val="20"/>
          <w:shd w:val="clear" w:color="auto" w:fill="FFFFFF"/>
        </w:rPr>
        <w:t>exhibit</w:t>
      </w:r>
      <w:r w:rsidR="006B73EE" w:rsidRPr="00F67B92">
        <w:rPr>
          <w:sz w:val="20"/>
          <w:szCs w:val="20"/>
          <w:shd w:val="clear" w:color="auto" w:fill="FFFFFF"/>
        </w:rPr>
        <w:t xml:space="preserve"> the error comparison </w:t>
      </w:r>
      <w:r w:rsidR="00FF064D">
        <w:rPr>
          <w:rFonts w:hint="eastAsia"/>
          <w:sz w:val="20"/>
          <w:szCs w:val="20"/>
          <w:shd w:val="clear" w:color="auto" w:fill="FFFFFF"/>
        </w:rPr>
        <w:t>b</w:t>
      </w:r>
      <w:r w:rsidR="00FF064D">
        <w:rPr>
          <w:sz w:val="20"/>
          <w:szCs w:val="20"/>
          <w:shd w:val="clear" w:color="auto" w:fill="FFFFFF"/>
        </w:rPr>
        <w:t xml:space="preserve">y time </w:t>
      </w:r>
      <w:r w:rsidR="006B73EE" w:rsidRPr="00F67B92">
        <w:rPr>
          <w:sz w:val="20"/>
          <w:szCs w:val="20"/>
          <w:shd w:val="clear" w:color="auto" w:fill="FFFFFF"/>
        </w:rPr>
        <w:t>in the 69-node network</w:t>
      </w:r>
      <w:r w:rsidR="00893370">
        <w:rPr>
          <w:sz w:val="20"/>
          <w:szCs w:val="20"/>
          <w:shd w:val="clear" w:color="auto" w:fill="FFFFFF"/>
        </w:rPr>
        <w:t>,</w:t>
      </w:r>
      <w:r w:rsidR="006B73EE" w:rsidRPr="00F67B92">
        <w:rPr>
          <w:sz w:val="20"/>
          <w:szCs w:val="20"/>
          <w:shd w:val="clear" w:color="auto" w:fill="FFFFFF"/>
        </w:rPr>
        <w:t xml:space="preserve"> which can </w:t>
      </w:r>
      <w:r w:rsidR="002660BF">
        <w:rPr>
          <w:sz w:val="20"/>
          <w:szCs w:val="20"/>
          <w:shd w:val="clear" w:color="auto" w:fill="FFFFFF"/>
        </w:rPr>
        <w:t>verify</w:t>
      </w:r>
      <w:r w:rsidR="002660BF" w:rsidRPr="00F67B92">
        <w:rPr>
          <w:sz w:val="20"/>
          <w:szCs w:val="20"/>
          <w:shd w:val="clear" w:color="auto" w:fill="FFFFFF"/>
        </w:rPr>
        <w:t xml:space="preserve"> </w:t>
      </w:r>
      <w:r w:rsidR="006B73EE" w:rsidRPr="00F67B92">
        <w:rPr>
          <w:sz w:val="20"/>
          <w:szCs w:val="20"/>
          <w:shd w:val="clear" w:color="auto" w:fill="FFFFFF"/>
        </w:rPr>
        <w:t>the performance of the proposed method in the larger system. Since we set the change trend of the load</w:t>
      </w:r>
      <w:r w:rsidR="001B79E3">
        <w:rPr>
          <w:sz w:val="20"/>
          <w:szCs w:val="20"/>
          <w:shd w:val="clear" w:color="auto" w:fill="FFFFFF"/>
        </w:rPr>
        <w:t xml:space="preserve"> </w:t>
      </w:r>
      <w:r w:rsidR="001B79E3">
        <w:rPr>
          <w:rFonts w:hint="eastAsia"/>
          <w:sz w:val="20"/>
          <w:szCs w:val="20"/>
          <w:shd w:val="clear" w:color="auto" w:fill="FFFFFF"/>
        </w:rPr>
        <w:t>and</w:t>
      </w:r>
      <w:r w:rsidR="001B79E3">
        <w:rPr>
          <w:sz w:val="20"/>
          <w:szCs w:val="20"/>
          <w:shd w:val="clear" w:color="auto" w:fill="FFFFFF"/>
        </w:rPr>
        <w:t xml:space="preserve"> </w:t>
      </w:r>
      <w:r w:rsidR="001B79E3">
        <w:rPr>
          <w:rFonts w:hint="eastAsia"/>
          <w:sz w:val="20"/>
          <w:szCs w:val="20"/>
          <w:shd w:val="clear" w:color="auto" w:fill="FFFFFF"/>
        </w:rPr>
        <w:t>PV</w:t>
      </w:r>
      <w:r w:rsidR="006B73EE" w:rsidRPr="00F67B92">
        <w:rPr>
          <w:sz w:val="20"/>
          <w:szCs w:val="20"/>
          <w:shd w:val="clear" w:color="auto" w:fill="FFFFFF"/>
        </w:rPr>
        <w:t xml:space="preserve"> curve in 69 nodes to be approximate to that in 33 nodes, the results </w:t>
      </w:r>
      <w:r w:rsidR="00797F52">
        <w:rPr>
          <w:sz w:val="20"/>
          <w:szCs w:val="20"/>
          <w:shd w:val="clear" w:color="auto" w:fill="FFFFFF"/>
        </w:rPr>
        <w:t>in Fig.</w:t>
      </w:r>
      <w:r w:rsidR="00797F52" w:rsidRPr="00F67B92">
        <w:rPr>
          <w:sz w:val="20"/>
          <w:szCs w:val="20"/>
          <w:shd w:val="clear" w:color="auto" w:fill="FFFFFF"/>
        </w:rPr>
        <w:t xml:space="preserve"> </w:t>
      </w:r>
      <w:r w:rsidR="00AA6485">
        <w:rPr>
          <w:sz w:val="20"/>
          <w:szCs w:val="20"/>
          <w:shd w:val="clear" w:color="auto" w:fill="FFFFFF"/>
        </w:rPr>
        <w:t>8</w:t>
      </w:r>
      <w:r w:rsidR="00797F52" w:rsidRPr="00F67B92">
        <w:rPr>
          <w:sz w:val="20"/>
          <w:szCs w:val="20"/>
          <w:shd w:val="clear" w:color="auto" w:fill="FFFFFF"/>
        </w:rPr>
        <w:t xml:space="preserve"> and </w:t>
      </w:r>
      <w:r w:rsidR="00797F52">
        <w:rPr>
          <w:sz w:val="20"/>
          <w:szCs w:val="20"/>
          <w:shd w:val="clear" w:color="auto" w:fill="FFFFFF"/>
        </w:rPr>
        <w:t>Fig.</w:t>
      </w:r>
      <w:r w:rsidR="00797F52" w:rsidRPr="00F67B92">
        <w:rPr>
          <w:sz w:val="20"/>
          <w:szCs w:val="20"/>
          <w:shd w:val="clear" w:color="auto" w:fill="FFFFFF"/>
        </w:rPr>
        <w:t xml:space="preserve"> </w:t>
      </w:r>
      <w:r w:rsidR="00AA6485">
        <w:rPr>
          <w:sz w:val="20"/>
          <w:szCs w:val="20"/>
          <w:shd w:val="clear" w:color="auto" w:fill="FFFFFF"/>
        </w:rPr>
        <w:t>9</w:t>
      </w:r>
      <w:r w:rsidR="00797F52" w:rsidRPr="00F67B92">
        <w:rPr>
          <w:sz w:val="20"/>
          <w:szCs w:val="20"/>
          <w:shd w:val="clear" w:color="auto" w:fill="FFFFFF"/>
        </w:rPr>
        <w:t xml:space="preserve"> are</w:t>
      </w:r>
      <w:r w:rsidR="00797F52" w:rsidRPr="00797F52">
        <w:rPr>
          <w:sz w:val="20"/>
          <w:szCs w:val="20"/>
          <w:shd w:val="clear" w:color="auto" w:fill="FFFFFF"/>
        </w:rPr>
        <w:t xml:space="preserve"> </w:t>
      </w:r>
      <w:r w:rsidR="00797F52" w:rsidRPr="00F67B92">
        <w:rPr>
          <w:sz w:val="20"/>
          <w:szCs w:val="20"/>
          <w:shd w:val="clear" w:color="auto" w:fill="FFFFFF"/>
        </w:rPr>
        <w:t xml:space="preserve">also approximate to those of </w:t>
      </w:r>
      <w:r w:rsidR="00797F52">
        <w:rPr>
          <w:sz w:val="20"/>
          <w:szCs w:val="20"/>
          <w:shd w:val="clear" w:color="auto" w:fill="FFFFFF"/>
        </w:rPr>
        <w:t>Fig.</w:t>
      </w:r>
      <w:r w:rsidR="00797F52" w:rsidRPr="00F67B92">
        <w:rPr>
          <w:sz w:val="20"/>
          <w:szCs w:val="20"/>
          <w:shd w:val="clear" w:color="auto" w:fill="FFFFFF"/>
        </w:rPr>
        <w:t xml:space="preserve"> </w:t>
      </w:r>
      <w:r w:rsidR="00AA6485">
        <w:rPr>
          <w:sz w:val="20"/>
          <w:szCs w:val="20"/>
          <w:shd w:val="clear" w:color="auto" w:fill="FFFFFF"/>
        </w:rPr>
        <w:t>4</w:t>
      </w:r>
      <w:r w:rsidR="00797F52" w:rsidRPr="00F67B92">
        <w:rPr>
          <w:sz w:val="20"/>
          <w:szCs w:val="20"/>
          <w:shd w:val="clear" w:color="auto" w:fill="FFFFFF"/>
        </w:rPr>
        <w:t xml:space="preserve"> and </w:t>
      </w:r>
      <w:r w:rsidR="00797F52">
        <w:rPr>
          <w:sz w:val="20"/>
          <w:szCs w:val="20"/>
          <w:shd w:val="clear" w:color="auto" w:fill="FFFFFF"/>
        </w:rPr>
        <w:t xml:space="preserve">Fig. </w:t>
      </w:r>
      <w:r w:rsidR="00AA6485">
        <w:rPr>
          <w:sz w:val="20"/>
          <w:szCs w:val="20"/>
          <w:shd w:val="clear" w:color="auto" w:fill="FFFFFF"/>
        </w:rPr>
        <w:t>5</w:t>
      </w:r>
      <w:r w:rsidR="006B73EE" w:rsidRPr="00F67B92">
        <w:rPr>
          <w:sz w:val="20"/>
          <w:szCs w:val="20"/>
          <w:shd w:val="clear" w:color="auto" w:fill="FFFFFF"/>
        </w:rPr>
        <w:t xml:space="preserve">. It illustrates that the proposed method is data-driven that </w:t>
      </w:r>
      <w:r w:rsidR="00183BE3" w:rsidRPr="00204883">
        <w:rPr>
          <w:sz w:val="20"/>
          <w:szCs w:val="20"/>
          <w:shd w:val="clear" w:color="auto" w:fill="FFFFFF"/>
        </w:rPr>
        <w:t xml:space="preserve">are </w:t>
      </w:r>
      <w:r w:rsidR="00183BE3">
        <w:rPr>
          <w:rFonts w:hint="eastAsia"/>
          <w:sz w:val="20"/>
          <w:szCs w:val="20"/>
          <w:shd w:val="clear" w:color="auto" w:fill="FFFFFF"/>
        </w:rPr>
        <w:t>not</w:t>
      </w:r>
      <w:r w:rsidR="00183BE3">
        <w:rPr>
          <w:sz w:val="20"/>
          <w:szCs w:val="20"/>
          <w:shd w:val="clear" w:color="auto" w:fill="FFFFFF"/>
        </w:rPr>
        <w:t xml:space="preserve"> </w:t>
      </w:r>
      <w:r w:rsidR="00183BE3" w:rsidRPr="00204883">
        <w:rPr>
          <w:sz w:val="20"/>
          <w:szCs w:val="20"/>
          <w:shd w:val="clear" w:color="auto" w:fill="FFFFFF"/>
        </w:rPr>
        <w:t>contingent on</w:t>
      </w:r>
      <w:r w:rsidR="006B73EE" w:rsidRPr="00F67B92">
        <w:rPr>
          <w:sz w:val="20"/>
          <w:szCs w:val="20"/>
          <w:shd w:val="clear" w:color="auto" w:fill="FFFFFF"/>
        </w:rPr>
        <w:t xml:space="preserve"> the power system structure and parameters.</w:t>
      </w:r>
      <w:r w:rsidR="00C733C8" w:rsidRPr="008E319B">
        <w:rPr>
          <w:sz w:val="20"/>
          <w:szCs w:val="20"/>
          <w:shd w:val="clear" w:color="auto" w:fill="FFFFFF"/>
        </w:rPr>
        <w:t xml:space="preserve"> </w:t>
      </w:r>
      <w:r w:rsidR="00994D46" w:rsidRPr="00C733C8">
        <w:rPr>
          <w:sz w:val="20"/>
          <w:szCs w:val="20"/>
          <w:shd w:val="clear" w:color="auto" w:fill="FFFFFF"/>
        </w:rPr>
        <w:t xml:space="preserve">Regardless of the system network structure, </w:t>
      </w:r>
      <w:r w:rsidR="00994D46">
        <w:rPr>
          <w:sz w:val="20"/>
          <w:szCs w:val="20"/>
          <w:shd w:val="clear" w:color="auto" w:fill="FFFFFF"/>
        </w:rPr>
        <w:t>it</w:t>
      </w:r>
      <w:r w:rsidR="00994D46" w:rsidRPr="00C733C8">
        <w:rPr>
          <w:sz w:val="20"/>
          <w:szCs w:val="20"/>
          <w:shd w:val="clear" w:color="auto" w:fill="FFFFFF"/>
        </w:rPr>
        <w:t xml:space="preserve"> </w:t>
      </w:r>
      <w:r w:rsidR="00183BE3">
        <w:rPr>
          <w:sz w:val="20"/>
          <w:szCs w:val="20"/>
          <w:shd w:val="clear" w:color="auto" w:fill="FFFFFF"/>
        </w:rPr>
        <w:t xml:space="preserve">is </w:t>
      </w:r>
      <w:r w:rsidR="00994D46" w:rsidRPr="00C733C8">
        <w:rPr>
          <w:sz w:val="20"/>
          <w:szCs w:val="20"/>
          <w:shd w:val="clear" w:color="auto" w:fill="FFFFFF"/>
        </w:rPr>
        <w:t xml:space="preserve">performed as long as the historical power flow data is </w:t>
      </w:r>
      <w:r w:rsidR="00994D46">
        <w:rPr>
          <w:sz w:val="20"/>
          <w:szCs w:val="20"/>
          <w:shd w:val="clear" w:color="auto" w:fill="FFFFFF"/>
        </w:rPr>
        <w:t>measur</w:t>
      </w:r>
      <w:r w:rsidR="00994D46" w:rsidRPr="00C733C8">
        <w:rPr>
          <w:sz w:val="20"/>
          <w:szCs w:val="20"/>
          <w:shd w:val="clear" w:color="auto" w:fill="FFFFFF"/>
        </w:rPr>
        <w:t>ed</w:t>
      </w:r>
      <w:r w:rsidR="00994D46">
        <w:rPr>
          <w:sz w:val="20"/>
          <w:szCs w:val="20"/>
          <w:shd w:val="clear" w:color="auto" w:fill="FFFFFF"/>
        </w:rPr>
        <w:t xml:space="preserve"> and saved</w:t>
      </w:r>
      <w:r w:rsidR="00994D46" w:rsidRPr="00C733C8">
        <w:rPr>
          <w:sz w:val="20"/>
          <w:szCs w:val="20"/>
          <w:shd w:val="clear" w:color="auto" w:fill="FFFFFF"/>
        </w:rPr>
        <w:t>.</w:t>
      </w:r>
      <w:r w:rsidR="00994D46">
        <w:rPr>
          <w:sz w:val="20"/>
          <w:szCs w:val="20"/>
          <w:shd w:val="clear" w:color="auto" w:fill="FFFFFF"/>
        </w:rPr>
        <w:t xml:space="preserve"> </w:t>
      </w:r>
      <w:r w:rsidR="00C733C8" w:rsidRPr="00C733C8">
        <w:rPr>
          <w:sz w:val="20"/>
          <w:szCs w:val="20"/>
          <w:shd w:val="clear" w:color="auto" w:fill="FFFFFF"/>
        </w:rPr>
        <w:t xml:space="preserve">Therefore, the proposed </w:t>
      </w:r>
      <w:r w:rsidR="00C733C8">
        <w:rPr>
          <w:sz w:val="20"/>
          <w:szCs w:val="20"/>
          <w:shd w:val="clear" w:color="auto" w:fill="FFFFFF"/>
        </w:rPr>
        <w:t>method</w:t>
      </w:r>
      <w:r w:rsidR="00C733C8" w:rsidRPr="00C733C8">
        <w:rPr>
          <w:sz w:val="20"/>
          <w:szCs w:val="20"/>
          <w:shd w:val="clear" w:color="auto" w:fill="FFFFFF"/>
        </w:rPr>
        <w:t xml:space="preserve"> can be applied to larger systems. </w:t>
      </w:r>
    </w:p>
    <w:p w14:paraId="0F58B3F2" w14:textId="5F7ECC89" w:rsidR="003A4A35" w:rsidRDefault="00930B04" w:rsidP="00E35ABC">
      <w:pPr>
        <w:pStyle w:val="IETParagraph"/>
        <w:rPr>
          <w:sz w:val="20"/>
          <w:szCs w:val="20"/>
          <w:shd w:val="clear" w:color="auto" w:fill="FFFFFF"/>
        </w:rPr>
      </w:pPr>
      <w:r w:rsidRPr="008E319B">
        <w:rPr>
          <w:noProof/>
          <w:sz w:val="20"/>
          <w:szCs w:val="20"/>
          <w:shd w:val="clear" w:color="auto" w:fill="FFFFFF"/>
        </w:rPr>
        <mc:AlternateContent>
          <mc:Choice Requires="wps">
            <w:drawing>
              <wp:anchor distT="0" distB="0" distL="114300" distR="114300" simplePos="0" relativeHeight="251701248" behindDoc="1" locked="0" layoutInCell="1" allowOverlap="1" wp14:anchorId="6FD1EF3F" wp14:editId="63D43840">
                <wp:simplePos x="0" y="0"/>
                <wp:positionH relativeFrom="margin">
                  <wp:posOffset>3470910</wp:posOffset>
                </wp:positionH>
                <wp:positionV relativeFrom="paragraph">
                  <wp:posOffset>-2628265</wp:posOffset>
                </wp:positionV>
                <wp:extent cx="3001645" cy="2414905"/>
                <wp:effectExtent l="0" t="0" r="8255" b="444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1645" cy="2414905"/>
                        </a:xfrm>
                        <a:prstGeom prst="rect">
                          <a:avLst/>
                        </a:prstGeom>
                        <a:solidFill>
                          <a:srgbClr val="FFFFFF"/>
                        </a:solidFill>
                        <a:ln w="9525">
                          <a:noFill/>
                          <a:miter lim="800000"/>
                        </a:ln>
                      </wps:spPr>
                      <wps:txbx>
                        <w:txbxContent>
                          <w:p w14:paraId="031BBAA2" w14:textId="77777777" w:rsidR="00B12487" w:rsidRDefault="00B12487" w:rsidP="00930B04">
                            <w:pPr>
                              <w:rPr>
                                <w:sz w:val="20"/>
                                <w:szCs w:val="20"/>
                              </w:rPr>
                            </w:pPr>
                            <w:r>
                              <w:rPr>
                                <w:b/>
                                <w:sz w:val="20"/>
                                <w:szCs w:val="20"/>
                              </w:rPr>
                              <w:t xml:space="preserve">Table 1 </w:t>
                            </w:r>
                            <w:r w:rsidRPr="008A590D">
                              <w:rPr>
                                <w:sz w:val="20"/>
                                <w:szCs w:val="20"/>
                              </w:rPr>
                              <w:t xml:space="preserve">Comparison in </w:t>
                            </w:r>
                            <w:r>
                              <w:rPr>
                                <w:sz w:val="20"/>
                                <w:szCs w:val="20"/>
                              </w:rPr>
                              <w:t>running time</w:t>
                            </w:r>
                            <w:r w:rsidRPr="008A590D">
                              <w:rPr>
                                <w:sz w:val="20"/>
                                <w:szCs w:val="20"/>
                              </w:rPr>
                              <w:t xml:space="preserve"> and memory</w:t>
                            </w:r>
                          </w:p>
                          <w:tbl>
                            <w:tblPr>
                              <w:tblW w:w="0" w:type="auto"/>
                              <w:jc w:val="center"/>
                              <w:tblBorders>
                                <w:top w:val="single" w:sz="12" w:space="0" w:color="808080"/>
                                <w:bottom w:val="single" w:sz="12" w:space="0" w:color="808080"/>
                              </w:tblBorders>
                              <w:tblLayout w:type="fixed"/>
                              <w:tblLook w:val="0000" w:firstRow="0" w:lastRow="0" w:firstColumn="0" w:lastColumn="0" w:noHBand="0" w:noVBand="0"/>
                            </w:tblPr>
                            <w:tblGrid>
                              <w:gridCol w:w="2533"/>
                              <w:gridCol w:w="904"/>
                              <w:gridCol w:w="907"/>
                            </w:tblGrid>
                            <w:tr w:rsidR="00B12487" w:rsidRPr="00B42DD1" w14:paraId="7973D8DF" w14:textId="77777777" w:rsidTr="00463E5C">
                              <w:trPr>
                                <w:trHeight w:val="227"/>
                                <w:jc w:val="center"/>
                              </w:trPr>
                              <w:tc>
                                <w:tcPr>
                                  <w:tcW w:w="2533" w:type="dxa"/>
                                  <w:tcBorders>
                                    <w:top w:val="double" w:sz="6" w:space="0" w:color="auto"/>
                                    <w:left w:val="nil"/>
                                    <w:bottom w:val="single" w:sz="6" w:space="0" w:color="auto"/>
                                    <w:right w:val="nil"/>
                                  </w:tcBorders>
                                  <w:tcMar>
                                    <w:left w:w="28" w:type="dxa"/>
                                    <w:right w:w="28" w:type="dxa"/>
                                  </w:tcMar>
                                  <w:vAlign w:val="center"/>
                                </w:tcPr>
                                <w:p w14:paraId="59D39ADD" w14:textId="77777777" w:rsidR="00B12487" w:rsidRPr="007511B9" w:rsidRDefault="00B12487" w:rsidP="007B0006">
                                  <w:pPr>
                                    <w:adjustRightInd w:val="0"/>
                                    <w:snapToGrid w:val="0"/>
                                    <w:rPr>
                                      <w:sz w:val="18"/>
                                      <w:szCs w:val="18"/>
                                    </w:rPr>
                                  </w:pPr>
                                  <w:r w:rsidRPr="007511B9">
                                    <w:rPr>
                                      <w:sz w:val="18"/>
                                      <w:szCs w:val="18"/>
                                    </w:rPr>
                                    <w:t xml:space="preserve">Index </w:t>
                                  </w:r>
                                </w:p>
                              </w:tc>
                              <w:tc>
                                <w:tcPr>
                                  <w:tcW w:w="904" w:type="dxa"/>
                                  <w:tcBorders>
                                    <w:top w:val="double" w:sz="6" w:space="0" w:color="auto"/>
                                    <w:left w:val="nil"/>
                                    <w:bottom w:val="single" w:sz="6" w:space="0" w:color="auto"/>
                                    <w:right w:val="nil"/>
                                  </w:tcBorders>
                                  <w:tcMar>
                                    <w:left w:w="28" w:type="dxa"/>
                                    <w:right w:w="28" w:type="dxa"/>
                                  </w:tcMar>
                                  <w:vAlign w:val="center"/>
                                </w:tcPr>
                                <w:p w14:paraId="25E8EB1A" w14:textId="77777777" w:rsidR="00B12487" w:rsidRPr="007511B9" w:rsidRDefault="00B12487" w:rsidP="007B0006">
                                  <w:pPr>
                                    <w:adjustRightInd w:val="0"/>
                                    <w:snapToGrid w:val="0"/>
                                    <w:rPr>
                                      <w:sz w:val="18"/>
                                      <w:szCs w:val="18"/>
                                    </w:rPr>
                                  </w:pPr>
                                  <w:r w:rsidRPr="007511B9">
                                    <w:rPr>
                                      <w:sz w:val="18"/>
                                      <w:szCs w:val="18"/>
                                    </w:rPr>
                                    <w:t>Traditional data-driven method</w:t>
                                  </w:r>
                                </w:p>
                              </w:tc>
                              <w:tc>
                                <w:tcPr>
                                  <w:tcW w:w="907" w:type="dxa"/>
                                  <w:tcBorders>
                                    <w:top w:val="double" w:sz="6" w:space="0" w:color="auto"/>
                                    <w:left w:val="nil"/>
                                    <w:bottom w:val="single" w:sz="6" w:space="0" w:color="auto"/>
                                    <w:right w:val="nil"/>
                                  </w:tcBorders>
                                  <w:tcMar>
                                    <w:left w:w="28" w:type="dxa"/>
                                    <w:right w:w="28" w:type="dxa"/>
                                  </w:tcMar>
                                  <w:vAlign w:val="center"/>
                                </w:tcPr>
                                <w:p w14:paraId="7390149E" w14:textId="77777777" w:rsidR="00B12487" w:rsidRPr="007511B9" w:rsidRDefault="00B12487" w:rsidP="007B0006">
                                  <w:pPr>
                                    <w:adjustRightInd w:val="0"/>
                                    <w:snapToGrid w:val="0"/>
                                    <w:rPr>
                                      <w:sz w:val="18"/>
                                      <w:szCs w:val="18"/>
                                    </w:rPr>
                                  </w:pPr>
                                  <w:r w:rsidRPr="007511B9">
                                    <w:rPr>
                                      <w:sz w:val="18"/>
                                      <w:szCs w:val="18"/>
                                    </w:rPr>
                                    <w:t xml:space="preserve">The proposed method </w:t>
                                  </w:r>
                                </w:p>
                              </w:tc>
                            </w:tr>
                            <w:tr w:rsidR="00B12487" w:rsidRPr="00B42DD1" w14:paraId="44B17D9F" w14:textId="77777777" w:rsidTr="00463E5C">
                              <w:trPr>
                                <w:trHeight w:val="227"/>
                                <w:jc w:val="center"/>
                              </w:trPr>
                              <w:tc>
                                <w:tcPr>
                                  <w:tcW w:w="2533" w:type="dxa"/>
                                  <w:tcBorders>
                                    <w:top w:val="nil"/>
                                    <w:left w:val="nil"/>
                                    <w:bottom w:val="single" w:sz="4" w:space="0" w:color="auto"/>
                                    <w:right w:val="nil"/>
                                  </w:tcBorders>
                                  <w:tcMar>
                                    <w:left w:w="28" w:type="dxa"/>
                                    <w:right w:w="28" w:type="dxa"/>
                                  </w:tcMar>
                                  <w:vAlign w:val="center"/>
                                </w:tcPr>
                                <w:p w14:paraId="6C53DD5E" w14:textId="77777777" w:rsidR="00B12487" w:rsidRPr="007511B9" w:rsidRDefault="00B12487" w:rsidP="007B0006">
                                  <w:pPr>
                                    <w:adjustRightInd w:val="0"/>
                                    <w:snapToGrid w:val="0"/>
                                    <w:rPr>
                                      <w:sz w:val="18"/>
                                      <w:szCs w:val="18"/>
                                    </w:rPr>
                                  </w:pPr>
                                  <w:r w:rsidRPr="007511B9">
                                    <w:rPr>
                                      <w:sz w:val="18"/>
                                      <w:szCs w:val="18"/>
                                    </w:rPr>
                                    <w:t>Time for initializing training</w:t>
                                  </w:r>
                                </w:p>
                              </w:tc>
                              <w:tc>
                                <w:tcPr>
                                  <w:tcW w:w="904" w:type="dxa"/>
                                  <w:tcBorders>
                                    <w:top w:val="single" w:sz="4" w:space="0" w:color="auto"/>
                                    <w:left w:val="nil"/>
                                    <w:bottom w:val="single" w:sz="4" w:space="0" w:color="auto"/>
                                    <w:right w:val="nil"/>
                                  </w:tcBorders>
                                  <w:tcMar>
                                    <w:left w:w="28" w:type="dxa"/>
                                    <w:right w:w="28" w:type="dxa"/>
                                  </w:tcMar>
                                  <w:vAlign w:val="center"/>
                                </w:tcPr>
                                <w:p w14:paraId="686050D0" w14:textId="77777777" w:rsidR="00B12487" w:rsidRPr="007511B9" w:rsidRDefault="00B12487" w:rsidP="007B0006">
                                  <w:pPr>
                                    <w:adjustRightInd w:val="0"/>
                                    <w:snapToGrid w:val="0"/>
                                    <w:rPr>
                                      <w:sz w:val="18"/>
                                      <w:szCs w:val="18"/>
                                    </w:rPr>
                                  </w:pPr>
                                  <w:r w:rsidRPr="007511B9">
                                    <w:rPr>
                                      <w:sz w:val="18"/>
                                      <w:szCs w:val="18"/>
                                    </w:rPr>
                                    <w:t>0.016s</w:t>
                                  </w:r>
                                </w:p>
                              </w:tc>
                              <w:tc>
                                <w:tcPr>
                                  <w:tcW w:w="907" w:type="dxa"/>
                                  <w:tcBorders>
                                    <w:top w:val="single" w:sz="4" w:space="0" w:color="auto"/>
                                    <w:left w:val="nil"/>
                                    <w:bottom w:val="single" w:sz="4" w:space="0" w:color="auto"/>
                                    <w:right w:val="nil"/>
                                  </w:tcBorders>
                                  <w:tcMar>
                                    <w:left w:w="28" w:type="dxa"/>
                                    <w:right w:w="28" w:type="dxa"/>
                                  </w:tcMar>
                                  <w:vAlign w:val="center"/>
                                </w:tcPr>
                                <w:p w14:paraId="52092A88" w14:textId="77777777" w:rsidR="00B12487" w:rsidRPr="007511B9" w:rsidRDefault="00B12487" w:rsidP="007B0006">
                                  <w:pPr>
                                    <w:adjustRightInd w:val="0"/>
                                    <w:snapToGrid w:val="0"/>
                                    <w:rPr>
                                      <w:sz w:val="18"/>
                                      <w:szCs w:val="18"/>
                                    </w:rPr>
                                  </w:pPr>
                                  <w:r w:rsidRPr="007511B9">
                                    <w:rPr>
                                      <w:sz w:val="18"/>
                                      <w:szCs w:val="18"/>
                                    </w:rPr>
                                    <w:t>24.88s</w:t>
                                  </w:r>
                                </w:p>
                              </w:tc>
                            </w:tr>
                            <w:tr w:rsidR="00B12487" w:rsidRPr="00B42DD1" w14:paraId="6F241CF9" w14:textId="77777777" w:rsidTr="00463E5C">
                              <w:trPr>
                                <w:trHeight w:val="227"/>
                                <w:jc w:val="center"/>
                              </w:trPr>
                              <w:tc>
                                <w:tcPr>
                                  <w:tcW w:w="2533" w:type="dxa"/>
                                  <w:tcBorders>
                                    <w:top w:val="nil"/>
                                    <w:left w:val="nil"/>
                                    <w:bottom w:val="single" w:sz="4" w:space="0" w:color="auto"/>
                                    <w:right w:val="nil"/>
                                  </w:tcBorders>
                                  <w:tcMar>
                                    <w:left w:w="28" w:type="dxa"/>
                                    <w:right w:w="28" w:type="dxa"/>
                                  </w:tcMar>
                                  <w:vAlign w:val="center"/>
                                </w:tcPr>
                                <w:p w14:paraId="682D0AE9" w14:textId="77777777" w:rsidR="00B12487" w:rsidRPr="007511B9" w:rsidRDefault="00B12487" w:rsidP="007B0006">
                                  <w:pPr>
                                    <w:adjustRightInd w:val="0"/>
                                    <w:snapToGrid w:val="0"/>
                                    <w:rPr>
                                      <w:sz w:val="18"/>
                                      <w:szCs w:val="18"/>
                                    </w:rPr>
                                  </w:pPr>
                                  <w:r w:rsidRPr="007511B9">
                                    <w:rPr>
                                      <w:sz w:val="18"/>
                                      <w:szCs w:val="18"/>
                                    </w:rPr>
                                    <w:t>Memory for initializing</w:t>
                                  </w:r>
                                </w:p>
                              </w:tc>
                              <w:tc>
                                <w:tcPr>
                                  <w:tcW w:w="904" w:type="dxa"/>
                                  <w:tcBorders>
                                    <w:top w:val="nil"/>
                                    <w:left w:val="nil"/>
                                    <w:bottom w:val="single" w:sz="4" w:space="0" w:color="auto"/>
                                    <w:right w:val="nil"/>
                                  </w:tcBorders>
                                  <w:tcMar>
                                    <w:left w:w="28" w:type="dxa"/>
                                    <w:right w:w="28" w:type="dxa"/>
                                  </w:tcMar>
                                  <w:vAlign w:val="center"/>
                                </w:tcPr>
                                <w:p w14:paraId="230877CB" w14:textId="77777777" w:rsidR="00B12487" w:rsidRPr="007511B9" w:rsidRDefault="00B12487" w:rsidP="007B0006">
                                  <w:pPr>
                                    <w:adjustRightInd w:val="0"/>
                                    <w:snapToGrid w:val="0"/>
                                    <w:rPr>
                                      <w:sz w:val="18"/>
                                      <w:szCs w:val="18"/>
                                    </w:rPr>
                                  </w:pPr>
                                  <w:r w:rsidRPr="007511B9">
                                    <w:rPr>
                                      <w:sz w:val="18"/>
                                      <w:szCs w:val="18"/>
                                    </w:rPr>
                                    <w:t>1455KB</w:t>
                                  </w:r>
                                </w:p>
                              </w:tc>
                              <w:tc>
                                <w:tcPr>
                                  <w:tcW w:w="907" w:type="dxa"/>
                                  <w:tcBorders>
                                    <w:top w:val="nil"/>
                                    <w:left w:val="nil"/>
                                    <w:bottom w:val="single" w:sz="4" w:space="0" w:color="auto"/>
                                    <w:right w:val="nil"/>
                                  </w:tcBorders>
                                  <w:tcMar>
                                    <w:left w:w="28" w:type="dxa"/>
                                    <w:right w:w="28" w:type="dxa"/>
                                  </w:tcMar>
                                  <w:vAlign w:val="center"/>
                                </w:tcPr>
                                <w:p w14:paraId="16E876D9" w14:textId="77777777" w:rsidR="00B12487" w:rsidRPr="007511B9" w:rsidRDefault="00B12487" w:rsidP="007B0006">
                                  <w:pPr>
                                    <w:adjustRightInd w:val="0"/>
                                    <w:snapToGrid w:val="0"/>
                                    <w:rPr>
                                      <w:sz w:val="18"/>
                                      <w:szCs w:val="18"/>
                                    </w:rPr>
                                  </w:pPr>
                                  <w:r w:rsidRPr="007511B9">
                                    <w:rPr>
                                      <w:sz w:val="18"/>
                                      <w:szCs w:val="18"/>
                                    </w:rPr>
                                    <w:t>678KB</w:t>
                                  </w:r>
                                </w:p>
                              </w:tc>
                            </w:tr>
                            <w:tr w:rsidR="00B12487" w:rsidRPr="00B42DD1" w14:paraId="775597E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57787ADC" w14:textId="77777777" w:rsidR="00B12487" w:rsidRPr="007511B9" w:rsidRDefault="00B12487" w:rsidP="007B0006">
                                  <w:pPr>
                                    <w:adjustRightInd w:val="0"/>
                                    <w:snapToGrid w:val="0"/>
                                    <w:rPr>
                                      <w:sz w:val="18"/>
                                      <w:szCs w:val="18"/>
                                    </w:rPr>
                                  </w:pPr>
                                  <w:r w:rsidRPr="007511B9">
                                    <w:rPr>
                                      <w:sz w:val="18"/>
                                      <w:szCs w:val="18"/>
                                    </w:rPr>
                                    <w:t>Time for model updating once</w:t>
                                  </w:r>
                                </w:p>
                              </w:tc>
                              <w:tc>
                                <w:tcPr>
                                  <w:tcW w:w="904" w:type="dxa"/>
                                  <w:tcBorders>
                                    <w:top w:val="nil"/>
                                    <w:left w:val="nil"/>
                                    <w:bottom w:val="single" w:sz="4" w:space="0" w:color="auto"/>
                                    <w:right w:val="nil"/>
                                  </w:tcBorders>
                                  <w:tcMar>
                                    <w:left w:w="28" w:type="dxa"/>
                                    <w:right w:w="28" w:type="dxa"/>
                                  </w:tcMar>
                                  <w:vAlign w:val="center"/>
                                </w:tcPr>
                                <w:p w14:paraId="440E343F" w14:textId="77777777" w:rsidR="00B12487" w:rsidRPr="007511B9" w:rsidRDefault="00B12487" w:rsidP="007B0006">
                                  <w:pPr>
                                    <w:adjustRightInd w:val="0"/>
                                    <w:snapToGrid w:val="0"/>
                                    <w:rPr>
                                      <w:sz w:val="18"/>
                                      <w:szCs w:val="18"/>
                                    </w:rPr>
                                  </w:pPr>
                                  <w:r w:rsidRPr="007511B9">
                                    <w:rPr>
                                      <w:sz w:val="18"/>
                                      <w:szCs w:val="18"/>
                                    </w:rPr>
                                    <w:t>0.016s</w:t>
                                  </w:r>
                                </w:p>
                              </w:tc>
                              <w:tc>
                                <w:tcPr>
                                  <w:tcW w:w="907" w:type="dxa"/>
                                  <w:tcBorders>
                                    <w:top w:val="nil"/>
                                    <w:left w:val="nil"/>
                                    <w:bottom w:val="single" w:sz="4" w:space="0" w:color="auto"/>
                                    <w:right w:val="nil"/>
                                  </w:tcBorders>
                                  <w:tcMar>
                                    <w:left w:w="28" w:type="dxa"/>
                                    <w:right w:w="28" w:type="dxa"/>
                                  </w:tcMar>
                                  <w:vAlign w:val="center"/>
                                </w:tcPr>
                                <w:p w14:paraId="6FF7250F" w14:textId="77777777" w:rsidR="00B12487" w:rsidRPr="007511B9" w:rsidRDefault="00B12487" w:rsidP="007B0006">
                                  <w:pPr>
                                    <w:adjustRightInd w:val="0"/>
                                    <w:snapToGrid w:val="0"/>
                                    <w:rPr>
                                      <w:sz w:val="18"/>
                                      <w:szCs w:val="18"/>
                                    </w:rPr>
                                  </w:pPr>
                                  <w:r w:rsidRPr="007511B9">
                                    <w:rPr>
                                      <w:sz w:val="18"/>
                                      <w:szCs w:val="18"/>
                                    </w:rPr>
                                    <w:t>0.002s</w:t>
                                  </w:r>
                                </w:p>
                              </w:tc>
                            </w:tr>
                            <w:tr w:rsidR="00B12487" w:rsidRPr="00B42DD1" w14:paraId="7DF9D25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29B23318" w14:textId="77777777" w:rsidR="00B12487" w:rsidRPr="007511B9" w:rsidRDefault="00B12487" w:rsidP="007B0006">
                                  <w:pPr>
                                    <w:adjustRightInd w:val="0"/>
                                    <w:snapToGrid w:val="0"/>
                                    <w:rPr>
                                      <w:sz w:val="18"/>
                                      <w:szCs w:val="18"/>
                                    </w:rPr>
                                  </w:pPr>
                                  <w:r w:rsidRPr="007511B9">
                                    <w:rPr>
                                      <w:sz w:val="18"/>
                                      <w:szCs w:val="18"/>
                                    </w:rPr>
                                    <w:t>Memory for model updating once</w:t>
                                  </w:r>
                                </w:p>
                              </w:tc>
                              <w:tc>
                                <w:tcPr>
                                  <w:tcW w:w="904" w:type="dxa"/>
                                  <w:tcBorders>
                                    <w:top w:val="nil"/>
                                    <w:left w:val="nil"/>
                                    <w:bottom w:val="single" w:sz="4" w:space="0" w:color="auto"/>
                                    <w:right w:val="nil"/>
                                  </w:tcBorders>
                                  <w:tcMar>
                                    <w:left w:w="28" w:type="dxa"/>
                                    <w:right w:w="28" w:type="dxa"/>
                                  </w:tcMar>
                                  <w:vAlign w:val="center"/>
                                </w:tcPr>
                                <w:p w14:paraId="345EEB06" w14:textId="77777777" w:rsidR="00B12487" w:rsidRPr="007511B9" w:rsidRDefault="00B12487" w:rsidP="007B0006">
                                  <w:pPr>
                                    <w:adjustRightInd w:val="0"/>
                                    <w:snapToGrid w:val="0"/>
                                    <w:rPr>
                                      <w:sz w:val="18"/>
                                      <w:szCs w:val="18"/>
                                    </w:rPr>
                                  </w:pPr>
                                  <w:r w:rsidRPr="007511B9">
                                    <w:rPr>
                                      <w:sz w:val="18"/>
                                      <w:szCs w:val="18"/>
                                    </w:rPr>
                                    <w:t>1455KB</w:t>
                                  </w:r>
                                </w:p>
                              </w:tc>
                              <w:tc>
                                <w:tcPr>
                                  <w:tcW w:w="907" w:type="dxa"/>
                                  <w:tcBorders>
                                    <w:top w:val="nil"/>
                                    <w:left w:val="nil"/>
                                    <w:bottom w:val="single" w:sz="4" w:space="0" w:color="auto"/>
                                    <w:right w:val="nil"/>
                                  </w:tcBorders>
                                  <w:tcMar>
                                    <w:left w:w="28" w:type="dxa"/>
                                    <w:right w:w="28" w:type="dxa"/>
                                  </w:tcMar>
                                  <w:vAlign w:val="center"/>
                                </w:tcPr>
                                <w:p w14:paraId="386B0DB6" w14:textId="77777777" w:rsidR="00B12487" w:rsidRPr="007511B9" w:rsidRDefault="00B12487" w:rsidP="007B0006">
                                  <w:pPr>
                                    <w:adjustRightInd w:val="0"/>
                                    <w:snapToGrid w:val="0"/>
                                    <w:rPr>
                                      <w:sz w:val="18"/>
                                      <w:szCs w:val="18"/>
                                    </w:rPr>
                                  </w:pPr>
                                  <w:r w:rsidRPr="007511B9">
                                    <w:rPr>
                                      <w:rFonts w:hint="eastAsia"/>
                                      <w:sz w:val="18"/>
                                      <w:szCs w:val="18"/>
                                    </w:rPr>
                                    <w:t>9</w:t>
                                  </w:r>
                                  <w:r w:rsidRPr="007511B9">
                                    <w:rPr>
                                      <w:sz w:val="18"/>
                                      <w:szCs w:val="18"/>
                                    </w:rPr>
                                    <w:t>6KB</w:t>
                                  </w:r>
                                </w:p>
                              </w:tc>
                            </w:tr>
                            <w:tr w:rsidR="00B12487" w:rsidRPr="00B42DD1" w14:paraId="363EA639"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74080C0E" w14:textId="77777777" w:rsidR="00B12487" w:rsidRPr="007511B9" w:rsidRDefault="00B12487" w:rsidP="007B0006">
                                  <w:pPr>
                                    <w:adjustRightInd w:val="0"/>
                                    <w:snapToGrid w:val="0"/>
                                    <w:rPr>
                                      <w:sz w:val="18"/>
                                      <w:szCs w:val="18"/>
                                    </w:rPr>
                                  </w:pPr>
                                  <w:r w:rsidRPr="007511B9">
                                    <w:rPr>
                                      <w:sz w:val="18"/>
                                      <w:szCs w:val="18"/>
                                    </w:rPr>
                                    <w:t xml:space="preserve">Time for total </w:t>
                                  </w:r>
                                  <w:r>
                                    <w:rPr>
                                      <w:sz w:val="18"/>
                                      <w:szCs w:val="18"/>
                                    </w:rPr>
                                    <w:t>running</w:t>
                                  </w:r>
                                </w:p>
                                <w:p w14:paraId="73C36001" w14:textId="77777777" w:rsidR="00B12487" w:rsidRPr="007511B9" w:rsidRDefault="00B12487" w:rsidP="007B0006">
                                  <w:pPr>
                                    <w:adjustRightInd w:val="0"/>
                                    <w:snapToGrid w:val="0"/>
                                    <w:rPr>
                                      <w:sz w:val="18"/>
                                      <w:szCs w:val="18"/>
                                    </w:rPr>
                                  </w:pPr>
                                  <w:r w:rsidRPr="007511B9">
                                    <w:rPr>
                                      <w:sz w:val="18"/>
                                      <w:szCs w:val="18"/>
                                    </w:rPr>
                                    <w:t>(per minute in 1 day)</w:t>
                                  </w:r>
                                </w:p>
                              </w:tc>
                              <w:tc>
                                <w:tcPr>
                                  <w:tcW w:w="904" w:type="dxa"/>
                                  <w:tcBorders>
                                    <w:top w:val="nil"/>
                                    <w:left w:val="nil"/>
                                    <w:bottom w:val="single" w:sz="4" w:space="0" w:color="auto"/>
                                    <w:right w:val="nil"/>
                                  </w:tcBorders>
                                  <w:tcMar>
                                    <w:left w:w="28" w:type="dxa"/>
                                    <w:right w:w="28" w:type="dxa"/>
                                  </w:tcMar>
                                  <w:vAlign w:val="center"/>
                                </w:tcPr>
                                <w:p w14:paraId="29470E5C" w14:textId="77777777" w:rsidR="00B12487" w:rsidRPr="007511B9" w:rsidRDefault="00B12487" w:rsidP="007B0006">
                                  <w:pPr>
                                    <w:adjustRightInd w:val="0"/>
                                    <w:snapToGrid w:val="0"/>
                                    <w:rPr>
                                      <w:sz w:val="18"/>
                                      <w:szCs w:val="18"/>
                                    </w:rPr>
                                  </w:pPr>
                                  <w:r w:rsidRPr="007511B9">
                                    <w:rPr>
                                      <w:sz w:val="18"/>
                                      <w:szCs w:val="18"/>
                                    </w:rPr>
                                    <w:t>23.04s</w:t>
                                  </w:r>
                                </w:p>
                              </w:tc>
                              <w:tc>
                                <w:tcPr>
                                  <w:tcW w:w="907" w:type="dxa"/>
                                  <w:tcBorders>
                                    <w:top w:val="nil"/>
                                    <w:left w:val="nil"/>
                                    <w:bottom w:val="single" w:sz="4" w:space="0" w:color="auto"/>
                                    <w:right w:val="nil"/>
                                  </w:tcBorders>
                                  <w:tcMar>
                                    <w:left w:w="28" w:type="dxa"/>
                                    <w:right w:w="28" w:type="dxa"/>
                                  </w:tcMar>
                                  <w:vAlign w:val="center"/>
                                </w:tcPr>
                                <w:p w14:paraId="25FEACF9" w14:textId="77777777" w:rsidR="00B12487" w:rsidRPr="007511B9" w:rsidRDefault="00B12487" w:rsidP="007B0006">
                                  <w:pPr>
                                    <w:adjustRightInd w:val="0"/>
                                    <w:snapToGrid w:val="0"/>
                                    <w:rPr>
                                      <w:sz w:val="18"/>
                                      <w:szCs w:val="18"/>
                                    </w:rPr>
                                  </w:pPr>
                                  <w:r w:rsidRPr="007511B9">
                                    <w:rPr>
                                      <w:sz w:val="18"/>
                                      <w:szCs w:val="18"/>
                                    </w:rPr>
                                    <w:t>27.76s</w:t>
                                  </w:r>
                                </w:p>
                              </w:tc>
                            </w:tr>
                            <w:tr w:rsidR="00B12487" w:rsidRPr="00B42DD1" w14:paraId="22BD769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1C7BA36A" w14:textId="77777777" w:rsidR="00B12487" w:rsidRPr="007511B9" w:rsidRDefault="00B12487" w:rsidP="007B0006">
                                  <w:pPr>
                                    <w:adjustRightInd w:val="0"/>
                                    <w:snapToGrid w:val="0"/>
                                    <w:rPr>
                                      <w:sz w:val="18"/>
                                      <w:szCs w:val="18"/>
                                    </w:rPr>
                                  </w:pPr>
                                  <w:r w:rsidRPr="007511B9">
                                    <w:rPr>
                                      <w:sz w:val="18"/>
                                      <w:szCs w:val="18"/>
                                    </w:rPr>
                                    <w:t xml:space="preserve">Memory for total </w:t>
                                  </w:r>
                                  <w:r>
                                    <w:rPr>
                                      <w:sz w:val="18"/>
                                      <w:szCs w:val="18"/>
                                    </w:rPr>
                                    <w:t>running</w:t>
                                  </w:r>
                                  <w:r w:rsidRPr="007511B9">
                                    <w:rPr>
                                      <w:rFonts w:hint="eastAsia"/>
                                      <w:sz w:val="18"/>
                                      <w:szCs w:val="18"/>
                                    </w:rPr>
                                    <w:t xml:space="preserve"> </w:t>
                                  </w:r>
                                </w:p>
                                <w:p w14:paraId="4E38D0A8" w14:textId="77777777" w:rsidR="00B12487" w:rsidRPr="007511B9" w:rsidRDefault="00B12487" w:rsidP="007B0006">
                                  <w:pPr>
                                    <w:adjustRightInd w:val="0"/>
                                    <w:snapToGrid w:val="0"/>
                                    <w:rPr>
                                      <w:sz w:val="18"/>
                                      <w:szCs w:val="18"/>
                                    </w:rPr>
                                  </w:pPr>
                                  <w:r w:rsidRPr="007511B9">
                                    <w:rPr>
                                      <w:sz w:val="18"/>
                                      <w:szCs w:val="18"/>
                                    </w:rPr>
                                    <w:t>(per minute in 1 day)</w:t>
                                  </w:r>
                                </w:p>
                              </w:tc>
                              <w:tc>
                                <w:tcPr>
                                  <w:tcW w:w="904" w:type="dxa"/>
                                  <w:tcBorders>
                                    <w:top w:val="single" w:sz="4" w:space="0" w:color="auto"/>
                                    <w:left w:val="nil"/>
                                    <w:bottom w:val="single" w:sz="4" w:space="0" w:color="auto"/>
                                    <w:right w:val="nil"/>
                                  </w:tcBorders>
                                  <w:tcMar>
                                    <w:left w:w="28" w:type="dxa"/>
                                    <w:right w:w="28" w:type="dxa"/>
                                  </w:tcMar>
                                  <w:vAlign w:val="center"/>
                                </w:tcPr>
                                <w:p w14:paraId="74A98AE1" w14:textId="77777777" w:rsidR="00B12487" w:rsidRPr="007511B9" w:rsidRDefault="00B12487" w:rsidP="007B0006">
                                  <w:pPr>
                                    <w:adjustRightInd w:val="0"/>
                                    <w:snapToGrid w:val="0"/>
                                    <w:rPr>
                                      <w:sz w:val="18"/>
                                      <w:szCs w:val="18"/>
                                    </w:rPr>
                                  </w:pPr>
                                  <w:r w:rsidRPr="007511B9">
                                    <w:rPr>
                                      <w:sz w:val="18"/>
                                      <w:szCs w:val="18"/>
                                    </w:rPr>
                                    <w:t>1.998GB</w:t>
                                  </w:r>
                                </w:p>
                              </w:tc>
                              <w:tc>
                                <w:tcPr>
                                  <w:tcW w:w="907" w:type="dxa"/>
                                  <w:tcBorders>
                                    <w:top w:val="single" w:sz="4" w:space="0" w:color="auto"/>
                                    <w:left w:val="nil"/>
                                    <w:bottom w:val="single" w:sz="4" w:space="0" w:color="auto"/>
                                    <w:right w:val="nil"/>
                                  </w:tcBorders>
                                  <w:tcMar>
                                    <w:left w:w="28" w:type="dxa"/>
                                    <w:right w:w="28" w:type="dxa"/>
                                  </w:tcMar>
                                  <w:vAlign w:val="center"/>
                                </w:tcPr>
                                <w:p w14:paraId="2741CF61" w14:textId="77777777" w:rsidR="00B12487" w:rsidRPr="007511B9" w:rsidRDefault="00B12487" w:rsidP="007B0006">
                                  <w:pPr>
                                    <w:adjustRightInd w:val="0"/>
                                    <w:snapToGrid w:val="0"/>
                                    <w:rPr>
                                      <w:sz w:val="18"/>
                                      <w:szCs w:val="18"/>
                                    </w:rPr>
                                  </w:pPr>
                                  <w:r w:rsidRPr="007511B9">
                                    <w:rPr>
                                      <w:sz w:val="18"/>
                                      <w:szCs w:val="18"/>
                                    </w:rPr>
                                    <w:t>0.132</w:t>
                                  </w:r>
                                  <w:r w:rsidRPr="007511B9">
                                    <w:rPr>
                                      <w:rFonts w:hint="eastAsia"/>
                                      <w:sz w:val="18"/>
                                      <w:szCs w:val="18"/>
                                    </w:rPr>
                                    <w:t>G</w:t>
                                  </w:r>
                                  <w:r w:rsidRPr="007511B9">
                                    <w:rPr>
                                      <w:sz w:val="18"/>
                                      <w:szCs w:val="18"/>
                                    </w:rPr>
                                    <w:t>B</w:t>
                                  </w:r>
                                </w:p>
                              </w:tc>
                            </w:tr>
                            <w:tr w:rsidR="00B12487" w:rsidRPr="00B42DD1" w14:paraId="0EE8D0D2"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597C0541" w14:textId="77777777" w:rsidR="00B12487" w:rsidRPr="007511B9" w:rsidRDefault="00B12487" w:rsidP="007B0006">
                                  <w:pPr>
                                    <w:adjustRightInd w:val="0"/>
                                    <w:snapToGrid w:val="0"/>
                                    <w:rPr>
                                      <w:sz w:val="18"/>
                                      <w:szCs w:val="18"/>
                                    </w:rPr>
                                  </w:pPr>
                                  <w:r w:rsidRPr="007511B9">
                                    <w:rPr>
                                      <w:sz w:val="18"/>
                                      <w:szCs w:val="18"/>
                                    </w:rPr>
                                    <w:t xml:space="preserve">Time for total </w:t>
                                  </w:r>
                                  <w:r>
                                    <w:rPr>
                                      <w:sz w:val="18"/>
                                      <w:szCs w:val="18"/>
                                    </w:rPr>
                                    <w:t>running</w:t>
                                  </w:r>
                                  <w:r w:rsidRPr="007511B9">
                                    <w:rPr>
                                      <w:sz w:val="18"/>
                                      <w:szCs w:val="18"/>
                                    </w:rPr>
                                    <w:t xml:space="preserve"> </w:t>
                                  </w:r>
                                </w:p>
                                <w:p w14:paraId="05E26C81" w14:textId="77777777" w:rsidR="00B12487" w:rsidRPr="007511B9" w:rsidRDefault="00B12487" w:rsidP="007B0006">
                                  <w:pPr>
                                    <w:adjustRightInd w:val="0"/>
                                    <w:snapToGrid w:val="0"/>
                                    <w:rPr>
                                      <w:sz w:val="18"/>
                                      <w:szCs w:val="18"/>
                                    </w:rPr>
                                  </w:pPr>
                                  <w:r w:rsidRPr="007511B9">
                                    <w:rPr>
                                      <w:sz w:val="18"/>
                                      <w:szCs w:val="18"/>
                                    </w:rPr>
                                    <w:t>(per minute in 7 days)</w:t>
                                  </w:r>
                                </w:p>
                              </w:tc>
                              <w:tc>
                                <w:tcPr>
                                  <w:tcW w:w="904" w:type="dxa"/>
                                  <w:tcBorders>
                                    <w:top w:val="single" w:sz="4" w:space="0" w:color="auto"/>
                                    <w:left w:val="nil"/>
                                    <w:bottom w:val="single" w:sz="4" w:space="0" w:color="auto"/>
                                    <w:right w:val="nil"/>
                                  </w:tcBorders>
                                  <w:tcMar>
                                    <w:left w:w="28" w:type="dxa"/>
                                    <w:right w:w="28" w:type="dxa"/>
                                  </w:tcMar>
                                  <w:vAlign w:val="center"/>
                                </w:tcPr>
                                <w:p w14:paraId="5A6934D4" w14:textId="77777777" w:rsidR="00B12487" w:rsidRPr="007511B9" w:rsidRDefault="00B12487" w:rsidP="007B0006">
                                  <w:pPr>
                                    <w:adjustRightInd w:val="0"/>
                                    <w:snapToGrid w:val="0"/>
                                    <w:rPr>
                                      <w:sz w:val="18"/>
                                      <w:szCs w:val="18"/>
                                    </w:rPr>
                                  </w:pPr>
                                  <w:r w:rsidRPr="007511B9">
                                    <w:rPr>
                                      <w:sz w:val="18"/>
                                      <w:szCs w:val="18"/>
                                    </w:rPr>
                                    <w:t>161.28s</w:t>
                                  </w:r>
                                </w:p>
                              </w:tc>
                              <w:tc>
                                <w:tcPr>
                                  <w:tcW w:w="907" w:type="dxa"/>
                                  <w:tcBorders>
                                    <w:top w:val="single" w:sz="4" w:space="0" w:color="auto"/>
                                    <w:left w:val="nil"/>
                                    <w:bottom w:val="single" w:sz="4" w:space="0" w:color="auto"/>
                                    <w:right w:val="nil"/>
                                  </w:tcBorders>
                                  <w:tcMar>
                                    <w:left w:w="28" w:type="dxa"/>
                                    <w:right w:w="28" w:type="dxa"/>
                                  </w:tcMar>
                                  <w:vAlign w:val="center"/>
                                </w:tcPr>
                                <w:p w14:paraId="111C8A0D" w14:textId="77777777" w:rsidR="00B12487" w:rsidRPr="007511B9" w:rsidRDefault="00B12487" w:rsidP="007B0006">
                                  <w:pPr>
                                    <w:adjustRightInd w:val="0"/>
                                    <w:snapToGrid w:val="0"/>
                                    <w:rPr>
                                      <w:sz w:val="18"/>
                                      <w:szCs w:val="18"/>
                                    </w:rPr>
                                  </w:pPr>
                                  <w:r w:rsidRPr="007511B9">
                                    <w:rPr>
                                      <w:sz w:val="18"/>
                                      <w:szCs w:val="18"/>
                                    </w:rPr>
                                    <w:t>45.04s</w:t>
                                  </w:r>
                                </w:p>
                              </w:tc>
                            </w:tr>
                            <w:tr w:rsidR="00B12487" w:rsidRPr="00B42DD1" w14:paraId="297CCE76" w14:textId="77777777" w:rsidTr="0080248B">
                              <w:trPr>
                                <w:trHeight w:val="227"/>
                                <w:jc w:val="center"/>
                              </w:trPr>
                              <w:tc>
                                <w:tcPr>
                                  <w:tcW w:w="2533" w:type="dxa"/>
                                  <w:tcBorders>
                                    <w:top w:val="single" w:sz="4" w:space="0" w:color="auto"/>
                                    <w:left w:val="nil"/>
                                    <w:bottom w:val="double" w:sz="6" w:space="0" w:color="auto"/>
                                    <w:right w:val="nil"/>
                                  </w:tcBorders>
                                  <w:tcMar>
                                    <w:left w:w="28" w:type="dxa"/>
                                    <w:right w:w="28" w:type="dxa"/>
                                  </w:tcMar>
                                  <w:vAlign w:val="center"/>
                                </w:tcPr>
                                <w:p w14:paraId="149FAF54" w14:textId="77777777" w:rsidR="00B12487" w:rsidRPr="007511B9" w:rsidRDefault="00B12487" w:rsidP="007B0006">
                                  <w:pPr>
                                    <w:adjustRightInd w:val="0"/>
                                    <w:snapToGrid w:val="0"/>
                                    <w:rPr>
                                      <w:sz w:val="18"/>
                                      <w:szCs w:val="18"/>
                                    </w:rPr>
                                  </w:pPr>
                                  <w:r w:rsidRPr="007511B9">
                                    <w:rPr>
                                      <w:sz w:val="18"/>
                                      <w:szCs w:val="18"/>
                                    </w:rPr>
                                    <w:t xml:space="preserve">Memory for total </w:t>
                                  </w:r>
                                  <w:r>
                                    <w:rPr>
                                      <w:sz w:val="18"/>
                                      <w:szCs w:val="18"/>
                                    </w:rPr>
                                    <w:t>running</w:t>
                                  </w:r>
                                </w:p>
                                <w:p w14:paraId="4D15F558" w14:textId="77777777" w:rsidR="00B12487" w:rsidRPr="007511B9" w:rsidRDefault="00B12487" w:rsidP="007B0006">
                                  <w:pPr>
                                    <w:adjustRightInd w:val="0"/>
                                    <w:snapToGrid w:val="0"/>
                                    <w:rPr>
                                      <w:sz w:val="18"/>
                                      <w:szCs w:val="18"/>
                                    </w:rPr>
                                  </w:pPr>
                                  <w:r w:rsidRPr="007511B9">
                                    <w:rPr>
                                      <w:sz w:val="18"/>
                                      <w:szCs w:val="18"/>
                                    </w:rPr>
                                    <w:t>(per minute in 7 days)</w:t>
                                  </w:r>
                                </w:p>
                              </w:tc>
                              <w:tc>
                                <w:tcPr>
                                  <w:tcW w:w="904" w:type="dxa"/>
                                  <w:tcBorders>
                                    <w:top w:val="single" w:sz="4" w:space="0" w:color="auto"/>
                                    <w:left w:val="nil"/>
                                    <w:bottom w:val="double" w:sz="6" w:space="0" w:color="auto"/>
                                    <w:right w:val="nil"/>
                                  </w:tcBorders>
                                  <w:tcMar>
                                    <w:left w:w="28" w:type="dxa"/>
                                    <w:right w:w="28" w:type="dxa"/>
                                  </w:tcMar>
                                  <w:vAlign w:val="center"/>
                                </w:tcPr>
                                <w:p w14:paraId="5E7203EA" w14:textId="77777777" w:rsidR="00B12487" w:rsidRPr="007511B9" w:rsidRDefault="00B12487" w:rsidP="007B0006">
                                  <w:pPr>
                                    <w:adjustRightInd w:val="0"/>
                                    <w:snapToGrid w:val="0"/>
                                    <w:rPr>
                                      <w:sz w:val="18"/>
                                      <w:szCs w:val="18"/>
                                    </w:rPr>
                                  </w:pPr>
                                  <w:r w:rsidRPr="007511B9">
                                    <w:rPr>
                                      <w:sz w:val="18"/>
                                      <w:szCs w:val="18"/>
                                    </w:rPr>
                                    <w:t>13.987GB</w:t>
                                  </w:r>
                                </w:p>
                              </w:tc>
                              <w:tc>
                                <w:tcPr>
                                  <w:tcW w:w="907" w:type="dxa"/>
                                  <w:tcBorders>
                                    <w:top w:val="single" w:sz="4" w:space="0" w:color="auto"/>
                                    <w:left w:val="nil"/>
                                    <w:bottom w:val="double" w:sz="6" w:space="0" w:color="auto"/>
                                    <w:right w:val="nil"/>
                                  </w:tcBorders>
                                  <w:tcMar>
                                    <w:left w:w="28" w:type="dxa"/>
                                    <w:right w:w="28" w:type="dxa"/>
                                  </w:tcMar>
                                  <w:vAlign w:val="center"/>
                                </w:tcPr>
                                <w:p w14:paraId="570D04C5" w14:textId="77777777" w:rsidR="00B12487" w:rsidRPr="007511B9" w:rsidRDefault="00B12487" w:rsidP="007B0006">
                                  <w:pPr>
                                    <w:adjustRightInd w:val="0"/>
                                    <w:snapToGrid w:val="0"/>
                                    <w:rPr>
                                      <w:sz w:val="18"/>
                                      <w:szCs w:val="18"/>
                                    </w:rPr>
                                  </w:pPr>
                                  <w:r w:rsidRPr="007511B9">
                                    <w:rPr>
                                      <w:sz w:val="18"/>
                                      <w:szCs w:val="18"/>
                                    </w:rPr>
                                    <w:t>0.923</w:t>
                                  </w:r>
                                  <w:r w:rsidRPr="007511B9">
                                    <w:rPr>
                                      <w:rFonts w:hint="eastAsia"/>
                                      <w:sz w:val="18"/>
                                      <w:szCs w:val="18"/>
                                    </w:rPr>
                                    <w:t>G</w:t>
                                  </w:r>
                                  <w:r w:rsidRPr="007511B9">
                                    <w:rPr>
                                      <w:sz w:val="18"/>
                                      <w:szCs w:val="18"/>
                                    </w:rPr>
                                    <w:t>B</w:t>
                                  </w:r>
                                </w:p>
                              </w:tc>
                            </w:tr>
                          </w:tbl>
                          <w:p w14:paraId="340956FD" w14:textId="77777777" w:rsidR="00B12487" w:rsidRDefault="00B12487" w:rsidP="00930B04"/>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FD1EF3F" id="_x0000_s1032" type="#_x0000_t202" style="position:absolute;left:0;text-align:left;margin-left:273.3pt;margin-top:-206.95pt;width:236.35pt;height:190.15pt;z-index:-2516152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" stroked="f">
                <v:textbox>
                  <w:txbxContent>
                    <w:p w14:paraId="031BBAA2" w14:textId="77777777" w:rsidR="00B12487" w:rsidRDefault="00B12487" w:rsidP="00930B04">
                      <w:pPr>
                        <w:rPr>
                          <w:sz w:val="20"/>
                          <w:szCs w:val="20"/>
                        </w:rPr>
                      </w:pPr>
                      <w:r>
                        <w:rPr>
                          <w:b/>
                          <w:sz w:val="20"/>
                          <w:szCs w:val="20"/>
                        </w:rPr>
                        <w:t xml:space="preserve">Table 1 </w:t>
                      </w:r>
                      <w:r w:rsidRPr="008A590D">
                        <w:rPr>
                          <w:sz w:val="20"/>
                          <w:szCs w:val="20"/>
                        </w:rPr>
                        <w:t xml:space="preserve">Comparison in </w:t>
                      </w:r>
                      <w:r>
                        <w:rPr>
                          <w:sz w:val="20"/>
                          <w:szCs w:val="20"/>
                        </w:rPr>
                        <w:t>running time</w:t>
                      </w:r>
                      <w:r w:rsidRPr="008A590D">
                        <w:rPr>
                          <w:sz w:val="20"/>
                          <w:szCs w:val="20"/>
                        </w:rPr>
                        <w:t xml:space="preserve"> and memory</w:t>
                      </w:r>
                    </w:p>
                    <w:tbl>
                      <w:tblPr>
                        <w:tblW w:w="0" w:type="auto"/>
                        <w:jc w:val="center"/>
                        <w:tblBorders>
                          <w:top w:val="single" w:sz="12" w:space="0" w:color="808080"/>
                          <w:bottom w:val="single" w:sz="12" w:space="0" w:color="808080"/>
                        </w:tblBorders>
                        <w:tblLayout w:type="fixed"/>
                        <w:tblLook w:val="0000" w:firstRow="0" w:lastRow="0" w:firstColumn="0" w:lastColumn="0" w:noHBand="0" w:noVBand="0"/>
                      </w:tblPr>
                      <w:tblGrid>
                        <w:gridCol w:w="2533"/>
                        <w:gridCol w:w="904"/>
                        <w:gridCol w:w="907"/>
                      </w:tblGrid>
                      <w:tr w:rsidR="00B12487" w:rsidRPr="00B42DD1" w14:paraId="7973D8DF" w14:textId="77777777" w:rsidTr="00463E5C">
                        <w:trPr>
                          <w:trHeight w:val="227"/>
                          <w:jc w:val="center"/>
                        </w:trPr>
                        <w:tc>
                          <w:tcPr>
                            <w:tcW w:w="2533" w:type="dxa"/>
                            <w:tcBorders>
                              <w:top w:val="double" w:sz="6" w:space="0" w:color="auto"/>
                              <w:left w:val="nil"/>
                              <w:bottom w:val="single" w:sz="6" w:space="0" w:color="auto"/>
                              <w:right w:val="nil"/>
                            </w:tcBorders>
                            <w:tcMar>
                              <w:left w:w="28" w:type="dxa"/>
                              <w:right w:w="28" w:type="dxa"/>
                            </w:tcMar>
                            <w:vAlign w:val="center"/>
                          </w:tcPr>
                          <w:p w14:paraId="59D39ADD" w14:textId="77777777" w:rsidR="00B12487" w:rsidRPr="007511B9" w:rsidRDefault="00B12487" w:rsidP="007B0006">
                            <w:pPr>
                              <w:adjustRightInd w:val="0"/>
                              <w:snapToGrid w:val="0"/>
                              <w:rPr>
                                <w:sz w:val="18"/>
                                <w:szCs w:val="18"/>
                              </w:rPr>
                            </w:pPr>
                            <w:r w:rsidRPr="007511B9">
                              <w:rPr>
                                <w:sz w:val="18"/>
                                <w:szCs w:val="18"/>
                              </w:rPr>
                              <w:t xml:space="preserve">Index </w:t>
                            </w:r>
                          </w:p>
                        </w:tc>
                        <w:tc>
                          <w:tcPr>
                            <w:tcW w:w="904" w:type="dxa"/>
                            <w:tcBorders>
                              <w:top w:val="double" w:sz="6" w:space="0" w:color="auto"/>
                              <w:left w:val="nil"/>
                              <w:bottom w:val="single" w:sz="6" w:space="0" w:color="auto"/>
                              <w:right w:val="nil"/>
                            </w:tcBorders>
                            <w:tcMar>
                              <w:left w:w="28" w:type="dxa"/>
                              <w:right w:w="28" w:type="dxa"/>
                            </w:tcMar>
                            <w:vAlign w:val="center"/>
                          </w:tcPr>
                          <w:p w14:paraId="25E8EB1A" w14:textId="77777777" w:rsidR="00B12487" w:rsidRPr="007511B9" w:rsidRDefault="00B12487" w:rsidP="007B0006">
                            <w:pPr>
                              <w:adjustRightInd w:val="0"/>
                              <w:snapToGrid w:val="0"/>
                              <w:rPr>
                                <w:sz w:val="18"/>
                                <w:szCs w:val="18"/>
                              </w:rPr>
                            </w:pPr>
                            <w:r w:rsidRPr="007511B9">
                              <w:rPr>
                                <w:sz w:val="18"/>
                                <w:szCs w:val="18"/>
                              </w:rPr>
                              <w:t>Traditional data-driven method</w:t>
                            </w:r>
                          </w:p>
                        </w:tc>
                        <w:tc>
                          <w:tcPr>
                            <w:tcW w:w="907" w:type="dxa"/>
                            <w:tcBorders>
                              <w:top w:val="double" w:sz="6" w:space="0" w:color="auto"/>
                              <w:left w:val="nil"/>
                              <w:bottom w:val="single" w:sz="6" w:space="0" w:color="auto"/>
                              <w:right w:val="nil"/>
                            </w:tcBorders>
                            <w:tcMar>
                              <w:left w:w="28" w:type="dxa"/>
                              <w:right w:w="28" w:type="dxa"/>
                            </w:tcMar>
                            <w:vAlign w:val="center"/>
                          </w:tcPr>
                          <w:p w14:paraId="7390149E" w14:textId="77777777" w:rsidR="00B12487" w:rsidRPr="007511B9" w:rsidRDefault="00B12487" w:rsidP="007B0006">
                            <w:pPr>
                              <w:adjustRightInd w:val="0"/>
                              <w:snapToGrid w:val="0"/>
                              <w:rPr>
                                <w:sz w:val="18"/>
                                <w:szCs w:val="18"/>
                              </w:rPr>
                            </w:pPr>
                            <w:r w:rsidRPr="007511B9">
                              <w:rPr>
                                <w:sz w:val="18"/>
                                <w:szCs w:val="18"/>
                              </w:rPr>
                              <w:t xml:space="preserve">The proposed method </w:t>
                            </w:r>
                          </w:p>
                        </w:tc>
                      </w:tr>
                      <w:tr w:rsidR="00B12487" w:rsidRPr="00B42DD1" w14:paraId="44B17D9F" w14:textId="77777777" w:rsidTr="00463E5C">
                        <w:trPr>
                          <w:trHeight w:val="227"/>
                          <w:jc w:val="center"/>
                        </w:trPr>
                        <w:tc>
                          <w:tcPr>
                            <w:tcW w:w="2533" w:type="dxa"/>
                            <w:tcBorders>
                              <w:top w:val="nil"/>
                              <w:left w:val="nil"/>
                              <w:bottom w:val="single" w:sz="4" w:space="0" w:color="auto"/>
                              <w:right w:val="nil"/>
                            </w:tcBorders>
                            <w:tcMar>
                              <w:left w:w="28" w:type="dxa"/>
                              <w:right w:w="28" w:type="dxa"/>
                            </w:tcMar>
                            <w:vAlign w:val="center"/>
                          </w:tcPr>
                          <w:p w14:paraId="6C53DD5E" w14:textId="77777777" w:rsidR="00B12487" w:rsidRPr="007511B9" w:rsidRDefault="00B12487" w:rsidP="007B0006">
                            <w:pPr>
                              <w:adjustRightInd w:val="0"/>
                              <w:snapToGrid w:val="0"/>
                              <w:rPr>
                                <w:sz w:val="18"/>
                                <w:szCs w:val="18"/>
                              </w:rPr>
                            </w:pPr>
                            <w:r w:rsidRPr="007511B9">
                              <w:rPr>
                                <w:sz w:val="18"/>
                                <w:szCs w:val="18"/>
                              </w:rPr>
                              <w:t>Time for initializing training</w:t>
                            </w:r>
                          </w:p>
                        </w:tc>
                        <w:tc>
                          <w:tcPr>
                            <w:tcW w:w="904" w:type="dxa"/>
                            <w:tcBorders>
                              <w:top w:val="single" w:sz="4" w:space="0" w:color="auto"/>
                              <w:left w:val="nil"/>
                              <w:bottom w:val="single" w:sz="4" w:space="0" w:color="auto"/>
                              <w:right w:val="nil"/>
                            </w:tcBorders>
                            <w:tcMar>
                              <w:left w:w="28" w:type="dxa"/>
                              <w:right w:w="28" w:type="dxa"/>
                            </w:tcMar>
                            <w:vAlign w:val="center"/>
                          </w:tcPr>
                          <w:p w14:paraId="686050D0" w14:textId="77777777" w:rsidR="00B12487" w:rsidRPr="007511B9" w:rsidRDefault="00B12487" w:rsidP="007B0006">
                            <w:pPr>
                              <w:adjustRightInd w:val="0"/>
                              <w:snapToGrid w:val="0"/>
                              <w:rPr>
                                <w:sz w:val="18"/>
                                <w:szCs w:val="18"/>
                              </w:rPr>
                            </w:pPr>
                            <w:r w:rsidRPr="007511B9">
                              <w:rPr>
                                <w:sz w:val="18"/>
                                <w:szCs w:val="18"/>
                              </w:rPr>
                              <w:t>0.016s</w:t>
                            </w:r>
                          </w:p>
                        </w:tc>
                        <w:tc>
                          <w:tcPr>
                            <w:tcW w:w="907" w:type="dxa"/>
                            <w:tcBorders>
                              <w:top w:val="single" w:sz="4" w:space="0" w:color="auto"/>
                              <w:left w:val="nil"/>
                              <w:bottom w:val="single" w:sz="4" w:space="0" w:color="auto"/>
                              <w:right w:val="nil"/>
                            </w:tcBorders>
                            <w:tcMar>
                              <w:left w:w="28" w:type="dxa"/>
                              <w:right w:w="28" w:type="dxa"/>
                            </w:tcMar>
                            <w:vAlign w:val="center"/>
                          </w:tcPr>
                          <w:p w14:paraId="52092A88" w14:textId="77777777" w:rsidR="00B12487" w:rsidRPr="007511B9" w:rsidRDefault="00B12487" w:rsidP="007B0006">
                            <w:pPr>
                              <w:adjustRightInd w:val="0"/>
                              <w:snapToGrid w:val="0"/>
                              <w:rPr>
                                <w:sz w:val="18"/>
                                <w:szCs w:val="18"/>
                              </w:rPr>
                            </w:pPr>
                            <w:r w:rsidRPr="007511B9">
                              <w:rPr>
                                <w:sz w:val="18"/>
                                <w:szCs w:val="18"/>
                              </w:rPr>
                              <w:t>24.88s</w:t>
                            </w:r>
                          </w:p>
                        </w:tc>
                      </w:tr>
                      <w:tr w:rsidR="00B12487" w:rsidRPr="00B42DD1" w14:paraId="6F241CF9" w14:textId="77777777" w:rsidTr="00463E5C">
                        <w:trPr>
                          <w:trHeight w:val="227"/>
                          <w:jc w:val="center"/>
                        </w:trPr>
                        <w:tc>
                          <w:tcPr>
                            <w:tcW w:w="2533" w:type="dxa"/>
                            <w:tcBorders>
                              <w:top w:val="nil"/>
                              <w:left w:val="nil"/>
                              <w:bottom w:val="single" w:sz="4" w:space="0" w:color="auto"/>
                              <w:right w:val="nil"/>
                            </w:tcBorders>
                            <w:tcMar>
                              <w:left w:w="28" w:type="dxa"/>
                              <w:right w:w="28" w:type="dxa"/>
                            </w:tcMar>
                            <w:vAlign w:val="center"/>
                          </w:tcPr>
                          <w:p w14:paraId="682D0AE9" w14:textId="77777777" w:rsidR="00B12487" w:rsidRPr="007511B9" w:rsidRDefault="00B12487" w:rsidP="007B0006">
                            <w:pPr>
                              <w:adjustRightInd w:val="0"/>
                              <w:snapToGrid w:val="0"/>
                              <w:rPr>
                                <w:sz w:val="18"/>
                                <w:szCs w:val="18"/>
                              </w:rPr>
                            </w:pPr>
                            <w:r w:rsidRPr="007511B9">
                              <w:rPr>
                                <w:sz w:val="18"/>
                                <w:szCs w:val="18"/>
                              </w:rPr>
                              <w:t>Memory for initializing</w:t>
                            </w:r>
                          </w:p>
                        </w:tc>
                        <w:tc>
                          <w:tcPr>
                            <w:tcW w:w="904" w:type="dxa"/>
                            <w:tcBorders>
                              <w:top w:val="nil"/>
                              <w:left w:val="nil"/>
                              <w:bottom w:val="single" w:sz="4" w:space="0" w:color="auto"/>
                              <w:right w:val="nil"/>
                            </w:tcBorders>
                            <w:tcMar>
                              <w:left w:w="28" w:type="dxa"/>
                              <w:right w:w="28" w:type="dxa"/>
                            </w:tcMar>
                            <w:vAlign w:val="center"/>
                          </w:tcPr>
                          <w:p w14:paraId="230877CB" w14:textId="77777777" w:rsidR="00B12487" w:rsidRPr="007511B9" w:rsidRDefault="00B12487" w:rsidP="007B0006">
                            <w:pPr>
                              <w:adjustRightInd w:val="0"/>
                              <w:snapToGrid w:val="0"/>
                              <w:rPr>
                                <w:sz w:val="18"/>
                                <w:szCs w:val="18"/>
                              </w:rPr>
                            </w:pPr>
                            <w:r w:rsidRPr="007511B9">
                              <w:rPr>
                                <w:sz w:val="18"/>
                                <w:szCs w:val="18"/>
                              </w:rPr>
                              <w:t>1455KB</w:t>
                            </w:r>
                          </w:p>
                        </w:tc>
                        <w:tc>
                          <w:tcPr>
                            <w:tcW w:w="907" w:type="dxa"/>
                            <w:tcBorders>
                              <w:top w:val="nil"/>
                              <w:left w:val="nil"/>
                              <w:bottom w:val="single" w:sz="4" w:space="0" w:color="auto"/>
                              <w:right w:val="nil"/>
                            </w:tcBorders>
                            <w:tcMar>
                              <w:left w:w="28" w:type="dxa"/>
                              <w:right w:w="28" w:type="dxa"/>
                            </w:tcMar>
                            <w:vAlign w:val="center"/>
                          </w:tcPr>
                          <w:p w14:paraId="16E876D9" w14:textId="77777777" w:rsidR="00B12487" w:rsidRPr="007511B9" w:rsidRDefault="00B12487" w:rsidP="007B0006">
                            <w:pPr>
                              <w:adjustRightInd w:val="0"/>
                              <w:snapToGrid w:val="0"/>
                              <w:rPr>
                                <w:sz w:val="18"/>
                                <w:szCs w:val="18"/>
                              </w:rPr>
                            </w:pPr>
                            <w:r w:rsidRPr="007511B9">
                              <w:rPr>
                                <w:sz w:val="18"/>
                                <w:szCs w:val="18"/>
                              </w:rPr>
                              <w:t>678KB</w:t>
                            </w:r>
                          </w:p>
                        </w:tc>
                      </w:tr>
                      <w:tr w:rsidR="00B12487" w:rsidRPr="00B42DD1" w14:paraId="775597E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57787ADC" w14:textId="77777777" w:rsidR="00B12487" w:rsidRPr="007511B9" w:rsidRDefault="00B12487" w:rsidP="007B0006">
                            <w:pPr>
                              <w:adjustRightInd w:val="0"/>
                              <w:snapToGrid w:val="0"/>
                              <w:rPr>
                                <w:sz w:val="18"/>
                                <w:szCs w:val="18"/>
                              </w:rPr>
                            </w:pPr>
                            <w:r w:rsidRPr="007511B9">
                              <w:rPr>
                                <w:sz w:val="18"/>
                                <w:szCs w:val="18"/>
                              </w:rPr>
                              <w:t>Time for model updating once</w:t>
                            </w:r>
                          </w:p>
                        </w:tc>
                        <w:tc>
                          <w:tcPr>
                            <w:tcW w:w="904" w:type="dxa"/>
                            <w:tcBorders>
                              <w:top w:val="nil"/>
                              <w:left w:val="nil"/>
                              <w:bottom w:val="single" w:sz="4" w:space="0" w:color="auto"/>
                              <w:right w:val="nil"/>
                            </w:tcBorders>
                            <w:tcMar>
                              <w:left w:w="28" w:type="dxa"/>
                              <w:right w:w="28" w:type="dxa"/>
                            </w:tcMar>
                            <w:vAlign w:val="center"/>
                          </w:tcPr>
                          <w:p w14:paraId="440E343F" w14:textId="77777777" w:rsidR="00B12487" w:rsidRPr="007511B9" w:rsidRDefault="00B12487" w:rsidP="007B0006">
                            <w:pPr>
                              <w:adjustRightInd w:val="0"/>
                              <w:snapToGrid w:val="0"/>
                              <w:rPr>
                                <w:sz w:val="18"/>
                                <w:szCs w:val="18"/>
                              </w:rPr>
                            </w:pPr>
                            <w:r w:rsidRPr="007511B9">
                              <w:rPr>
                                <w:sz w:val="18"/>
                                <w:szCs w:val="18"/>
                              </w:rPr>
                              <w:t>0.016s</w:t>
                            </w:r>
                          </w:p>
                        </w:tc>
                        <w:tc>
                          <w:tcPr>
                            <w:tcW w:w="907" w:type="dxa"/>
                            <w:tcBorders>
                              <w:top w:val="nil"/>
                              <w:left w:val="nil"/>
                              <w:bottom w:val="single" w:sz="4" w:space="0" w:color="auto"/>
                              <w:right w:val="nil"/>
                            </w:tcBorders>
                            <w:tcMar>
                              <w:left w:w="28" w:type="dxa"/>
                              <w:right w:w="28" w:type="dxa"/>
                            </w:tcMar>
                            <w:vAlign w:val="center"/>
                          </w:tcPr>
                          <w:p w14:paraId="6FF7250F" w14:textId="77777777" w:rsidR="00B12487" w:rsidRPr="007511B9" w:rsidRDefault="00B12487" w:rsidP="007B0006">
                            <w:pPr>
                              <w:adjustRightInd w:val="0"/>
                              <w:snapToGrid w:val="0"/>
                              <w:rPr>
                                <w:sz w:val="18"/>
                                <w:szCs w:val="18"/>
                              </w:rPr>
                            </w:pPr>
                            <w:r w:rsidRPr="007511B9">
                              <w:rPr>
                                <w:sz w:val="18"/>
                                <w:szCs w:val="18"/>
                              </w:rPr>
                              <w:t>0.002s</w:t>
                            </w:r>
                          </w:p>
                        </w:tc>
                      </w:tr>
                      <w:tr w:rsidR="00B12487" w:rsidRPr="00B42DD1" w14:paraId="7DF9D25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29B23318" w14:textId="77777777" w:rsidR="00B12487" w:rsidRPr="007511B9" w:rsidRDefault="00B12487" w:rsidP="007B0006">
                            <w:pPr>
                              <w:adjustRightInd w:val="0"/>
                              <w:snapToGrid w:val="0"/>
                              <w:rPr>
                                <w:sz w:val="18"/>
                                <w:szCs w:val="18"/>
                              </w:rPr>
                            </w:pPr>
                            <w:r w:rsidRPr="007511B9">
                              <w:rPr>
                                <w:sz w:val="18"/>
                                <w:szCs w:val="18"/>
                              </w:rPr>
                              <w:t>Memory for model updating once</w:t>
                            </w:r>
                          </w:p>
                        </w:tc>
                        <w:tc>
                          <w:tcPr>
                            <w:tcW w:w="904" w:type="dxa"/>
                            <w:tcBorders>
                              <w:top w:val="nil"/>
                              <w:left w:val="nil"/>
                              <w:bottom w:val="single" w:sz="4" w:space="0" w:color="auto"/>
                              <w:right w:val="nil"/>
                            </w:tcBorders>
                            <w:tcMar>
                              <w:left w:w="28" w:type="dxa"/>
                              <w:right w:w="28" w:type="dxa"/>
                            </w:tcMar>
                            <w:vAlign w:val="center"/>
                          </w:tcPr>
                          <w:p w14:paraId="345EEB06" w14:textId="77777777" w:rsidR="00B12487" w:rsidRPr="007511B9" w:rsidRDefault="00B12487" w:rsidP="007B0006">
                            <w:pPr>
                              <w:adjustRightInd w:val="0"/>
                              <w:snapToGrid w:val="0"/>
                              <w:rPr>
                                <w:sz w:val="18"/>
                                <w:szCs w:val="18"/>
                              </w:rPr>
                            </w:pPr>
                            <w:r w:rsidRPr="007511B9">
                              <w:rPr>
                                <w:sz w:val="18"/>
                                <w:szCs w:val="18"/>
                              </w:rPr>
                              <w:t>1455KB</w:t>
                            </w:r>
                          </w:p>
                        </w:tc>
                        <w:tc>
                          <w:tcPr>
                            <w:tcW w:w="907" w:type="dxa"/>
                            <w:tcBorders>
                              <w:top w:val="nil"/>
                              <w:left w:val="nil"/>
                              <w:bottom w:val="single" w:sz="4" w:space="0" w:color="auto"/>
                              <w:right w:val="nil"/>
                            </w:tcBorders>
                            <w:tcMar>
                              <w:left w:w="28" w:type="dxa"/>
                              <w:right w:w="28" w:type="dxa"/>
                            </w:tcMar>
                            <w:vAlign w:val="center"/>
                          </w:tcPr>
                          <w:p w14:paraId="386B0DB6" w14:textId="77777777" w:rsidR="00B12487" w:rsidRPr="007511B9" w:rsidRDefault="00B12487" w:rsidP="007B0006">
                            <w:pPr>
                              <w:adjustRightInd w:val="0"/>
                              <w:snapToGrid w:val="0"/>
                              <w:rPr>
                                <w:sz w:val="18"/>
                                <w:szCs w:val="18"/>
                              </w:rPr>
                            </w:pPr>
                            <w:r w:rsidRPr="007511B9">
                              <w:rPr>
                                <w:rFonts w:hint="eastAsia"/>
                                <w:sz w:val="18"/>
                                <w:szCs w:val="18"/>
                              </w:rPr>
                              <w:t>9</w:t>
                            </w:r>
                            <w:r w:rsidRPr="007511B9">
                              <w:rPr>
                                <w:sz w:val="18"/>
                                <w:szCs w:val="18"/>
                              </w:rPr>
                              <w:t>6KB</w:t>
                            </w:r>
                          </w:p>
                        </w:tc>
                      </w:tr>
                      <w:tr w:rsidR="00B12487" w:rsidRPr="00B42DD1" w14:paraId="363EA639"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74080C0E" w14:textId="77777777" w:rsidR="00B12487" w:rsidRPr="007511B9" w:rsidRDefault="00B12487" w:rsidP="007B0006">
                            <w:pPr>
                              <w:adjustRightInd w:val="0"/>
                              <w:snapToGrid w:val="0"/>
                              <w:rPr>
                                <w:sz w:val="18"/>
                                <w:szCs w:val="18"/>
                              </w:rPr>
                            </w:pPr>
                            <w:r w:rsidRPr="007511B9">
                              <w:rPr>
                                <w:sz w:val="18"/>
                                <w:szCs w:val="18"/>
                              </w:rPr>
                              <w:t xml:space="preserve">Time for total </w:t>
                            </w:r>
                            <w:r>
                              <w:rPr>
                                <w:sz w:val="18"/>
                                <w:szCs w:val="18"/>
                              </w:rPr>
                              <w:t>running</w:t>
                            </w:r>
                          </w:p>
                          <w:p w14:paraId="73C36001" w14:textId="77777777" w:rsidR="00B12487" w:rsidRPr="007511B9" w:rsidRDefault="00B12487" w:rsidP="007B0006">
                            <w:pPr>
                              <w:adjustRightInd w:val="0"/>
                              <w:snapToGrid w:val="0"/>
                              <w:rPr>
                                <w:sz w:val="18"/>
                                <w:szCs w:val="18"/>
                              </w:rPr>
                            </w:pPr>
                            <w:r w:rsidRPr="007511B9">
                              <w:rPr>
                                <w:sz w:val="18"/>
                                <w:szCs w:val="18"/>
                              </w:rPr>
                              <w:t>(per minute in 1 day)</w:t>
                            </w:r>
                          </w:p>
                        </w:tc>
                        <w:tc>
                          <w:tcPr>
                            <w:tcW w:w="904" w:type="dxa"/>
                            <w:tcBorders>
                              <w:top w:val="nil"/>
                              <w:left w:val="nil"/>
                              <w:bottom w:val="single" w:sz="4" w:space="0" w:color="auto"/>
                              <w:right w:val="nil"/>
                            </w:tcBorders>
                            <w:tcMar>
                              <w:left w:w="28" w:type="dxa"/>
                              <w:right w:w="28" w:type="dxa"/>
                            </w:tcMar>
                            <w:vAlign w:val="center"/>
                          </w:tcPr>
                          <w:p w14:paraId="29470E5C" w14:textId="77777777" w:rsidR="00B12487" w:rsidRPr="007511B9" w:rsidRDefault="00B12487" w:rsidP="007B0006">
                            <w:pPr>
                              <w:adjustRightInd w:val="0"/>
                              <w:snapToGrid w:val="0"/>
                              <w:rPr>
                                <w:sz w:val="18"/>
                                <w:szCs w:val="18"/>
                              </w:rPr>
                            </w:pPr>
                            <w:r w:rsidRPr="007511B9">
                              <w:rPr>
                                <w:sz w:val="18"/>
                                <w:szCs w:val="18"/>
                              </w:rPr>
                              <w:t>23.04s</w:t>
                            </w:r>
                          </w:p>
                        </w:tc>
                        <w:tc>
                          <w:tcPr>
                            <w:tcW w:w="907" w:type="dxa"/>
                            <w:tcBorders>
                              <w:top w:val="nil"/>
                              <w:left w:val="nil"/>
                              <w:bottom w:val="single" w:sz="4" w:space="0" w:color="auto"/>
                              <w:right w:val="nil"/>
                            </w:tcBorders>
                            <w:tcMar>
                              <w:left w:w="28" w:type="dxa"/>
                              <w:right w:w="28" w:type="dxa"/>
                            </w:tcMar>
                            <w:vAlign w:val="center"/>
                          </w:tcPr>
                          <w:p w14:paraId="25FEACF9" w14:textId="77777777" w:rsidR="00B12487" w:rsidRPr="007511B9" w:rsidRDefault="00B12487" w:rsidP="007B0006">
                            <w:pPr>
                              <w:adjustRightInd w:val="0"/>
                              <w:snapToGrid w:val="0"/>
                              <w:rPr>
                                <w:sz w:val="18"/>
                                <w:szCs w:val="18"/>
                              </w:rPr>
                            </w:pPr>
                            <w:r w:rsidRPr="007511B9">
                              <w:rPr>
                                <w:sz w:val="18"/>
                                <w:szCs w:val="18"/>
                              </w:rPr>
                              <w:t>27.76s</w:t>
                            </w:r>
                          </w:p>
                        </w:tc>
                      </w:tr>
                      <w:tr w:rsidR="00B12487" w:rsidRPr="00B42DD1" w14:paraId="22BD769C"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1C7BA36A" w14:textId="77777777" w:rsidR="00B12487" w:rsidRPr="007511B9" w:rsidRDefault="00B12487" w:rsidP="007B0006">
                            <w:pPr>
                              <w:adjustRightInd w:val="0"/>
                              <w:snapToGrid w:val="0"/>
                              <w:rPr>
                                <w:sz w:val="18"/>
                                <w:szCs w:val="18"/>
                              </w:rPr>
                            </w:pPr>
                            <w:r w:rsidRPr="007511B9">
                              <w:rPr>
                                <w:sz w:val="18"/>
                                <w:szCs w:val="18"/>
                              </w:rPr>
                              <w:t xml:space="preserve">Memory for total </w:t>
                            </w:r>
                            <w:r>
                              <w:rPr>
                                <w:sz w:val="18"/>
                                <w:szCs w:val="18"/>
                              </w:rPr>
                              <w:t>running</w:t>
                            </w:r>
                            <w:r w:rsidRPr="007511B9">
                              <w:rPr>
                                <w:rFonts w:hint="eastAsia"/>
                                <w:sz w:val="18"/>
                                <w:szCs w:val="18"/>
                              </w:rPr>
                              <w:t xml:space="preserve"> </w:t>
                            </w:r>
                          </w:p>
                          <w:p w14:paraId="4E38D0A8" w14:textId="77777777" w:rsidR="00B12487" w:rsidRPr="007511B9" w:rsidRDefault="00B12487" w:rsidP="007B0006">
                            <w:pPr>
                              <w:adjustRightInd w:val="0"/>
                              <w:snapToGrid w:val="0"/>
                              <w:rPr>
                                <w:sz w:val="18"/>
                                <w:szCs w:val="18"/>
                              </w:rPr>
                            </w:pPr>
                            <w:r w:rsidRPr="007511B9">
                              <w:rPr>
                                <w:sz w:val="18"/>
                                <w:szCs w:val="18"/>
                              </w:rPr>
                              <w:t>(per minute in 1 day)</w:t>
                            </w:r>
                          </w:p>
                        </w:tc>
                        <w:tc>
                          <w:tcPr>
                            <w:tcW w:w="904" w:type="dxa"/>
                            <w:tcBorders>
                              <w:top w:val="single" w:sz="4" w:space="0" w:color="auto"/>
                              <w:left w:val="nil"/>
                              <w:bottom w:val="single" w:sz="4" w:space="0" w:color="auto"/>
                              <w:right w:val="nil"/>
                            </w:tcBorders>
                            <w:tcMar>
                              <w:left w:w="28" w:type="dxa"/>
                              <w:right w:w="28" w:type="dxa"/>
                            </w:tcMar>
                            <w:vAlign w:val="center"/>
                          </w:tcPr>
                          <w:p w14:paraId="74A98AE1" w14:textId="77777777" w:rsidR="00B12487" w:rsidRPr="007511B9" w:rsidRDefault="00B12487" w:rsidP="007B0006">
                            <w:pPr>
                              <w:adjustRightInd w:val="0"/>
                              <w:snapToGrid w:val="0"/>
                              <w:rPr>
                                <w:sz w:val="18"/>
                                <w:szCs w:val="18"/>
                              </w:rPr>
                            </w:pPr>
                            <w:r w:rsidRPr="007511B9">
                              <w:rPr>
                                <w:sz w:val="18"/>
                                <w:szCs w:val="18"/>
                              </w:rPr>
                              <w:t>1.998GB</w:t>
                            </w:r>
                          </w:p>
                        </w:tc>
                        <w:tc>
                          <w:tcPr>
                            <w:tcW w:w="907" w:type="dxa"/>
                            <w:tcBorders>
                              <w:top w:val="single" w:sz="4" w:space="0" w:color="auto"/>
                              <w:left w:val="nil"/>
                              <w:bottom w:val="single" w:sz="4" w:space="0" w:color="auto"/>
                              <w:right w:val="nil"/>
                            </w:tcBorders>
                            <w:tcMar>
                              <w:left w:w="28" w:type="dxa"/>
                              <w:right w:w="28" w:type="dxa"/>
                            </w:tcMar>
                            <w:vAlign w:val="center"/>
                          </w:tcPr>
                          <w:p w14:paraId="2741CF61" w14:textId="77777777" w:rsidR="00B12487" w:rsidRPr="007511B9" w:rsidRDefault="00B12487" w:rsidP="007B0006">
                            <w:pPr>
                              <w:adjustRightInd w:val="0"/>
                              <w:snapToGrid w:val="0"/>
                              <w:rPr>
                                <w:sz w:val="18"/>
                                <w:szCs w:val="18"/>
                              </w:rPr>
                            </w:pPr>
                            <w:r w:rsidRPr="007511B9">
                              <w:rPr>
                                <w:sz w:val="18"/>
                                <w:szCs w:val="18"/>
                              </w:rPr>
                              <w:t>0.132</w:t>
                            </w:r>
                            <w:r w:rsidRPr="007511B9">
                              <w:rPr>
                                <w:rFonts w:hint="eastAsia"/>
                                <w:sz w:val="18"/>
                                <w:szCs w:val="18"/>
                              </w:rPr>
                              <w:t>G</w:t>
                            </w:r>
                            <w:r w:rsidRPr="007511B9">
                              <w:rPr>
                                <w:sz w:val="18"/>
                                <w:szCs w:val="18"/>
                              </w:rPr>
                              <w:t>B</w:t>
                            </w:r>
                          </w:p>
                        </w:tc>
                      </w:tr>
                      <w:tr w:rsidR="00B12487" w:rsidRPr="00B42DD1" w14:paraId="0EE8D0D2" w14:textId="77777777" w:rsidTr="00463E5C">
                        <w:trPr>
                          <w:trHeight w:val="227"/>
                          <w:jc w:val="center"/>
                        </w:trPr>
                        <w:tc>
                          <w:tcPr>
                            <w:tcW w:w="2533" w:type="dxa"/>
                            <w:tcBorders>
                              <w:top w:val="single" w:sz="4" w:space="0" w:color="auto"/>
                              <w:left w:val="nil"/>
                              <w:bottom w:val="single" w:sz="4" w:space="0" w:color="auto"/>
                              <w:right w:val="nil"/>
                            </w:tcBorders>
                            <w:tcMar>
                              <w:left w:w="28" w:type="dxa"/>
                              <w:right w:w="28" w:type="dxa"/>
                            </w:tcMar>
                            <w:vAlign w:val="center"/>
                          </w:tcPr>
                          <w:p w14:paraId="597C0541" w14:textId="77777777" w:rsidR="00B12487" w:rsidRPr="007511B9" w:rsidRDefault="00B12487" w:rsidP="007B0006">
                            <w:pPr>
                              <w:adjustRightInd w:val="0"/>
                              <w:snapToGrid w:val="0"/>
                              <w:rPr>
                                <w:sz w:val="18"/>
                                <w:szCs w:val="18"/>
                              </w:rPr>
                            </w:pPr>
                            <w:r w:rsidRPr="007511B9">
                              <w:rPr>
                                <w:sz w:val="18"/>
                                <w:szCs w:val="18"/>
                              </w:rPr>
                              <w:t xml:space="preserve">Time for total </w:t>
                            </w:r>
                            <w:r>
                              <w:rPr>
                                <w:sz w:val="18"/>
                                <w:szCs w:val="18"/>
                              </w:rPr>
                              <w:t>running</w:t>
                            </w:r>
                            <w:r w:rsidRPr="007511B9">
                              <w:rPr>
                                <w:sz w:val="18"/>
                                <w:szCs w:val="18"/>
                              </w:rPr>
                              <w:t xml:space="preserve"> </w:t>
                            </w:r>
                          </w:p>
                          <w:p w14:paraId="05E26C81" w14:textId="77777777" w:rsidR="00B12487" w:rsidRPr="007511B9" w:rsidRDefault="00B12487" w:rsidP="007B0006">
                            <w:pPr>
                              <w:adjustRightInd w:val="0"/>
                              <w:snapToGrid w:val="0"/>
                              <w:rPr>
                                <w:sz w:val="18"/>
                                <w:szCs w:val="18"/>
                              </w:rPr>
                            </w:pPr>
                            <w:r w:rsidRPr="007511B9">
                              <w:rPr>
                                <w:sz w:val="18"/>
                                <w:szCs w:val="18"/>
                              </w:rPr>
                              <w:t>(per minute in 7 days)</w:t>
                            </w:r>
                          </w:p>
                        </w:tc>
                        <w:tc>
                          <w:tcPr>
                            <w:tcW w:w="904" w:type="dxa"/>
                            <w:tcBorders>
                              <w:top w:val="single" w:sz="4" w:space="0" w:color="auto"/>
                              <w:left w:val="nil"/>
                              <w:bottom w:val="single" w:sz="4" w:space="0" w:color="auto"/>
                              <w:right w:val="nil"/>
                            </w:tcBorders>
                            <w:tcMar>
                              <w:left w:w="28" w:type="dxa"/>
                              <w:right w:w="28" w:type="dxa"/>
                            </w:tcMar>
                            <w:vAlign w:val="center"/>
                          </w:tcPr>
                          <w:p w14:paraId="5A6934D4" w14:textId="77777777" w:rsidR="00B12487" w:rsidRPr="007511B9" w:rsidRDefault="00B12487" w:rsidP="007B0006">
                            <w:pPr>
                              <w:adjustRightInd w:val="0"/>
                              <w:snapToGrid w:val="0"/>
                              <w:rPr>
                                <w:sz w:val="18"/>
                                <w:szCs w:val="18"/>
                              </w:rPr>
                            </w:pPr>
                            <w:r w:rsidRPr="007511B9">
                              <w:rPr>
                                <w:sz w:val="18"/>
                                <w:szCs w:val="18"/>
                              </w:rPr>
                              <w:t>161.28s</w:t>
                            </w:r>
                          </w:p>
                        </w:tc>
                        <w:tc>
                          <w:tcPr>
                            <w:tcW w:w="907" w:type="dxa"/>
                            <w:tcBorders>
                              <w:top w:val="single" w:sz="4" w:space="0" w:color="auto"/>
                              <w:left w:val="nil"/>
                              <w:bottom w:val="single" w:sz="4" w:space="0" w:color="auto"/>
                              <w:right w:val="nil"/>
                            </w:tcBorders>
                            <w:tcMar>
                              <w:left w:w="28" w:type="dxa"/>
                              <w:right w:w="28" w:type="dxa"/>
                            </w:tcMar>
                            <w:vAlign w:val="center"/>
                          </w:tcPr>
                          <w:p w14:paraId="111C8A0D" w14:textId="77777777" w:rsidR="00B12487" w:rsidRPr="007511B9" w:rsidRDefault="00B12487" w:rsidP="007B0006">
                            <w:pPr>
                              <w:adjustRightInd w:val="0"/>
                              <w:snapToGrid w:val="0"/>
                              <w:rPr>
                                <w:sz w:val="18"/>
                                <w:szCs w:val="18"/>
                              </w:rPr>
                            </w:pPr>
                            <w:r w:rsidRPr="007511B9">
                              <w:rPr>
                                <w:sz w:val="18"/>
                                <w:szCs w:val="18"/>
                              </w:rPr>
                              <w:t>45.04s</w:t>
                            </w:r>
                          </w:p>
                        </w:tc>
                      </w:tr>
                      <w:tr w:rsidR="00B12487" w:rsidRPr="00B42DD1" w14:paraId="297CCE76" w14:textId="77777777" w:rsidTr="0080248B">
                        <w:trPr>
                          <w:trHeight w:val="227"/>
                          <w:jc w:val="center"/>
                        </w:trPr>
                        <w:tc>
                          <w:tcPr>
                            <w:tcW w:w="2533" w:type="dxa"/>
                            <w:tcBorders>
                              <w:top w:val="single" w:sz="4" w:space="0" w:color="auto"/>
                              <w:left w:val="nil"/>
                              <w:bottom w:val="double" w:sz="6" w:space="0" w:color="auto"/>
                              <w:right w:val="nil"/>
                            </w:tcBorders>
                            <w:tcMar>
                              <w:left w:w="28" w:type="dxa"/>
                              <w:right w:w="28" w:type="dxa"/>
                            </w:tcMar>
                            <w:vAlign w:val="center"/>
                          </w:tcPr>
                          <w:p w14:paraId="149FAF54" w14:textId="77777777" w:rsidR="00B12487" w:rsidRPr="007511B9" w:rsidRDefault="00B12487" w:rsidP="007B0006">
                            <w:pPr>
                              <w:adjustRightInd w:val="0"/>
                              <w:snapToGrid w:val="0"/>
                              <w:rPr>
                                <w:sz w:val="18"/>
                                <w:szCs w:val="18"/>
                              </w:rPr>
                            </w:pPr>
                            <w:r w:rsidRPr="007511B9">
                              <w:rPr>
                                <w:sz w:val="18"/>
                                <w:szCs w:val="18"/>
                              </w:rPr>
                              <w:t xml:space="preserve">Memory for total </w:t>
                            </w:r>
                            <w:r>
                              <w:rPr>
                                <w:sz w:val="18"/>
                                <w:szCs w:val="18"/>
                              </w:rPr>
                              <w:t>running</w:t>
                            </w:r>
                          </w:p>
                          <w:p w14:paraId="4D15F558" w14:textId="77777777" w:rsidR="00B12487" w:rsidRPr="007511B9" w:rsidRDefault="00B12487" w:rsidP="007B0006">
                            <w:pPr>
                              <w:adjustRightInd w:val="0"/>
                              <w:snapToGrid w:val="0"/>
                              <w:rPr>
                                <w:sz w:val="18"/>
                                <w:szCs w:val="18"/>
                              </w:rPr>
                            </w:pPr>
                            <w:r w:rsidRPr="007511B9">
                              <w:rPr>
                                <w:sz w:val="18"/>
                                <w:szCs w:val="18"/>
                              </w:rPr>
                              <w:t>(per minute in 7 days)</w:t>
                            </w:r>
                          </w:p>
                        </w:tc>
                        <w:tc>
                          <w:tcPr>
                            <w:tcW w:w="904" w:type="dxa"/>
                            <w:tcBorders>
                              <w:top w:val="single" w:sz="4" w:space="0" w:color="auto"/>
                              <w:left w:val="nil"/>
                              <w:bottom w:val="double" w:sz="6" w:space="0" w:color="auto"/>
                              <w:right w:val="nil"/>
                            </w:tcBorders>
                            <w:tcMar>
                              <w:left w:w="28" w:type="dxa"/>
                              <w:right w:w="28" w:type="dxa"/>
                            </w:tcMar>
                            <w:vAlign w:val="center"/>
                          </w:tcPr>
                          <w:p w14:paraId="5E7203EA" w14:textId="77777777" w:rsidR="00B12487" w:rsidRPr="007511B9" w:rsidRDefault="00B12487" w:rsidP="007B0006">
                            <w:pPr>
                              <w:adjustRightInd w:val="0"/>
                              <w:snapToGrid w:val="0"/>
                              <w:rPr>
                                <w:sz w:val="18"/>
                                <w:szCs w:val="18"/>
                              </w:rPr>
                            </w:pPr>
                            <w:r w:rsidRPr="007511B9">
                              <w:rPr>
                                <w:sz w:val="18"/>
                                <w:szCs w:val="18"/>
                              </w:rPr>
                              <w:t>13.987GB</w:t>
                            </w:r>
                          </w:p>
                        </w:tc>
                        <w:tc>
                          <w:tcPr>
                            <w:tcW w:w="907" w:type="dxa"/>
                            <w:tcBorders>
                              <w:top w:val="single" w:sz="4" w:space="0" w:color="auto"/>
                              <w:left w:val="nil"/>
                              <w:bottom w:val="double" w:sz="6" w:space="0" w:color="auto"/>
                              <w:right w:val="nil"/>
                            </w:tcBorders>
                            <w:tcMar>
                              <w:left w:w="28" w:type="dxa"/>
                              <w:right w:w="28" w:type="dxa"/>
                            </w:tcMar>
                            <w:vAlign w:val="center"/>
                          </w:tcPr>
                          <w:p w14:paraId="570D04C5" w14:textId="77777777" w:rsidR="00B12487" w:rsidRPr="007511B9" w:rsidRDefault="00B12487" w:rsidP="007B0006">
                            <w:pPr>
                              <w:adjustRightInd w:val="0"/>
                              <w:snapToGrid w:val="0"/>
                              <w:rPr>
                                <w:sz w:val="18"/>
                                <w:szCs w:val="18"/>
                              </w:rPr>
                            </w:pPr>
                            <w:r w:rsidRPr="007511B9">
                              <w:rPr>
                                <w:sz w:val="18"/>
                                <w:szCs w:val="18"/>
                              </w:rPr>
                              <w:t>0.923</w:t>
                            </w:r>
                            <w:r w:rsidRPr="007511B9">
                              <w:rPr>
                                <w:rFonts w:hint="eastAsia"/>
                                <w:sz w:val="18"/>
                                <w:szCs w:val="18"/>
                              </w:rPr>
                              <w:t>G</w:t>
                            </w:r>
                            <w:r w:rsidRPr="007511B9">
                              <w:rPr>
                                <w:sz w:val="18"/>
                                <w:szCs w:val="18"/>
                              </w:rPr>
                              <w:t>B</w:t>
                            </w:r>
                          </w:p>
                        </w:tc>
                      </w:tr>
                    </w:tbl>
                    <w:p w14:paraId="340956FD" w14:textId="77777777" w:rsidR="00B12487" w:rsidRDefault="00B12487" w:rsidP="00930B04"/>
                  </w:txbxContent>
                </v:textbox>
                <w10:wrap type="square" anchorx="margin"/>
              </v:shape>
            </w:pict>
          </mc:Fallback>
        </mc:AlternateContent>
      </w:r>
      <w:r w:rsidRPr="00893370">
        <w:rPr>
          <w:rFonts w:hint="eastAsia"/>
          <w:sz w:val="20"/>
          <w:szCs w:val="20"/>
          <w:shd w:val="clear" w:color="auto" w:fill="FFFFFF"/>
        </w:rPr>
        <w:t xml:space="preserve"> </w:t>
      </w:r>
      <w:r w:rsidR="006E52AA" w:rsidRPr="00893370">
        <w:rPr>
          <w:rFonts w:hint="eastAsia"/>
          <w:sz w:val="20"/>
          <w:szCs w:val="20"/>
          <w:shd w:val="clear" w:color="auto" w:fill="FFFFFF"/>
        </w:rPr>
        <w:t>W</w:t>
      </w:r>
      <w:r w:rsidR="00893370" w:rsidRPr="00893370">
        <w:rPr>
          <w:sz w:val="20"/>
          <w:szCs w:val="20"/>
          <w:shd w:val="clear" w:color="auto" w:fill="FFFFFF"/>
        </w:rPr>
        <w:t>e</w:t>
      </w:r>
      <w:r w:rsidR="006B73EE" w:rsidRPr="00893370">
        <w:rPr>
          <w:sz w:val="20"/>
          <w:szCs w:val="20"/>
          <w:shd w:val="clear" w:color="auto" w:fill="FFFFFF"/>
        </w:rPr>
        <w:t xml:space="preserve"> </w:t>
      </w:r>
      <w:r w:rsidR="006E52AA" w:rsidRPr="00893370">
        <w:rPr>
          <w:rFonts w:hint="eastAsia"/>
          <w:sz w:val="20"/>
          <w:szCs w:val="20"/>
          <w:shd w:val="clear" w:color="auto" w:fill="FFFFFF"/>
        </w:rPr>
        <w:t>also</w:t>
      </w:r>
      <w:r w:rsidR="006E52AA" w:rsidRPr="00893370">
        <w:rPr>
          <w:sz w:val="20"/>
          <w:szCs w:val="20"/>
          <w:shd w:val="clear" w:color="auto" w:fill="FFFFFF"/>
        </w:rPr>
        <w:t xml:space="preserve"> </w:t>
      </w:r>
      <w:r w:rsidR="00A52B68" w:rsidRPr="00F67B92">
        <w:rPr>
          <w:sz w:val="20"/>
          <w:szCs w:val="20"/>
          <w:shd w:val="clear" w:color="auto" w:fill="FFFFFF"/>
        </w:rPr>
        <w:t>analy</w:t>
      </w:r>
      <w:r w:rsidR="00A52B68">
        <w:rPr>
          <w:sz w:val="20"/>
          <w:szCs w:val="20"/>
          <w:shd w:val="clear" w:color="auto" w:fill="FFFFFF"/>
        </w:rPr>
        <w:t>s</w:t>
      </w:r>
      <w:r w:rsidR="00A52B68" w:rsidRPr="00F67B92">
        <w:rPr>
          <w:sz w:val="20"/>
          <w:szCs w:val="20"/>
          <w:shd w:val="clear" w:color="auto" w:fill="FFFFFF"/>
        </w:rPr>
        <w:t>e</w:t>
      </w:r>
      <w:r w:rsidR="006B73EE" w:rsidRPr="00F67B92">
        <w:rPr>
          <w:sz w:val="20"/>
          <w:szCs w:val="20"/>
          <w:shd w:val="clear" w:color="auto" w:fill="FFFFFF"/>
        </w:rPr>
        <w:t xml:space="preserve"> the efficiency in terms of </w:t>
      </w:r>
      <w:r w:rsidR="00CF0473">
        <w:rPr>
          <w:sz w:val="20"/>
          <w:szCs w:val="20"/>
          <w:shd w:val="clear" w:color="auto" w:fill="FFFFFF"/>
        </w:rPr>
        <w:t>running time</w:t>
      </w:r>
      <w:r w:rsidR="006B73EE" w:rsidRPr="00F67B92">
        <w:rPr>
          <w:sz w:val="20"/>
          <w:szCs w:val="20"/>
          <w:shd w:val="clear" w:color="auto" w:fill="FFFFFF"/>
        </w:rPr>
        <w:t xml:space="preserve"> and amount of memory data to verify the advantages of the proposed method. </w:t>
      </w:r>
      <w:r w:rsidR="00C6548D" w:rsidRPr="00C6548D">
        <w:rPr>
          <w:sz w:val="20"/>
          <w:szCs w:val="20"/>
          <w:shd w:val="clear" w:color="auto" w:fill="FFFFFF"/>
        </w:rPr>
        <w:t xml:space="preserve">As mentioned in the previous analysis, the proposed method only needs one initial regression learning and can update online. However, the traditional data-driven LPF model has poor generalization ability, and it is necessary to repeat the regression learning frequently to update the model </w:t>
      </w:r>
      <w:r w:rsidR="00C6548D">
        <w:rPr>
          <w:sz w:val="20"/>
          <w:szCs w:val="20"/>
          <w:shd w:val="clear" w:color="auto" w:fill="FFFFFF"/>
        </w:rPr>
        <w:t>for</w:t>
      </w:r>
      <w:r w:rsidR="00C6548D" w:rsidRPr="00C6548D">
        <w:rPr>
          <w:sz w:val="20"/>
          <w:szCs w:val="20"/>
          <w:shd w:val="clear" w:color="auto" w:fill="FFFFFF"/>
        </w:rPr>
        <w:t xml:space="preserve"> impro</w:t>
      </w:r>
      <w:r w:rsidR="00C6548D">
        <w:rPr>
          <w:sz w:val="20"/>
          <w:szCs w:val="20"/>
          <w:shd w:val="clear" w:color="auto" w:fill="FFFFFF"/>
        </w:rPr>
        <w:t>ving</w:t>
      </w:r>
      <w:r w:rsidR="00C6548D" w:rsidRPr="00C6548D">
        <w:rPr>
          <w:sz w:val="20"/>
          <w:szCs w:val="20"/>
          <w:shd w:val="clear" w:color="auto" w:fill="FFFFFF"/>
        </w:rPr>
        <w:t xml:space="preserve"> accuracy.</w:t>
      </w:r>
      <w:r w:rsidR="00E35ABC">
        <w:rPr>
          <w:sz w:val="20"/>
          <w:szCs w:val="20"/>
          <w:shd w:val="clear" w:color="auto" w:fill="FFFFFF"/>
        </w:rPr>
        <w:t xml:space="preserve"> Therefore, in the next analysis, t</w:t>
      </w:r>
      <w:r w:rsidR="006B73EE" w:rsidRPr="00F67B92">
        <w:rPr>
          <w:sz w:val="20"/>
          <w:szCs w:val="20"/>
          <w:shd w:val="clear" w:color="auto" w:fill="FFFFFF"/>
        </w:rPr>
        <w:t xml:space="preserve">he traditional data-driven LPF model performs continuous </w:t>
      </w:r>
      <w:r w:rsidR="00A110EB">
        <w:rPr>
          <w:sz w:val="20"/>
          <w:szCs w:val="20"/>
          <w:shd w:val="clear" w:color="auto" w:fill="FFFFFF"/>
        </w:rPr>
        <w:t>model retraining</w:t>
      </w:r>
      <w:r w:rsidR="00990873">
        <w:rPr>
          <w:sz w:val="20"/>
          <w:szCs w:val="20"/>
          <w:shd w:val="clear" w:color="auto" w:fill="FFFFFF"/>
        </w:rPr>
        <w:t xml:space="preserve"> when updating</w:t>
      </w:r>
      <w:r w:rsidR="006B73EE" w:rsidRPr="00F67B92">
        <w:rPr>
          <w:sz w:val="20"/>
          <w:szCs w:val="20"/>
          <w:shd w:val="clear" w:color="auto" w:fill="FFFFFF"/>
        </w:rPr>
        <w:t xml:space="preserve">, while the proposed method performs </w:t>
      </w:r>
      <w:r w:rsidR="00990873">
        <w:rPr>
          <w:sz w:val="20"/>
          <w:szCs w:val="20"/>
          <w:shd w:val="clear" w:color="auto" w:fill="FFFFFF"/>
        </w:rPr>
        <w:t>only one</w:t>
      </w:r>
      <w:r w:rsidR="006B73EE" w:rsidRPr="00F67B92">
        <w:rPr>
          <w:sz w:val="20"/>
          <w:szCs w:val="20"/>
          <w:shd w:val="clear" w:color="auto" w:fill="FFFFFF"/>
        </w:rPr>
        <w:t xml:space="preserve"> initial </w:t>
      </w:r>
      <w:r w:rsidR="00E35ABC">
        <w:rPr>
          <w:sz w:val="20"/>
          <w:szCs w:val="20"/>
          <w:shd w:val="clear" w:color="auto" w:fill="FFFFFF"/>
        </w:rPr>
        <w:t>training</w:t>
      </w:r>
      <w:r w:rsidR="006B73EE" w:rsidRPr="00F67B92">
        <w:rPr>
          <w:sz w:val="20"/>
          <w:szCs w:val="20"/>
          <w:shd w:val="clear" w:color="auto" w:fill="FFFFFF"/>
        </w:rPr>
        <w:t xml:space="preserve"> and updates the</w:t>
      </w:r>
      <w:r w:rsidR="00CA706A">
        <w:rPr>
          <w:sz w:val="20"/>
          <w:szCs w:val="20"/>
          <w:shd w:val="clear" w:color="auto" w:fill="FFFFFF"/>
        </w:rPr>
        <w:t xml:space="preserve"> model</w:t>
      </w:r>
      <w:r w:rsidR="006B73EE" w:rsidRPr="00F67B92">
        <w:rPr>
          <w:sz w:val="20"/>
          <w:szCs w:val="20"/>
          <w:shd w:val="clear" w:color="auto" w:fill="FFFFFF"/>
        </w:rPr>
        <w:t xml:space="preserve"> parameters online. </w:t>
      </w:r>
      <w:r w:rsidR="00CA706A" w:rsidRPr="00CA706A">
        <w:rPr>
          <w:sz w:val="20"/>
          <w:szCs w:val="20"/>
          <w:shd w:val="clear" w:color="auto" w:fill="FFFFFF"/>
        </w:rPr>
        <w:t xml:space="preserve">Table </w:t>
      </w:r>
      <w:r w:rsidR="00BD357A">
        <w:rPr>
          <w:sz w:val="20"/>
          <w:szCs w:val="20"/>
          <w:shd w:val="clear" w:color="auto" w:fill="FFFFFF"/>
        </w:rPr>
        <w:t>1</w:t>
      </w:r>
      <w:r w:rsidR="00CA706A" w:rsidRPr="00CA706A">
        <w:rPr>
          <w:sz w:val="20"/>
          <w:szCs w:val="20"/>
          <w:shd w:val="clear" w:color="auto" w:fill="FFFFFF"/>
        </w:rPr>
        <w:t xml:space="preserve"> is the statistical results.</w:t>
      </w:r>
      <w:r w:rsidR="00CA706A">
        <w:rPr>
          <w:sz w:val="20"/>
          <w:szCs w:val="20"/>
          <w:shd w:val="clear" w:color="auto" w:fill="FFFFFF"/>
        </w:rPr>
        <w:t xml:space="preserve"> </w:t>
      </w:r>
    </w:p>
    <w:p w14:paraId="58FC02E2" w14:textId="0F7135B9" w:rsidR="00611D2E" w:rsidRPr="00E35ABC" w:rsidRDefault="006B73EE" w:rsidP="00172032">
      <w:pPr>
        <w:pStyle w:val="IETParagraph"/>
        <w:rPr>
          <w:sz w:val="20"/>
          <w:szCs w:val="20"/>
          <w:shd w:val="clear" w:color="auto" w:fill="FFFFFF"/>
        </w:rPr>
      </w:pPr>
      <w:r w:rsidRPr="00636419">
        <w:rPr>
          <w:sz w:val="20"/>
          <w:szCs w:val="20"/>
          <w:shd w:val="clear" w:color="auto" w:fill="FFFFFF"/>
        </w:rPr>
        <w:t xml:space="preserve">It is obvious that the proposed method has advantages in </w:t>
      </w:r>
      <w:r w:rsidR="00CF0473">
        <w:rPr>
          <w:sz w:val="20"/>
          <w:szCs w:val="20"/>
          <w:shd w:val="clear" w:color="auto" w:fill="FFFFFF"/>
        </w:rPr>
        <w:t>running time</w:t>
      </w:r>
      <w:r w:rsidRPr="00636419">
        <w:rPr>
          <w:sz w:val="20"/>
          <w:szCs w:val="20"/>
          <w:shd w:val="clear" w:color="auto" w:fill="FFFFFF"/>
        </w:rPr>
        <w:t xml:space="preserve"> and memory usage for a single update.</w:t>
      </w:r>
      <w:r w:rsidR="00CF0473" w:rsidRPr="008E319B">
        <w:rPr>
          <w:sz w:val="20"/>
          <w:szCs w:val="20"/>
          <w:shd w:val="clear" w:color="auto" w:fill="FFFFFF"/>
        </w:rPr>
        <w:t xml:space="preserve"> </w:t>
      </w:r>
      <w:r w:rsidR="00CF0473" w:rsidRPr="00CF0473">
        <w:rPr>
          <w:sz w:val="20"/>
          <w:szCs w:val="20"/>
          <w:shd w:val="clear" w:color="auto" w:fill="FFFFFF"/>
        </w:rPr>
        <w:t xml:space="preserve">In terms of data consumption, the proposed method is far less than </w:t>
      </w:r>
      <w:r w:rsidR="00CF0473" w:rsidRPr="00C6548D">
        <w:rPr>
          <w:sz w:val="20"/>
          <w:szCs w:val="20"/>
          <w:shd w:val="clear" w:color="auto" w:fill="FFFFFF"/>
        </w:rPr>
        <w:t>the traditional data-driven LPF model</w:t>
      </w:r>
      <w:r w:rsidR="00CF0473" w:rsidRPr="00CF0473">
        <w:rPr>
          <w:sz w:val="20"/>
          <w:szCs w:val="20"/>
          <w:shd w:val="clear" w:color="auto" w:fill="FFFFFF"/>
        </w:rPr>
        <w:t>. It greatly reduce</w:t>
      </w:r>
      <w:r w:rsidR="006E52AA">
        <w:rPr>
          <w:sz w:val="20"/>
          <w:szCs w:val="20"/>
          <w:shd w:val="clear" w:color="auto" w:fill="FFFFFF"/>
        </w:rPr>
        <w:t>s</w:t>
      </w:r>
      <w:r w:rsidR="00CF0473" w:rsidRPr="00CF0473">
        <w:rPr>
          <w:sz w:val="20"/>
          <w:szCs w:val="20"/>
          <w:shd w:val="clear" w:color="auto" w:fill="FFFFFF"/>
        </w:rPr>
        <w:t xml:space="preserve"> the </w:t>
      </w:r>
      <w:r w:rsidR="000F1D25">
        <w:rPr>
          <w:sz w:val="20"/>
          <w:szCs w:val="20"/>
          <w:shd w:val="clear" w:color="auto" w:fill="FFFFFF"/>
        </w:rPr>
        <w:t>data</w:t>
      </w:r>
      <w:r w:rsidR="00CF0473" w:rsidRPr="00CF0473">
        <w:rPr>
          <w:sz w:val="20"/>
          <w:szCs w:val="20"/>
          <w:shd w:val="clear" w:color="auto" w:fill="FFFFFF"/>
        </w:rPr>
        <w:t xml:space="preserve"> burden and bring</w:t>
      </w:r>
      <w:r w:rsidR="006E52AA">
        <w:rPr>
          <w:sz w:val="20"/>
          <w:szCs w:val="20"/>
          <w:shd w:val="clear" w:color="auto" w:fill="FFFFFF"/>
        </w:rPr>
        <w:t>s</w:t>
      </w:r>
      <w:r w:rsidR="00CF0473" w:rsidRPr="00CF0473">
        <w:rPr>
          <w:sz w:val="20"/>
          <w:szCs w:val="20"/>
          <w:shd w:val="clear" w:color="auto" w:fill="FFFFFF"/>
        </w:rPr>
        <w:t xml:space="preserve"> great convenience for practical engineering use.</w:t>
      </w:r>
      <w:r w:rsidRPr="00636419">
        <w:rPr>
          <w:sz w:val="20"/>
          <w:szCs w:val="20"/>
          <w:shd w:val="clear" w:color="auto" w:fill="FFFFFF"/>
        </w:rPr>
        <w:t xml:space="preserve"> </w:t>
      </w:r>
      <w:r w:rsidR="00CF0473" w:rsidRPr="00CF0473">
        <w:rPr>
          <w:sz w:val="20"/>
          <w:szCs w:val="20"/>
          <w:shd w:val="clear" w:color="auto" w:fill="FFFFFF"/>
        </w:rPr>
        <w:t xml:space="preserve">In addition, the comparison of the </w:t>
      </w:r>
      <w:r w:rsidR="00CF0473">
        <w:rPr>
          <w:rFonts w:hint="eastAsia"/>
          <w:sz w:val="20"/>
          <w:szCs w:val="20"/>
          <w:shd w:val="clear" w:color="auto" w:fill="FFFFFF"/>
        </w:rPr>
        <w:t xml:space="preserve">running </w:t>
      </w:r>
      <w:r w:rsidR="00CF0473">
        <w:rPr>
          <w:rFonts w:hint="eastAsia"/>
          <w:sz w:val="20"/>
          <w:szCs w:val="20"/>
          <w:shd w:val="clear" w:color="auto" w:fill="FFFFFF"/>
        </w:rPr>
        <w:lastRenderedPageBreak/>
        <w:t>time</w:t>
      </w:r>
      <w:r w:rsidR="00CF0473" w:rsidRPr="00CF0473">
        <w:rPr>
          <w:sz w:val="20"/>
          <w:szCs w:val="20"/>
          <w:shd w:val="clear" w:color="auto" w:fill="FFFFFF"/>
        </w:rPr>
        <w:t xml:space="preserve"> in </w:t>
      </w:r>
      <w:r w:rsidR="00CF0473">
        <w:rPr>
          <w:rFonts w:hint="eastAsia"/>
          <w:sz w:val="20"/>
          <w:szCs w:val="20"/>
          <w:shd w:val="clear" w:color="auto" w:fill="FFFFFF"/>
        </w:rPr>
        <w:t>T</w:t>
      </w:r>
      <w:r w:rsidR="00CF0473" w:rsidRPr="00CF0473">
        <w:rPr>
          <w:sz w:val="20"/>
          <w:szCs w:val="20"/>
          <w:shd w:val="clear" w:color="auto" w:fill="FFFFFF"/>
        </w:rPr>
        <w:t>able</w:t>
      </w:r>
      <w:r w:rsidR="00CF0473">
        <w:rPr>
          <w:sz w:val="20"/>
          <w:szCs w:val="20"/>
          <w:shd w:val="clear" w:color="auto" w:fill="FFFFFF"/>
        </w:rPr>
        <w:t xml:space="preserve"> </w:t>
      </w:r>
      <w:r w:rsidR="00102048">
        <w:rPr>
          <w:sz w:val="20"/>
          <w:szCs w:val="20"/>
          <w:shd w:val="clear" w:color="auto" w:fill="FFFFFF"/>
        </w:rPr>
        <w:t>1</w:t>
      </w:r>
      <w:r w:rsidR="00CF0473" w:rsidRPr="00CF0473">
        <w:rPr>
          <w:sz w:val="20"/>
          <w:szCs w:val="20"/>
          <w:shd w:val="clear" w:color="auto" w:fill="FFFFFF"/>
        </w:rPr>
        <w:t xml:space="preserve"> illustrates the superiority of the proposed method in long-term use</w:t>
      </w:r>
      <w:r w:rsidR="00CF0473">
        <w:rPr>
          <w:rFonts w:hint="eastAsia"/>
          <w:sz w:val="20"/>
          <w:szCs w:val="20"/>
          <w:shd w:val="clear" w:color="auto" w:fill="FFFFFF"/>
        </w:rPr>
        <w:t>.</w:t>
      </w:r>
      <w:r w:rsidR="00CF0473" w:rsidRPr="00CF0473">
        <w:rPr>
          <w:sz w:val="20"/>
          <w:szCs w:val="20"/>
          <w:shd w:val="clear" w:color="auto" w:fill="FFFFFF"/>
        </w:rPr>
        <w:t xml:space="preserve"> </w:t>
      </w:r>
      <w:r w:rsidRPr="00636419">
        <w:rPr>
          <w:sz w:val="20"/>
          <w:szCs w:val="20"/>
          <w:shd w:val="clear" w:color="auto" w:fill="FFFFFF"/>
        </w:rPr>
        <w:t xml:space="preserve">Although it takes a slightly longer time for regression learning to initialize the </w:t>
      </w:r>
      <w:r w:rsidR="00CF0473">
        <w:rPr>
          <w:sz w:val="20"/>
          <w:szCs w:val="20"/>
          <w:shd w:val="clear" w:color="auto" w:fill="FFFFFF"/>
        </w:rPr>
        <w:t xml:space="preserve">proposed </w:t>
      </w:r>
      <w:r w:rsidRPr="00636419">
        <w:rPr>
          <w:sz w:val="20"/>
          <w:szCs w:val="20"/>
          <w:shd w:val="clear" w:color="auto" w:fill="FFFFFF"/>
        </w:rPr>
        <w:t>model, the</w:t>
      </w:r>
      <w:r w:rsidR="00595D07" w:rsidRPr="00636419">
        <w:rPr>
          <w:sz w:val="20"/>
          <w:szCs w:val="20"/>
          <w:shd w:val="clear" w:color="auto" w:fill="FFFFFF"/>
        </w:rPr>
        <w:t xml:space="preserve"> trained</w:t>
      </w:r>
      <w:r w:rsidRPr="00636419">
        <w:rPr>
          <w:sz w:val="20"/>
          <w:szCs w:val="20"/>
          <w:shd w:val="clear" w:color="auto" w:fill="FFFFFF"/>
        </w:rPr>
        <w:t xml:space="preserve"> model </w:t>
      </w:r>
      <w:r w:rsidR="006E52AA">
        <w:rPr>
          <w:sz w:val="20"/>
          <w:szCs w:val="20"/>
          <w:shd w:val="clear" w:color="auto" w:fill="FFFFFF"/>
        </w:rPr>
        <w:t>is</w:t>
      </w:r>
      <w:r w:rsidRPr="00636419">
        <w:rPr>
          <w:sz w:val="20"/>
          <w:szCs w:val="20"/>
          <w:shd w:val="clear" w:color="auto" w:fill="FFFFFF"/>
        </w:rPr>
        <w:t xml:space="preserve"> used for a long time without </w:t>
      </w:r>
      <w:r w:rsidR="00A110EB">
        <w:rPr>
          <w:sz w:val="20"/>
          <w:szCs w:val="20"/>
          <w:shd w:val="clear" w:color="auto" w:fill="FFFFFF"/>
        </w:rPr>
        <w:t>model retraining</w:t>
      </w:r>
      <w:r w:rsidRPr="00636419">
        <w:rPr>
          <w:sz w:val="20"/>
          <w:szCs w:val="20"/>
          <w:shd w:val="clear" w:color="auto" w:fill="FFFFFF"/>
        </w:rPr>
        <w:t xml:space="preserve"> through online real-time parameter updates.</w:t>
      </w:r>
      <w:r w:rsidR="00E74B00">
        <w:rPr>
          <w:sz w:val="20"/>
          <w:szCs w:val="20"/>
          <w:shd w:val="clear" w:color="auto" w:fill="FFFFFF"/>
        </w:rPr>
        <w:t xml:space="preserve"> </w:t>
      </w:r>
      <w:r w:rsidR="003D2D62" w:rsidRPr="003D2D62">
        <w:rPr>
          <w:sz w:val="20"/>
          <w:szCs w:val="20"/>
          <w:shd w:val="clear" w:color="auto" w:fill="FFFFFF"/>
        </w:rPr>
        <w:t xml:space="preserve">However, </w:t>
      </w:r>
      <w:r w:rsidR="003D2D62" w:rsidRPr="00C6548D">
        <w:rPr>
          <w:sz w:val="20"/>
          <w:szCs w:val="20"/>
          <w:shd w:val="clear" w:color="auto" w:fill="FFFFFF"/>
        </w:rPr>
        <w:t>the traditional data-driven LPF model</w:t>
      </w:r>
      <w:r w:rsidR="003D2D62" w:rsidRPr="003D2D62">
        <w:rPr>
          <w:sz w:val="20"/>
          <w:szCs w:val="20"/>
          <w:shd w:val="clear" w:color="auto" w:fill="FFFFFF"/>
        </w:rPr>
        <w:t xml:space="preserve"> takes a short time to initialize, </w:t>
      </w:r>
      <w:r w:rsidR="00CF0473">
        <w:rPr>
          <w:sz w:val="20"/>
          <w:szCs w:val="20"/>
          <w:shd w:val="clear" w:color="auto" w:fill="FFFFFF"/>
        </w:rPr>
        <w:t xml:space="preserve">but </w:t>
      </w:r>
      <w:r w:rsidR="003D2D62" w:rsidRPr="003D2D62">
        <w:rPr>
          <w:sz w:val="20"/>
          <w:szCs w:val="20"/>
          <w:shd w:val="clear" w:color="auto" w:fill="FFFFFF"/>
        </w:rPr>
        <w:t xml:space="preserve">it has weak generalization ability and cannot update parameters online. It leads to frequent </w:t>
      </w:r>
      <w:r w:rsidR="00A110EB">
        <w:rPr>
          <w:sz w:val="20"/>
          <w:szCs w:val="20"/>
          <w:shd w:val="clear" w:color="auto" w:fill="FFFFFF"/>
        </w:rPr>
        <w:t>model retraining</w:t>
      </w:r>
      <w:r w:rsidR="003D2D62" w:rsidRPr="003D2D62">
        <w:rPr>
          <w:sz w:val="20"/>
          <w:szCs w:val="20"/>
          <w:shd w:val="clear" w:color="auto" w:fill="FFFFFF"/>
        </w:rPr>
        <w:t xml:space="preserve"> in use. As the</w:t>
      </w:r>
      <w:r w:rsidR="00CF0473" w:rsidRPr="008E319B">
        <w:rPr>
          <w:sz w:val="20"/>
          <w:szCs w:val="20"/>
          <w:shd w:val="clear" w:color="auto" w:fill="FFFFFF"/>
        </w:rPr>
        <w:t xml:space="preserve"> </w:t>
      </w:r>
      <w:r w:rsidR="00CF0473" w:rsidRPr="00CF0473">
        <w:rPr>
          <w:sz w:val="20"/>
          <w:szCs w:val="20"/>
          <w:shd w:val="clear" w:color="auto" w:fill="FFFFFF"/>
        </w:rPr>
        <w:t>running time</w:t>
      </w:r>
      <w:r w:rsidR="003D2D62" w:rsidRPr="003D2D62">
        <w:rPr>
          <w:sz w:val="20"/>
          <w:szCs w:val="20"/>
          <w:shd w:val="clear" w:color="auto" w:fill="FFFFFF"/>
        </w:rPr>
        <w:t xml:space="preserve"> increases, the cost of </w:t>
      </w:r>
      <w:r w:rsidR="00A110EB">
        <w:rPr>
          <w:sz w:val="20"/>
          <w:szCs w:val="20"/>
          <w:shd w:val="clear" w:color="auto" w:fill="FFFFFF"/>
        </w:rPr>
        <w:t>model retraining</w:t>
      </w:r>
      <w:r w:rsidR="003D2D62" w:rsidRPr="003D2D62">
        <w:rPr>
          <w:sz w:val="20"/>
          <w:szCs w:val="20"/>
          <w:shd w:val="clear" w:color="auto" w:fill="FFFFFF"/>
        </w:rPr>
        <w:t xml:space="preserve"> also increase</w:t>
      </w:r>
      <w:r w:rsidR="006E52AA">
        <w:rPr>
          <w:sz w:val="20"/>
          <w:szCs w:val="20"/>
          <w:shd w:val="clear" w:color="auto" w:fill="FFFFFF"/>
        </w:rPr>
        <w:t>s</w:t>
      </w:r>
      <w:r w:rsidR="003D2D62" w:rsidRPr="003D2D62">
        <w:rPr>
          <w:sz w:val="20"/>
          <w:szCs w:val="20"/>
          <w:shd w:val="clear" w:color="auto" w:fill="FFFFFF"/>
        </w:rPr>
        <w:t>.</w:t>
      </w:r>
      <w:r w:rsidRPr="00636419">
        <w:rPr>
          <w:sz w:val="20"/>
          <w:szCs w:val="20"/>
          <w:shd w:val="clear" w:color="auto" w:fill="FFFFFF"/>
        </w:rPr>
        <w:t xml:space="preserve"> </w:t>
      </w:r>
      <w:r w:rsidR="006E52AA" w:rsidRPr="006E52AA">
        <w:rPr>
          <w:sz w:val="20"/>
          <w:szCs w:val="20"/>
          <w:shd w:val="clear" w:color="auto" w:fill="FFFFFF"/>
        </w:rPr>
        <w:t>In the minute-level update test</w:t>
      </w:r>
      <w:r w:rsidRPr="00636419">
        <w:rPr>
          <w:sz w:val="20"/>
          <w:szCs w:val="20"/>
          <w:shd w:val="clear" w:color="auto" w:fill="FFFFFF"/>
        </w:rPr>
        <w:t xml:space="preserve">, the total computation time of the proposed method in one day is slightly more than that of the traditional data-driven LPF model. </w:t>
      </w:r>
      <w:r w:rsidR="00715558" w:rsidRPr="00715558">
        <w:rPr>
          <w:sz w:val="20"/>
          <w:szCs w:val="20"/>
          <w:shd w:val="clear" w:color="auto" w:fill="FFFFFF"/>
        </w:rPr>
        <w:t>Furthermore</w:t>
      </w:r>
      <w:r w:rsidRPr="00636419">
        <w:rPr>
          <w:sz w:val="20"/>
          <w:szCs w:val="20"/>
          <w:shd w:val="clear" w:color="auto" w:fill="FFFFFF"/>
        </w:rPr>
        <w:t xml:space="preserve">, with the continuous extension of the use </w:t>
      </w:r>
      <w:r w:rsidR="00715558">
        <w:rPr>
          <w:sz w:val="20"/>
          <w:szCs w:val="20"/>
          <w:shd w:val="clear" w:color="auto" w:fill="FFFFFF"/>
        </w:rPr>
        <w:t>over</w:t>
      </w:r>
      <w:r w:rsidR="00715558" w:rsidRPr="00636419">
        <w:rPr>
          <w:sz w:val="20"/>
          <w:szCs w:val="20"/>
          <w:shd w:val="clear" w:color="auto" w:fill="FFFFFF"/>
        </w:rPr>
        <w:t xml:space="preserve"> </w:t>
      </w:r>
      <w:r w:rsidRPr="00636419">
        <w:rPr>
          <w:sz w:val="20"/>
          <w:szCs w:val="20"/>
          <w:shd w:val="clear" w:color="auto" w:fill="FFFFFF"/>
        </w:rPr>
        <w:t>days, the proportion of the initialization time of the proposed method in the total</w:t>
      </w:r>
      <w:r w:rsidR="00CF0473" w:rsidRPr="008E319B">
        <w:rPr>
          <w:sz w:val="20"/>
          <w:szCs w:val="20"/>
          <w:shd w:val="clear" w:color="auto" w:fill="FFFFFF"/>
        </w:rPr>
        <w:t xml:space="preserve"> </w:t>
      </w:r>
      <w:r w:rsidR="00CF0473" w:rsidRPr="00CF0473">
        <w:rPr>
          <w:sz w:val="20"/>
          <w:szCs w:val="20"/>
          <w:shd w:val="clear" w:color="auto" w:fill="FFFFFF"/>
        </w:rPr>
        <w:t>running</w:t>
      </w:r>
      <w:r w:rsidRPr="00636419">
        <w:rPr>
          <w:sz w:val="20"/>
          <w:szCs w:val="20"/>
          <w:shd w:val="clear" w:color="auto" w:fill="FFFFFF"/>
        </w:rPr>
        <w:t xml:space="preserve"> time </w:t>
      </w:r>
      <w:r w:rsidR="00715558" w:rsidRPr="00715558">
        <w:rPr>
          <w:sz w:val="20"/>
          <w:szCs w:val="20"/>
          <w:shd w:val="clear" w:color="auto" w:fill="FFFFFF"/>
        </w:rPr>
        <w:t>consistently diminishes</w:t>
      </w:r>
      <w:r w:rsidRPr="00636419">
        <w:rPr>
          <w:sz w:val="20"/>
          <w:szCs w:val="20"/>
          <w:shd w:val="clear" w:color="auto" w:fill="FFFFFF"/>
        </w:rPr>
        <w:t xml:space="preserve">, and the total </w:t>
      </w:r>
      <w:r w:rsidR="00CF0473">
        <w:rPr>
          <w:sz w:val="20"/>
          <w:szCs w:val="20"/>
          <w:shd w:val="clear" w:color="auto" w:fill="FFFFFF"/>
        </w:rPr>
        <w:t>running time</w:t>
      </w:r>
      <w:r w:rsidRPr="00636419">
        <w:rPr>
          <w:sz w:val="20"/>
          <w:szCs w:val="20"/>
          <w:shd w:val="clear" w:color="auto" w:fill="FFFFFF"/>
        </w:rPr>
        <w:t xml:space="preserve"> </w:t>
      </w:r>
      <w:r w:rsidR="00715558">
        <w:rPr>
          <w:sz w:val="20"/>
          <w:szCs w:val="20"/>
          <w:shd w:val="clear" w:color="auto" w:fill="FFFFFF"/>
        </w:rPr>
        <w:t>is</w:t>
      </w:r>
      <w:r w:rsidRPr="00F51428">
        <w:rPr>
          <w:sz w:val="20"/>
          <w:szCs w:val="20"/>
          <w:shd w:val="clear" w:color="auto" w:fill="FFFFFF"/>
        </w:rPr>
        <w:t xml:space="preserve"> </w:t>
      </w:r>
      <w:r w:rsidR="00F51428" w:rsidRPr="00F51428">
        <w:rPr>
          <w:rFonts w:hint="eastAsia"/>
          <w:sz w:val="20"/>
          <w:szCs w:val="20"/>
          <w:shd w:val="clear" w:color="auto" w:fill="FFFFFF"/>
        </w:rPr>
        <w:t>less</w:t>
      </w:r>
      <w:r w:rsidRPr="00F51428">
        <w:rPr>
          <w:sz w:val="20"/>
          <w:szCs w:val="20"/>
          <w:shd w:val="clear" w:color="auto" w:fill="FFFFFF"/>
        </w:rPr>
        <w:t xml:space="preserve"> than that of the traditional method. </w:t>
      </w:r>
      <w:r w:rsidR="00A169F1" w:rsidRPr="00F51428">
        <w:rPr>
          <w:sz w:val="20"/>
          <w:szCs w:val="20"/>
          <w:shd w:val="clear" w:color="auto" w:fill="FFFFFF"/>
        </w:rPr>
        <w:t xml:space="preserve">The results </w:t>
      </w:r>
      <w:r w:rsidR="007B6621">
        <w:rPr>
          <w:sz w:val="20"/>
          <w:szCs w:val="20"/>
          <w:shd w:val="clear" w:color="auto" w:fill="FFFFFF"/>
        </w:rPr>
        <w:t>of</w:t>
      </w:r>
      <w:r w:rsidR="00715558">
        <w:rPr>
          <w:sz w:val="20"/>
          <w:szCs w:val="20"/>
          <w:shd w:val="clear" w:color="auto" w:fill="FFFFFF"/>
        </w:rPr>
        <w:t xml:space="preserve"> a 7-day run</w:t>
      </w:r>
      <w:r w:rsidR="00CF0473">
        <w:rPr>
          <w:sz w:val="20"/>
          <w:szCs w:val="20"/>
          <w:shd w:val="clear" w:color="auto" w:fill="FFFFFF"/>
        </w:rPr>
        <w:t xml:space="preserve"> </w:t>
      </w:r>
      <w:r w:rsidR="00715558" w:rsidRPr="00636419">
        <w:rPr>
          <w:sz w:val="20"/>
          <w:szCs w:val="20"/>
          <w:shd w:val="clear" w:color="auto" w:fill="FFFFFF"/>
        </w:rPr>
        <w:t>verif</w:t>
      </w:r>
      <w:r w:rsidR="00715558">
        <w:rPr>
          <w:sz w:val="20"/>
          <w:szCs w:val="20"/>
          <w:shd w:val="clear" w:color="auto" w:fill="FFFFFF"/>
        </w:rPr>
        <w:t>y</w:t>
      </w:r>
      <w:r w:rsidR="00715558" w:rsidRPr="00636419">
        <w:rPr>
          <w:sz w:val="20"/>
          <w:szCs w:val="20"/>
          <w:shd w:val="clear" w:color="auto" w:fill="FFFFFF"/>
        </w:rPr>
        <w:t xml:space="preserve"> </w:t>
      </w:r>
      <w:r w:rsidR="00F22A16">
        <w:rPr>
          <w:sz w:val="20"/>
          <w:szCs w:val="20"/>
          <w:shd w:val="clear" w:color="auto" w:fill="FFFFFF"/>
        </w:rPr>
        <w:t>it</w:t>
      </w:r>
      <w:r w:rsidR="00A169F1" w:rsidRPr="00636419">
        <w:rPr>
          <w:sz w:val="20"/>
          <w:szCs w:val="20"/>
          <w:shd w:val="clear" w:color="auto" w:fill="FFFFFF"/>
        </w:rPr>
        <w:t xml:space="preserve">. </w:t>
      </w:r>
      <w:r w:rsidR="00F51428" w:rsidRPr="00F51428">
        <w:rPr>
          <w:sz w:val="20"/>
          <w:szCs w:val="20"/>
          <w:shd w:val="clear" w:color="auto" w:fill="FFFFFF"/>
        </w:rPr>
        <w:t xml:space="preserve">With the increase of the number of days, the accumulation of </w:t>
      </w:r>
      <w:r w:rsidR="00A110EB">
        <w:rPr>
          <w:sz w:val="20"/>
          <w:szCs w:val="20"/>
          <w:shd w:val="clear" w:color="auto" w:fill="FFFFFF"/>
        </w:rPr>
        <w:t>model retraining</w:t>
      </w:r>
      <w:r w:rsidR="00F51428" w:rsidRPr="00F51428">
        <w:rPr>
          <w:sz w:val="20"/>
          <w:szCs w:val="20"/>
          <w:shd w:val="clear" w:color="auto" w:fill="FFFFFF"/>
        </w:rPr>
        <w:t xml:space="preserve"> time of the traditional </w:t>
      </w:r>
      <w:r w:rsidR="00683CA0">
        <w:rPr>
          <w:rFonts w:hint="eastAsia"/>
          <w:sz w:val="20"/>
          <w:szCs w:val="20"/>
          <w:shd w:val="clear" w:color="auto" w:fill="FFFFFF"/>
        </w:rPr>
        <w:t>one</w:t>
      </w:r>
      <w:r w:rsidR="00F51428" w:rsidRPr="00F51428">
        <w:rPr>
          <w:sz w:val="20"/>
          <w:szCs w:val="20"/>
          <w:shd w:val="clear" w:color="auto" w:fill="FFFFFF"/>
        </w:rPr>
        <w:t xml:space="preserve"> in use is far more than that of the </w:t>
      </w:r>
      <w:r w:rsidR="00683CA0" w:rsidRPr="00F51428">
        <w:rPr>
          <w:sz w:val="20"/>
          <w:szCs w:val="20"/>
          <w:shd w:val="clear" w:color="auto" w:fill="FFFFFF"/>
        </w:rPr>
        <w:t xml:space="preserve">proposed </w:t>
      </w:r>
      <w:r w:rsidR="00F51428" w:rsidRPr="00F51428">
        <w:rPr>
          <w:sz w:val="20"/>
          <w:szCs w:val="20"/>
          <w:shd w:val="clear" w:color="auto" w:fill="FFFFFF"/>
        </w:rPr>
        <w:t>method.</w:t>
      </w:r>
      <w:r w:rsidR="00683CA0" w:rsidRPr="008E319B">
        <w:rPr>
          <w:sz w:val="20"/>
          <w:szCs w:val="20"/>
          <w:shd w:val="clear" w:color="auto" w:fill="FFFFFF"/>
        </w:rPr>
        <w:t xml:space="preserve"> </w:t>
      </w:r>
      <w:r w:rsidR="00683CA0" w:rsidRPr="00683CA0">
        <w:rPr>
          <w:sz w:val="20"/>
          <w:szCs w:val="20"/>
          <w:shd w:val="clear" w:color="auto" w:fill="FFFFFF"/>
        </w:rPr>
        <w:t>Therefore,</w:t>
      </w:r>
      <w:r w:rsidR="00715558">
        <w:rPr>
          <w:sz w:val="20"/>
          <w:szCs w:val="20"/>
          <w:shd w:val="clear" w:color="auto" w:fill="FFFFFF"/>
        </w:rPr>
        <w:t xml:space="preserve"> </w:t>
      </w:r>
      <w:r w:rsidR="00715558" w:rsidRPr="00715558">
        <w:rPr>
          <w:sz w:val="20"/>
          <w:szCs w:val="20"/>
          <w:shd w:val="clear" w:color="auto" w:fill="FFFFFF"/>
        </w:rPr>
        <w:t>the proposed method is enduring, sustainable, and more efficient in the long run</w:t>
      </w:r>
      <w:r w:rsidR="00683CA0" w:rsidRPr="00683CA0">
        <w:rPr>
          <w:sz w:val="20"/>
          <w:szCs w:val="20"/>
          <w:shd w:val="clear" w:color="auto" w:fill="FFFFFF"/>
        </w:rPr>
        <w:t>.</w:t>
      </w:r>
    </w:p>
    <w:p w14:paraId="57078C3D" w14:textId="77777777" w:rsidR="00611D2E" w:rsidRPr="008E319B" w:rsidRDefault="005E2135" w:rsidP="008E319B">
      <w:pPr>
        <w:pStyle w:val="IETHeading1"/>
        <w:numPr>
          <w:ilvl w:val="0"/>
          <w:numId w:val="4"/>
        </w:numPr>
        <w:rPr>
          <w:sz w:val="20"/>
          <w:szCs w:val="20"/>
        </w:rPr>
      </w:pPr>
      <w:r w:rsidRPr="008E319B">
        <w:rPr>
          <w:sz w:val="20"/>
          <w:szCs w:val="20"/>
        </w:rPr>
        <w:t>Conclusion</w:t>
      </w:r>
      <w:r w:rsidR="008518D9" w:rsidRPr="008E319B">
        <w:rPr>
          <w:sz w:val="20"/>
          <w:szCs w:val="20"/>
        </w:rPr>
        <w:t xml:space="preserve"> </w:t>
      </w:r>
    </w:p>
    <w:p w14:paraId="43FAD18D" w14:textId="11B52EDF" w:rsidR="00A016CC" w:rsidRPr="008E319B" w:rsidRDefault="005E2135" w:rsidP="00071924">
      <w:pPr>
        <w:pStyle w:val="IETParagraph"/>
        <w:rPr>
          <w:sz w:val="20"/>
          <w:szCs w:val="20"/>
          <w:shd w:val="clear" w:color="auto" w:fill="FFFFFF"/>
        </w:rPr>
      </w:pPr>
      <w:r w:rsidRPr="008E319B">
        <w:rPr>
          <w:sz w:val="20"/>
          <w:szCs w:val="20"/>
          <w:shd w:val="clear" w:color="auto" w:fill="FFFFFF"/>
        </w:rPr>
        <w:t>We propose a data-driven online updated LPF model based on regression learning in this paper</w:t>
      </w:r>
      <w:r w:rsidR="00DA1C98" w:rsidRPr="008E319B">
        <w:rPr>
          <w:sz w:val="20"/>
          <w:szCs w:val="20"/>
          <w:shd w:val="clear" w:color="auto" w:fill="FFFFFF"/>
        </w:rPr>
        <w:t xml:space="preserve"> which</w:t>
      </w:r>
      <w:r w:rsidRPr="008E319B">
        <w:rPr>
          <w:sz w:val="20"/>
          <w:szCs w:val="20"/>
          <w:shd w:val="clear" w:color="auto" w:fill="FFFFFF"/>
        </w:rPr>
        <w:t xml:space="preserve"> only needs to perform</w:t>
      </w:r>
      <w:r w:rsidR="00DA1C98" w:rsidRPr="008E319B">
        <w:rPr>
          <w:sz w:val="20"/>
          <w:szCs w:val="20"/>
          <w:shd w:val="clear" w:color="auto" w:fill="FFFFFF"/>
        </w:rPr>
        <w:t xml:space="preserve"> once</w:t>
      </w:r>
      <w:r w:rsidRPr="008E319B">
        <w:rPr>
          <w:sz w:val="20"/>
          <w:szCs w:val="20"/>
          <w:shd w:val="clear" w:color="auto" w:fill="FFFFFF"/>
        </w:rPr>
        <w:t xml:space="preserve"> regression learning </w:t>
      </w:r>
      <w:r w:rsidR="00DA1C98" w:rsidRPr="008E319B">
        <w:rPr>
          <w:sz w:val="20"/>
          <w:szCs w:val="20"/>
          <w:shd w:val="clear" w:color="auto" w:fill="FFFFFF"/>
        </w:rPr>
        <w:t>for initialization</w:t>
      </w:r>
      <w:r w:rsidRPr="008E319B">
        <w:rPr>
          <w:sz w:val="20"/>
          <w:szCs w:val="20"/>
          <w:shd w:val="clear" w:color="auto" w:fill="FFFFFF"/>
        </w:rPr>
        <w:t xml:space="preserve">, and the parameters is updated online by using the measurement data. It </w:t>
      </w:r>
      <w:r w:rsidR="00D853E7" w:rsidRPr="008E319B">
        <w:rPr>
          <w:sz w:val="20"/>
          <w:szCs w:val="20"/>
          <w:shd w:val="clear" w:color="auto" w:fill="FFFFFF"/>
        </w:rPr>
        <w:t>circumvents</w:t>
      </w:r>
      <w:r w:rsidRPr="008E319B">
        <w:rPr>
          <w:sz w:val="20"/>
          <w:szCs w:val="20"/>
          <w:shd w:val="clear" w:color="auto" w:fill="FFFFFF"/>
        </w:rPr>
        <w:t xml:space="preserve"> a large amount of data consumption and </w:t>
      </w:r>
      <w:r w:rsidR="00CF0473" w:rsidRPr="008E319B">
        <w:rPr>
          <w:sz w:val="20"/>
          <w:szCs w:val="20"/>
          <w:shd w:val="clear" w:color="auto" w:fill="FFFFFF"/>
        </w:rPr>
        <w:t>running</w:t>
      </w:r>
      <w:r w:rsidRPr="008E319B">
        <w:rPr>
          <w:sz w:val="20"/>
          <w:szCs w:val="20"/>
          <w:shd w:val="clear" w:color="auto" w:fill="FFFFFF"/>
        </w:rPr>
        <w:t xml:space="preserve"> cost when retraining the model</w:t>
      </w:r>
      <w:r w:rsidR="005966D0" w:rsidRPr="008E319B">
        <w:rPr>
          <w:sz w:val="20"/>
          <w:szCs w:val="20"/>
          <w:shd w:val="clear" w:color="auto" w:fill="FFFFFF"/>
        </w:rPr>
        <w:t xml:space="preserve"> </w:t>
      </w:r>
      <w:r w:rsidR="00D853E7" w:rsidRPr="008E319B">
        <w:rPr>
          <w:sz w:val="20"/>
          <w:szCs w:val="20"/>
          <w:shd w:val="clear" w:color="auto" w:fill="FFFFFF"/>
        </w:rPr>
        <w:t>as</w:t>
      </w:r>
      <w:r w:rsidR="005966D0" w:rsidRPr="008E319B">
        <w:rPr>
          <w:sz w:val="20"/>
          <w:szCs w:val="20"/>
          <w:shd w:val="clear" w:color="auto" w:fill="FFFFFF"/>
        </w:rPr>
        <w:t xml:space="preserve"> the traditional data-driven method</w:t>
      </w:r>
      <w:r w:rsidR="00D853E7" w:rsidRPr="008E319B">
        <w:rPr>
          <w:sz w:val="20"/>
          <w:szCs w:val="20"/>
          <w:shd w:val="clear" w:color="auto" w:fill="FFFFFF"/>
        </w:rPr>
        <w:t xml:space="preserve"> using in engineering</w:t>
      </w:r>
      <w:r w:rsidRPr="008E319B">
        <w:rPr>
          <w:sz w:val="20"/>
          <w:szCs w:val="20"/>
          <w:shd w:val="clear" w:color="auto" w:fill="FFFFFF"/>
        </w:rPr>
        <w:t xml:space="preserve">. </w:t>
      </w:r>
      <w:r w:rsidR="00A016CC" w:rsidRPr="008E319B">
        <w:rPr>
          <w:sz w:val="20"/>
          <w:szCs w:val="20"/>
          <w:shd w:val="clear" w:color="auto" w:fill="FFFFFF"/>
        </w:rPr>
        <w:t xml:space="preserve">The pure quadratic term of the node power is taken as one of the variables to obtain the </w:t>
      </w:r>
      <w:r w:rsidR="00BD0D43" w:rsidRPr="008E319B">
        <w:rPr>
          <w:sz w:val="20"/>
          <w:szCs w:val="20"/>
          <w:shd w:val="clear" w:color="auto" w:fill="FFFFFF"/>
        </w:rPr>
        <w:t>quadratic</w:t>
      </w:r>
      <w:r w:rsidR="00A016CC" w:rsidRPr="008E319B">
        <w:rPr>
          <w:sz w:val="20"/>
          <w:szCs w:val="20"/>
          <w:shd w:val="clear" w:color="auto" w:fill="FFFFFF"/>
        </w:rPr>
        <w:t xml:space="preserve"> power flow model</w:t>
      </w:r>
      <w:r w:rsidR="00BD481D" w:rsidRPr="008E319B">
        <w:rPr>
          <w:sz w:val="20"/>
          <w:szCs w:val="20"/>
          <w:shd w:val="clear" w:color="auto" w:fill="FFFFFF"/>
        </w:rPr>
        <w:t xml:space="preserve">, which is more precise than the traditional data-driven LPF model. The proposed LPF model is derived by the Taylor expansion of the quadratic model. However, the remainder of Taylor expansion slightly diminishes its accuracy. The analysis in this paper exhibits that the LPF model after Taylor expansion is still dominant. In other words, the improvement of the quadratic model affects the accuracy more than the deterioration of the error introduced by the remainder of the Taylor expansion. </w:t>
      </w:r>
      <w:r w:rsidR="00A016CC" w:rsidRPr="008E319B">
        <w:rPr>
          <w:sz w:val="20"/>
          <w:szCs w:val="20"/>
          <w:shd w:val="clear" w:color="auto" w:fill="FFFFFF"/>
        </w:rPr>
        <w:t xml:space="preserve">The normal and incremental forms of LPF model is derived </w:t>
      </w:r>
      <w:r w:rsidR="00227B76" w:rsidRPr="008E319B">
        <w:rPr>
          <w:sz w:val="20"/>
          <w:szCs w:val="20"/>
          <w:shd w:val="clear" w:color="auto" w:fill="FFFFFF"/>
        </w:rPr>
        <w:t>after</w:t>
      </w:r>
      <w:r w:rsidR="00A016CC" w:rsidRPr="008E319B">
        <w:rPr>
          <w:sz w:val="20"/>
          <w:szCs w:val="20"/>
          <w:shd w:val="clear" w:color="auto" w:fill="FFFFFF"/>
        </w:rPr>
        <w:t xml:space="preserve"> the Taylor expansion of the </w:t>
      </w:r>
      <w:r w:rsidR="00BD0D43" w:rsidRPr="008E319B">
        <w:rPr>
          <w:sz w:val="20"/>
          <w:szCs w:val="20"/>
          <w:shd w:val="clear" w:color="auto" w:fill="FFFFFF"/>
        </w:rPr>
        <w:t>quadratic</w:t>
      </w:r>
      <w:r w:rsidR="00A016CC" w:rsidRPr="008E319B">
        <w:rPr>
          <w:sz w:val="20"/>
          <w:szCs w:val="20"/>
          <w:shd w:val="clear" w:color="auto" w:fill="FFFFFF"/>
        </w:rPr>
        <w:t xml:space="preserve"> model. The former is </w:t>
      </w:r>
      <w:r w:rsidR="00A016CC" w:rsidRPr="008E319B">
        <w:rPr>
          <w:sz w:val="20"/>
          <w:szCs w:val="20"/>
          <w:shd w:val="clear" w:color="auto" w:fill="FFFFFF"/>
        </w:rPr>
        <w:t>used in fast power flow calculation, time-varying optimal dispatching and other practical power system management. Since the latter form is consistent with the state equation in control theory, it is used in various power pursuit or online optimization based on control models such as MPC. We will apply the proposed method in our future research on time-varying optimization and tie-line power control by SMPC.</w:t>
      </w:r>
    </w:p>
    <w:p w14:paraId="14261FB9" w14:textId="311E74CC" w:rsidR="00611D2E" w:rsidRPr="008E319B" w:rsidRDefault="005966D0">
      <w:pPr>
        <w:pStyle w:val="IETParagraph"/>
        <w:rPr>
          <w:sz w:val="20"/>
          <w:szCs w:val="20"/>
          <w:shd w:val="clear" w:color="auto" w:fill="FFFFFF"/>
        </w:rPr>
      </w:pPr>
      <w:r w:rsidRPr="008E319B">
        <w:rPr>
          <w:sz w:val="20"/>
          <w:szCs w:val="20"/>
          <w:shd w:val="clear" w:color="auto" w:fill="FFFFFF"/>
        </w:rPr>
        <w:t xml:space="preserve">The analysis </w:t>
      </w:r>
      <w:r w:rsidR="00364A4B" w:rsidRPr="008E319B">
        <w:rPr>
          <w:sz w:val="20"/>
          <w:szCs w:val="20"/>
          <w:shd w:val="clear" w:color="auto" w:fill="FFFFFF"/>
        </w:rPr>
        <w:t>exhibits</w:t>
      </w:r>
      <w:r w:rsidRPr="008E319B">
        <w:rPr>
          <w:sz w:val="20"/>
          <w:szCs w:val="20"/>
          <w:shd w:val="clear" w:color="auto" w:fill="FFFFFF"/>
        </w:rPr>
        <w:t xml:space="preserve"> that compared with the traditional data-driven method, the proposed method greatly improves the calculation accuracy and the model has stronger generalization ability.</w:t>
      </w:r>
      <w:r w:rsidR="004B1F3A" w:rsidRPr="008E319B">
        <w:rPr>
          <w:sz w:val="20"/>
          <w:szCs w:val="20"/>
          <w:shd w:val="clear" w:color="auto" w:fill="FFFFFF"/>
        </w:rPr>
        <w:t xml:space="preserve"> </w:t>
      </w:r>
      <w:r w:rsidRPr="008E319B">
        <w:rPr>
          <w:sz w:val="20"/>
          <w:szCs w:val="20"/>
          <w:shd w:val="clear" w:color="auto" w:fill="FFFFFF"/>
        </w:rPr>
        <w:t>In a long time of practical use, its low running cost, fast speed and high accuracy are further revealed.</w:t>
      </w:r>
      <w:r w:rsidR="008D5D46" w:rsidRPr="008E319B">
        <w:rPr>
          <w:sz w:val="20"/>
          <w:szCs w:val="20"/>
          <w:shd w:val="clear" w:color="auto" w:fill="FFFFFF"/>
        </w:rPr>
        <w:t xml:space="preserve"> </w:t>
      </w:r>
      <w:r w:rsidR="004B1F3A" w:rsidRPr="008E319B">
        <w:rPr>
          <w:sz w:val="20"/>
          <w:szCs w:val="20"/>
          <w:shd w:val="clear" w:color="auto" w:fill="FFFFFF"/>
        </w:rPr>
        <w:t>It indicates that t</w:t>
      </w:r>
      <w:r w:rsidR="005E2135" w:rsidRPr="008E319B">
        <w:rPr>
          <w:sz w:val="20"/>
          <w:szCs w:val="20"/>
          <w:shd w:val="clear" w:color="auto" w:fill="FFFFFF"/>
        </w:rPr>
        <w:t xml:space="preserve">he method proposed in this paper has broad application prospects in practical use. </w:t>
      </w:r>
    </w:p>
    <w:p w14:paraId="159BB47B" w14:textId="77777777" w:rsidR="00611D2E" w:rsidRDefault="008518D9">
      <w:pPr>
        <w:pStyle w:val="IETHeading1"/>
        <w:numPr>
          <w:ilvl w:val="0"/>
          <w:numId w:val="4"/>
        </w:numPr>
        <w:rPr>
          <w:sz w:val="20"/>
          <w:szCs w:val="20"/>
        </w:rPr>
      </w:pPr>
      <w:r>
        <w:rPr>
          <w:sz w:val="20"/>
          <w:szCs w:val="20"/>
        </w:rPr>
        <w:t>References</w:t>
      </w:r>
    </w:p>
    <w:p w14:paraId="116795F9" w14:textId="77777777" w:rsidR="005E2135" w:rsidRPr="005E2135" w:rsidRDefault="005E2135" w:rsidP="005E2135">
      <w:pPr>
        <w:pStyle w:val="IETParagraph"/>
        <w:rPr>
          <w:sz w:val="20"/>
          <w:szCs w:val="20"/>
        </w:rPr>
      </w:pPr>
      <w:proofErr w:type="spellStart"/>
      <w:r w:rsidRPr="005E2135">
        <w:rPr>
          <w:sz w:val="20"/>
          <w:szCs w:val="20"/>
        </w:rPr>
        <w:t>Angelosante</w:t>
      </w:r>
      <w:proofErr w:type="spellEnd"/>
      <w:r w:rsidRPr="005E2135">
        <w:rPr>
          <w:sz w:val="20"/>
          <w:szCs w:val="20"/>
        </w:rPr>
        <w:t xml:space="preserve">, D., </w:t>
      </w:r>
      <w:proofErr w:type="spellStart"/>
      <w:r w:rsidRPr="005E2135">
        <w:rPr>
          <w:sz w:val="20"/>
          <w:szCs w:val="20"/>
        </w:rPr>
        <w:t>Bazerque</w:t>
      </w:r>
      <w:proofErr w:type="spellEnd"/>
      <w:r w:rsidRPr="005E2135">
        <w:rPr>
          <w:sz w:val="20"/>
          <w:szCs w:val="20"/>
        </w:rPr>
        <w:t xml:space="preserve">, J. A., and </w:t>
      </w:r>
      <w:proofErr w:type="spellStart"/>
      <w:r w:rsidRPr="005E2135">
        <w:rPr>
          <w:sz w:val="20"/>
          <w:szCs w:val="20"/>
        </w:rPr>
        <w:t>Giannakis</w:t>
      </w:r>
      <w:proofErr w:type="spellEnd"/>
      <w:r w:rsidRPr="005E2135">
        <w:rPr>
          <w:sz w:val="20"/>
          <w:szCs w:val="20"/>
        </w:rPr>
        <w:t xml:space="preserve">, G. B. (2010). Online adaptive estimation of sparse signals: Where RLS meets the l_1-norm. IEEE Trans. Signal Process. 58, 3436–3447. doi:10.1109/tsp.2010.2046897. </w:t>
      </w:r>
    </w:p>
    <w:p w14:paraId="4DF12947" w14:textId="77777777" w:rsidR="005E2135" w:rsidRPr="005E2135" w:rsidRDefault="005E2135" w:rsidP="005E2135">
      <w:pPr>
        <w:pStyle w:val="IETParagraph"/>
        <w:rPr>
          <w:sz w:val="20"/>
          <w:szCs w:val="20"/>
        </w:rPr>
      </w:pPr>
      <w:r w:rsidRPr="005E2135">
        <w:rPr>
          <w:sz w:val="20"/>
          <w:szCs w:val="20"/>
        </w:rPr>
        <w:t xml:space="preserve">Baran, M., and Wu, F. F. (1989). Optimal sizing of capacitors placed on a radial distribution system. IEEE Trans. Power Del. 4, 735–743. doi:10.1109/61.19266. </w:t>
      </w:r>
    </w:p>
    <w:p w14:paraId="37C96EFF" w14:textId="77777777" w:rsidR="005E2135" w:rsidRPr="005E2135" w:rsidRDefault="005E2135" w:rsidP="005E2135">
      <w:pPr>
        <w:pStyle w:val="IETParagraph"/>
        <w:rPr>
          <w:sz w:val="20"/>
          <w:szCs w:val="20"/>
        </w:rPr>
      </w:pPr>
      <w:proofErr w:type="spellStart"/>
      <w:r w:rsidRPr="005E2135">
        <w:rPr>
          <w:sz w:val="20"/>
          <w:szCs w:val="20"/>
        </w:rPr>
        <w:t>Bolognani</w:t>
      </w:r>
      <w:proofErr w:type="spellEnd"/>
      <w:r w:rsidRPr="005E2135">
        <w:rPr>
          <w:sz w:val="20"/>
          <w:szCs w:val="20"/>
        </w:rPr>
        <w:t xml:space="preserve">, S., and </w:t>
      </w:r>
      <w:proofErr w:type="spellStart"/>
      <w:r w:rsidRPr="005E2135">
        <w:rPr>
          <w:sz w:val="20"/>
          <w:szCs w:val="20"/>
        </w:rPr>
        <w:t>Zampieri</w:t>
      </w:r>
      <w:proofErr w:type="spellEnd"/>
      <w:r w:rsidRPr="005E2135">
        <w:rPr>
          <w:sz w:val="20"/>
          <w:szCs w:val="20"/>
        </w:rPr>
        <w:t xml:space="preserve">, S. (2016). On the existence and linear approximation of the power flow solution in power distribution networks. IEEE Trans. Power Syst. 31, 163–172. doi:10.1109/tpwrs.2015.2395452. </w:t>
      </w:r>
    </w:p>
    <w:p w14:paraId="45B3FD2F" w14:textId="77777777" w:rsidR="005E2135" w:rsidRPr="005E2135" w:rsidRDefault="005E2135" w:rsidP="005E2135">
      <w:pPr>
        <w:pStyle w:val="IETParagraph"/>
        <w:rPr>
          <w:sz w:val="20"/>
          <w:szCs w:val="20"/>
        </w:rPr>
      </w:pPr>
      <w:proofErr w:type="spellStart"/>
      <w:r w:rsidRPr="005E2135">
        <w:rPr>
          <w:sz w:val="20"/>
          <w:szCs w:val="20"/>
        </w:rPr>
        <w:t>Bolognani</w:t>
      </w:r>
      <w:proofErr w:type="spellEnd"/>
      <w:r w:rsidRPr="005E2135">
        <w:rPr>
          <w:sz w:val="20"/>
          <w:szCs w:val="20"/>
        </w:rPr>
        <w:t xml:space="preserve">, S., Carli, R., </w:t>
      </w:r>
      <w:proofErr w:type="spellStart"/>
      <w:r w:rsidRPr="005E2135">
        <w:rPr>
          <w:sz w:val="20"/>
          <w:szCs w:val="20"/>
        </w:rPr>
        <w:t>Cavraro</w:t>
      </w:r>
      <w:proofErr w:type="spellEnd"/>
      <w:r w:rsidRPr="005E2135">
        <w:rPr>
          <w:sz w:val="20"/>
          <w:szCs w:val="20"/>
        </w:rPr>
        <w:t xml:space="preserve">, G., and </w:t>
      </w:r>
      <w:proofErr w:type="spellStart"/>
      <w:r w:rsidRPr="005E2135">
        <w:rPr>
          <w:sz w:val="20"/>
          <w:szCs w:val="20"/>
        </w:rPr>
        <w:t>Zampieri</w:t>
      </w:r>
      <w:proofErr w:type="spellEnd"/>
      <w:r w:rsidRPr="005E2135">
        <w:rPr>
          <w:sz w:val="20"/>
          <w:szCs w:val="20"/>
        </w:rPr>
        <w:t xml:space="preserve">, S. (2015). Distributed reactive power feedback control for voltage regulation and loss minimization. IEEE Trans. </w:t>
      </w:r>
      <w:proofErr w:type="spellStart"/>
      <w:r w:rsidRPr="005E2135">
        <w:rPr>
          <w:sz w:val="20"/>
          <w:szCs w:val="20"/>
        </w:rPr>
        <w:t>Autom</w:t>
      </w:r>
      <w:proofErr w:type="spellEnd"/>
      <w:r w:rsidRPr="005E2135">
        <w:rPr>
          <w:sz w:val="20"/>
          <w:szCs w:val="20"/>
        </w:rPr>
        <w:t xml:space="preserve">. Control 60, 966–981. doi:10.1109/tac.2014.2363931. </w:t>
      </w:r>
    </w:p>
    <w:p w14:paraId="2504D808" w14:textId="77777777" w:rsidR="005E2135" w:rsidRPr="005E2135" w:rsidRDefault="005E2135" w:rsidP="005E2135">
      <w:pPr>
        <w:pStyle w:val="IETParagraph"/>
        <w:rPr>
          <w:sz w:val="20"/>
          <w:szCs w:val="20"/>
        </w:rPr>
      </w:pPr>
      <w:r w:rsidRPr="005E2135">
        <w:rPr>
          <w:sz w:val="20"/>
          <w:szCs w:val="20"/>
        </w:rPr>
        <w:t xml:space="preserve">Cai, S., </w:t>
      </w:r>
      <w:proofErr w:type="spellStart"/>
      <w:r w:rsidRPr="005E2135">
        <w:rPr>
          <w:sz w:val="20"/>
          <w:szCs w:val="20"/>
        </w:rPr>
        <w:t>Xie</w:t>
      </w:r>
      <w:proofErr w:type="spellEnd"/>
      <w:r w:rsidRPr="005E2135">
        <w:rPr>
          <w:sz w:val="20"/>
          <w:szCs w:val="20"/>
        </w:rPr>
        <w:t xml:space="preserve">, Y., Wu, Q., Zhang, M., </w:t>
      </w:r>
      <w:proofErr w:type="spellStart"/>
      <w:r w:rsidRPr="005E2135">
        <w:rPr>
          <w:sz w:val="20"/>
          <w:szCs w:val="20"/>
        </w:rPr>
        <w:t>Jin</w:t>
      </w:r>
      <w:proofErr w:type="spellEnd"/>
      <w:r w:rsidRPr="005E2135">
        <w:rPr>
          <w:sz w:val="20"/>
          <w:szCs w:val="20"/>
        </w:rPr>
        <w:t xml:space="preserve">, X., and Xiang, Z. (2022). Active and reactive power coordinated two-stage MG Scheduling for resilient distribution systems under uncertainties. IEEE Trans. Smart Grid 13, 2986–2998. doi:10.1109/tsg.2022.3149816. </w:t>
      </w:r>
    </w:p>
    <w:p w14:paraId="45E06A38" w14:textId="77777777" w:rsidR="005E2135" w:rsidRPr="005E2135" w:rsidRDefault="005E2135" w:rsidP="005E2135">
      <w:pPr>
        <w:pStyle w:val="IETParagraph"/>
        <w:rPr>
          <w:sz w:val="20"/>
          <w:szCs w:val="20"/>
        </w:rPr>
      </w:pPr>
      <w:r w:rsidRPr="005E2135">
        <w:rPr>
          <w:sz w:val="20"/>
          <w:szCs w:val="20"/>
        </w:rPr>
        <w:t xml:space="preserve">Chen, P., Xiao, X., and Wang, X. (2018). Dynamic optimal power flow model incorporating interval uncertainty applied to distribution network. IET </w:t>
      </w:r>
      <w:proofErr w:type="spellStart"/>
      <w:r w:rsidRPr="005E2135">
        <w:rPr>
          <w:sz w:val="20"/>
          <w:szCs w:val="20"/>
        </w:rPr>
        <w:t>Gener</w:t>
      </w:r>
      <w:proofErr w:type="spellEnd"/>
      <w:r w:rsidRPr="005E2135">
        <w:rPr>
          <w:sz w:val="20"/>
          <w:szCs w:val="20"/>
        </w:rPr>
        <w:t xml:space="preserve">. </w:t>
      </w:r>
      <w:proofErr w:type="spellStart"/>
      <w:r w:rsidRPr="005E2135">
        <w:rPr>
          <w:sz w:val="20"/>
          <w:szCs w:val="20"/>
        </w:rPr>
        <w:t>Transmiss</w:t>
      </w:r>
      <w:proofErr w:type="spellEnd"/>
      <w:r w:rsidRPr="005E2135">
        <w:rPr>
          <w:sz w:val="20"/>
          <w:szCs w:val="20"/>
        </w:rPr>
        <w:t xml:space="preserve">. </w:t>
      </w:r>
      <w:proofErr w:type="spellStart"/>
      <w:r w:rsidRPr="005E2135">
        <w:rPr>
          <w:sz w:val="20"/>
          <w:szCs w:val="20"/>
        </w:rPr>
        <w:t>Distrib</w:t>
      </w:r>
      <w:proofErr w:type="spellEnd"/>
      <w:r w:rsidRPr="005E2135">
        <w:rPr>
          <w:sz w:val="20"/>
          <w:szCs w:val="20"/>
        </w:rPr>
        <w:t xml:space="preserve">. 12, 2926–2936. doi:10.1049/iet-gtd.2017.1874. </w:t>
      </w:r>
    </w:p>
    <w:p w14:paraId="4D57D2D7" w14:textId="77777777" w:rsidR="005E2135" w:rsidRPr="005E2135" w:rsidRDefault="005E2135" w:rsidP="005E2135">
      <w:pPr>
        <w:pStyle w:val="IETParagraph"/>
        <w:rPr>
          <w:sz w:val="20"/>
          <w:szCs w:val="20"/>
        </w:rPr>
      </w:pPr>
      <w:r w:rsidRPr="005E2135">
        <w:rPr>
          <w:sz w:val="20"/>
          <w:szCs w:val="20"/>
        </w:rPr>
        <w:t xml:space="preserve">Chen, Y. C., Wang, J., Dominguez-Garcia, A. D., and Sauer, P. W. (2016). Measurement-based estimation of the </w:t>
      </w:r>
      <w:r w:rsidRPr="005E2135">
        <w:rPr>
          <w:sz w:val="20"/>
          <w:szCs w:val="20"/>
        </w:rPr>
        <w:lastRenderedPageBreak/>
        <w:t xml:space="preserve">Power Flow Jacobian matrix. IEEE Trans. Smart Grid 7, 2507–2515. doi:10.1109/tsg.2015.2502484. </w:t>
      </w:r>
    </w:p>
    <w:p w14:paraId="3D405C8B" w14:textId="77777777" w:rsidR="005E2135" w:rsidRPr="005E2135" w:rsidRDefault="005E2135" w:rsidP="005E2135">
      <w:pPr>
        <w:pStyle w:val="IETParagraph"/>
        <w:rPr>
          <w:sz w:val="20"/>
          <w:szCs w:val="20"/>
        </w:rPr>
      </w:pPr>
      <w:proofErr w:type="spellStart"/>
      <w:r w:rsidRPr="005E2135">
        <w:rPr>
          <w:sz w:val="20"/>
          <w:szCs w:val="20"/>
        </w:rPr>
        <w:t>Christakou</w:t>
      </w:r>
      <w:proofErr w:type="spellEnd"/>
      <w:r w:rsidRPr="005E2135">
        <w:rPr>
          <w:sz w:val="20"/>
          <w:szCs w:val="20"/>
        </w:rPr>
        <w:t xml:space="preserve">, K., </w:t>
      </w:r>
      <w:proofErr w:type="spellStart"/>
      <w:r w:rsidRPr="005E2135">
        <w:rPr>
          <w:sz w:val="20"/>
          <w:szCs w:val="20"/>
        </w:rPr>
        <w:t>LeBoudec</w:t>
      </w:r>
      <w:proofErr w:type="spellEnd"/>
      <w:r w:rsidRPr="005E2135">
        <w:rPr>
          <w:sz w:val="20"/>
          <w:szCs w:val="20"/>
        </w:rPr>
        <w:t xml:space="preserve">, J.-Y., </w:t>
      </w:r>
      <w:proofErr w:type="spellStart"/>
      <w:r w:rsidRPr="005E2135">
        <w:rPr>
          <w:sz w:val="20"/>
          <w:szCs w:val="20"/>
        </w:rPr>
        <w:t>Paolone</w:t>
      </w:r>
      <w:proofErr w:type="spellEnd"/>
      <w:r w:rsidRPr="005E2135">
        <w:rPr>
          <w:sz w:val="20"/>
          <w:szCs w:val="20"/>
        </w:rPr>
        <w:t xml:space="preserve">, M., and </w:t>
      </w:r>
      <w:proofErr w:type="spellStart"/>
      <w:r w:rsidRPr="005E2135">
        <w:rPr>
          <w:sz w:val="20"/>
          <w:szCs w:val="20"/>
        </w:rPr>
        <w:t>Tomozei</w:t>
      </w:r>
      <w:proofErr w:type="spellEnd"/>
      <w:r w:rsidRPr="005E2135">
        <w:rPr>
          <w:sz w:val="20"/>
          <w:szCs w:val="20"/>
        </w:rPr>
        <w:t xml:space="preserve">, D.-C. (2013). Efficient computation of sensitivity coefficients of node voltages and line currents in unbalanced radial electrical distribution networks. IEEE Trans. Smart Grid 4, 741–750. doi:10.1109/tsg.2012.2221751. </w:t>
      </w:r>
    </w:p>
    <w:p w14:paraId="692B238D" w14:textId="77777777" w:rsidR="005E2135" w:rsidRPr="005E2135" w:rsidRDefault="005E2135" w:rsidP="005E2135">
      <w:pPr>
        <w:pStyle w:val="IETParagraph"/>
        <w:rPr>
          <w:sz w:val="20"/>
          <w:szCs w:val="20"/>
        </w:rPr>
      </w:pPr>
      <w:r w:rsidRPr="005E2135">
        <w:rPr>
          <w:sz w:val="20"/>
          <w:szCs w:val="20"/>
        </w:rPr>
        <w:t xml:space="preserve">Ding, Y., </w:t>
      </w:r>
      <w:proofErr w:type="spellStart"/>
      <w:r w:rsidRPr="005E2135">
        <w:rPr>
          <w:sz w:val="20"/>
          <w:szCs w:val="20"/>
        </w:rPr>
        <w:t>Morstyn</w:t>
      </w:r>
      <w:proofErr w:type="spellEnd"/>
      <w:r w:rsidRPr="005E2135">
        <w:rPr>
          <w:sz w:val="20"/>
          <w:szCs w:val="20"/>
        </w:rPr>
        <w:t xml:space="preserve">, T., and McCulloch, M. D. (2022). </w:t>
      </w:r>
      <w:proofErr w:type="spellStart"/>
      <w:r w:rsidRPr="005E2135">
        <w:rPr>
          <w:sz w:val="20"/>
          <w:szCs w:val="20"/>
        </w:rPr>
        <w:t>Distributionally</w:t>
      </w:r>
      <w:proofErr w:type="spellEnd"/>
      <w:r w:rsidRPr="005E2135">
        <w:rPr>
          <w:sz w:val="20"/>
          <w:szCs w:val="20"/>
        </w:rPr>
        <w:t xml:space="preserve"> robust joint chance-constrained optimization for networked microgrids considering contingencies and renewable uncertainty. IEEE Trans. Smart Grid 13, 2467–2478. doi:10.1109/tsg.2022.3150397. </w:t>
      </w:r>
    </w:p>
    <w:p w14:paraId="36FFB702" w14:textId="77777777" w:rsidR="005E2135" w:rsidRPr="005E2135" w:rsidRDefault="005E2135" w:rsidP="005E2135">
      <w:pPr>
        <w:pStyle w:val="IETParagraph"/>
        <w:rPr>
          <w:sz w:val="20"/>
          <w:szCs w:val="20"/>
        </w:rPr>
      </w:pPr>
      <w:r w:rsidRPr="005E2135">
        <w:rPr>
          <w:sz w:val="20"/>
          <w:szCs w:val="20"/>
        </w:rPr>
        <w:t xml:space="preserve">Gan, L., and Low, S. H. (2014). Optimal Power Flow in direct current networks. IEEE Trans. Power Syst. 29, 2892–2904. doi:10.1109/tpwrs.2014.2313514. </w:t>
      </w:r>
    </w:p>
    <w:p w14:paraId="0B1C98F4" w14:textId="77777777" w:rsidR="005E2135" w:rsidRPr="005E2135" w:rsidRDefault="005E2135" w:rsidP="005E2135">
      <w:pPr>
        <w:pStyle w:val="IETParagraph"/>
        <w:rPr>
          <w:sz w:val="20"/>
          <w:szCs w:val="20"/>
        </w:rPr>
      </w:pPr>
      <w:r w:rsidRPr="005E2135">
        <w:rPr>
          <w:sz w:val="20"/>
          <w:szCs w:val="20"/>
        </w:rPr>
        <w:t xml:space="preserve">Guo, Y., Wu, Q., Gao, H., Chen, X., </w:t>
      </w:r>
      <w:proofErr w:type="spellStart"/>
      <w:r w:rsidRPr="005E2135">
        <w:rPr>
          <w:sz w:val="20"/>
          <w:szCs w:val="20"/>
        </w:rPr>
        <w:t>Ostergaard</w:t>
      </w:r>
      <w:proofErr w:type="spellEnd"/>
      <w:r w:rsidRPr="005E2135">
        <w:rPr>
          <w:sz w:val="20"/>
          <w:szCs w:val="20"/>
        </w:rPr>
        <w:t xml:space="preserve">, J., and Xin, H. (2019). MPC-based coordinated voltage regulation for distribution networks with distributed generation and Energy Storage System. IEEE Trans. Sustain. Energy 10, 1731–1739. doi:10.1109/tste.2018.2869932. </w:t>
      </w:r>
    </w:p>
    <w:p w14:paraId="63247838" w14:textId="77777777" w:rsidR="005E2135" w:rsidRPr="005E2135" w:rsidRDefault="005E2135" w:rsidP="005E2135">
      <w:pPr>
        <w:pStyle w:val="IETParagraph"/>
        <w:rPr>
          <w:sz w:val="20"/>
          <w:szCs w:val="20"/>
        </w:rPr>
      </w:pPr>
      <w:r w:rsidRPr="005E2135">
        <w:rPr>
          <w:sz w:val="20"/>
          <w:szCs w:val="20"/>
        </w:rPr>
        <w:t>Guo, Y., Wu, Q., Gao, H., Huang, S., Zhou, B., and Li, C. (2020). Double-time-scale coordinated voltage control in active distribution networks based on MPC. IEEE Trans. Sustain. Energy 11, 294–303. doi:10.1109/tste.2018.2890621.</w:t>
      </w:r>
    </w:p>
    <w:p w14:paraId="0924E34D" w14:textId="77777777" w:rsidR="005E2135" w:rsidRPr="005E2135" w:rsidRDefault="005E2135" w:rsidP="005E2135">
      <w:pPr>
        <w:pStyle w:val="IETParagraph"/>
        <w:rPr>
          <w:sz w:val="20"/>
          <w:szCs w:val="20"/>
        </w:rPr>
      </w:pPr>
      <w:r w:rsidRPr="005E2135">
        <w:rPr>
          <w:sz w:val="20"/>
          <w:szCs w:val="20"/>
        </w:rPr>
        <w:t xml:space="preserve">Jabr, R. A. (2018). Linear Decision Rules for control of reactive power by distributed photovoltaic generators. IEEE Trans. Power Syst. 33, 2165–2174. doi:10.1109/tpwrs.2017.2734694. </w:t>
      </w:r>
    </w:p>
    <w:p w14:paraId="6730A41D" w14:textId="77777777" w:rsidR="005E2135" w:rsidRPr="005E2135" w:rsidRDefault="005E2135" w:rsidP="005E2135">
      <w:pPr>
        <w:pStyle w:val="IETParagraph"/>
        <w:rPr>
          <w:sz w:val="20"/>
          <w:szCs w:val="20"/>
        </w:rPr>
      </w:pPr>
      <w:r w:rsidRPr="005E2135">
        <w:rPr>
          <w:sz w:val="20"/>
          <w:szCs w:val="20"/>
        </w:rPr>
        <w:t xml:space="preserve">Lehmann, K., </w:t>
      </w:r>
      <w:proofErr w:type="spellStart"/>
      <w:r w:rsidRPr="005E2135">
        <w:rPr>
          <w:sz w:val="20"/>
          <w:szCs w:val="20"/>
        </w:rPr>
        <w:t>Grastien</w:t>
      </w:r>
      <w:proofErr w:type="spellEnd"/>
      <w:r w:rsidRPr="005E2135">
        <w:rPr>
          <w:sz w:val="20"/>
          <w:szCs w:val="20"/>
        </w:rPr>
        <w:t xml:space="preserve">, A., and Van </w:t>
      </w:r>
      <w:proofErr w:type="spellStart"/>
      <w:r w:rsidRPr="005E2135">
        <w:rPr>
          <w:sz w:val="20"/>
          <w:szCs w:val="20"/>
        </w:rPr>
        <w:t>Hentenryck</w:t>
      </w:r>
      <w:proofErr w:type="spellEnd"/>
      <w:r w:rsidRPr="005E2135">
        <w:rPr>
          <w:sz w:val="20"/>
          <w:szCs w:val="20"/>
        </w:rPr>
        <w:t xml:space="preserve">, P. (2016). AC-feasibility on tree networks is NP-hard. IEEE Trans. Power Syst. 31, 798–801. doi:10.1109/tpwrs.2015.2407363. </w:t>
      </w:r>
    </w:p>
    <w:p w14:paraId="5014CDA4" w14:textId="77777777" w:rsidR="005E2135" w:rsidRPr="005E2135" w:rsidRDefault="005E2135" w:rsidP="005E2135">
      <w:pPr>
        <w:pStyle w:val="IETParagraph"/>
        <w:rPr>
          <w:sz w:val="20"/>
          <w:szCs w:val="20"/>
        </w:rPr>
      </w:pPr>
      <w:r w:rsidRPr="005E2135">
        <w:rPr>
          <w:sz w:val="20"/>
          <w:szCs w:val="20"/>
        </w:rPr>
        <w:t xml:space="preserve">Li, Z., Yu, J., and Wu, Q. H. (2018). Approximate linear power flow using logarithmic transform of voltage magnitudes with reactive power and transmission loss consideration. IEEE Trans. Power Syst. 33, 4593–4603. doi:10.1109/tpwrs.2017.2776253. </w:t>
      </w:r>
    </w:p>
    <w:p w14:paraId="4921F601" w14:textId="77777777" w:rsidR="005E2135" w:rsidRPr="005E2135" w:rsidRDefault="005E2135" w:rsidP="005E2135">
      <w:pPr>
        <w:pStyle w:val="IETParagraph"/>
        <w:rPr>
          <w:sz w:val="20"/>
          <w:szCs w:val="20"/>
        </w:rPr>
      </w:pPr>
      <w:r w:rsidRPr="005E2135">
        <w:rPr>
          <w:sz w:val="20"/>
          <w:szCs w:val="20"/>
        </w:rPr>
        <w:t xml:space="preserve">Li, Z., Yu, J., and Wu, Q. H. (2018). Approximate linear power flow using logarithmic transform of voltage magnitudes with reactive power and transmission loss consideration. IEEE Trans. Power Syst. 33, 4593–4603. doi:10.1109/tpwrs.2017.2776253. </w:t>
      </w:r>
    </w:p>
    <w:p w14:paraId="36E74DA5" w14:textId="77777777" w:rsidR="005E2135" w:rsidRPr="005E2135" w:rsidRDefault="005E2135" w:rsidP="005E2135">
      <w:pPr>
        <w:pStyle w:val="IETParagraph"/>
        <w:rPr>
          <w:sz w:val="20"/>
          <w:szCs w:val="20"/>
        </w:rPr>
      </w:pPr>
      <w:r w:rsidRPr="005E2135">
        <w:rPr>
          <w:sz w:val="20"/>
          <w:szCs w:val="20"/>
        </w:rPr>
        <w:t xml:space="preserve">Liu, Y., Li, Z., and Zhao, J. (2022). Robust data-driven linear power flow model with probability constrained worst-case errors. IEEE Trans. Power Syst. 37, 4113–4116. doi:10.1109/tpwrs.2022.3189543. </w:t>
      </w:r>
    </w:p>
    <w:p w14:paraId="629A7F24" w14:textId="77777777" w:rsidR="005E2135" w:rsidRPr="005E2135" w:rsidRDefault="005E2135" w:rsidP="005E2135">
      <w:pPr>
        <w:pStyle w:val="IETParagraph"/>
        <w:rPr>
          <w:sz w:val="20"/>
          <w:szCs w:val="20"/>
        </w:rPr>
      </w:pPr>
      <w:r w:rsidRPr="005E2135">
        <w:rPr>
          <w:sz w:val="20"/>
          <w:szCs w:val="20"/>
        </w:rPr>
        <w:t xml:space="preserve">Liu, Y., Li, Z., and Zhou, Y. (2022). Data-driven-aided linear three-phase power flow model for Distribution Power Systems. IEEE Trans. Power Syst. 37, 2783–2795. doi:10.1109/tpwrs.2021.3130301. </w:t>
      </w:r>
    </w:p>
    <w:p w14:paraId="5C0C7DDD" w14:textId="77777777" w:rsidR="005E2135" w:rsidRPr="005E2135" w:rsidRDefault="005E2135" w:rsidP="005E2135">
      <w:pPr>
        <w:pStyle w:val="IETParagraph"/>
        <w:rPr>
          <w:sz w:val="20"/>
          <w:szCs w:val="20"/>
        </w:rPr>
      </w:pPr>
      <w:r w:rsidRPr="005E2135">
        <w:rPr>
          <w:sz w:val="20"/>
          <w:szCs w:val="20"/>
        </w:rPr>
        <w:t>Liu, Y., Wang, Y., Zhang, N., Lu, D., and Kang, C. (2020). A data-driven approach to linearize power flow equations considering measurement noise. IEEE Trans. Smart Grid 11, 2576–2587. doi:10.1109/tsg.2019.2957799.</w:t>
      </w:r>
    </w:p>
    <w:p w14:paraId="664575CD" w14:textId="77777777" w:rsidR="005E2135" w:rsidRPr="005E2135" w:rsidRDefault="005E2135" w:rsidP="005E2135">
      <w:pPr>
        <w:pStyle w:val="IETParagraph"/>
        <w:rPr>
          <w:sz w:val="20"/>
          <w:szCs w:val="20"/>
        </w:rPr>
      </w:pPr>
      <w:r w:rsidRPr="005E2135">
        <w:rPr>
          <w:sz w:val="20"/>
          <w:szCs w:val="20"/>
        </w:rPr>
        <w:t xml:space="preserve">Liu, Y., Zhang, N., Wang, Y., Yang, J., and Kang, C. (2019). Data-driven power flow linearization: A regression approach. IEEE Trans. Smart Grid 10, 2569–2580. doi:10.1109/tsg.2018.2805169. </w:t>
      </w:r>
    </w:p>
    <w:p w14:paraId="11C5369B" w14:textId="77777777" w:rsidR="005E2135" w:rsidRPr="005E2135" w:rsidRDefault="005E2135" w:rsidP="005E2135">
      <w:pPr>
        <w:pStyle w:val="IETParagraph"/>
        <w:rPr>
          <w:sz w:val="20"/>
          <w:szCs w:val="20"/>
        </w:rPr>
      </w:pPr>
      <w:r w:rsidRPr="005E2135">
        <w:rPr>
          <w:sz w:val="20"/>
          <w:szCs w:val="20"/>
        </w:rPr>
        <w:t xml:space="preserve">Shao, Z., </w:t>
      </w:r>
      <w:proofErr w:type="spellStart"/>
      <w:r w:rsidRPr="005E2135">
        <w:rPr>
          <w:sz w:val="20"/>
          <w:szCs w:val="20"/>
        </w:rPr>
        <w:t>Zhai</w:t>
      </w:r>
      <w:proofErr w:type="spellEnd"/>
      <w:r w:rsidRPr="005E2135">
        <w:rPr>
          <w:sz w:val="20"/>
          <w:szCs w:val="20"/>
        </w:rPr>
        <w:t xml:space="preserve">, Q., Wu, J., and Guan, X. (2021). Data based Linear Power Flow Model: Investigation of a least-squares based approximation. IEEE Trans. Power Syst. 36, 4246–4258. doi:10.1109/tpwrs.2021.3062359. </w:t>
      </w:r>
    </w:p>
    <w:p w14:paraId="55CC98D2" w14:textId="77777777" w:rsidR="005E2135" w:rsidRPr="005E2135" w:rsidRDefault="005E2135" w:rsidP="005E2135">
      <w:pPr>
        <w:pStyle w:val="IETParagraph"/>
        <w:rPr>
          <w:sz w:val="20"/>
          <w:szCs w:val="20"/>
        </w:rPr>
      </w:pPr>
      <w:r w:rsidRPr="005E2135">
        <w:rPr>
          <w:sz w:val="20"/>
          <w:szCs w:val="20"/>
        </w:rPr>
        <w:t>Tan, Y., Chen, Y., Li, Y., and Cao, Y. (2020). Linearizing Power Flow Model: A hybrid physical model-driven and data-driven approach. IEEE Trans. Power Syst. 35, 2475–2478. doi:10.1109/tpwrs.2020.2975455.</w:t>
      </w:r>
    </w:p>
    <w:p w14:paraId="250F9931" w14:textId="77777777" w:rsidR="005E2135" w:rsidRPr="005E2135" w:rsidRDefault="005E2135" w:rsidP="005E2135">
      <w:pPr>
        <w:pStyle w:val="IETParagraph"/>
        <w:rPr>
          <w:sz w:val="20"/>
          <w:szCs w:val="20"/>
        </w:rPr>
      </w:pPr>
      <w:r w:rsidRPr="005E2135">
        <w:rPr>
          <w:sz w:val="20"/>
          <w:szCs w:val="20"/>
        </w:rPr>
        <w:t xml:space="preserve">Wang, B., Tang, N., Bo, R., and Li, F. (2021). Three-phase DLMP model based on linearized power flow for distribution with application to Der Benefit Studies. Int. J. Elect. Power Energy Syst. 130, 106884. </w:t>
      </w:r>
      <w:proofErr w:type="gramStart"/>
      <w:r w:rsidRPr="005E2135">
        <w:rPr>
          <w:sz w:val="20"/>
          <w:szCs w:val="20"/>
        </w:rPr>
        <w:t>doi:10.1016/j.ijepes</w:t>
      </w:r>
      <w:proofErr w:type="gramEnd"/>
      <w:r w:rsidRPr="005E2135">
        <w:rPr>
          <w:sz w:val="20"/>
          <w:szCs w:val="20"/>
        </w:rPr>
        <w:t xml:space="preserve">.2021.106884. </w:t>
      </w:r>
    </w:p>
    <w:p w14:paraId="6274ABAA" w14:textId="77777777" w:rsidR="005E2135" w:rsidRPr="005E2135" w:rsidRDefault="005E2135" w:rsidP="005E2135">
      <w:pPr>
        <w:pStyle w:val="IETParagraph"/>
        <w:rPr>
          <w:sz w:val="20"/>
          <w:szCs w:val="20"/>
        </w:rPr>
      </w:pPr>
      <w:r w:rsidRPr="005E2135">
        <w:rPr>
          <w:sz w:val="20"/>
          <w:szCs w:val="20"/>
        </w:rPr>
        <w:t xml:space="preserve">Wang, H., Murillo-Sanchez, C. E., Zimmerman, R. D., and Thomas, R. J. (2007). On computational issues of market-based Optimal Power Flow. IEEE Trans. Power Syst. 22, 1185–1193. doi:10.1109/tpwrs.2007.901301. </w:t>
      </w:r>
    </w:p>
    <w:p w14:paraId="30EA81CF" w14:textId="77777777" w:rsidR="005E2135" w:rsidRPr="005E2135" w:rsidRDefault="005E2135" w:rsidP="005E2135">
      <w:pPr>
        <w:pStyle w:val="IETParagraph"/>
        <w:rPr>
          <w:sz w:val="20"/>
          <w:szCs w:val="20"/>
        </w:rPr>
      </w:pPr>
      <w:proofErr w:type="spellStart"/>
      <w:r w:rsidRPr="005E2135">
        <w:rPr>
          <w:sz w:val="20"/>
          <w:szCs w:val="20"/>
        </w:rPr>
        <w:t>Woyte</w:t>
      </w:r>
      <w:proofErr w:type="spellEnd"/>
      <w:r w:rsidRPr="005E2135">
        <w:rPr>
          <w:sz w:val="20"/>
          <w:szCs w:val="20"/>
        </w:rPr>
        <w:t xml:space="preserve">, A., Thong, V. V., </w:t>
      </w:r>
      <w:proofErr w:type="spellStart"/>
      <w:r w:rsidRPr="005E2135">
        <w:rPr>
          <w:sz w:val="20"/>
          <w:szCs w:val="20"/>
        </w:rPr>
        <w:t>Belmans</w:t>
      </w:r>
      <w:proofErr w:type="spellEnd"/>
      <w:r w:rsidRPr="005E2135">
        <w:rPr>
          <w:sz w:val="20"/>
          <w:szCs w:val="20"/>
        </w:rPr>
        <w:t xml:space="preserve">, R., and </w:t>
      </w:r>
      <w:proofErr w:type="spellStart"/>
      <w:r w:rsidRPr="005E2135">
        <w:rPr>
          <w:sz w:val="20"/>
          <w:szCs w:val="20"/>
        </w:rPr>
        <w:t>Nijs</w:t>
      </w:r>
      <w:proofErr w:type="spellEnd"/>
      <w:r w:rsidRPr="005E2135">
        <w:rPr>
          <w:sz w:val="20"/>
          <w:szCs w:val="20"/>
        </w:rPr>
        <w:t xml:space="preserve">, J. (2006). Voltage fluctuations on distribution level introduced by Photovoltaic Systems. IEEE Trans. Energy Convers. 21, 202–209. doi:10.1109/tec.2005.845454. </w:t>
      </w:r>
    </w:p>
    <w:p w14:paraId="2F82AF01" w14:textId="77777777" w:rsidR="005E2135" w:rsidRPr="005E2135" w:rsidRDefault="005E2135" w:rsidP="005E2135">
      <w:pPr>
        <w:pStyle w:val="IETParagraph"/>
        <w:rPr>
          <w:sz w:val="20"/>
          <w:szCs w:val="20"/>
        </w:rPr>
      </w:pPr>
      <w:proofErr w:type="spellStart"/>
      <w:r w:rsidRPr="005E2135">
        <w:rPr>
          <w:sz w:val="20"/>
          <w:szCs w:val="20"/>
        </w:rPr>
        <w:t>Xie</w:t>
      </w:r>
      <w:proofErr w:type="spellEnd"/>
      <w:r w:rsidRPr="005E2135">
        <w:rPr>
          <w:sz w:val="20"/>
          <w:szCs w:val="20"/>
        </w:rPr>
        <w:t xml:space="preserve">, L., and </w:t>
      </w:r>
      <w:proofErr w:type="spellStart"/>
      <w:r w:rsidRPr="005E2135">
        <w:rPr>
          <w:sz w:val="20"/>
          <w:szCs w:val="20"/>
        </w:rPr>
        <w:t>Ilic</w:t>
      </w:r>
      <w:proofErr w:type="spellEnd"/>
      <w:r w:rsidRPr="005E2135">
        <w:rPr>
          <w:sz w:val="20"/>
          <w:szCs w:val="20"/>
        </w:rPr>
        <w:t xml:space="preserve">, M. D. (2008). Model predictive dispatch in electric energy systems with intermittent resources. 2008 IEEE International Conference on Systems, Man and Cybernetics. doi:10.1109/icsmc.2008.4811248. </w:t>
      </w:r>
    </w:p>
    <w:p w14:paraId="438073CF" w14:textId="77777777" w:rsidR="005E2135" w:rsidRPr="005E2135" w:rsidRDefault="005E2135" w:rsidP="005E2135">
      <w:pPr>
        <w:pStyle w:val="IETParagraph"/>
        <w:rPr>
          <w:sz w:val="20"/>
          <w:szCs w:val="20"/>
        </w:rPr>
      </w:pPr>
      <w:r w:rsidRPr="005E2135">
        <w:rPr>
          <w:sz w:val="20"/>
          <w:szCs w:val="20"/>
        </w:rPr>
        <w:lastRenderedPageBreak/>
        <w:t xml:space="preserve">Yang, Z., </w:t>
      </w:r>
      <w:proofErr w:type="spellStart"/>
      <w:r w:rsidRPr="005E2135">
        <w:rPr>
          <w:sz w:val="20"/>
          <w:szCs w:val="20"/>
        </w:rPr>
        <w:t>Xie</w:t>
      </w:r>
      <w:proofErr w:type="spellEnd"/>
      <w:r w:rsidRPr="005E2135">
        <w:rPr>
          <w:sz w:val="20"/>
          <w:szCs w:val="20"/>
        </w:rPr>
        <w:t xml:space="preserve">, K., Yu, J., Zhong, H., Zhang, N., and Xia, Q. X. (2019). A general formulation of linear power flow models: Basic theory and error analysis. IEEE Trans. Power Syst. 34, 1315–1324. doi:10.1109/tpwrs.2018.2871182. </w:t>
      </w:r>
    </w:p>
    <w:p w14:paraId="31E799C0" w14:textId="77777777" w:rsidR="005E2135" w:rsidRPr="005E2135" w:rsidRDefault="005E2135" w:rsidP="005E2135">
      <w:pPr>
        <w:pStyle w:val="IETParagraph"/>
        <w:rPr>
          <w:sz w:val="20"/>
          <w:szCs w:val="20"/>
        </w:rPr>
      </w:pPr>
      <w:r w:rsidRPr="005E2135">
        <w:rPr>
          <w:sz w:val="20"/>
          <w:szCs w:val="20"/>
        </w:rPr>
        <w:t xml:space="preserve">Yang, Z., </w:t>
      </w:r>
      <w:proofErr w:type="spellStart"/>
      <w:r w:rsidRPr="005E2135">
        <w:rPr>
          <w:sz w:val="20"/>
          <w:szCs w:val="20"/>
        </w:rPr>
        <w:t>Xie</w:t>
      </w:r>
      <w:proofErr w:type="spellEnd"/>
      <w:r w:rsidRPr="005E2135">
        <w:rPr>
          <w:sz w:val="20"/>
          <w:szCs w:val="20"/>
        </w:rPr>
        <w:t xml:space="preserve">, K., Yu, J., Zhong, H., Zhang, N., and Xia, Q. X. (2019). A general formulation of linear power flow models: Basic theory and error analysis. IEEE Trans. Power Syst. 34, 1315–1324. doi:10.1109/tpwrs.2018.2871182. </w:t>
      </w:r>
    </w:p>
    <w:p w14:paraId="1D023484" w14:textId="77777777" w:rsidR="005E2135" w:rsidRPr="005E2135" w:rsidRDefault="005E2135" w:rsidP="005E2135">
      <w:pPr>
        <w:pStyle w:val="IETParagraph"/>
        <w:rPr>
          <w:sz w:val="20"/>
          <w:szCs w:val="20"/>
        </w:rPr>
      </w:pPr>
      <w:r w:rsidRPr="005E2135">
        <w:rPr>
          <w:sz w:val="20"/>
          <w:szCs w:val="20"/>
        </w:rPr>
        <w:t xml:space="preserve">Yang, Z., Zhong, H., Bose, A., Zheng, T., Xia, Q., and Kang, C. (2018). A linearized OPF model with reactive power and voltage magnitude: A pathway to improve the MW-only DC OPF. IEEE Trans. Power Syst. 33, 1734–1745. doi:10.1109/tpwrs.2017.2718551. </w:t>
      </w:r>
    </w:p>
    <w:p w14:paraId="78A576A7" w14:textId="77777777" w:rsidR="005E2135" w:rsidRPr="005E2135" w:rsidRDefault="005E2135" w:rsidP="005E2135">
      <w:pPr>
        <w:pStyle w:val="IETParagraph"/>
        <w:rPr>
          <w:sz w:val="20"/>
          <w:szCs w:val="20"/>
        </w:rPr>
      </w:pPr>
      <w:r w:rsidRPr="005E2135">
        <w:rPr>
          <w:sz w:val="20"/>
          <w:szCs w:val="20"/>
        </w:rPr>
        <w:t xml:space="preserve">Yu, J., Weng, Y., and Rajagopal, R. (2017). Robust mapping rule estimation for power flow analysis in distribution grids. 2017 North American Power Symposium (NAPS). doi:10.1109/naps.2017.8107397. </w:t>
      </w:r>
    </w:p>
    <w:p w14:paraId="7EC5E88A" w14:textId="77777777" w:rsidR="005E2135" w:rsidRPr="005E2135" w:rsidRDefault="005E2135" w:rsidP="005E2135">
      <w:pPr>
        <w:pStyle w:val="IETParagraph"/>
        <w:rPr>
          <w:sz w:val="20"/>
          <w:szCs w:val="20"/>
        </w:rPr>
      </w:pPr>
      <w:r w:rsidRPr="005E2135">
        <w:rPr>
          <w:sz w:val="20"/>
          <w:szCs w:val="20"/>
        </w:rPr>
        <w:t xml:space="preserve">Yuan, H., Li, F., Wei, Y., and Zhu, J. (2018). Novel linearized power flow and linearized OPF models for active distribution networks with application in distribution LMP. IEEE Trans. Smart Grid 9, 438–448. doi:10.1109/tsg.2016.2594814. </w:t>
      </w:r>
    </w:p>
    <w:p w14:paraId="0976EA5A" w14:textId="77777777" w:rsidR="005E2135" w:rsidRPr="005E2135" w:rsidRDefault="005E2135" w:rsidP="005E2135">
      <w:pPr>
        <w:pStyle w:val="IETParagraph"/>
        <w:rPr>
          <w:sz w:val="20"/>
          <w:szCs w:val="20"/>
        </w:rPr>
      </w:pPr>
      <w:r w:rsidRPr="005E2135">
        <w:rPr>
          <w:sz w:val="20"/>
          <w:szCs w:val="20"/>
        </w:rPr>
        <w:t xml:space="preserve">Zhang, J., Chen, Z., He, C., Jiang, Z., and Guan, L. (2019). Data-driven-based optimization for power system VAR-voltage sequential control. IEEE Trans. Ind. </w:t>
      </w:r>
      <w:proofErr w:type="spellStart"/>
      <w:r w:rsidRPr="005E2135">
        <w:rPr>
          <w:sz w:val="20"/>
          <w:szCs w:val="20"/>
        </w:rPr>
        <w:t>Informat</w:t>
      </w:r>
      <w:proofErr w:type="spellEnd"/>
      <w:r w:rsidRPr="005E2135">
        <w:rPr>
          <w:sz w:val="20"/>
          <w:szCs w:val="20"/>
        </w:rPr>
        <w:t xml:space="preserve">. 15, 2136–2145. doi:10.1109/tii.2018.2856826. </w:t>
      </w:r>
    </w:p>
    <w:p w14:paraId="320927AF" w14:textId="77777777" w:rsidR="00611D2E" w:rsidRDefault="005E2135" w:rsidP="005E2135">
      <w:pPr>
        <w:pStyle w:val="IETParagraph"/>
        <w:rPr>
          <w:sz w:val="20"/>
          <w:szCs w:val="20"/>
        </w:rPr>
      </w:pPr>
      <w:r w:rsidRPr="005E2135">
        <w:rPr>
          <w:sz w:val="20"/>
          <w:szCs w:val="20"/>
        </w:rPr>
        <w:t xml:space="preserve">Zhou, X., </w:t>
      </w:r>
      <w:proofErr w:type="spellStart"/>
      <w:r w:rsidRPr="005E2135">
        <w:rPr>
          <w:sz w:val="20"/>
          <w:szCs w:val="20"/>
        </w:rPr>
        <w:t>Dall’Anese</w:t>
      </w:r>
      <w:proofErr w:type="spellEnd"/>
      <w:r w:rsidRPr="005E2135">
        <w:rPr>
          <w:sz w:val="20"/>
          <w:szCs w:val="20"/>
        </w:rPr>
        <w:t xml:space="preserve">, E., Chen, L., and </w:t>
      </w:r>
      <w:proofErr w:type="spellStart"/>
      <w:r w:rsidRPr="005E2135">
        <w:rPr>
          <w:sz w:val="20"/>
          <w:szCs w:val="20"/>
        </w:rPr>
        <w:t>Simonetto</w:t>
      </w:r>
      <w:proofErr w:type="spellEnd"/>
      <w:r w:rsidRPr="005E2135">
        <w:rPr>
          <w:sz w:val="20"/>
          <w:szCs w:val="20"/>
        </w:rPr>
        <w:t xml:space="preserve">, A. (2018). An incentive-based online optimization framework for distribution grids. IEEE Trans. </w:t>
      </w:r>
      <w:proofErr w:type="spellStart"/>
      <w:r w:rsidRPr="005E2135">
        <w:rPr>
          <w:sz w:val="20"/>
          <w:szCs w:val="20"/>
        </w:rPr>
        <w:t>Autom</w:t>
      </w:r>
      <w:proofErr w:type="spellEnd"/>
      <w:r w:rsidRPr="005E2135">
        <w:rPr>
          <w:sz w:val="20"/>
          <w:szCs w:val="20"/>
        </w:rPr>
        <w:t>. Control 63, 2019–2031. doi:10.1109/tac.2017.2760284.</w:t>
      </w:r>
    </w:p>
    <w:p w14:paraId="1EB320D7" w14:textId="77777777" w:rsidR="00A60765" w:rsidRDefault="00A60765" w:rsidP="005E2135">
      <w:pPr>
        <w:pStyle w:val="IETParagraph"/>
        <w:rPr>
          <w:sz w:val="20"/>
          <w:szCs w:val="20"/>
        </w:rPr>
      </w:pPr>
    </w:p>
    <w:sectPr w:rsidR="00A60765">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8763BC" w14:textId="77777777" w:rsidR="003E7BBB" w:rsidRDefault="003E7BBB">
      <w:r>
        <w:separator/>
      </w:r>
    </w:p>
  </w:endnote>
  <w:endnote w:type="continuationSeparator" w:id="0">
    <w:p w14:paraId="5450324A" w14:textId="77777777" w:rsidR="003E7BBB" w:rsidRDefault="003E7B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4265719"/>
      <w:docPartObj>
        <w:docPartGallery w:val="AutoText"/>
      </w:docPartObj>
    </w:sdtPr>
    <w:sdtEndPr/>
    <w:sdtContent>
      <w:p w14:paraId="6A539798" w14:textId="77777777" w:rsidR="00B12487" w:rsidRDefault="00B12487">
        <w:pPr>
          <w:pStyle w:val="a9"/>
          <w:jc w:val="right"/>
        </w:pPr>
        <w:r>
          <w:fldChar w:fldCharType="begin"/>
        </w:r>
        <w:r>
          <w:instrText xml:space="preserve"> PAGE   \* MERGEFORMAT </w:instrText>
        </w:r>
        <w:r>
          <w:fldChar w:fldCharType="separate"/>
        </w:r>
        <w:r>
          <w:t>1</w:t>
        </w:r>
        <w:r>
          <w:fldChar w:fldCharType="end"/>
        </w:r>
      </w:p>
    </w:sdtContent>
  </w:sdt>
  <w:p w14:paraId="23EB928A" w14:textId="77777777" w:rsidR="00B12487" w:rsidRDefault="00B12487">
    <w:pPr>
      <w:pStyle w:val="a9"/>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06111577"/>
      <w:docPartObj>
        <w:docPartGallery w:val="AutoText"/>
      </w:docPartObj>
    </w:sdtPr>
    <w:sdtEndPr>
      <w:rPr>
        <w:sz w:val="20"/>
      </w:rPr>
    </w:sdtEndPr>
    <w:sdtContent>
      <w:p w14:paraId="79051ED9" w14:textId="77777777" w:rsidR="00B12487" w:rsidRDefault="00B12487">
        <w:pPr>
          <w:pStyle w:val="a9"/>
          <w:jc w:val="right"/>
          <w:rPr>
            <w:sz w:val="20"/>
          </w:rPr>
        </w:pPr>
        <w:r>
          <w:rPr>
            <w:sz w:val="20"/>
          </w:rPr>
          <w:fldChar w:fldCharType="begin"/>
        </w:r>
        <w:r>
          <w:rPr>
            <w:sz w:val="20"/>
          </w:rPr>
          <w:instrText xml:space="preserve"> PAGE   \* MERGEFORMAT </w:instrText>
        </w:r>
        <w:r>
          <w:rPr>
            <w:sz w:val="20"/>
          </w:rPr>
          <w:fldChar w:fldCharType="separate"/>
        </w:r>
        <w:r>
          <w:rPr>
            <w:sz w:val="20"/>
          </w:rPr>
          <w:t>2</w:t>
        </w:r>
        <w:r>
          <w:rPr>
            <w:sz w:val="20"/>
          </w:rPr>
          <w:fldChar w:fldCharType="end"/>
        </w:r>
      </w:p>
    </w:sdtContent>
  </w:sdt>
  <w:p w14:paraId="547D5CB9" w14:textId="77777777" w:rsidR="00B12487" w:rsidRDefault="00B1248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88B8CA" w14:textId="77777777" w:rsidR="003E7BBB" w:rsidRDefault="003E7BBB">
      <w:r>
        <w:separator/>
      </w:r>
    </w:p>
  </w:footnote>
  <w:footnote w:type="continuationSeparator" w:id="0">
    <w:p w14:paraId="6A1DE15A" w14:textId="77777777" w:rsidR="003E7BBB" w:rsidRDefault="003E7B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390729"/>
    <w:multiLevelType w:val="multilevel"/>
    <w:tmpl w:val="064E59E2"/>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B855861"/>
    <w:multiLevelType w:val="multilevel"/>
    <w:tmpl w:val="2B855861"/>
    <w:lvl w:ilvl="0">
      <w:start w:val="1"/>
      <w:numFmt w:val="decimal"/>
      <w:lvlText w:val="[%1]"/>
      <w:lvlJc w:val="right"/>
      <w:pPr>
        <w:tabs>
          <w:tab w:val="left" w:pos="432"/>
        </w:tabs>
        <w:ind w:left="432" w:hanging="144"/>
      </w:pPr>
      <w:rPr>
        <w:rFonts w:hint="default"/>
      </w:rPr>
    </w:lvl>
    <w:lvl w:ilvl="1">
      <w:start w:val="1"/>
      <w:numFmt w:val="decimal"/>
      <w:lvlText w:val="%1.%2)"/>
      <w:lvlJc w:val="left"/>
      <w:pPr>
        <w:tabs>
          <w:tab w:val="left" w:pos="936"/>
        </w:tabs>
        <w:ind w:left="936" w:hanging="720"/>
      </w:pPr>
      <w:rPr>
        <w:rFonts w:hint="default"/>
      </w:rPr>
    </w:lvl>
    <w:lvl w:ilvl="2">
      <w:start w:val="1"/>
      <w:numFmt w:val="decimal"/>
      <w:pStyle w:val="3"/>
      <w:lvlText w:val="%3)"/>
      <w:lvlJc w:val="left"/>
      <w:pPr>
        <w:tabs>
          <w:tab w:val="left" w:pos="360"/>
        </w:tabs>
        <w:ind w:left="360" w:hanging="360"/>
      </w:pPr>
      <w:rPr>
        <w:rFonts w:hint="default"/>
      </w:rPr>
    </w:lvl>
    <w:lvl w:ilvl="3">
      <w:start w:val="1"/>
      <w:numFmt w:val="decimal"/>
      <w:lvlText w:val="%1.%2)%3.%4."/>
      <w:lvlJc w:val="left"/>
      <w:pPr>
        <w:tabs>
          <w:tab w:val="left" w:pos="1296"/>
        </w:tabs>
        <w:ind w:left="1296" w:hanging="1080"/>
      </w:pPr>
      <w:rPr>
        <w:rFonts w:hint="default"/>
      </w:rPr>
    </w:lvl>
    <w:lvl w:ilvl="4">
      <w:start w:val="1"/>
      <w:numFmt w:val="decimal"/>
      <w:lvlText w:val="%1.%2)%3.%4.%5."/>
      <w:lvlJc w:val="left"/>
      <w:pPr>
        <w:tabs>
          <w:tab w:val="left" w:pos="1296"/>
        </w:tabs>
        <w:ind w:left="1296" w:hanging="1080"/>
      </w:pPr>
      <w:rPr>
        <w:rFonts w:hint="default"/>
      </w:rPr>
    </w:lvl>
    <w:lvl w:ilvl="5">
      <w:start w:val="1"/>
      <w:numFmt w:val="decimal"/>
      <w:lvlText w:val="%1.%2)%3.%4.%5.%6."/>
      <w:lvlJc w:val="left"/>
      <w:pPr>
        <w:tabs>
          <w:tab w:val="left" w:pos="1656"/>
        </w:tabs>
        <w:ind w:left="1656" w:hanging="1440"/>
      </w:pPr>
      <w:rPr>
        <w:rFonts w:hint="default"/>
      </w:rPr>
    </w:lvl>
    <w:lvl w:ilvl="6">
      <w:start w:val="1"/>
      <w:numFmt w:val="decimal"/>
      <w:lvlText w:val="%1.%2)%3.%4.%5.%6.%7."/>
      <w:lvlJc w:val="left"/>
      <w:pPr>
        <w:tabs>
          <w:tab w:val="left" w:pos="1656"/>
        </w:tabs>
        <w:ind w:left="1656" w:hanging="1440"/>
      </w:pPr>
      <w:rPr>
        <w:rFonts w:hint="default"/>
      </w:rPr>
    </w:lvl>
    <w:lvl w:ilvl="7">
      <w:start w:val="1"/>
      <w:numFmt w:val="decimal"/>
      <w:lvlText w:val="%1.%2)%3.%4.%5.%6.%7.%8."/>
      <w:lvlJc w:val="left"/>
      <w:pPr>
        <w:tabs>
          <w:tab w:val="left" w:pos="2016"/>
        </w:tabs>
        <w:ind w:left="2016" w:hanging="1800"/>
      </w:pPr>
      <w:rPr>
        <w:rFonts w:hint="default"/>
      </w:rPr>
    </w:lvl>
    <w:lvl w:ilvl="8">
      <w:start w:val="1"/>
      <w:numFmt w:val="decimal"/>
      <w:lvlText w:val="%1.%2)%3.%4.%5.%6.%7.%8.%9."/>
      <w:lvlJc w:val="left"/>
      <w:pPr>
        <w:tabs>
          <w:tab w:val="left" w:pos="2016"/>
        </w:tabs>
        <w:ind w:left="2016" w:hanging="1800"/>
      </w:pPr>
      <w:rPr>
        <w:rFonts w:hint="default"/>
      </w:rPr>
    </w:lvl>
  </w:abstractNum>
  <w:abstractNum w:abstractNumId="2" w15:restartNumberingAfterBreak="0">
    <w:nsid w:val="3A772DC1"/>
    <w:multiLevelType w:val="multilevel"/>
    <w:tmpl w:val="3A772DC1"/>
    <w:lvl w:ilvl="0">
      <w:start w:val="1"/>
      <w:numFmt w:val="decimal"/>
      <w:pStyle w:val="IET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FD73CCA"/>
    <w:multiLevelType w:val="multilevel"/>
    <w:tmpl w:val="7FD73CCA"/>
    <w:lvl w:ilvl="0">
      <w:start w:val="1"/>
      <w:numFmt w:val="decimal"/>
      <w:pStyle w:val="IETHeading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 w:numId="5">
    <w:abstractNumId w:val="3"/>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TNiMmJjMGUyMDNhMGI0MjllZTc4OTE3ODRjOTBjMWQifQ=="/>
  </w:docVars>
  <w:rsids>
    <w:rsidRoot w:val="29B83EB3"/>
    <w:rsid w:val="000002E1"/>
    <w:rsid w:val="00001FA9"/>
    <w:rsid w:val="00002958"/>
    <w:rsid w:val="00003F23"/>
    <w:rsid w:val="000116A1"/>
    <w:rsid w:val="00014653"/>
    <w:rsid w:val="00014B91"/>
    <w:rsid w:val="00017203"/>
    <w:rsid w:val="00017719"/>
    <w:rsid w:val="00024D7C"/>
    <w:rsid w:val="00027F1D"/>
    <w:rsid w:val="00031298"/>
    <w:rsid w:val="0003296C"/>
    <w:rsid w:val="000344DE"/>
    <w:rsid w:val="00036D56"/>
    <w:rsid w:val="00042D7E"/>
    <w:rsid w:val="00046978"/>
    <w:rsid w:val="000474C5"/>
    <w:rsid w:val="000509B4"/>
    <w:rsid w:val="00054421"/>
    <w:rsid w:val="000550A5"/>
    <w:rsid w:val="0006195D"/>
    <w:rsid w:val="0006228E"/>
    <w:rsid w:val="00062CE9"/>
    <w:rsid w:val="00062E46"/>
    <w:rsid w:val="000679EA"/>
    <w:rsid w:val="00070C81"/>
    <w:rsid w:val="00071924"/>
    <w:rsid w:val="00074AC8"/>
    <w:rsid w:val="0008072B"/>
    <w:rsid w:val="00081408"/>
    <w:rsid w:val="00081EBE"/>
    <w:rsid w:val="00082EC9"/>
    <w:rsid w:val="00086EDC"/>
    <w:rsid w:val="000A1137"/>
    <w:rsid w:val="000A1A2E"/>
    <w:rsid w:val="000A2B32"/>
    <w:rsid w:val="000A6330"/>
    <w:rsid w:val="000B36A3"/>
    <w:rsid w:val="000B58D0"/>
    <w:rsid w:val="000C013C"/>
    <w:rsid w:val="000C1348"/>
    <w:rsid w:val="000C7AEE"/>
    <w:rsid w:val="000D182E"/>
    <w:rsid w:val="000D3C84"/>
    <w:rsid w:val="000D5F90"/>
    <w:rsid w:val="000E3F84"/>
    <w:rsid w:val="000E4D2B"/>
    <w:rsid w:val="000F1D25"/>
    <w:rsid w:val="000F534A"/>
    <w:rsid w:val="000F678D"/>
    <w:rsid w:val="001016A1"/>
    <w:rsid w:val="00102048"/>
    <w:rsid w:val="00103073"/>
    <w:rsid w:val="001056DF"/>
    <w:rsid w:val="001137A4"/>
    <w:rsid w:val="00114025"/>
    <w:rsid w:val="001160D2"/>
    <w:rsid w:val="001348A5"/>
    <w:rsid w:val="00141C83"/>
    <w:rsid w:val="001472E5"/>
    <w:rsid w:val="00151B8E"/>
    <w:rsid w:val="00166FD2"/>
    <w:rsid w:val="00170BE9"/>
    <w:rsid w:val="00172032"/>
    <w:rsid w:val="00180079"/>
    <w:rsid w:val="0018016A"/>
    <w:rsid w:val="00181B7C"/>
    <w:rsid w:val="0018377D"/>
    <w:rsid w:val="00183BE3"/>
    <w:rsid w:val="00185CA7"/>
    <w:rsid w:val="001928FB"/>
    <w:rsid w:val="00192A6D"/>
    <w:rsid w:val="00192BC7"/>
    <w:rsid w:val="00195B57"/>
    <w:rsid w:val="00195BB1"/>
    <w:rsid w:val="001A50EA"/>
    <w:rsid w:val="001A56D3"/>
    <w:rsid w:val="001A627D"/>
    <w:rsid w:val="001B4E92"/>
    <w:rsid w:val="001B765C"/>
    <w:rsid w:val="001B79E3"/>
    <w:rsid w:val="001C2CF2"/>
    <w:rsid w:val="001D1E14"/>
    <w:rsid w:val="001D5BD6"/>
    <w:rsid w:val="001D7603"/>
    <w:rsid w:val="001E01C0"/>
    <w:rsid w:val="001E0696"/>
    <w:rsid w:val="001E5EBB"/>
    <w:rsid w:val="001F16CD"/>
    <w:rsid w:val="001F2406"/>
    <w:rsid w:val="001F47D2"/>
    <w:rsid w:val="00204066"/>
    <w:rsid w:val="00204883"/>
    <w:rsid w:val="00215FB0"/>
    <w:rsid w:val="00216742"/>
    <w:rsid w:val="0022221C"/>
    <w:rsid w:val="0022285A"/>
    <w:rsid w:val="0022416E"/>
    <w:rsid w:val="00224C61"/>
    <w:rsid w:val="0022668D"/>
    <w:rsid w:val="00227B76"/>
    <w:rsid w:val="00237698"/>
    <w:rsid w:val="00242576"/>
    <w:rsid w:val="00252BE7"/>
    <w:rsid w:val="002554E0"/>
    <w:rsid w:val="00263D0D"/>
    <w:rsid w:val="002660BF"/>
    <w:rsid w:val="0027227B"/>
    <w:rsid w:val="00273AC7"/>
    <w:rsid w:val="00273BF8"/>
    <w:rsid w:val="00273D2C"/>
    <w:rsid w:val="00285ECD"/>
    <w:rsid w:val="00290E1B"/>
    <w:rsid w:val="00291B17"/>
    <w:rsid w:val="002A6742"/>
    <w:rsid w:val="002B0676"/>
    <w:rsid w:val="002B317F"/>
    <w:rsid w:val="002C1A7F"/>
    <w:rsid w:val="002C4239"/>
    <w:rsid w:val="002C4BA2"/>
    <w:rsid w:val="002C559D"/>
    <w:rsid w:val="002D2D42"/>
    <w:rsid w:val="002D361B"/>
    <w:rsid w:val="002D4ED0"/>
    <w:rsid w:val="002F151C"/>
    <w:rsid w:val="002F72D0"/>
    <w:rsid w:val="003003AB"/>
    <w:rsid w:val="00303B3E"/>
    <w:rsid w:val="00306E2C"/>
    <w:rsid w:val="00311C49"/>
    <w:rsid w:val="0031286B"/>
    <w:rsid w:val="0031381D"/>
    <w:rsid w:val="00316F83"/>
    <w:rsid w:val="0032119E"/>
    <w:rsid w:val="00321304"/>
    <w:rsid w:val="00331F84"/>
    <w:rsid w:val="00340F7A"/>
    <w:rsid w:val="00345BD9"/>
    <w:rsid w:val="003509C3"/>
    <w:rsid w:val="0035378D"/>
    <w:rsid w:val="00364A4B"/>
    <w:rsid w:val="0036697D"/>
    <w:rsid w:val="00371C66"/>
    <w:rsid w:val="003750B3"/>
    <w:rsid w:val="00375844"/>
    <w:rsid w:val="00375C77"/>
    <w:rsid w:val="003821C1"/>
    <w:rsid w:val="00394DE2"/>
    <w:rsid w:val="003950A4"/>
    <w:rsid w:val="003A3023"/>
    <w:rsid w:val="003A4A35"/>
    <w:rsid w:val="003A59E8"/>
    <w:rsid w:val="003B6EB5"/>
    <w:rsid w:val="003D2D62"/>
    <w:rsid w:val="003D39F3"/>
    <w:rsid w:val="003D475F"/>
    <w:rsid w:val="003E3577"/>
    <w:rsid w:val="003E4B28"/>
    <w:rsid w:val="003E7BBB"/>
    <w:rsid w:val="003E7CF0"/>
    <w:rsid w:val="003F17AF"/>
    <w:rsid w:val="003F3A61"/>
    <w:rsid w:val="004102CF"/>
    <w:rsid w:val="00410A5D"/>
    <w:rsid w:val="004122B4"/>
    <w:rsid w:val="00412880"/>
    <w:rsid w:val="00414909"/>
    <w:rsid w:val="00424E45"/>
    <w:rsid w:val="00425A0D"/>
    <w:rsid w:val="00425A6A"/>
    <w:rsid w:val="004267D5"/>
    <w:rsid w:val="00426FBB"/>
    <w:rsid w:val="00433BD3"/>
    <w:rsid w:val="00435964"/>
    <w:rsid w:val="00441DB7"/>
    <w:rsid w:val="00444F13"/>
    <w:rsid w:val="00451952"/>
    <w:rsid w:val="0045755D"/>
    <w:rsid w:val="00463E5C"/>
    <w:rsid w:val="00465AEB"/>
    <w:rsid w:val="0047429A"/>
    <w:rsid w:val="004804D5"/>
    <w:rsid w:val="0048374C"/>
    <w:rsid w:val="0048563C"/>
    <w:rsid w:val="0048771D"/>
    <w:rsid w:val="004A096A"/>
    <w:rsid w:val="004A4300"/>
    <w:rsid w:val="004A6605"/>
    <w:rsid w:val="004A7494"/>
    <w:rsid w:val="004B090D"/>
    <w:rsid w:val="004B15E5"/>
    <w:rsid w:val="004B1F3A"/>
    <w:rsid w:val="004B1FC0"/>
    <w:rsid w:val="004C1A76"/>
    <w:rsid w:val="004C2868"/>
    <w:rsid w:val="004C45FA"/>
    <w:rsid w:val="004D21B3"/>
    <w:rsid w:val="004D673C"/>
    <w:rsid w:val="004E0F30"/>
    <w:rsid w:val="004E1BD8"/>
    <w:rsid w:val="004E452A"/>
    <w:rsid w:val="004E4C53"/>
    <w:rsid w:val="004E78E3"/>
    <w:rsid w:val="004F475B"/>
    <w:rsid w:val="004F6CA0"/>
    <w:rsid w:val="0050044F"/>
    <w:rsid w:val="005004BF"/>
    <w:rsid w:val="00502E89"/>
    <w:rsid w:val="005033EE"/>
    <w:rsid w:val="0051052A"/>
    <w:rsid w:val="00510E95"/>
    <w:rsid w:val="00513751"/>
    <w:rsid w:val="0051574B"/>
    <w:rsid w:val="0052014B"/>
    <w:rsid w:val="00524F28"/>
    <w:rsid w:val="00527D56"/>
    <w:rsid w:val="0053221F"/>
    <w:rsid w:val="00536FAE"/>
    <w:rsid w:val="0054104A"/>
    <w:rsid w:val="00541BBF"/>
    <w:rsid w:val="0054241A"/>
    <w:rsid w:val="00542526"/>
    <w:rsid w:val="00542C85"/>
    <w:rsid w:val="00544BD2"/>
    <w:rsid w:val="00544D23"/>
    <w:rsid w:val="00553510"/>
    <w:rsid w:val="0055359D"/>
    <w:rsid w:val="00553744"/>
    <w:rsid w:val="005539F0"/>
    <w:rsid w:val="00554186"/>
    <w:rsid w:val="005546D0"/>
    <w:rsid w:val="0056058B"/>
    <w:rsid w:val="00562E55"/>
    <w:rsid w:val="00564560"/>
    <w:rsid w:val="00566558"/>
    <w:rsid w:val="00583E11"/>
    <w:rsid w:val="0058461F"/>
    <w:rsid w:val="00585769"/>
    <w:rsid w:val="005863CC"/>
    <w:rsid w:val="00591130"/>
    <w:rsid w:val="00591627"/>
    <w:rsid w:val="00595D07"/>
    <w:rsid w:val="005966D0"/>
    <w:rsid w:val="005A3F28"/>
    <w:rsid w:val="005A40BE"/>
    <w:rsid w:val="005B10C3"/>
    <w:rsid w:val="005B13E2"/>
    <w:rsid w:val="005B13F7"/>
    <w:rsid w:val="005B47D7"/>
    <w:rsid w:val="005B7A07"/>
    <w:rsid w:val="005C40BE"/>
    <w:rsid w:val="005C5526"/>
    <w:rsid w:val="005C62C6"/>
    <w:rsid w:val="005C79D2"/>
    <w:rsid w:val="005D3BCF"/>
    <w:rsid w:val="005D7B9E"/>
    <w:rsid w:val="005E2135"/>
    <w:rsid w:val="005E2580"/>
    <w:rsid w:val="005E4727"/>
    <w:rsid w:val="005F0834"/>
    <w:rsid w:val="005F283D"/>
    <w:rsid w:val="005F6DC3"/>
    <w:rsid w:val="00601A6E"/>
    <w:rsid w:val="00601A8E"/>
    <w:rsid w:val="00602DD6"/>
    <w:rsid w:val="006067BA"/>
    <w:rsid w:val="006113C9"/>
    <w:rsid w:val="00611D2E"/>
    <w:rsid w:val="0062033E"/>
    <w:rsid w:val="00624482"/>
    <w:rsid w:val="00624591"/>
    <w:rsid w:val="00627C8C"/>
    <w:rsid w:val="00631C14"/>
    <w:rsid w:val="006355B6"/>
    <w:rsid w:val="00636419"/>
    <w:rsid w:val="00642272"/>
    <w:rsid w:val="00645614"/>
    <w:rsid w:val="0064799C"/>
    <w:rsid w:val="0065120C"/>
    <w:rsid w:val="00654156"/>
    <w:rsid w:val="0066121F"/>
    <w:rsid w:val="0066346B"/>
    <w:rsid w:val="006679EB"/>
    <w:rsid w:val="00674182"/>
    <w:rsid w:val="00675BEB"/>
    <w:rsid w:val="00683CA0"/>
    <w:rsid w:val="00684475"/>
    <w:rsid w:val="006850A4"/>
    <w:rsid w:val="00696A58"/>
    <w:rsid w:val="006A3259"/>
    <w:rsid w:val="006B0F61"/>
    <w:rsid w:val="006B22EC"/>
    <w:rsid w:val="006B47CA"/>
    <w:rsid w:val="006B73EE"/>
    <w:rsid w:val="006C30F5"/>
    <w:rsid w:val="006C51AA"/>
    <w:rsid w:val="006C7AAA"/>
    <w:rsid w:val="006D1C2A"/>
    <w:rsid w:val="006D264F"/>
    <w:rsid w:val="006D510A"/>
    <w:rsid w:val="006E2A8D"/>
    <w:rsid w:val="006E52AA"/>
    <w:rsid w:val="006E6101"/>
    <w:rsid w:val="006E7574"/>
    <w:rsid w:val="006F4D17"/>
    <w:rsid w:val="006F4EFC"/>
    <w:rsid w:val="00700A0C"/>
    <w:rsid w:val="00703430"/>
    <w:rsid w:val="00703DC4"/>
    <w:rsid w:val="007041E2"/>
    <w:rsid w:val="00704A22"/>
    <w:rsid w:val="007069BE"/>
    <w:rsid w:val="00715558"/>
    <w:rsid w:val="0071790D"/>
    <w:rsid w:val="00723519"/>
    <w:rsid w:val="00727EC0"/>
    <w:rsid w:val="0073442E"/>
    <w:rsid w:val="00742881"/>
    <w:rsid w:val="00745C86"/>
    <w:rsid w:val="007508B8"/>
    <w:rsid w:val="007511B9"/>
    <w:rsid w:val="00753DA6"/>
    <w:rsid w:val="00761E7D"/>
    <w:rsid w:val="00763BCB"/>
    <w:rsid w:val="00764603"/>
    <w:rsid w:val="0076604D"/>
    <w:rsid w:val="00770F1A"/>
    <w:rsid w:val="007764C2"/>
    <w:rsid w:val="007872C1"/>
    <w:rsid w:val="00790909"/>
    <w:rsid w:val="00793631"/>
    <w:rsid w:val="007965B4"/>
    <w:rsid w:val="00797F52"/>
    <w:rsid w:val="007A1E7B"/>
    <w:rsid w:val="007A6FC4"/>
    <w:rsid w:val="007B0006"/>
    <w:rsid w:val="007B3339"/>
    <w:rsid w:val="007B5A07"/>
    <w:rsid w:val="007B6621"/>
    <w:rsid w:val="007C0C2B"/>
    <w:rsid w:val="007C197A"/>
    <w:rsid w:val="007C3082"/>
    <w:rsid w:val="007C3557"/>
    <w:rsid w:val="007D3E71"/>
    <w:rsid w:val="007D3EFD"/>
    <w:rsid w:val="007E1822"/>
    <w:rsid w:val="007E22C3"/>
    <w:rsid w:val="007E29BB"/>
    <w:rsid w:val="007E5571"/>
    <w:rsid w:val="007E5D6A"/>
    <w:rsid w:val="007E645D"/>
    <w:rsid w:val="007E6646"/>
    <w:rsid w:val="007F117A"/>
    <w:rsid w:val="007F2580"/>
    <w:rsid w:val="007F48ED"/>
    <w:rsid w:val="007F4CB4"/>
    <w:rsid w:val="007F75CA"/>
    <w:rsid w:val="0080248B"/>
    <w:rsid w:val="0080281D"/>
    <w:rsid w:val="00804F52"/>
    <w:rsid w:val="008061F5"/>
    <w:rsid w:val="00821E08"/>
    <w:rsid w:val="008319EC"/>
    <w:rsid w:val="00834EFD"/>
    <w:rsid w:val="0084199D"/>
    <w:rsid w:val="008425BF"/>
    <w:rsid w:val="00843C58"/>
    <w:rsid w:val="00844B24"/>
    <w:rsid w:val="0084515F"/>
    <w:rsid w:val="00846850"/>
    <w:rsid w:val="0085092D"/>
    <w:rsid w:val="008518D9"/>
    <w:rsid w:val="0085252F"/>
    <w:rsid w:val="00853566"/>
    <w:rsid w:val="00860A77"/>
    <w:rsid w:val="008651AC"/>
    <w:rsid w:val="00867FDA"/>
    <w:rsid w:val="00877D4C"/>
    <w:rsid w:val="00881CED"/>
    <w:rsid w:val="008834EE"/>
    <w:rsid w:val="0088491C"/>
    <w:rsid w:val="00890F76"/>
    <w:rsid w:val="00893370"/>
    <w:rsid w:val="0089397B"/>
    <w:rsid w:val="0089763B"/>
    <w:rsid w:val="008A2F16"/>
    <w:rsid w:val="008A590D"/>
    <w:rsid w:val="008B023F"/>
    <w:rsid w:val="008B2B41"/>
    <w:rsid w:val="008B6AE3"/>
    <w:rsid w:val="008C37AB"/>
    <w:rsid w:val="008D1045"/>
    <w:rsid w:val="008D5D46"/>
    <w:rsid w:val="008D6DEC"/>
    <w:rsid w:val="008E1863"/>
    <w:rsid w:val="008E19C0"/>
    <w:rsid w:val="008E319B"/>
    <w:rsid w:val="008E35A3"/>
    <w:rsid w:val="008E5996"/>
    <w:rsid w:val="00901AE1"/>
    <w:rsid w:val="00904ACB"/>
    <w:rsid w:val="009146E7"/>
    <w:rsid w:val="009205B4"/>
    <w:rsid w:val="00925A99"/>
    <w:rsid w:val="00930B04"/>
    <w:rsid w:val="00933818"/>
    <w:rsid w:val="00934FC5"/>
    <w:rsid w:val="00935CB8"/>
    <w:rsid w:val="00937F81"/>
    <w:rsid w:val="00940B31"/>
    <w:rsid w:val="00941430"/>
    <w:rsid w:val="00946EB8"/>
    <w:rsid w:val="0095521F"/>
    <w:rsid w:val="00955B59"/>
    <w:rsid w:val="009566EB"/>
    <w:rsid w:val="009568EE"/>
    <w:rsid w:val="0096427B"/>
    <w:rsid w:val="00967CE0"/>
    <w:rsid w:val="00972F60"/>
    <w:rsid w:val="00981F68"/>
    <w:rsid w:val="009871DD"/>
    <w:rsid w:val="00990873"/>
    <w:rsid w:val="00992262"/>
    <w:rsid w:val="009926BC"/>
    <w:rsid w:val="00994D46"/>
    <w:rsid w:val="00995FC5"/>
    <w:rsid w:val="00996099"/>
    <w:rsid w:val="009A07C9"/>
    <w:rsid w:val="009A3D65"/>
    <w:rsid w:val="009A4319"/>
    <w:rsid w:val="009A6C3F"/>
    <w:rsid w:val="009B1852"/>
    <w:rsid w:val="009B30BA"/>
    <w:rsid w:val="009B6411"/>
    <w:rsid w:val="009B73F2"/>
    <w:rsid w:val="009C12BD"/>
    <w:rsid w:val="009C50FE"/>
    <w:rsid w:val="009C6D40"/>
    <w:rsid w:val="009C7DC3"/>
    <w:rsid w:val="009D0593"/>
    <w:rsid w:val="009D66FD"/>
    <w:rsid w:val="009D71A4"/>
    <w:rsid w:val="009E30AC"/>
    <w:rsid w:val="009E674F"/>
    <w:rsid w:val="009F26D5"/>
    <w:rsid w:val="009F290E"/>
    <w:rsid w:val="00A016CC"/>
    <w:rsid w:val="00A03E75"/>
    <w:rsid w:val="00A05822"/>
    <w:rsid w:val="00A07C09"/>
    <w:rsid w:val="00A110EB"/>
    <w:rsid w:val="00A11EAF"/>
    <w:rsid w:val="00A169F1"/>
    <w:rsid w:val="00A35F08"/>
    <w:rsid w:val="00A425B2"/>
    <w:rsid w:val="00A43FBB"/>
    <w:rsid w:val="00A45FCE"/>
    <w:rsid w:val="00A468EB"/>
    <w:rsid w:val="00A52855"/>
    <w:rsid w:val="00A52B68"/>
    <w:rsid w:val="00A60765"/>
    <w:rsid w:val="00A65884"/>
    <w:rsid w:val="00A66D36"/>
    <w:rsid w:val="00A75671"/>
    <w:rsid w:val="00A773CC"/>
    <w:rsid w:val="00A8393D"/>
    <w:rsid w:val="00A9318B"/>
    <w:rsid w:val="00A94AC1"/>
    <w:rsid w:val="00AA1878"/>
    <w:rsid w:val="00AA219B"/>
    <w:rsid w:val="00AA6485"/>
    <w:rsid w:val="00AA70CA"/>
    <w:rsid w:val="00AA793F"/>
    <w:rsid w:val="00AB043C"/>
    <w:rsid w:val="00AB18B7"/>
    <w:rsid w:val="00AC0288"/>
    <w:rsid w:val="00AC26C8"/>
    <w:rsid w:val="00AC34A1"/>
    <w:rsid w:val="00AD335D"/>
    <w:rsid w:val="00AE46A9"/>
    <w:rsid w:val="00AE63E9"/>
    <w:rsid w:val="00AF228B"/>
    <w:rsid w:val="00AF4473"/>
    <w:rsid w:val="00AF792B"/>
    <w:rsid w:val="00AF7D45"/>
    <w:rsid w:val="00B0381B"/>
    <w:rsid w:val="00B12487"/>
    <w:rsid w:val="00B12E53"/>
    <w:rsid w:val="00B1468E"/>
    <w:rsid w:val="00B159AA"/>
    <w:rsid w:val="00B244F5"/>
    <w:rsid w:val="00B25814"/>
    <w:rsid w:val="00B26C26"/>
    <w:rsid w:val="00B271C0"/>
    <w:rsid w:val="00B35B2C"/>
    <w:rsid w:val="00B40733"/>
    <w:rsid w:val="00B412E2"/>
    <w:rsid w:val="00B44CA7"/>
    <w:rsid w:val="00B51F9C"/>
    <w:rsid w:val="00B524D5"/>
    <w:rsid w:val="00B55ACC"/>
    <w:rsid w:val="00B55D5E"/>
    <w:rsid w:val="00B63107"/>
    <w:rsid w:val="00B63B3F"/>
    <w:rsid w:val="00B64255"/>
    <w:rsid w:val="00B84B43"/>
    <w:rsid w:val="00B9261D"/>
    <w:rsid w:val="00B94516"/>
    <w:rsid w:val="00BB2855"/>
    <w:rsid w:val="00BB447E"/>
    <w:rsid w:val="00BB5026"/>
    <w:rsid w:val="00BC1686"/>
    <w:rsid w:val="00BC25FD"/>
    <w:rsid w:val="00BC2EDB"/>
    <w:rsid w:val="00BC3A1E"/>
    <w:rsid w:val="00BC5F6F"/>
    <w:rsid w:val="00BD0D43"/>
    <w:rsid w:val="00BD19C1"/>
    <w:rsid w:val="00BD25B8"/>
    <w:rsid w:val="00BD357A"/>
    <w:rsid w:val="00BD481D"/>
    <w:rsid w:val="00BD620D"/>
    <w:rsid w:val="00BE18D9"/>
    <w:rsid w:val="00BE373D"/>
    <w:rsid w:val="00BE3E06"/>
    <w:rsid w:val="00BE505E"/>
    <w:rsid w:val="00C012E1"/>
    <w:rsid w:val="00C04618"/>
    <w:rsid w:val="00C04991"/>
    <w:rsid w:val="00C06BB4"/>
    <w:rsid w:val="00C10B80"/>
    <w:rsid w:val="00C10D20"/>
    <w:rsid w:val="00C12E0C"/>
    <w:rsid w:val="00C17523"/>
    <w:rsid w:val="00C21916"/>
    <w:rsid w:val="00C22EB4"/>
    <w:rsid w:val="00C23E2E"/>
    <w:rsid w:val="00C26275"/>
    <w:rsid w:val="00C31394"/>
    <w:rsid w:val="00C457CA"/>
    <w:rsid w:val="00C46E39"/>
    <w:rsid w:val="00C5237C"/>
    <w:rsid w:val="00C57FB7"/>
    <w:rsid w:val="00C62EBE"/>
    <w:rsid w:val="00C6548D"/>
    <w:rsid w:val="00C658C8"/>
    <w:rsid w:val="00C65F3F"/>
    <w:rsid w:val="00C72414"/>
    <w:rsid w:val="00C72B2D"/>
    <w:rsid w:val="00C733C8"/>
    <w:rsid w:val="00C80E8E"/>
    <w:rsid w:val="00C83760"/>
    <w:rsid w:val="00C86253"/>
    <w:rsid w:val="00C8667B"/>
    <w:rsid w:val="00C87683"/>
    <w:rsid w:val="00C9695F"/>
    <w:rsid w:val="00CA4CE3"/>
    <w:rsid w:val="00CA4FA7"/>
    <w:rsid w:val="00CA706A"/>
    <w:rsid w:val="00CB428D"/>
    <w:rsid w:val="00CB6A2D"/>
    <w:rsid w:val="00CB7107"/>
    <w:rsid w:val="00CC2354"/>
    <w:rsid w:val="00CC2F93"/>
    <w:rsid w:val="00CC5673"/>
    <w:rsid w:val="00CD05D8"/>
    <w:rsid w:val="00CD19A9"/>
    <w:rsid w:val="00CD1ED2"/>
    <w:rsid w:val="00CD2AD2"/>
    <w:rsid w:val="00CD4F3F"/>
    <w:rsid w:val="00CD699C"/>
    <w:rsid w:val="00CD6FCB"/>
    <w:rsid w:val="00CE29A7"/>
    <w:rsid w:val="00CE3914"/>
    <w:rsid w:val="00CF0473"/>
    <w:rsid w:val="00CF304A"/>
    <w:rsid w:val="00CF319E"/>
    <w:rsid w:val="00CF31B2"/>
    <w:rsid w:val="00CF5318"/>
    <w:rsid w:val="00D01E44"/>
    <w:rsid w:val="00D02838"/>
    <w:rsid w:val="00D06C8C"/>
    <w:rsid w:val="00D1124B"/>
    <w:rsid w:val="00D2572E"/>
    <w:rsid w:val="00D311F8"/>
    <w:rsid w:val="00D36A11"/>
    <w:rsid w:val="00D36B52"/>
    <w:rsid w:val="00D377C8"/>
    <w:rsid w:val="00D41274"/>
    <w:rsid w:val="00D43326"/>
    <w:rsid w:val="00D43BF3"/>
    <w:rsid w:val="00D50BAA"/>
    <w:rsid w:val="00D50F2E"/>
    <w:rsid w:val="00D50F39"/>
    <w:rsid w:val="00D629DF"/>
    <w:rsid w:val="00D6414A"/>
    <w:rsid w:val="00D654A8"/>
    <w:rsid w:val="00D7161E"/>
    <w:rsid w:val="00D767BB"/>
    <w:rsid w:val="00D76DEB"/>
    <w:rsid w:val="00D77B20"/>
    <w:rsid w:val="00D8117A"/>
    <w:rsid w:val="00D82E5B"/>
    <w:rsid w:val="00D853E7"/>
    <w:rsid w:val="00D9358F"/>
    <w:rsid w:val="00D938AA"/>
    <w:rsid w:val="00D939B0"/>
    <w:rsid w:val="00D961F2"/>
    <w:rsid w:val="00DA0A8A"/>
    <w:rsid w:val="00DA1C98"/>
    <w:rsid w:val="00DB094C"/>
    <w:rsid w:val="00DB16E0"/>
    <w:rsid w:val="00DB25D3"/>
    <w:rsid w:val="00DB2DF9"/>
    <w:rsid w:val="00DB7E63"/>
    <w:rsid w:val="00DC2055"/>
    <w:rsid w:val="00DC2AE2"/>
    <w:rsid w:val="00DC35BF"/>
    <w:rsid w:val="00DC54C8"/>
    <w:rsid w:val="00DC6F56"/>
    <w:rsid w:val="00DD71E8"/>
    <w:rsid w:val="00DD7F83"/>
    <w:rsid w:val="00DE29E1"/>
    <w:rsid w:val="00DE2ABA"/>
    <w:rsid w:val="00DF7EA1"/>
    <w:rsid w:val="00E035FF"/>
    <w:rsid w:val="00E0641E"/>
    <w:rsid w:val="00E06664"/>
    <w:rsid w:val="00E07877"/>
    <w:rsid w:val="00E114E3"/>
    <w:rsid w:val="00E15758"/>
    <w:rsid w:val="00E17AD7"/>
    <w:rsid w:val="00E26E1C"/>
    <w:rsid w:val="00E304BC"/>
    <w:rsid w:val="00E30914"/>
    <w:rsid w:val="00E3148B"/>
    <w:rsid w:val="00E32853"/>
    <w:rsid w:val="00E35ABC"/>
    <w:rsid w:val="00E4017B"/>
    <w:rsid w:val="00E401F8"/>
    <w:rsid w:val="00E40B5E"/>
    <w:rsid w:val="00E43E75"/>
    <w:rsid w:val="00E46425"/>
    <w:rsid w:val="00E47D0E"/>
    <w:rsid w:val="00E51BC1"/>
    <w:rsid w:val="00E65018"/>
    <w:rsid w:val="00E74B00"/>
    <w:rsid w:val="00E7535B"/>
    <w:rsid w:val="00E76364"/>
    <w:rsid w:val="00E80253"/>
    <w:rsid w:val="00E85AE9"/>
    <w:rsid w:val="00E867C4"/>
    <w:rsid w:val="00E94339"/>
    <w:rsid w:val="00E97118"/>
    <w:rsid w:val="00E97563"/>
    <w:rsid w:val="00EA72D7"/>
    <w:rsid w:val="00EB07CF"/>
    <w:rsid w:val="00EB0B63"/>
    <w:rsid w:val="00EB2966"/>
    <w:rsid w:val="00EC265C"/>
    <w:rsid w:val="00EC3DBF"/>
    <w:rsid w:val="00ED61CB"/>
    <w:rsid w:val="00EE1A3A"/>
    <w:rsid w:val="00EE1AC4"/>
    <w:rsid w:val="00EF3001"/>
    <w:rsid w:val="00EF7587"/>
    <w:rsid w:val="00F00781"/>
    <w:rsid w:val="00F044AD"/>
    <w:rsid w:val="00F04AB3"/>
    <w:rsid w:val="00F06A72"/>
    <w:rsid w:val="00F10A40"/>
    <w:rsid w:val="00F114B5"/>
    <w:rsid w:val="00F12E79"/>
    <w:rsid w:val="00F136F0"/>
    <w:rsid w:val="00F14475"/>
    <w:rsid w:val="00F17DCC"/>
    <w:rsid w:val="00F20A62"/>
    <w:rsid w:val="00F20BBB"/>
    <w:rsid w:val="00F22A16"/>
    <w:rsid w:val="00F32776"/>
    <w:rsid w:val="00F4397B"/>
    <w:rsid w:val="00F43BD8"/>
    <w:rsid w:val="00F51428"/>
    <w:rsid w:val="00F53539"/>
    <w:rsid w:val="00F545D5"/>
    <w:rsid w:val="00F55933"/>
    <w:rsid w:val="00F55AAA"/>
    <w:rsid w:val="00F562F3"/>
    <w:rsid w:val="00F638B6"/>
    <w:rsid w:val="00F6620E"/>
    <w:rsid w:val="00F67B92"/>
    <w:rsid w:val="00F738AC"/>
    <w:rsid w:val="00F74B89"/>
    <w:rsid w:val="00F75133"/>
    <w:rsid w:val="00F76854"/>
    <w:rsid w:val="00F82C63"/>
    <w:rsid w:val="00F9578C"/>
    <w:rsid w:val="00FA2572"/>
    <w:rsid w:val="00FA2FCB"/>
    <w:rsid w:val="00FA3899"/>
    <w:rsid w:val="00FA4909"/>
    <w:rsid w:val="00FA6751"/>
    <w:rsid w:val="00FB1048"/>
    <w:rsid w:val="00FB200A"/>
    <w:rsid w:val="00FB4434"/>
    <w:rsid w:val="00FB62C4"/>
    <w:rsid w:val="00FB7701"/>
    <w:rsid w:val="00FC0772"/>
    <w:rsid w:val="00FC0E91"/>
    <w:rsid w:val="00FD1AC5"/>
    <w:rsid w:val="00FD5CF0"/>
    <w:rsid w:val="00FD6C71"/>
    <w:rsid w:val="00FD6CAE"/>
    <w:rsid w:val="00FE55A2"/>
    <w:rsid w:val="00FF064D"/>
    <w:rsid w:val="00FF2BE5"/>
    <w:rsid w:val="00FF56BB"/>
    <w:rsid w:val="00FF6D69"/>
    <w:rsid w:val="29B83E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CCE4709"/>
  <w15:docId w15:val="{2BDD5621-5C31-41A8-9496-A496939D2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Default Paragraph Font" w:semiHidden="1" w:uiPriority="1" w:unhideWhenUsed="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Grid" w:locked="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sz w:val="24"/>
      <w:szCs w:val="24"/>
      <w:lang w:val="en-AU"/>
    </w:rPr>
  </w:style>
  <w:style w:type="paragraph" w:styleId="1">
    <w:name w:val="heading 1"/>
    <w:basedOn w:val="a"/>
    <w:next w:val="a"/>
    <w:link w:val="10"/>
    <w:uiPriority w:val="9"/>
    <w:qFormat/>
    <w:pPr>
      <w:keepNext/>
      <w:spacing w:before="240" w:after="60"/>
      <w:outlineLvl w:val="0"/>
    </w:pPr>
    <w:rPr>
      <w:rFonts w:ascii="Arial" w:hAnsi="Arial" w:cs="Arial"/>
      <w:b/>
      <w:bCs/>
      <w:kern w:val="32"/>
      <w:sz w:val="32"/>
      <w:szCs w:val="32"/>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numPr>
        <w:ilvl w:val="2"/>
        <w:numId w:val="1"/>
      </w:numPr>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pPr>
      <w:ind w:left="720"/>
    </w:pPr>
  </w:style>
  <w:style w:type="paragraph" w:styleId="a4">
    <w:name w:val="caption"/>
    <w:basedOn w:val="a"/>
    <w:next w:val="a"/>
    <w:qFormat/>
    <w:pPr>
      <w:spacing w:before="120" w:after="120"/>
    </w:pPr>
    <w:rPr>
      <w:b/>
      <w:bCs/>
      <w:sz w:val="20"/>
      <w:szCs w:val="20"/>
    </w:rPr>
  </w:style>
  <w:style w:type="paragraph" w:styleId="a5">
    <w:name w:val="annotation text"/>
    <w:basedOn w:val="a"/>
    <w:link w:val="a6"/>
    <w:rPr>
      <w:sz w:val="20"/>
      <w:szCs w:val="20"/>
    </w:rPr>
  </w:style>
  <w:style w:type="paragraph" w:styleId="a7">
    <w:name w:val="Balloon Text"/>
    <w:basedOn w:val="a"/>
    <w:link w:val="a8"/>
    <w:rPr>
      <w:rFonts w:ascii="Tahoma" w:hAnsi="Tahoma" w:cs="Tahoma"/>
      <w:sz w:val="16"/>
      <w:szCs w:val="16"/>
    </w:rPr>
  </w:style>
  <w:style w:type="paragraph" w:styleId="a9">
    <w:name w:val="footer"/>
    <w:basedOn w:val="a"/>
    <w:link w:val="aa"/>
    <w:uiPriority w:val="99"/>
    <w:pPr>
      <w:tabs>
        <w:tab w:val="center" w:pos="4513"/>
        <w:tab w:val="right" w:pos="9026"/>
      </w:tabs>
    </w:pPr>
  </w:style>
  <w:style w:type="paragraph" w:styleId="ab">
    <w:name w:val="header"/>
    <w:basedOn w:val="a"/>
    <w:link w:val="ac"/>
    <w:pPr>
      <w:tabs>
        <w:tab w:val="center" w:pos="4513"/>
        <w:tab w:val="right" w:pos="9026"/>
      </w:tabs>
    </w:pPr>
  </w:style>
  <w:style w:type="paragraph" w:styleId="ad">
    <w:name w:val="Normal (Web)"/>
    <w:basedOn w:val="a"/>
    <w:uiPriority w:val="99"/>
    <w:unhideWhenUsed/>
    <w:pPr>
      <w:spacing w:before="100" w:beforeAutospacing="1" w:after="100" w:afterAutospacing="1"/>
    </w:pPr>
    <w:rPr>
      <w:rFonts w:eastAsia="Times New Roman"/>
      <w:lang w:val="en-GB" w:eastAsia="en-GB"/>
    </w:rPr>
  </w:style>
  <w:style w:type="paragraph" w:styleId="ae">
    <w:name w:val="annotation subject"/>
    <w:basedOn w:val="a5"/>
    <w:next w:val="a5"/>
    <w:link w:val="af"/>
    <w:rPr>
      <w:b/>
      <w:bCs/>
    </w:rPr>
  </w:style>
  <w:style w:type="table" w:styleId="af0">
    <w:name w:val="Table Grid"/>
    <w:basedOn w:val="a1"/>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Simple 1"/>
    <w:basedOn w:val="a1"/>
    <w:locke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character" w:styleId="af1">
    <w:name w:val="Strong"/>
    <w:basedOn w:val="a0"/>
    <w:uiPriority w:val="22"/>
    <w:qFormat/>
    <w:rPr>
      <w:b/>
      <w:bCs/>
    </w:rPr>
  </w:style>
  <w:style w:type="character" w:styleId="af2">
    <w:name w:val="FollowedHyperlink"/>
    <w:basedOn w:val="a0"/>
    <w:rPr>
      <w:color w:val="800080"/>
      <w:u w:val="single"/>
    </w:rPr>
  </w:style>
  <w:style w:type="character" w:styleId="af3">
    <w:name w:val="Emphasis"/>
    <w:basedOn w:val="a0"/>
    <w:uiPriority w:val="20"/>
    <w:qFormat/>
    <w:rPr>
      <w:i/>
      <w:iCs/>
    </w:rPr>
  </w:style>
  <w:style w:type="character" w:styleId="af4">
    <w:name w:val="Hyperlink"/>
    <w:basedOn w:val="a0"/>
    <w:rPr>
      <w:color w:val="0000FF" w:themeColor="hyperlink"/>
      <w:u w:val="single"/>
    </w:rPr>
  </w:style>
  <w:style w:type="character" w:styleId="af5">
    <w:name w:val="annotation reference"/>
    <w:basedOn w:val="a0"/>
    <w:rPr>
      <w:sz w:val="16"/>
      <w:szCs w:val="16"/>
    </w:rPr>
  </w:style>
  <w:style w:type="paragraph" w:customStyle="1" w:styleId="IETPaperTitle">
    <w:name w:val="IET Paper Title"/>
    <w:basedOn w:val="ab"/>
    <w:qFormat/>
    <w:locked/>
    <w:rPr>
      <w:b/>
      <w:sz w:val="28"/>
    </w:rPr>
  </w:style>
  <w:style w:type="paragraph" w:customStyle="1" w:styleId="IETHeading1">
    <w:name w:val="IET Heading 1"/>
    <w:basedOn w:val="2"/>
    <w:qFormat/>
    <w:locked/>
    <w:pPr>
      <w:numPr>
        <w:numId w:val="2"/>
      </w:numPr>
    </w:pPr>
    <w:rPr>
      <w:i w:val="0"/>
      <w:sz w:val="24"/>
    </w:rPr>
  </w:style>
  <w:style w:type="character" w:customStyle="1" w:styleId="ac">
    <w:name w:val="页眉 字符"/>
    <w:basedOn w:val="a0"/>
    <w:link w:val="ab"/>
    <w:rPr>
      <w:sz w:val="24"/>
      <w:szCs w:val="24"/>
      <w:lang w:val="en-AU" w:eastAsia="zh-CN"/>
    </w:rPr>
  </w:style>
  <w:style w:type="paragraph" w:customStyle="1" w:styleId="IETAbstractText">
    <w:name w:val="IET Abstract Text"/>
    <w:basedOn w:val="a"/>
    <w:next w:val="a"/>
    <w:qFormat/>
    <w:locked/>
    <w:rPr>
      <w:b/>
    </w:rPr>
  </w:style>
  <w:style w:type="paragraph" w:customStyle="1" w:styleId="Style1">
    <w:name w:val="Style1"/>
    <w:basedOn w:val="a"/>
    <w:next w:val="a3"/>
    <w:qFormat/>
    <w:locked/>
  </w:style>
  <w:style w:type="paragraph" w:customStyle="1" w:styleId="IETParagraph">
    <w:name w:val="IET Paragraph"/>
    <w:basedOn w:val="a"/>
    <w:qFormat/>
    <w:locked/>
    <w:pPr>
      <w:spacing w:line="360" w:lineRule="auto"/>
      <w:ind w:firstLine="567"/>
      <w:jc w:val="both"/>
    </w:pPr>
  </w:style>
  <w:style w:type="paragraph" w:customStyle="1" w:styleId="IETHeading2">
    <w:name w:val="IET Heading 2"/>
    <w:basedOn w:val="a"/>
    <w:qFormat/>
    <w:locked/>
    <w:pPr>
      <w:numPr>
        <w:numId w:val="3"/>
      </w:numPr>
      <w:ind w:left="1080"/>
    </w:pPr>
    <w:rPr>
      <w:rFonts w:ascii="Arial" w:hAnsi="Arial"/>
      <w:i/>
      <w:sz w:val="22"/>
    </w:rPr>
  </w:style>
  <w:style w:type="paragraph" w:customStyle="1" w:styleId="FigureCaption">
    <w:name w:val="Figure Caption"/>
    <w:basedOn w:val="a"/>
    <w:qFormat/>
    <w:rPr>
      <w:b/>
      <w:i/>
    </w:rPr>
  </w:style>
  <w:style w:type="paragraph" w:customStyle="1" w:styleId="IETFigureCaption">
    <w:name w:val="IET Figure Caption"/>
    <w:basedOn w:val="FigureCaption"/>
    <w:locked/>
    <w:rPr>
      <w:b w:val="0"/>
      <w:iCs/>
      <w:sz w:val="20"/>
    </w:rPr>
  </w:style>
  <w:style w:type="paragraph" w:customStyle="1" w:styleId="TableHeading">
    <w:name w:val="Table Heading"/>
    <w:basedOn w:val="IETParagraph"/>
    <w:next w:val="a"/>
    <w:qFormat/>
    <w:locked/>
    <w:pPr>
      <w:spacing w:line="240" w:lineRule="auto"/>
      <w:ind w:firstLine="0"/>
    </w:pPr>
    <w:rPr>
      <w:sz w:val="20"/>
      <w:lang w:val="en-GB"/>
    </w:rPr>
  </w:style>
  <w:style w:type="character" w:customStyle="1" w:styleId="apple-converted-space">
    <w:name w:val="apple-converted-space"/>
    <w:basedOn w:val="a0"/>
    <w:locked/>
  </w:style>
  <w:style w:type="paragraph" w:customStyle="1" w:styleId="IETReferences">
    <w:name w:val="IET References"/>
    <w:basedOn w:val="IETParagraph"/>
    <w:qFormat/>
    <w:locked/>
    <w:pPr>
      <w:spacing w:line="240" w:lineRule="auto"/>
      <w:ind w:firstLine="0"/>
      <w:jc w:val="left"/>
    </w:pPr>
    <w:rPr>
      <w:sz w:val="22"/>
      <w:lang w:val="en-GB" w:eastAsia="en-GB"/>
    </w:rPr>
  </w:style>
  <w:style w:type="character" w:customStyle="1" w:styleId="a8">
    <w:name w:val="批注框文本 字符"/>
    <w:basedOn w:val="a0"/>
    <w:link w:val="a7"/>
    <w:rPr>
      <w:rFonts w:ascii="Tahoma" w:hAnsi="Tahoma" w:cs="Tahoma"/>
      <w:sz w:val="16"/>
      <w:szCs w:val="16"/>
      <w:lang w:val="en-AU" w:eastAsia="zh-CN"/>
    </w:rPr>
  </w:style>
  <w:style w:type="character" w:customStyle="1" w:styleId="10">
    <w:name w:val="标题 1 字符"/>
    <w:basedOn w:val="a0"/>
    <w:link w:val="1"/>
    <w:uiPriority w:val="9"/>
    <w:rPr>
      <w:rFonts w:ascii="Arial" w:hAnsi="Arial" w:cs="Arial"/>
      <w:b/>
      <w:bCs/>
      <w:kern w:val="32"/>
      <w:sz w:val="32"/>
      <w:szCs w:val="32"/>
      <w:lang w:val="en-AU" w:eastAsia="zh-CN"/>
    </w:rPr>
  </w:style>
  <w:style w:type="paragraph" w:customStyle="1" w:styleId="12">
    <w:name w:val="书目1"/>
    <w:basedOn w:val="a"/>
    <w:next w:val="a"/>
    <w:uiPriority w:val="37"/>
    <w:unhideWhenUsed/>
  </w:style>
  <w:style w:type="character" w:customStyle="1" w:styleId="a6">
    <w:name w:val="批注文字 字符"/>
    <w:basedOn w:val="a0"/>
    <w:link w:val="a5"/>
    <w:rPr>
      <w:lang w:val="en-AU" w:eastAsia="zh-CN"/>
    </w:rPr>
  </w:style>
  <w:style w:type="character" w:customStyle="1" w:styleId="af">
    <w:name w:val="批注主题 字符"/>
    <w:basedOn w:val="a6"/>
    <w:link w:val="ae"/>
    <w:rPr>
      <w:b/>
      <w:bCs/>
      <w:lang w:val="en-AU" w:eastAsia="zh-CN"/>
    </w:rPr>
  </w:style>
  <w:style w:type="character" w:customStyle="1" w:styleId="aa">
    <w:name w:val="页脚 字符"/>
    <w:basedOn w:val="a0"/>
    <w:link w:val="a9"/>
    <w:uiPriority w:val="99"/>
    <w:rPr>
      <w:sz w:val="24"/>
      <w:szCs w:val="24"/>
      <w:lang w:val="en-AU" w:eastAsia="zh-CN"/>
    </w:rPr>
  </w:style>
  <w:style w:type="paragraph" w:styleId="af6">
    <w:name w:val="List Paragraph"/>
    <w:basedOn w:val="a"/>
    <w:uiPriority w:val="34"/>
    <w:qFormat/>
    <w:pPr>
      <w:ind w:left="720"/>
      <w:contextualSpacing/>
    </w:pPr>
  </w:style>
  <w:style w:type="character" w:styleId="af7">
    <w:name w:val="Placeholder Text"/>
    <w:basedOn w:val="a0"/>
    <w:uiPriority w:val="99"/>
    <w:semiHidden/>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tiff"/><Relationship Id="rId18" Type="http://schemas.openxmlformats.org/officeDocument/2006/relationships/image" Target="media/image7.tiff"/><Relationship Id="rId3" Type="http://schemas.openxmlformats.org/officeDocument/2006/relationships/numbering" Target="numbering.xml"/><Relationship Id="rId21" Type="http://schemas.openxmlformats.org/officeDocument/2006/relationships/image" Target="media/image10.tiff"/><Relationship Id="rId7" Type="http://schemas.openxmlformats.org/officeDocument/2006/relationships/footnotes" Target="footnotes.xml"/><Relationship Id="rId12" Type="http://schemas.openxmlformats.org/officeDocument/2006/relationships/image" Target="media/image1.tiff"/><Relationship Id="rId17" Type="http://schemas.openxmlformats.org/officeDocument/2006/relationships/image" Target="media/image6.tiff"/><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image" Target="media/image9.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tiff"/><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tiff"/><Relationship Id="rId4" Type="http://schemas.openxmlformats.org/officeDocument/2006/relationships/styles" Target="styles.xml"/><Relationship Id="rId9" Type="http://schemas.openxmlformats.org/officeDocument/2006/relationships/hyperlink" Target="mailto:tlu@sdu.edu.cn" TargetMode="External"/><Relationship Id="rId14" Type="http://schemas.openxmlformats.org/officeDocument/2006/relationships/image" Target="media/image3.tiff"/><Relationship Id="rId22" Type="http://schemas.openxmlformats.org/officeDocument/2006/relationships/image" Target="media/image1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c\Desktop\IET\New_submissions_word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59E390-47CC-4714-A513-26EB9EF7C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New_submissions_word_template (1).dotx</Template>
  <TotalTime>1202</TotalTime>
  <Pages>10</Pages>
  <Words>4689</Words>
  <Characters>26731</Characters>
  <Application>Microsoft Office Word</Application>
  <DocSecurity>0</DocSecurity>
  <Lines>222</Lines>
  <Paragraphs>62</Paragraphs>
  <ScaleCrop>false</ScaleCrop>
  <Company/>
  <LinksUpToDate>false</LinksUpToDate>
  <CharactersWithSpaces>31358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qzuser</dc:creator>
  <cp:lastModifiedBy>安沫霖</cp:lastModifiedBy>
  <cp:revision>1024</cp:revision>
  <dcterms:created xsi:type="dcterms:W3CDTF">2023-11-17T02:41:00Z</dcterms:created>
  <dcterms:modified xsi:type="dcterms:W3CDTF">2023-11-22T10:07:00Z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69079301BE284F74A2262C6F9A607527_11</vt:lpwstr>
  </property>
  <property fmtid="{D5CDD505-2E9C-101B-9397-08002B2CF9AE}" pid="3" name="KSOProductBuildVer">
    <vt:lpwstr>2052-11.1.0.14309</vt:lpwstr>
  </property>
</Properties>
</file>