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6B402" w14:textId="49D7A81A" w:rsidR="00162B58" w:rsidRPr="00930231" w:rsidRDefault="00FD2696" w:rsidP="005C4153">
      <w:pPr>
        <w:spacing w:after="120" w:line="360" w:lineRule="auto"/>
        <w:jc w:val="center"/>
        <w:rPr>
          <w:rFonts w:ascii="Arial" w:hAnsi="Arial" w:cs="Arial"/>
          <w:b/>
          <w:sz w:val="28"/>
          <w:lang w:val="en-GB"/>
        </w:rPr>
      </w:pPr>
      <w:r w:rsidRPr="00930231">
        <w:rPr>
          <w:rFonts w:ascii="Arial" w:hAnsi="Arial" w:cs="Arial"/>
          <w:b/>
          <w:bCs/>
          <w:sz w:val="28"/>
          <w:szCs w:val="28"/>
          <w:shd w:val="clear" w:color="auto" w:fill="FFFFFF"/>
          <w:lang w:val="en-GB"/>
        </w:rPr>
        <w:t>Preventing breastmilk HIV transmission using broadly neutrali</w:t>
      </w:r>
      <w:r w:rsidR="003729E0">
        <w:rPr>
          <w:rFonts w:ascii="Arial" w:hAnsi="Arial" w:cs="Arial"/>
          <w:b/>
          <w:bCs/>
          <w:sz w:val="28"/>
          <w:szCs w:val="28"/>
          <w:shd w:val="clear" w:color="auto" w:fill="FFFFFF"/>
          <w:lang w:val="en-GB"/>
        </w:rPr>
        <w:t>s</w:t>
      </w:r>
      <w:r w:rsidRPr="00930231">
        <w:rPr>
          <w:rFonts w:ascii="Arial" w:hAnsi="Arial" w:cs="Arial"/>
          <w:b/>
          <w:bCs/>
          <w:sz w:val="28"/>
          <w:szCs w:val="28"/>
          <w:shd w:val="clear" w:color="auto" w:fill="FFFFFF"/>
          <w:lang w:val="en-GB"/>
        </w:rPr>
        <w:t xml:space="preserve">ing monoclonal antibodies: </w:t>
      </w:r>
      <w:r w:rsidR="002D348E" w:rsidRPr="00930231">
        <w:rPr>
          <w:rFonts w:ascii="Arial" w:hAnsi="Arial" w:cs="Arial"/>
          <w:b/>
          <w:bCs/>
          <w:sz w:val="28"/>
          <w:szCs w:val="28"/>
          <w:shd w:val="clear" w:color="auto" w:fill="FFFFFF"/>
          <w:lang w:val="en-GB"/>
        </w:rPr>
        <w:t xml:space="preserve">one size does not fit all </w:t>
      </w:r>
    </w:p>
    <w:p w14:paraId="59ABCF8B" w14:textId="60F5533A" w:rsidR="00162B58" w:rsidRPr="00930231" w:rsidRDefault="00162B58" w:rsidP="005C4153">
      <w:pPr>
        <w:spacing w:after="120" w:line="360" w:lineRule="auto"/>
        <w:jc w:val="both"/>
        <w:rPr>
          <w:rFonts w:ascii="Arial" w:hAnsi="Arial" w:cs="Arial"/>
          <w:lang w:val="en-GB"/>
        </w:rPr>
      </w:pPr>
    </w:p>
    <w:p w14:paraId="4D5043B9" w14:textId="77777777" w:rsidR="002F7FF8" w:rsidRPr="00930231" w:rsidRDefault="002F7FF8" w:rsidP="005C4153">
      <w:pPr>
        <w:spacing w:after="120" w:line="360" w:lineRule="auto"/>
        <w:jc w:val="both"/>
        <w:rPr>
          <w:rFonts w:ascii="Arial" w:hAnsi="Arial" w:cs="Arial"/>
          <w:lang w:val="en-GB"/>
        </w:rPr>
      </w:pPr>
    </w:p>
    <w:p w14:paraId="017F0C07" w14:textId="3145F45B" w:rsidR="000B67D4" w:rsidRPr="00930231" w:rsidRDefault="000B67D4" w:rsidP="005C4153">
      <w:pPr>
        <w:spacing w:line="360" w:lineRule="auto"/>
        <w:rPr>
          <w:rFonts w:ascii="Arial" w:hAnsi="Arial" w:cs="Arial"/>
          <w:lang w:val="en-GB"/>
        </w:rPr>
      </w:pPr>
      <w:r w:rsidRPr="00930231">
        <w:rPr>
          <w:rFonts w:ascii="Arial" w:hAnsi="Arial" w:cs="Arial"/>
          <w:lang w:val="en-GB"/>
        </w:rPr>
        <w:t xml:space="preserve">Philippe Van de Perre </w:t>
      </w:r>
      <w:r w:rsidRPr="00930231">
        <w:rPr>
          <w:rFonts w:ascii="Arial" w:hAnsi="Arial" w:cs="Arial"/>
          <w:vertAlign w:val="superscript"/>
          <w:lang w:val="en-GB"/>
        </w:rPr>
        <w:t>1</w:t>
      </w:r>
      <w:r w:rsidRPr="00930231">
        <w:rPr>
          <w:rFonts w:ascii="Arial" w:hAnsi="Arial" w:cs="Arial"/>
          <w:lang w:val="en-GB"/>
        </w:rPr>
        <w:t xml:space="preserve">, Gabriella Scarlatti </w:t>
      </w:r>
      <w:r w:rsidRPr="00930231">
        <w:rPr>
          <w:rFonts w:ascii="Arial" w:hAnsi="Arial" w:cs="Arial"/>
          <w:vertAlign w:val="superscript"/>
          <w:lang w:val="en-GB"/>
        </w:rPr>
        <w:t>2</w:t>
      </w:r>
      <w:r w:rsidRPr="00930231">
        <w:rPr>
          <w:rFonts w:ascii="Arial" w:hAnsi="Arial" w:cs="Arial"/>
          <w:lang w:val="en-GB"/>
        </w:rPr>
        <w:t>,</w:t>
      </w:r>
      <w:r w:rsidRPr="00930231">
        <w:rPr>
          <w:rFonts w:ascii="Arial" w:hAnsi="Arial" w:cs="Arial"/>
          <w:vertAlign w:val="superscript"/>
          <w:lang w:val="en-GB"/>
        </w:rPr>
        <w:t xml:space="preserve"> </w:t>
      </w:r>
      <w:r w:rsidRPr="00930231">
        <w:rPr>
          <w:rFonts w:ascii="Arial" w:hAnsi="Arial" w:cs="Arial"/>
          <w:lang w:val="en-GB"/>
        </w:rPr>
        <w:t>Penny</w:t>
      </w:r>
      <w:r w:rsidR="00001AE7" w:rsidRPr="00930231">
        <w:rPr>
          <w:rFonts w:ascii="Arial" w:hAnsi="Arial" w:cs="Arial"/>
          <w:lang w:val="en-GB"/>
        </w:rPr>
        <w:t xml:space="preserve"> L</w:t>
      </w:r>
      <w:r w:rsidRPr="00930231">
        <w:rPr>
          <w:rFonts w:ascii="Arial" w:hAnsi="Arial" w:cs="Arial"/>
          <w:lang w:val="en-GB"/>
        </w:rPr>
        <w:t xml:space="preserve"> Moore </w:t>
      </w:r>
      <w:r w:rsidRPr="00930231">
        <w:rPr>
          <w:rFonts w:ascii="Arial" w:hAnsi="Arial" w:cs="Arial"/>
          <w:vertAlign w:val="superscript"/>
          <w:lang w:val="en-GB"/>
        </w:rPr>
        <w:t>3</w:t>
      </w:r>
      <w:r w:rsidR="00001AE7" w:rsidRPr="00930231">
        <w:rPr>
          <w:rFonts w:ascii="Arial" w:hAnsi="Arial" w:cs="Arial"/>
          <w:vertAlign w:val="superscript"/>
          <w:lang w:val="en-GB"/>
        </w:rPr>
        <w:t>,4</w:t>
      </w:r>
      <w:r w:rsidRPr="00930231">
        <w:rPr>
          <w:rFonts w:ascii="Arial" w:hAnsi="Arial" w:cs="Arial"/>
          <w:lang w:val="en-GB"/>
        </w:rPr>
        <w:t xml:space="preserve">, Jean-Pierre </w:t>
      </w:r>
      <w:proofErr w:type="spellStart"/>
      <w:r w:rsidRPr="00930231">
        <w:rPr>
          <w:rFonts w:ascii="Arial" w:hAnsi="Arial" w:cs="Arial"/>
          <w:lang w:val="en-GB"/>
        </w:rPr>
        <w:t>Molès</w:t>
      </w:r>
      <w:proofErr w:type="spellEnd"/>
      <w:r w:rsidRPr="00930231">
        <w:rPr>
          <w:rFonts w:ascii="Arial" w:hAnsi="Arial" w:cs="Arial"/>
          <w:lang w:val="en-GB"/>
        </w:rPr>
        <w:t xml:space="preserve"> </w:t>
      </w:r>
      <w:r w:rsidRPr="00930231">
        <w:rPr>
          <w:rFonts w:ascii="Arial" w:hAnsi="Arial" w:cs="Arial"/>
          <w:vertAlign w:val="superscript"/>
          <w:lang w:val="en-GB"/>
        </w:rPr>
        <w:t>1</w:t>
      </w:r>
      <w:r w:rsidRPr="00930231">
        <w:rPr>
          <w:rFonts w:ascii="Arial" w:hAnsi="Arial" w:cs="Arial"/>
          <w:lang w:val="en-GB"/>
        </w:rPr>
        <w:t xml:space="preserve">, Nicolas </w:t>
      </w:r>
      <w:proofErr w:type="spellStart"/>
      <w:r w:rsidRPr="00930231">
        <w:rPr>
          <w:rFonts w:ascii="Arial" w:hAnsi="Arial" w:cs="Arial"/>
          <w:lang w:val="en-GB"/>
        </w:rPr>
        <w:t>Nagot</w:t>
      </w:r>
      <w:proofErr w:type="spellEnd"/>
      <w:r w:rsidRPr="00930231">
        <w:rPr>
          <w:rFonts w:ascii="Arial" w:hAnsi="Arial" w:cs="Arial"/>
          <w:lang w:val="en-GB"/>
        </w:rPr>
        <w:t xml:space="preserve"> </w:t>
      </w:r>
      <w:r w:rsidRPr="00930231">
        <w:rPr>
          <w:rFonts w:ascii="Arial" w:hAnsi="Arial" w:cs="Arial"/>
          <w:vertAlign w:val="superscript"/>
          <w:lang w:val="en-GB"/>
        </w:rPr>
        <w:t>1</w:t>
      </w:r>
      <w:r w:rsidRPr="00930231">
        <w:rPr>
          <w:rFonts w:ascii="Arial" w:hAnsi="Arial" w:cs="Arial"/>
          <w:lang w:val="en-GB"/>
        </w:rPr>
        <w:t xml:space="preserve">, </w:t>
      </w:r>
      <w:proofErr w:type="spellStart"/>
      <w:r w:rsidRPr="00930231">
        <w:rPr>
          <w:rFonts w:ascii="Arial" w:hAnsi="Arial" w:cs="Arial"/>
          <w:lang w:val="en-GB"/>
        </w:rPr>
        <w:t>Thorkild</w:t>
      </w:r>
      <w:proofErr w:type="spellEnd"/>
      <w:r w:rsidRPr="00930231">
        <w:rPr>
          <w:rFonts w:ascii="Arial" w:hAnsi="Arial" w:cs="Arial"/>
          <w:lang w:val="en-GB"/>
        </w:rPr>
        <w:t xml:space="preserve"> </w:t>
      </w:r>
      <w:proofErr w:type="spellStart"/>
      <w:r w:rsidRPr="00930231">
        <w:rPr>
          <w:rFonts w:ascii="Arial" w:hAnsi="Arial" w:cs="Arial"/>
          <w:lang w:val="en-GB"/>
        </w:rPr>
        <w:t>Tylleskär</w:t>
      </w:r>
      <w:proofErr w:type="spellEnd"/>
      <w:r w:rsidRPr="00930231">
        <w:rPr>
          <w:rFonts w:ascii="Arial" w:hAnsi="Arial" w:cs="Arial"/>
          <w:lang w:val="en-GB"/>
        </w:rPr>
        <w:t xml:space="preserve"> </w:t>
      </w:r>
      <w:r w:rsidR="00001AE7" w:rsidRPr="00930231">
        <w:rPr>
          <w:rFonts w:ascii="Arial" w:hAnsi="Arial" w:cs="Arial"/>
          <w:vertAlign w:val="superscript"/>
          <w:lang w:val="en-GB"/>
        </w:rPr>
        <w:t>5</w:t>
      </w:r>
      <w:r w:rsidRPr="00930231">
        <w:rPr>
          <w:rFonts w:ascii="Arial" w:hAnsi="Arial" w:cs="Arial"/>
          <w:lang w:val="en-GB"/>
        </w:rPr>
        <w:t xml:space="preserve">, Glenda </w:t>
      </w:r>
      <w:proofErr w:type="spellStart"/>
      <w:r w:rsidRPr="00930231">
        <w:rPr>
          <w:rFonts w:ascii="Arial" w:hAnsi="Arial" w:cs="Arial"/>
          <w:lang w:val="en-GB"/>
        </w:rPr>
        <w:t>Gray</w:t>
      </w:r>
      <w:proofErr w:type="spellEnd"/>
      <w:r w:rsidRPr="00930231">
        <w:rPr>
          <w:rFonts w:ascii="Arial" w:hAnsi="Arial" w:cs="Arial"/>
          <w:lang w:val="en-GB"/>
        </w:rPr>
        <w:t xml:space="preserve"> </w:t>
      </w:r>
      <w:r w:rsidR="00001AE7" w:rsidRPr="00930231">
        <w:rPr>
          <w:rFonts w:ascii="Arial" w:hAnsi="Arial" w:cs="Arial"/>
          <w:vertAlign w:val="superscript"/>
          <w:lang w:val="en-GB"/>
        </w:rPr>
        <w:t>6</w:t>
      </w:r>
      <w:r w:rsidRPr="00930231">
        <w:rPr>
          <w:rFonts w:ascii="Arial" w:hAnsi="Arial" w:cs="Arial"/>
          <w:lang w:val="en-GB"/>
        </w:rPr>
        <w:t xml:space="preserve">, Ameena </w:t>
      </w:r>
      <w:proofErr w:type="spellStart"/>
      <w:r w:rsidRPr="00930231">
        <w:rPr>
          <w:rFonts w:ascii="Arial" w:hAnsi="Arial" w:cs="Arial"/>
          <w:lang w:val="en-GB"/>
        </w:rPr>
        <w:t>Goga</w:t>
      </w:r>
      <w:proofErr w:type="spellEnd"/>
      <w:r w:rsidRPr="00930231">
        <w:rPr>
          <w:rFonts w:ascii="Arial" w:hAnsi="Arial" w:cs="Arial"/>
          <w:lang w:val="en-GB"/>
        </w:rPr>
        <w:t xml:space="preserve"> </w:t>
      </w:r>
      <w:r w:rsidR="00001AE7" w:rsidRPr="00930231">
        <w:rPr>
          <w:rFonts w:ascii="Arial" w:hAnsi="Arial" w:cs="Arial"/>
          <w:vertAlign w:val="superscript"/>
          <w:lang w:val="en-GB"/>
        </w:rPr>
        <w:t>6</w:t>
      </w:r>
      <w:r w:rsidR="009B384C" w:rsidRPr="00930231">
        <w:rPr>
          <w:rFonts w:ascii="Arial" w:hAnsi="Arial" w:cs="Arial"/>
          <w:vertAlign w:val="superscript"/>
          <w:lang w:val="en-GB"/>
        </w:rPr>
        <w:t>,7</w:t>
      </w:r>
    </w:p>
    <w:p w14:paraId="404CBF44" w14:textId="1B42FA28" w:rsidR="00937A2E" w:rsidRPr="00930231" w:rsidRDefault="00937A2E" w:rsidP="005C4153">
      <w:pPr>
        <w:spacing w:after="120" w:line="360" w:lineRule="auto"/>
        <w:jc w:val="both"/>
        <w:rPr>
          <w:rFonts w:ascii="Arial" w:hAnsi="Arial" w:cs="Arial"/>
          <w:lang w:val="en-GB"/>
        </w:rPr>
      </w:pPr>
    </w:p>
    <w:p w14:paraId="7383A439" w14:textId="77777777" w:rsidR="002F7FF8" w:rsidRPr="00930231" w:rsidRDefault="002F7FF8" w:rsidP="005C4153">
      <w:pPr>
        <w:spacing w:after="120" w:line="360" w:lineRule="auto"/>
        <w:jc w:val="both"/>
        <w:rPr>
          <w:rFonts w:ascii="Arial" w:hAnsi="Arial" w:cs="Arial"/>
          <w:lang w:val="en-GB"/>
        </w:rPr>
      </w:pPr>
    </w:p>
    <w:p w14:paraId="4417EF7A" w14:textId="268962B5" w:rsidR="000B67D4" w:rsidRPr="00930231" w:rsidRDefault="000B67D4" w:rsidP="005C4153">
      <w:pPr>
        <w:spacing w:line="360" w:lineRule="auto"/>
        <w:jc w:val="both"/>
        <w:rPr>
          <w:rFonts w:ascii="Arial" w:hAnsi="Arial" w:cs="Arial"/>
          <w:lang w:val="en-GB"/>
        </w:rPr>
      </w:pPr>
      <w:r w:rsidRPr="00930231">
        <w:rPr>
          <w:rFonts w:ascii="Arial" w:hAnsi="Arial" w:cs="Arial"/>
          <w:vertAlign w:val="superscript"/>
          <w:lang w:val="en-GB"/>
        </w:rPr>
        <w:t>1</w:t>
      </w:r>
      <w:r w:rsidRPr="00930231">
        <w:rPr>
          <w:rFonts w:ascii="Arial" w:hAnsi="Arial" w:cs="Arial"/>
          <w:lang w:val="en-GB"/>
        </w:rPr>
        <w:t xml:space="preserve"> Pathogenesis and control of chronic and emerging infections, University of Montpellier, INSERM, </w:t>
      </w:r>
      <w:proofErr w:type="spellStart"/>
      <w:r w:rsidRPr="00930231">
        <w:rPr>
          <w:rFonts w:ascii="Arial" w:hAnsi="Arial" w:cs="Arial"/>
          <w:lang w:val="en-GB"/>
        </w:rPr>
        <w:t>Etablissement</w:t>
      </w:r>
      <w:proofErr w:type="spellEnd"/>
      <w:r w:rsidRPr="00930231">
        <w:rPr>
          <w:rFonts w:ascii="Arial" w:hAnsi="Arial" w:cs="Arial"/>
          <w:lang w:val="en-GB"/>
        </w:rPr>
        <w:t xml:space="preserve"> </w:t>
      </w:r>
      <w:proofErr w:type="spellStart"/>
      <w:r w:rsidRPr="00930231">
        <w:rPr>
          <w:rFonts w:ascii="Arial" w:hAnsi="Arial" w:cs="Arial"/>
          <w:lang w:val="en-GB"/>
        </w:rPr>
        <w:t>Français</w:t>
      </w:r>
      <w:proofErr w:type="spellEnd"/>
      <w:r w:rsidRPr="00930231">
        <w:rPr>
          <w:rFonts w:ascii="Arial" w:hAnsi="Arial" w:cs="Arial"/>
          <w:lang w:val="en-GB"/>
        </w:rPr>
        <w:t xml:space="preserve"> du Sang; CHU Montpellier, Montpellier, France</w:t>
      </w:r>
    </w:p>
    <w:p w14:paraId="31A3C4C0" w14:textId="583CADCE" w:rsidR="000B67D4" w:rsidRPr="00930231" w:rsidRDefault="000B67D4" w:rsidP="005C4153">
      <w:pPr>
        <w:spacing w:line="360" w:lineRule="auto"/>
        <w:jc w:val="both"/>
        <w:rPr>
          <w:rFonts w:ascii="Arial" w:hAnsi="Arial" w:cs="Arial"/>
          <w:lang w:val="en-GB"/>
        </w:rPr>
      </w:pPr>
      <w:r w:rsidRPr="00930231">
        <w:rPr>
          <w:rFonts w:ascii="Arial" w:hAnsi="Arial" w:cs="Arial"/>
          <w:vertAlign w:val="superscript"/>
          <w:lang w:val="en-GB"/>
        </w:rPr>
        <w:t>2</w:t>
      </w:r>
      <w:r w:rsidRPr="00930231">
        <w:rPr>
          <w:rFonts w:ascii="Arial" w:hAnsi="Arial" w:cs="Arial"/>
          <w:lang w:val="en-GB"/>
        </w:rPr>
        <w:t xml:space="preserve"> </w:t>
      </w:r>
      <w:r w:rsidR="002F7FF8" w:rsidRPr="00930231">
        <w:rPr>
          <w:rFonts w:ascii="Arial" w:hAnsi="Arial" w:cs="Arial"/>
          <w:lang w:val="en-GB"/>
        </w:rPr>
        <w:t xml:space="preserve">Viral Evolution and Transmission Unit, IRCCS </w:t>
      </w:r>
      <w:proofErr w:type="spellStart"/>
      <w:r w:rsidR="002F7FF8" w:rsidRPr="00930231">
        <w:rPr>
          <w:rFonts w:ascii="Arial" w:hAnsi="Arial" w:cs="Arial"/>
          <w:lang w:val="en-GB"/>
        </w:rPr>
        <w:t>Ospedale</w:t>
      </w:r>
      <w:proofErr w:type="spellEnd"/>
      <w:r w:rsidR="002F7FF8" w:rsidRPr="00930231">
        <w:rPr>
          <w:rFonts w:ascii="Arial" w:hAnsi="Arial" w:cs="Arial"/>
          <w:lang w:val="en-GB"/>
        </w:rPr>
        <w:t xml:space="preserve"> San Raffaele, Milan, Italy</w:t>
      </w:r>
    </w:p>
    <w:p w14:paraId="56313D0F" w14:textId="10A9CDF6" w:rsidR="00001AE7" w:rsidRPr="00930231" w:rsidRDefault="000B67D4" w:rsidP="005C4153">
      <w:pPr>
        <w:autoSpaceDE w:val="0"/>
        <w:autoSpaceDN w:val="0"/>
        <w:adjustRightInd w:val="0"/>
        <w:spacing w:line="360" w:lineRule="auto"/>
        <w:jc w:val="both"/>
        <w:rPr>
          <w:rFonts w:ascii="Arial" w:hAnsi="Arial" w:cs="Arial"/>
          <w:lang w:val="en-GB"/>
        </w:rPr>
      </w:pPr>
      <w:r w:rsidRPr="00930231">
        <w:rPr>
          <w:rFonts w:ascii="Arial" w:hAnsi="Arial" w:cs="Arial"/>
          <w:vertAlign w:val="superscript"/>
          <w:lang w:val="en-GB"/>
        </w:rPr>
        <w:t>3</w:t>
      </w:r>
      <w:r w:rsidR="00E27408" w:rsidRPr="00930231">
        <w:rPr>
          <w:rFonts w:ascii="Arial" w:hAnsi="Arial" w:cs="Arial"/>
          <w:vertAlign w:val="superscript"/>
          <w:lang w:val="en-GB"/>
        </w:rPr>
        <w:t xml:space="preserve"> </w:t>
      </w:r>
      <w:r w:rsidR="00001AE7" w:rsidRPr="00930231">
        <w:rPr>
          <w:rFonts w:ascii="Arial" w:hAnsi="Arial" w:cs="Arial"/>
          <w:lang w:val="en-GB"/>
        </w:rPr>
        <w:t xml:space="preserve">MRC Antibody Immunity Research Unit, School of Pathology, University of the Witwatersrand, Johannesburg, South Africa </w:t>
      </w:r>
    </w:p>
    <w:p w14:paraId="7F9C7E3C" w14:textId="14522FDF" w:rsidR="000B67D4" w:rsidRPr="00930231" w:rsidRDefault="00001AE7" w:rsidP="005C4153">
      <w:pPr>
        <w:autoSpaceDE w:val="0"/>
        <w:autoSpaceDN w:val="0"/>
        <w:adjustRightInd w:val="0"/>
        <w:spacing w:line="360" w:lineRule="auto"/>
        <w:jc w:val="both"/>
        <w:rPr>
          <w:rFonts w:ascii="Arial" w:hAnsi="Arial" w:cs="Arial"/>
          <w:lang w:val="en-GB"/>
        </w:rPr>
      </w:pPr>
      <w:r w:rsidRPr="00930231">
        <w:rPr>
          <w:rFonts w:ascii="Arial" w:hAnsi="Arial" w:cs="Arial"/>
          <w:vertAlign w:val="superscript"/>
          <w:lang w:val="en-GB"/>
        </w:rPr>
        <w:t xml:space="preserve">4 </w:t>
      </w:r>
      <w:r w:rsidR="000B67D4" w:rsidRPr="00930231">
        <w:rPr>
          <w:rFonts w:ascii="Arial" w:hAnsi="Arial" w:cs="Arial"/>
          <w:lang w:val="en-GB"/>
        </w:rPr>
        <w:t>National Institute for Communicable Diseases (NICD) of the National Health Laboratory Service (NHLS), Johannesburg, South Africa</w:t>
      </w:r>
    </w:p>
    <w:p w14:paraId="110EC395" w14:textId="7092C894" w:rsidR="002F7FF8" w:rsidRPr="00930231" w:rsidRDefault="00001AE7" w:rsidP="005C4153">
      <w:pPr>
        <w:spacing w:line="360" w:lineRule="auto"/>
        <w:jc w:val="both"/>
        <w:rPr>
          <w:rFonts w:ascii="Arial" w:hAnsi="Arial" w:cs="Arial"/>
          <w:lang w:val="en-GB"/>
        </w:rPr>
      </w:pPr>
      <w:r w:rsidRPr="00930231">
        <w:rPr>
          <w:rFonts w:ascii="Arial" w:hAnsi="Arial" w:cs="Arial"/>
          <w:vertAlign w:val="superscript"/>
          <w:lang w:val="en-GB"/>
        </w:rPr>
        <w:t>5</w:t>
      </w:r>
      <w:r w:rsidR="002F7FF8" w:rsidRPr="00930231">
        <w:rPr>
          <w:rFonts w:ascii="Arial" w:hAnsi="Arial" w:cs="Arial"/>
          <w:lang w:val="en-GB"/>
        </w:rPr>
        <w:t xml:space="preserve"> Centre for International Health, </w:t>
      </w:r>
      <w:r w:rsidR="008B0B1E" w:rsidRPr="00930231">
        <w:rPr>
          <w:rFonts w:ascii="Arial" w:hAnsi="Arial" w:cs="Arial"/>
          <w:lang w:val="en-GB"/>
        </w:rPr>
        <w:t xml:space="preserve">Department of Global Public Health and Primary Care, </w:t>
      </w:r>
      <w:r w:rsidR="002F7FF8" w:rsidRPr="00930231">
        <w:rPr>
          <w:rFonts w:ascii="Arial" w:hAnsi="Arial" w:cs="Arial"/>
          <w:lang w:val="en-GB"/>
        </w:rPr>
        <w:t xml:space="preserve">University </w:t>
      </w:r>
      <w:r w:rsidR="00D35AC1" w:rsidRPr="00930231">
        <w:rPr>
          <w:rFonts w:ascii="Arial" w:hAnsi="Arial" w:cs="Arial"/>
          <w:lang w:val="en-GB"/>
        </w:rPr>
        <w:t xml:space="preserve">of </w:t>
      </w:r>
      <w:r w:rsidR="002F7FF8" w:rsidRPr="00930231">
        <w:rPr>
          <w:rFonts w:ascii="Arial" w:hAnsi="Arial" w:cs="Arial"/>
          <w:lang w:val="en-GB"/>
        </w:rPr>
        <w:t>Bergen, Bergen, Norway</w:t>
      </w:r>
    </w:p>
    <w:p w14:paraId="654B05CB" w14:textId="64632325" w:rsidR="000B67D4" w:rsidRPr="00930231" w:rsidRDefault="00001AE7" w:rsidP="005C4153">
      <w:pPr>
        <w:spacing w:line="360" w:lineRule="auto"/>
        <w:jc w:val="both"/>
        <w:rPr>
          <w:rFonts w:ascii="Arial" w:hAnsi="Arial" w:cs="Arial"/>
          <w:lang w:val="en-GB"/>
        </w:rPr>
      </w:pPr>
      <w:r w:rsidRPr="00930231">
        <w:rPr>
          <w:rFonts w:ascii="Arial" w:hAnsi="Arial" w:cs="Arial"/>
          <w:vertAlign w:val="superscript"/>
          <w:lang w:val="en-GB"/>
        </w:rPr>
        <w:t>6</w:t>
      </w:r>
      <w:r w:rsidR="000B67D4" w:rsidRPr="00930231">
        <w:rPr>
          <w:rFonts w:ascii="Arial" w:hAnsi="Arial" w:cs="Arial"/>
          <w:lang w:val="en-GB"/>
        </w:rPr>
        <w:t xml:space="preserve"> South African Medical Research Council, Pretoria and Cape Town, South Africa</w:t>
      </w:r>
    </w:p>
    <w:p w14:paraId="440EA02B" w14:textId="7453A464" w:rsidR="009B384C" w:rsidRPr="00930231" w:rsidRDefault="009B384C" w:rsidP="005C4153">
      <w:pPr>
        <w:spacing w:line="360" w:lineRule="auto"/>
        <w:jc w:val="both"/>
        <w:rPr>
          <w:rFonts w:ascii="Arial" w:hAnsi="Arial" w:cs="Arial"/>
          <w:lang w:val="en-GB"/>
        </w:rPr>
      </w:pPr>
      <w:r w:rsidRPr="00930231">
        <w:rPr>
          <w:rFonts w:ascii="Arial" w:hAnsi="Arial" w:cs="Arial"/>
          <w:vertAlign w:val="superscript"/>
          <w:lang w:val="en-GB"/>
        </w:rPr>
        <w:t>7</w:t>
      </w:r>
      <w:r w:rsidRPr="00930231">
        <w:rPr>
          <w:rFonts w:ascii="Arial" w:hAnsi="Arial" w:cs="Arial"/>
          <w:lang w:val="en-GB"/>
        </w:rPr>
        <w:t xml:space="preserve"> Department of Paediatrics and Child Health, University of Pretoria, </w:t>
      </w:r>
      <w:r w:rsidR="00D35AC1" w:rsidRPr="00930231">
        <w:rPr>
          <w:rFonts w:ascii="Arial" w:hAnsi="Arial" w:cs="Arial"/>
          <w:lang w:val="en-GB"/>
        </w:rPr>
        <w:t xml:space="preserve">Pretoria, </w:t>
      </w:r>
      <w:r w:rsidRPr="00930231">
        <w:rPr>
          <w:rFonts w:ascii="Arial" w:hAnsi="Arial" w:cs="Arial"/>
          <w:lang w:val="en-GB"/>
        </w:rPr>
        <w:t>South Africa</w:t>
      </w:r>
    </w:p>
    <w:p w14:paraId="13832A15" w14:textId="1C401ACA" w:rsidR="001D5470" w:rsidRPr="00930231" w:rsidRDefault="001D5470" w:rsidP="005C4153">
      <w:pPr>
        <w:spacing w:after="120" w:line="360" w:lineRule="auto"/>
        <w:jc w:val="both"/>
        <w:rPr>
          <w:rFonts w:ascii="Arial" w:hAnsi="Arial" w:cs="Arial"/>
          <w:lang w:val="en-GB"/>
        </w:rPr>
      </w:pPr>
    </w:p>
    <w:p w14:paraId="5BBE10CA" w14:textId="0468AA35" w:rsidR="002A61B2" w:rsidRPr="0052006D" w:rsidRDefault="002A61B2" w:rsidP="005C4153">
      <w:pPr>
        <w:spacing w:after="240" w:line="360" w:lineRule="auto"/>
        <w:rPr>
          <w:rFonts w:ascii="Arial" w:hAnsi="Arial" w:cs="Arial"/>
          <w:lang w:val="en-US"/>
        </w:rPr>
      </w:pPr>
      <w:r>
        <w:rPr>
          <w:rFonts w:ascii="Arial" w:hAnsi="Arial" w:cs="Arial"/>
          <w:b/>
          <w:lang w:val="en-US"/>
        </w:rPr>
        <w:t>Running</w:t>
      </w:r>
      <w:r w:rsidRPr="0052006D">
        <w:rPr>
          <w:rFonts w:ascii="Arial" w:hAnsi="Arial" w:cs="Arial"/>
          <w:b/>
          <w:lang w:val="en-US"/>
        </w:rPr>
        <w:t xml:space="preserve"> title: </w:t>
      </w:r>
      <w:r w:rsidR="00F920FC" w:rsidRPr="00EA6214">
        <w:rPr>
          <w:rFonts w:ascii="Arial" w:hAnsi="Arial" w:cs="Arial"/>
          <w:lang w:val="en-US"/>
        </w:rPr>
        <w:t>bNAbs and HIV transmission through breastfeeding</w:t>
      </w:r>
      <w:bookmarkStart w:id="0" w:name="_GoBack"/>
      <w:bookmarkEnd w:id="0"/>
    </w:p>
    <w:p w14:paraId="2596FB10" w14:textId="77777777" w:rsidR="002A61B2" w:rsidRPr="0052006D" w:rsidRDefault="002A61B2" w:rsidP="005C4153">
      <w:pPr>
        <w:spacing w:after="0" w:line="360" w:lineRule="auto"/>
        <w:rPr>
          <w:rFonts w:ascii="Arial" w:hAnsi="Arial" w:cs="Arial"/>
          <w:lang w:val="en-US"/>
        </w:rPr>
      </w:pPr>
      <w:r w:rsidRPr="0052006D">
        <w:rPr>
          <w:rFonts w:ascii="Arial" w:hAnsi="Arial" w:cs="Arial"/>
          <w:b/>
          <w:lang w:val="en-US"/>
        </w:rPr>
        <w:t xml:space="preserve">Address correspondence to: </w:t>
      </w:r>
      <w:r w:rsidRPr="0052006D">
        <w:rPr>
          <w:rFonts w:ascii="Arial" w:hAnsi="Arial" w:cs="Arial"/>
          <w:lang w:val="en-US"/>
        </w:rPr>
        <w:t xml:space="preserve">Professor Philippe Van de Perre, MD, PhD, </w:t>
      </w:r>
      <w:r w:rsidRPr="0052006D">
        <w:rPr>
          <w:rFonts w:ascii="Arial" w:eastAsia="Times New Roman" w:hAnsi="Arial" w:cs="Arial"/>
          <w:lang w:val="sv-SE"/>
        </w:rPr>
        <w:t xml:space="preserve">UMR 1058 " Pathogenesis and Control of Chronic </w:t>
      </w:r>
      <w:r>
        <w:rPr>
          <w:rFonts w:ascii="Arial" w:eastAsia="Times New Roman" w:hAnsi="Arial" w:cs="Arial"/>
          <w:lang w:val="sv-SE"/>
        </w:rPr>
        <w:t xml:space="preserve">and Emerging </w:t>
      </w:r>
      <w:r w:rsidRPr="0052006D">
        <w:rPr>
          <w:rFonts w:ascii="Arial" w:eastAsia="Times New Roman" w:hAnsi="Arial" w:cs="Arial"/>
          <w:lang w:val="sv-SE"/>
        </w:rPr>
        <w:t>Infections"</w:t>
      </w:r>
      <w:r w:rsidRPr="0052006D">
        <w:rPr>
          <w:rFonts w:ascii="Arial" w:hAnsi="Arial" w:cs="Arial"/>
          <w:lang w:val="en-US"/>
        </w:rPr>
        <w:t xml:space="preserve">, </w:t>
      </w:r>
      <w:r w:rsidRPr="0052006D">
        <w:rPr>
          <w:rFonts w:ascii="Arial" w:eastAsia="Times New Roman" w:hAnsi="Arial" w:cs="Arial"/>
          <w:lang w:val="sv-SE"/>
        </w:rPr>
        <w:t>INSERM - Université Montpellier – EFS</w:t>
      </w:r>
      <w:r>
        <w:rPr>
          <w:rFonts w:ascii="Arial" w:eastAsia="Times New Roman" w:hAnsi="Arial" w:cs="Arial"/>
          <w:lang w:val="sv-SE"/>
        </w:rPr>
        <w:t xml:space="preserve"> </w:t>
      </w:r>
    </w:p>
    <w:p w14:paraId="2C2A5AF2" w14:textId="77777777" w:rsidR="002A61B2" w:rsidRPr="002C0917" w:rsidRDefault="002A61B2" w:rsidP="005C4153">
      <w:pPr>
        <w:spacing w:line="360" w:lineRule="auto"/>
        <w:rPr>
          <w:rFonts w:ascii="Arial" w:eastAsia="Times New Roman" w:hAnsi="Arial" w:cs="Arial"/>
          <w:color w:val="0563C1" w:themeColor="hyperlink"/>
          <w:u w:val="single"/>
          <w:lang w:val="en-GB"/>
        </w:rPr>
      </w:pPr>
      <w:r w:rsidRPr="0052006D">
        <w:rPr>
          <w:rFonts w:ascii="Arial" w:eastAsia="Times New Roman" w:hAnsi="Arial" w:cs="Arial"/>
        </w:rPr>
        <w:t>Inserm ADR Languedoc-Roussillon</w:t>
      </w:r>
      <w:r w:rsidRPr="0052006D">
        <w:rPr>
          <w:rFonts w:ascii="Arial" w:hAnsi="Arial" w:cs="Arial"/>
        </w:rPr>
        <w:t xml:space="preserve">, </w:t>
      </w:r>
      <w:r w:rsidRPr="0052006D">
        <w:rPr>
          <w:rFonts w:ascii="Arial" w:eastAsia="Times New Roman" w:hAnsi="Arial" w:cs="Arial"/>
        </w:rPr>
        <w:t>60 rue de Navacelles</w:t>
      </w:r>
      <w:r w:rsidRPr="0052006D">
        <w:rPr>
          <w:rFonts w:ascii="Arial" w:hAnsi="Arial" w:cs="Arial"/>
        </w:rPr>
        <w:t xml:space="preserve"> </w:t>
      </w:r>
      <w:r w:rsidRPr="0052006D">
        <w:rPr>
          <w:rFonts w:ascii="Arial" w:eastAsia="Times New Roman" w:hAnsi="Arial" w:cs="Arial"/>
        </w:rPr>
        <w:t xml:space="preserve">34394 Montpellier Cedex 5, France. </w:t>
      </w:r>
      <w:r w:rsidRPr="0052006D">
        <w:rPr>
          <w:rFonts w:ascii="Arial" w:eastAsia="Times New Roman" w:hAnsi="Arial" w:cs="Arial"/>
          <w:lang w:val="en-US"/>
        </w:rPr>
        <w:t>Tel.: +33(0)6 75 82 25 81</w:t>
      </w:r>
      <w:r w:rsidRPr="0052006D">
        <w:rPr>
          <w:rFonts w:ascii="Arial" w:hAnsi="Arial" w:cs="Arial"/>
          <w:lang w:val="en-US"/>
        </w:rPr>
        <w:t xml:space="preserve"> </w:t>
      </w:r>
      <w:proofErr w:type="gramStart"/>
      <w:r w:rsidRPr="0052006D">
        <w:rPr>
          <w:rFonts w:ascii="Arial" w:eastAsia="Times New Roman" w:hAnsi="Arial" w:cs="Arial"/>
          <w:lang w:val="sv-SE"/>
        </w:rPr>
        <w:t>E-mail :</w:t>
      </w:r>
      <w:proofErr w:type="gramEnd"/>
      <w:r>
        <w:rPr>
          <w:rFonts w:ascii="Arial" w:eastAsia="Times New Roman" w:hAnsi="Arial" w:cs="Arial"/>
          <w:lang w:val="sv-SE"/>
        </w:rPr>
        <w:t xml:space="preserve"> </w:t>
      </w:r>
      <w:hyperlink r:id="rId8" w:history="1">
        <w:r w:rsidRPr="00930231">
          <w:rPr>
            <w:rStyle w:val="Lienhypertexte"/>
            <w:rFonts w:ascii="Arial" w:eastAsia="Times New Roman" w:hAnsi="Arial" w:cs="Arial"/>
            <w:color w:val="auto"/>
            <w:lang w:val="en-GB"/>
          </w:rPr>
          <w:t>philippe.vande-perre@umontpellier.fr</w:t>
        </w:r>
      </w:hyperlink>
    </w:p>
    <w:p w14:paraId="6FEFD05A" w14:textId="77777777" w:rsidR="002A61B2" w:rsidRDefault="002A61B2" w:rsidP="005C4153">
      <w:pPr>
        <w:spacing w:after="240" w:line="360" w:lineRule="auto"/>
        <w:rPr>
          <w:rFonts w:ascii="Arial" w:hAnsi="Arial" w:cs="Arial"/>
          <w:lang w:val="en-US"/>
        </w:rPr>
      </w:pPr>
      <w:r>
        <w:rPr>
          <w:rFonts w:ascii="Arial" w:hAnsi="Arial" w:cs="Arial"/>
          <w:b/>
          <w:lang w:val="en-US"/>
        </w:rPr>
        <w:t xml:space="preserve">Word count: </w:t>
      </w:r>
      <w:r w:rsidRPr="0052006D">
        <w:rPr>
          <w:rFonts w:ascii="Arial" w:hAnsi="Arial" w:cs="Arial"/>
          <w:u w:val="single"/>
          <w:lang w:val="en-US"/>
        </w:rPr>
        <w:t>Text:</w:t>
      </w:r>
      <w:r w:rsidRPr="0052006D">
        <w:rPr>
          <w:rFonts w:ascii="Arial" w:hAnsi="Arial" w:cs="Arial"/>
          <w:lang w:val="en-US"/>
        </w:rPr>
        <w:t xml:space="preserve"> </w:t>
      </w:r>
      <w:r>
        <w:rPr>
          <w:rFonts w:ascii="Arial" w:hAnsi="Arial" w:cs="Arial"/>
          <w:lang w:val="en-US"/>
        </w:rPr>
        <w:t>1606</w:t>
      </w:r>
      <w:r w:rsidRPr="0052006D">
        <w:rPr>
          <w:rFonts w:ascii="Arial" w:hAnsi="Arial" w:cs="Arial"/>
          <w:lang w:val="en-US"/>
        </w:rPr>
        <w:t xml:space="preserve"> words</w:t>
      </w:r>
      <w:r w:rsidRPr="0052006D">
        <w:rPr>
          <w:rFonts w:ascii="Arial" w:hAnsi="Arial" w:cs="Arial"/>
          <w:lang w:val="en-US"/>
        </w:rPr>
        <w:tab/>
      </w:r>
      <w:r w:rsidRPr="0052006D">
        <w:rPr>
          <w:rFonts w:ascii="Arial" w:hAnsi="Arial" w:cs="Arial"/>
          <w:u w:val="single"/>
          <w:lang w:val="en-US"/>
        </w:rPr>
        <w:t>Abstract</w:t>
      </w:r>
      <w:r w:rsidRPr="0052006D">
        <w:rPr>
          <w:rFonts w:ascii="Arial" w:hAnsi="Arial" w:cs="Arial"/>
          <w:lang w:val="en-US"/>
        </w:rPr>
        <w:t xml:space="preserve">: </w:t>
      </w:r>
      <w:r>
        <w:rPr>
          <w:rFonts w:ascii="Arial" w:hAnsi="Arial" w:cs="Arial"/>
          <w:lang w:val="en-US"/>
        </w:rPr>
        <w:t>169</w:t>
      </w:r>
      <w:r w:rsidRPr="0052006D">
        <w:rPr>
          <w:rFonts w:ascii="Arial" w:hAnsi="Arial" w:cs="Arial"/>
          <w:lang w:val="en-US"/>
        </w:rPr>
        <w:t xml:space="preserve"> words</w:t>
      </w:r>
    </w:p>
    <w:p w14:paraId="5E18EFC0" w14:textId="77777777" w:rsidR="002A61B2" w:rsidRPr="0052006D" w:rsidRDefault="002A61B2" w:rsidP="005C4153">
      <w:pPr>
        <w:spacing w:after="240" w:line="360" w:lineRule="auto"/>
        <w:rPr>
          <w:rFonts w:ascii="Arial" w:hAnsi="Arial" w:cs="Arial"/>
          <w:lang w:val="en-US"/>
        </w:rPr>
      </w:pPr>
      <w:r w:rsidRPr="0052006D">
        <w:rPr>
          <w:rFonts w:ascii="Arial" w:hAnsi="Arial" w:cs="Arial"/>
          <w:u w:val="single"/>
          <w:lang w:val="en-US"/>
        </w:rPr>
        <w:t>References</w:t>
      </w:r>
      <w:r w:rsidRPr="0052006D">
        <w:rPr>
          <w:rFonts w:ascii="Arial" w:hAnsi="Arial" w:cs="Arial"/>
          <w:lang w:val="en-US"/>
        </w:rPr>
        <w:t xml:space="preserve">: </w:t>
      </w:r>
      <w:r>
        <w:rPr>
          <w:rFonts w:ascii="Arial" w:hAnsi="Arial" w:cs="Arial"/>
          <w:lang w:val="en-US"/>
        </w:rPr>
        <w:t>26 (justified by the number of criteria to be validated for each human virus)</w:t>
      </w:r>
    </w:p>
    <w:p w14:paraId="61004FD9" w14:textId="143F9178" w:rsidR="002F7FF8" w:rsidRPr="005C4153" w:rsidRDefault="002A61B2" w:rsidP="005C4153">
      <w:pPr>
        <w:spacing w:after="240" w:line="360" w:lineRule="auto"/>
        <w:rPr>
          <w:rFonts w:ascii="Arial" w:hAnsi="Arial" w:cs="Arial"/>
          <w:lang w:val="en-US"/>
        </w:rPr>
      </w:pPr>
      <w:r w:rsidRPr="0052006D">
        <w:rPr>
          <w:rFonts w:ascii="Arial" w:hAnsi="Arial" w:cs="Arial"/>
          <w:u w:val="single"/>
          <w:lang w:val="en-US"/>
        </w:rPr>
        <w:t>Table</w:t>
      </w:r>
      <w:r>
        <w:rPr>
          <w:rFonts w:ascii="Arial" w:hAnsi="Arial" w:cs="Arial"/>
          <w:u w:val="single"/>
          <w:lang w:val="en-US"/>
        </w:rPr>
        <w:t>/Figure</w:t>
      </w:r>
      <w:r w:rsidRPr="0052006D">
        <w:rPr>
          <w:rFonts w:ascii="Arial" w:hAnsi="Arial" w:cs="Arial"/>
          <w:lang w:val="en-US"/>
        </w:rPr>
        <w:t xml:space="preserve">: </w:t>
      </w:r>
      <w:r>
        <w:rPr>
          <w:rFonts w:ascii="Arial" w:hAnsi="Arial" w:cs="Arial"/>
          <w:lang w:val="en-US"/>
        </w:rPr>
        <w:t>0</w:t>
      </w:r>
      <w:r w:rsidR="002F7FF8" w:rsidRPr="00930231">
        <w:rPr>
          <w:rFonts w:ascii="Arial" w:hAnsi="Arial" w:cs="Arial"/>
          <w:lang w:val="en-GB"/>
        </w:rPr>
        <w:br w:type="page"/>
      </w:r>
    </w:p>
    <w:p w14:paraId="2ACA0099" w14:textId="77777777" w:rsidR="00E653C1" w:rsidRPr="00241E0E" w:rsidRDefault="00E653C1" w:rsidP="005C4153">
      <w:pPr>
        <w:spacing w:line="360" w:lineRule="auto"/>
        <w:jc w:val="both"/>
        <w:rPr>
          <w:rFonts w:ascii="Arial" w:hAnsi="Arial" w:cs="Arial"/>
          <w:b/>
          <w:lang w:val="en-GB"/>
        </w:rPr>
      </w:pPr>
      <w:r w:rsidRPr="00241E0E">
        <w:rPr>
          <w:rFonts w:ascii="Arial" w:hAnsi="Arial" w:cs="Arial"/>
          <w:b/>
          <w:lang w:val="en-GB"/>
        </w:rPr>
        <w:lastRenderedPageBreak/>
        <w:t>Abstract</w:t>
      </w:r>
    </w:p>
    <w:p w14:paraId="0BDF7EED" w14:textId="22FFAECE" w:rsidR="00EF639F" w:rsidRPr="00930231" w:rsidRDefault="00D673D3" w:rsidP="005C4153">
      <w:pPr>
        <w:spacing w:line="360" w:lineRule="auto"/>
        <w:jc w:val="both"/>
        <w:rPr>
          <w:rFonts w:ascii="Arial" w:hAnsi="Arial" w:cs="Arial"/>
          <w:lang w:val="en-GB"/>
        </w:rPr>
      </w:pPr>
      <w:r w:rsidRPr="00930231">
        <w:rPr>
          <w:rFonts w:ascii="Arial" w:hAnsi="Arial" w:cs="Arial"/>
          <w:lang w:val="en-GB"/>
        </w:rPr>
        <w:t>The prospect of preventing HIV infection with broadly neutralising monoclonal antibodies (bNAbs) has generated unprecedented enthusiasm in the scientific community and hope among people living with HIV around the world. HIV bNAbs could be a game changer in the prevention of HIV acquisition. Some of these bNAbs are being tested in early phase clinical trials, and the debate is now about the priorities for strategic large-scale efficacy trials. The prevailing view is that only a fixed combination of at least three bNAbs could prevent HIV, regardless of target populations or routes of transmission. We propose an alternative strategy consisting of evaluating the tolerability and efficacy of one or two bNAbs cocktails tailored to different target populations and indications. The rationale for this alternative strategy is based on ethical, pathophysiological and practical facts and is illustrated by the possibility of preventing HIV transmission through breastfeeding in high incidence/prevalence areas such as southern Africa. There is a prospect of eliminating paediatric HIV acquisition through breastfeeding by using single/dual long-acting bNAb regimens.</w:t>
      </w:r>
    </w:p>
    <w:p w14:paraId="6D6B1299" w14:textId="77777777" w:rsidR="00241E0E" w:rsidRDefault="00241E0E">
      <w:pPr>
        <w:rPr>
          <w:rFonts w:ascii="Arial" w:hAnsi="Arial" w:cs="Arial"/>
          <w:lang w:val="en-GB"/>
        </w:rPr>
      </w:pPr>
    </w:p>
    <w:p w14:paraId="26AAAEE4" w14:textId="77777777" w:rsidR="00241E0E" w:rsidRPr="00772845" w:rsidRDefault="00241E0E" w:rsidP="00A54BA0">
      <w:pPr>
        <w:spacing w:line="360" w:lineRule="auto"/>
        <w:jc w:val="both"/>
        <w:rPr>
          <w:rFonts w:ascii="Arial" w:hAnsi="Arial" w:cs="Arial"/>
          <w:b/>
          <w:lang w:val="en-US"/>
        </w:rPr>
      </w:pPr>
      <w:r w:rsidRPr="00772845">
        <w:rPr>
          <w:rFonts w:ascii="Arial" w:hAnsi="Arial" w:cs="Arial"/>
          <w:b/>
          <w:lang w:val="en-US"/>
        </w:rPr>
        <w:t xml:space="preserve">Key messages </w:t>
      </w:r>
    </w:p>
    <w:p w14:paraId="7D0435A5" w14:textId="77777777" w:rsidR="00241E0E" w:rsidRPr="00772845" w:rsidRDefault="00241E0E" w:rsidP="00A54BA0">
      <w:pPr>
        <w:spacing w:line="360" w:lineRule="auto"/>
        <w:jc w:val="both"/>
        <w:rPr>
          <w:rFonts w:ascii="Arial" w:hAnsi="Arial" w:cs="Arial"/>
          <w:lang w:val="en-US"/>
        </w:rPr>
      </w:pPr>
      <w:r w:rsidRPr="00772845">
        <w:rPr>
          <w:rFonts w:ascii="Arial" w:hAnsi="Arial" w:cs="Arial"/>
          <w:lang w:val="en-US"/>
        </w:rPr>
        <w:t xml:space="preserve">Passive </w:t>
      </w:r>
      <w:proofErr w:type="spellStart"/>
      <w:r w:rsidRPr="00772845">
        <w:rPr>
          <w:rFonts w:ascii="Arial" w:hAnsi="Arial" w:cs="Arial"/>
          <w:lang w:val="en-US"/>
        </w:rPr>
        <w:t>immunoprophylaxis</w:t>
      </w:r>
      <w:proofErr w:type="spellEnd"/>
      <w:r w:rsidRPr="00772845">
        <w:rPr>
          <w:rFonts w:ascii="Arial" w:hAnsi="Arial" w:cs="Arial"/>
          <w:lang w:val="en-US"/>
        </w:rPr>
        <w:t xml:space="preserve"> with broadly </w:t>
      </w:r>
      <w:proofErr w:type="spellStart"/>
      <w:r w:rsidRPr="00772845">
        <w:rPr>
          <w:rFonts w:ascii="Arial" w:hAnsi="Arial" w:cs="Arial"/>
          <w:lang w:val="en-US"/>
        </w:rPr>
        <w:t>neutralising</w:t>
      </w:r>
      <w:proofErr w:type="spellEnd"/>
      <w:r w:rsidRPr="00772845">
        <w:rPr>
          <w:rFonts w:ascii="Arial" w:hAnsi="Arial" w:cs="Arial"/>
          <w:lang w:val="en-US"/>
        </w:rPr>
        <w:t xml:space="preserve"> monoclonal antibodies (bNAbs) could be a game changer in the prevention of HIV acquisition.</w:t>
      </w:r>
    </w:p>
    <w:p w14:paraId="258AEC76" w14:textId="77777777" w:rsidR="00241E0E" w:rsidRPr="00772845" w:rsidRDefault="00241E0E" w:rsidP="00A54BA0">
      <w:pPr>
        <w:spacing w:line="360" w:lineRule="auto"/>
        <w:jc w:val="both"/>
        <w:rPr>
          <w:rFonts w:ascii="Arial" w:hAnsi="Arial" w:cs="Arial"/>
          <w:lang w:val="en-US"/>
        </w:rPr>
      </w:pPr>
      <w:r w:rsidRPr="00772845">
        <w:rPr>
          <w:rFonts w:ascii="Arial" w:hAnsi="Arial" w:cs="Arial"/>
          <w:lang w:val="en-US"/>
        </w:rPr>
        <w:t>The prevailing view is that available resources should be focused on identifying a fixed combination of at least three bNAbs for universal use in therapeutic and preventive protocols, regardless of target populations or routes of transmission.</w:t>
      </w:r>
    </w:p>
    <w:p w14:paraId="5D9E2589" w14:textId="77777777" w:rsidR="00241E0E" w:rsidRPr="00772845" w:rsidRDefault="00241E0E" w:rsidP="00A54BA0">
      <w:pPr>
        <w:spacing w:line="360" w:lineRule="auto"/>
        <w:jc w:val="both"/>
        <w:rPr>
          <w:rFonts w:ascii="Arial" w:hAnsi="Arial" w:cs="Arial"/>
          <w:lang w:val="en-US"/>
        </w:rPr>
      </w:pPr>
      <w:r w:rsidRPr="00772845">
        <w:rPr>
          <w:rFonts w:ascii="Arial" w:hAnsi="Arial" w:cs="Arial"/>
          <w:lang w:val="en-US"/>
        </w:rPr>
        <w:t xml:space="preserve">HIV transmission through breastfeeding is unique: it involves free viral particles and cell-associated virus from breast milk and, in the case of acute/recent maternal infection, a viral population with restricted Env diversity. </w:t>
      </w:r>
    </w:p>
    <w:p w14:paraId="1712DB3A" w14:textId="77777777" w:rsidR="00241E0E" w:rsidRPr="00772845" w:rsidRDefault="00241E0E" w:rsidP="00A54BA0">
      <w:pPr>
        <w:spacing w:line="360" w:lineRule="auto"/>
        <w:jc w:val="both"/>
        <w:rPr>
          <w:rFonts w:ascii="Arial" w:hAnsi="Arial" w:cs="Arial"/>
          <w:lang w:val="en-US"/>
        </w:rPr>
      </w:pPr>
      <w:r w:rsidRPr="00772845">
        <w:rPr>
          <w:rFonts w:ascii="Arial" w:hAnsi="Arial" w:cs="Arial"/>
          <w:lang w:val="en-US"/>
        </w:rPr>
        <w:t>HIV transmission through breastfeeding in high incidence/prevalence areas can be eliminated by subcutaneous administration to all newborns of one or two long-acting bNAbs with extended breadth, high potency and effector properties (ADCC, phagocytosis) against circulating HIV strains.</w:t>
      </w:r>
    </w:p>
    <w:p w14:paraId="66A17358" w14:textId="5CE58D50" w:rsidR="005C4153" w:rsidRDefault="005C4153">
      <w:pPr>
        <w:rPr>
          <w:rFonts w:ascii="Arial" w:hAnsi="Arial" w:cs="Arial"/>
          <w:lang w:val="en-GB"/>
        </w:rPr>
      </w:pPr>
      <w:r>
        <w:rPr>
          <w:rFonts w:ascii="Arial" w:hAnsi="Arial" w:cs="Arial"/>
          <w:lang w:val="en-GB"/>
        </w:rPr>
        <w:br w:type="page"/>
      </w:r>
    </w:p>
    <w:p w14:paraId="6D25F60E" w14:textId="77777777" w:rsidR="00DD1E73" w:rsidRPr="00930231" w:rsidRDefault="00DD1E73" w:rsidP="005C4153">
      <w:pPr>
        <w:spacing w:after="120" w:line="360" w:lineRule="auto"/>
        <w:jc w:val="both"/>
        <w:rPr>
          <w:rFonts w:ascii="Arial" w:hAnsi="Arial" w:cs="Arial"/>
          <w:b/>
          <w:lang w:val="en-GB"/>
        </w:rPr>
      </w:pPr>
      <w:r w:rsidRPr="00930231">
        <w:rPr>
          <w:rFonts w:ascii="Arial" w:hAnsi="Arial" w:cs="Arial"/>
          <w:b/>
          <w:lang w:val="en-GB"/>
        </w:rPr>
        <w:lastRenderedPageBreak/>
        <w:t>Introduction</w:t>
      </w:r>
    </w:p>
    <w:p w14:paraId="6A96440C" w14:textId="11616207" w:rsidR="0017003F" w:rsidRPr="00B47D1D" w:rsidRDefault="00BF0BDC" w:rsidP="005C4153">
      <w:pPr>
        <w:pStyle w:val="Commentaire"/>
        <w:spacing w:line="360" w:lineRule="auto"/>
        <w:jc w:val="both"/>
        <w:rPr>
          <w:rFonts w:ascii="Arial" w:hAnsi="Arial" w:cs="Arial"/>
          <w:sz w:val="22"/>
          <w:szCs w:val="22"/>
          <w:lang w:val="en-GB"/>
        </w:rPr>
      </w:pPr>
      <w:r w:rsidRPr="00B47D1D">
        <w:rPr>
          <w:rFonts w:ascii="Arial" w:hAnsi="Arial" w:cs="Arial"/>
          <w:sz w:val="22"/>
          <w:szCs w:val="22"/>
          <w:lang w:val="en-GB"/>
        </w:rPr>
        <w:t>Broadly neutralising monoclonal antibodies (bNAbs) against human immunodeficiency virus (HIV) have been developed at an impressive rate in recent years.</w:t>
      </w:r>
      <w:r w:rsidRPr="00B47D1D">
        <w:rPr>
          <w:rFonts w:ascii="Arial" w:hAnsi="Arial" w:cs="Arial"/>
          <w:sz w:val="22"/>
          <w:szCs w:val="22"/>
          <w:vertAlign w:val="superscript"/>
          <w:lang w:val="en-GB"/>
        </w:rPr>
        <w:t>1</w:t>
      </w:r>
      <w:r w:rsidRPr="00B47D1D">
        <w:rPr>
          <w:rFonts w:ascii="Arial" w:hAnsi="Arial" w:cs="Arial"/>
          <w:sz w:val="22"/>
          <w:szCs w:val="22"/>
          <w:lang w:val="en-GB"/>
        </w:rPr>
        <w:t xml:space="preserve"> We now have a portfolio of more than 17 bNAbs for potential therapeutic and/or preventive clinical development, targeting the CD4 binding site, V1V2 glycan, V3 glycan, membrane proximal outer region, gp120-gp41 interface or silent face of the HIV envelope.</w:t>
      </w:r>
      <w:r w:rsidRPr="00B47D1D">
        <w:rPr>
          <w:rFonts w:ascii="Arial" w:hAnsi="Arial" w:cs="Arial"/>
          <w:sz w:val="22"/>
          <w:szCs w:val="22"/>
          <w:vertAlign w:val="superscript"/>
          <w:lang w:val="en-GB"/>
        </w:rPr>
        <w:t>1</w:t>
      </w:r>
      <w:r w:rsidRPr="00B47D1D">
        <w:rPr>
          <w:rFonts w:ascii="Arial" w:hAnsi="Arial" w:cs="Arial"/>
          <w:sz w:val="22"/>
          <w:szCs w:val="22"/>
          <w:lang w:val="en-GB"/>
        </w:rPr>
        <w:t xml:space="preserve"> The Fc region of several bNAbs has been modified by substitution of two amino acids, leucine and serine, at position M428L/N434S, referred to as the "LS" mutation, to increase the binding affinity for the neonatal Fc receptor (</w:t>
      </w:r>
      <w:proofErr w:type="spellStart"/>
      <w:r w:rsidRPr="00B47D1D">
        <w:rPr>
          <w:rFonts w:ascii="Arial" w:hAnsi="Arial" w:cs="Arial"/>
          <w:sz w:val="22"/>
          <w:szCs w:val="22"/>
          <w:lang w:val="en-GB"/>
        </w:rPr>
        <w:t>FcRn</w:t>
      </w:r>
      <w:proofErr w:type="spellEnd"/>
      <w:r w:rsidRPr="00B47D1D">
        <w:rPr>
          <w:rFonts w:ascii="Arial" w:hAnsi="Arial" w:cs="Arial"/>
          <w:sz w:val="22"/>
          <w:szCs w:val="22"/>
          <w:lang w:val="en-GB"/>
        </w:rPr>
        <w:t>), resulting in improved protection against SHIV infection in non-human primates</w:t>
      </w:r>
      <w:r w:rsidRPr="00B47D1D">
        <w:rPr>
          <w:rFonts w:ascii="Arial" w:hAnsi="Arial" w:cs="Arial"/>
          <w:sz w:val="22"/>
          <w:szCs w:val="22"/>
          <w:vertAlign w:val="superscript"/>
          <w:lang w:val="en-GB"/>
        </w:rPr>
        <w:t>2</w:t>
      </w:r>
      <w:r w:rsidRPr="00B47D1D">
        <w:rPr>
          <w:rFonts w:ascii="Arial" w:hAnsi="Arial" w:cs="Arial"/>
          <w:sz w:val="22"/>
          <w:szCs w:val="22"/>
          <w:lang w:val="en-GB"/>
        </w:rPr>
        <w:t>, extending the half-life of bNAbs to 4-6 months in human adults</w:t>
      </w:r>
      <w:r w:rsidRPr="00B47D1D">
        <w:rPr>
          <w:rFonts w:ascii="Arial" w:hAnsi="Arial" w:cs="Arial"/>
          <w:sz w:val="22"/>
          <w:szCs w:val="22"/>
          <w:vertAlign w:val="superscript"/>
          <w:lang w:val="en-GB"/>
        </w:rPr>
        <w:t>3</w:t>
      </w:r>
      <w:r w:rsidRPr="00B47D1D">
        <w:rPr>
          <w:rFonts w:ascii="Arial" w:hAnsi="Arial" w:cs="Arial"/>
          <w:sz w:val="22"/>
          <w:szCs w:val="22"/>
          <w:lang w:val="en-GB"/>
        </w:rPr>
        <w:t xml:space="preserve"> and allowing administration of small volumes by subcutaneous (SC) route, particularly in neonates and young children.</w:t>
      </w:r>
      <w:r w:rsidRPr="00B47D1D">
        <w:rPr>
          <w:rFonts w:ascii="Arial" w:hAnsi="Arial" w:cs="Arial"/>
          <w:sz w:val="22"/>
          <w:szCs w:val="22"/>
          <w:vertAlign w:val="superscript"/>
          <w:lang w:val="en-GB"/>
        </w:rPr>
        <w:t>4</w:t>
      </w:r>
      <w:r w:rsidRPr="00B47D1D">
        <w:rPr>
          <w:rFonts w:ascii="Arial" w:hAnsi="Arial" w:cs="Arial"/>
          <w:sz w:val="22"/>
          <w:szCs w:val="22"/>
          <w:lang w:val="en-GB"/>
        </w:rPr>
        <w:t xml:space="preserve"> Versions of some bNAbs with more favourable biological properties or manufacturability, such as CAP256V2LS</w:t>
      </w:r>
      <w:r w:rsidRPr="00B47D1D">
        <w:rPr>
          <w:rFonts w:ascii="Arial" w:hAnsi="Arial" w:cs="Arial"/>
          <w:sz w:val="22"/>
          <w:szCs w:val="22"/>
          <w:vertAlign w:val="superscript"/>
          <w:lang w:val="en-GB"/>
        </w:rPr>
        <w:t>5</w:t>
      </w:r>
      <w:r w:rsidRPr="00B47D1D">
        <w:rPr>
          <w:rFonts w:ascii="Arial" w:hAnsi="Arial" w:cs="Arial"/>
          <w:sz w:val="22"/>
          <w:szCs w:val="22"/>
          <w:lang w:val="en-GB"/>
        </w:rPr>
        <w:t xml:space="preserve"> or VRC07-523LS</w:t>
      </w:r>
      <w:r w:rsidRPr="00B47D1D">
        <w:rPr>
          <w:rFonts w:ascii="Arial" w:hAnsi="Arial" w:cs="Arial"/>
          <w:sz w:val="22"/>
          <w:szCs w:val="22"/>
          <w:vertAlign w:val="superscript"/>
          <w:lang w:val="en-GB"/>
        </w:rPr>
        <w:t>6</w:t>
      </w:r>
      <w:r w:rsidRPr="00B47D1D">
        <w:rPr>
          <w:rFonts w:ascii="Arial" w:hAnsi="Arial" w:cs="Arial"/>
          <w:sz w:val="22"/>
          <w:szCs w:val="22"/>
          <w:lang w:val="en-GB"/>
        </w:rPr>
        <w:t xml:space="preserve">, have also been further </w:t>
      </w:r>
      <w:r w:rsidR="00B47D1D" w:rsidRPr="00B47D1D">
        <w:rPr>
          <w:rFonts w:ascii="Arial" w:hAnsi="Arial" w:cs="Arial"/>
          <w:sz w:val="22"/>
          <w:szCs w:val="22"/>
          <w:lang w:val="en-GB"/>
        </w:rPr>
        <w:t>engineered</w:t>
      </w:r>
      <w:r w:rsidRPr="00B47D1D">
        <w:rPr>
          <w:rFonts w:ascii="Arial" w:hAnsi="Arial" w:cs="Arial"/>
          <w:sz w:val="22"/>
          <w:szCs w:val="22"/>
          <w:lang w:val="en-GB"/>
        </w:rPr>
        <w:t>. The potency and breadth of several of these bNAbs against a wide range of HIV strains have been well characterised in vitro and a limited number of them are currently under clinical evaluation in children, including VRC01, PGT121.414, PGDM1400, VRC07, 10.1074 and CAP256V2 and their long-acting variants. Two of these antibodies, VRC01LS and 10-1074, have recently been evaluated as potential HIV therapies in children and have been shown to contribute to HIV suppression in some children living with HIV who have discontinued antiretroviral therapy and to reduce the size of their HIV reservoirs.</w:t>
      </w:r>
      <w:r w:rsidRPr="00B47D1D">
        <w:rPr>
          <w:rFonts w:ascii="Arial" w:hAnsi="Arial" w:cs="Arial"/>
          <w:sz w:val="22"/>
          <w:szCs w:val="22"/>
          <w:vertAlign w:val="superscript"/>
          <w:lang w:val="en-GB"/>
        </w:rPr>
        <w:t>7</w:t>
      </w:r>
    </w:p>
    <w:p w14:paraId="7A75E72D" w14:textId="6FD16140" w:rsidR="00501894" w:rsidRPr="00930231" w:rsidRDefault="00501894" w:rsidP="005C4153">
      <w:pPr>
        <w:pStyle w:val="Commentaire"/>
        <w:spacing w:line="360" w:lineRule="auto"/>
        <w:jc w:val="both"/>
        <w:rPr>
          <w:rFonts w:ascii="Arial" w:hAnsi="Arial" w:cs="Arial"/>
          <w:b/>
          <w:sz w:val="22"/>
          <w:szCs w:val="22"/>
          <w:lang w:val="en-GB"/>
        </w:rPr>
      </w:pPr>
      <w:r w:rsidRPr="00930231">
        <w:rPr>
          <w:rFonts w:ascii="Arial" w:hAnsi="Arial" w:cs="Arial"/>
          <w:b/>
          <w:sz w:val="22"/>
          <w:szCs w:val="22"/>
          <w:lang w:val="en-GB"/>
        </w:rPr>
        <w:t>Prevention of HIV acquisition: cocktail versus single/dual bNAb</w:t>
      </w:r>
      <w:r w:rsidR="00236ACA" w:rsidRPr="00930231">
        <w:rPr>
          <w:rFonts w:ascii="Arial" w:hAnsi="Arial" w:cs="Arial"/>
          <w:b/>
          <w:sz w:val="22"/>
          <w:szCs w:val="22"/>
          <w:lang w:val="en-GB"/>
        </w:rPr>
        <w:t xml:space="preserve"> regimen?</w:t>
      </w:r>
    </w:p>
    <w:p w14:paraId="793FBC6D" w14:textId="2E4B8E52" w:rsidR="0017003F" w:rsidRPr="00967425" w:rsidRDefault="004B0548" w:rsidP="005C4153">
      <w:pPr>
        <w:spacing w:after="120" w:line="360" w:lineRule="auto"/>
        <w:jc w:val="both"/>
        <w:rPr>
          <w:rFonts w:ascii="Arial" w:hAnsi="Arial" w:cs="Arial"/>
          <w:lang w:val="en-GB"/>
        </w:rPr>
      </w:pPr>
      <w:r w:rsidRPr="00967425">
        <w:rPr>
          <w:rFonts w:ascii="Arial" w:hAnsi="Arial" w:cs="Arial"/>
          <w:lang w:val="en-GB"/>
        </w:rPr>
        <w:t>The dominant view on the use of bNAbs to prevent HIV transmission is that a single pre-defined cocktail of preferably three or more bNAbs or a tri</w:t>
      </w:r>
      <w:r w:rsidR="00F840B8">
        <w:rPr>
          <w:rFonts w:ascii="Arial" w:hAnsi="Arial" w:cs="Arial"/>
          <w:lang w:val="en-GB"/>
        </w:rPr>
        <w:t xml:space="preserve">- or </w:t>
      </w:r>
      <w:r w:rsidRPr="00967425">
        <w:rPr>
          <w:rFonts w:ascii="Arial" w:hAnsi="Arial" w:cs="Arial"/>
          <w:lang w:val="en-GB"/>
        </w:rPr>
        <w:t>quad</w:t>
      </w:r>
      <w:r w:rsidR="00F840B8">
        <w:rPr>
          <w:rFonts w:ascii="Arial" w:hAnsi="Arial" w:cs="Arial"/>
          <w:lang w:val="en-GB"/>
        </w:rPr>
        <w:t>ri</w:t>
      </w:r>
      <w:r w:rsidRPr="00967425">
        <w:rPr>
          <w:rFonts w:ascii="Arial" w:hAnsi="Arial" w:cs="Arial"/>
          <w:lang w:val="en-GB"/>
        </w:rPr>
        <w:t>valent product (combining Fabs from different bNAbs on a single antibody molecule) should be developed and tested. It is postulated that such an approach will protect against HIV in all parts of the world, regardless of the route of transmission, the local circulation of HIV strains or the characteristics of the target population.</w:t>
      </w:r>
      <w:r w:rsidRPr="00967425">
        <w:rPr>
          <w:rFonts w:ascii="Arial" w:hAnsi="Arial" w:cs="Arial"/>
          <w:vertAlign w:val="superscript"/>
          <w:lang w:val="en-GB"/>
        </w:rPr>
        <w:t>8</w:t>
      </w:r>
      <w:r w:rsidRPr="00967425">
        <w:rPr>
          <w:rFonts w:ascii="Arial" w:hAnsi="Arial" w:cs="Arial"/>
          <w:lang w:val="en-GB"/>
        </w:rPr>
        <w:t xml:space="preserve"> This position is largely based on observations from the Antibody-Mediated Prevention (AMP) Phase 2b study in men who have sex with men, transgender people and high-risk heterosexual women, the first study to evaluate the efficacy of VRC01 in reducing sexual transmission of HIV.</w:t>
      </w:r>
      <w:r w:rsidRPr="00967425">
        <w:rPr>
          <w:rFonts w:ascii="Arial" w:hAnsi="Arial" w:cs="Arial"/>
          <w:vertAlign w:val="superscript"/>
          <w:lang w:val="en-GB"/>
        </w:rPr>
        <w:t>9</w:t>
      </w:r>
      <w:r w:rsidRPr="00967425">
        <w:rPr>
          <w:rFonts w:ascii="Arial" w:hAnsi="Arial" w:cs="Arial"/>
          <w:lang w:val="en-GB"/>
        </w:rPr>
        <w:t xml:space="preserve"> AMP demonstrated that a single bNAb, despite good potency and </w:t>
      </w:r>
      <w:r w:rsidR="00967425" w:rsidRPr="00967425">
        <w:rPr>
          <w:rFonts w:ascii="Arial" w:hAnsi="Arial" w:cs="Arial"/>
          <w:lang w:val="en-GB"/>
        </w:rPr>
        <w:t>breadth</w:t>
      </w:r>
      <w:r w:rsidRPr="00967425">
        <w:rPr>
          <w:rFonts w:ascii="Arial" w:hAnsi="Arial" w:cs="Arial"/>
          <w:lang w:val="en-GB"/>
        </w:rPr>
        <w:t xml:space="preserve"> profiles, is insufficient to prevent sexual transmission, but does so (with 75% efficacy) when exposed to a VRC01 neutralisation-sensitive viral strain.9 Due to the global diversity of circulating viral clades, a single efficacy criterion - i.e. the predicted serum neutralisation 80% inhibitory dilution titre (PT80), defined as the ratio of plasma Ab concentration:80% inhibitory dilution titre determined in vitro against a given candidate virus - has been proposed as a proxy for protection to be validated or modified in all efficacy trials and in all target populations.</w:t>
      </w:r>
      <w:r w:rsidRPr="00967425">
        <w:rPr>
          <w:rFonts w:ascii="Arial" w:hAnsi="Arial" w:cs="Arial"/>
          <w:vertAlign w:val="superscript"/>
          <w:lang w:val="en-GB"/>
        </w:rPr>
        <w:t>10</w:t>
      </w:r>
      <w:r w:rsidRPr="00967425">
        <w:rPr>
          <w:rFonts w:ascii="Arial" w:hAnsi="Arial" w:cs="Arial"/>
          <w:lang w:val="en-GB"/>
        </w:rPr>
        <w:t xml:space="preserve"> This </w:t>
      </w:r>
      <w:r w:rsidRPr="00967425">
        <w:rPr>
          <w:rFonts w:ascii="Arial" w:hAnsi="Arial" w:cs="Arial"/>
          <w:lang w:val="en-GB"/>
        </w:rPr>
        <w:lastRenderedPageBreak/>
        <w:t>extrapolation may be valid for HIV prevention in adults, but prevention of HIV transmission in infants and children may require a different approach.</w:t>
      </w:r>
    </w:p>
    <w:p w14:paraId="0B0BD503" w14:textId="21BD6105" w:rsidR="00501894" w:rsidRPr="00930231" w:rsidRDefault="00501894" w:rsidP="005C4153">
      <w:pPr>
        <w:spacing w:after="120" w:line="360" w:lineRule="auto"/>
        <w:jc w:val="both"/>
        <w:rPr>
          <w:rFonts w:ascii="Arial" w:hAnsi="Arial" w:cs="Arial"/>
          <w:b/>
          <w:lang w:val="en-GB"/>
        </w:rPr>
      </w:pPr>
      <w:r w:rsidRPr="00930231">
        <w:rPr>
          <w:rFonts w:ascii="Arial" w:hAnsi="Arial" w:cs="Arial"/>
          <w:b/>
          <w:lang w:val="en-GB"/>
        </w:rPr>
        <w:t>The paradigm of HIV transmission through breastfeeding</w:t>
      </w:r>
    </w:p>
    <w:p w14:paraId="7A0E2E9F" w14:textId="4D6A5CFB" w:rsidR="00967425" w:rsidRDefault="00967425" w:rsidP="005C4153">
      <w:pPr>
        <w:spacing w:after="120" w:line="360" w:lineRule="auto"/>
        <w:jc w:val="both"/>
        <w:rPr>
          <w:rFonts w:ascii="Arial" w:hAnsi="Arial" w:cs="Arial"/>
          <w:lang w:val="en-GB"/>
        </w:rPr>
      </w:pPr>
      <w:r w:rsidRPr="00967425">
        <w:rPr>
          <w:rFonts w:ascii="Arial" w:hAnsi="Arial" w:cs="Arial"/>
          <w:lang w:val="en-GB"/>
        </w:rPr>
        <w:t xml:space="preserve">We suggest that the stance taken for sexual transmission, a possible 'one size fits all' fixed combination option, should not be applied to the prevention of HIV transmission through breast milk for several reasons. The first is strategic: should we not wait for Godot - the demonstration of safety, PK and efficacy of a definitive fixed combination bNAb in all potential target populations and all age groups - to initiate a public health intervention in </w:t>
      </w:r>
      <w:proofErr w:type="spellStart"/>
      <w:r w:rsidRPr="00967425">
        <w:rPr>
          <w:rFonts w:ascii="Arial" w:hAnsi="Arial" w:cs="Arial"/>
          <w:lang w:val="en-GB"/>
        </w:rPr>
        <w:t>newborns</w:t>
      </w:r>
      <w:proofErr w:type="spellEnd"/>
      <w:r w:rsidRPr="00967425">
        <w:rPr>
          <w:rFonts w:ascii="Arial" w:hAnsi="Arial" w:cs="Arial"/>
          <w:lang w:val="en-GB"/>
        </w:rPr>
        <w:t xml:space="preserve"> and infants? The second is </w:t>
      </w:r>
      <w:r w:rsidR="00F840B8" w:rsidRPr="00930231">
        <w:rPr>
          <w:rFonts w:ascii="Arial" w:hAnsi="Arial" w:cs="Arial"/>
          <w:lang w:val="en-GB"/>
        </w:rPr>
        <w:t>pathophysiologica</w:t>
      </w:r>
      <w:r w:rsidRPr="00967425">
        <w:rPr>
          <w:rFonts w:ascii="Arial" w:hAnsi="Arial" w:cs="Arial"/>
          <w:lang w:val="en-GB"/>
        </w:rPr>
        <w:t>l: Would a triple bNAb combination be critical to prevent HIV in children exposed to non-sexual routes of transmission? The third is ethical: Is it licit to expose children to antibodies with low breadth against strains circulating in their region?</w:t>
      </w:r>
    </w:p>
    <w:p w14:paraId="7440D408" w14:textId="43999920" w:rsidR="00967425" w:rsidRDefault="00967425" w:rsidP="005C4153">
      <w:pPr>
        <w:spacing w:after="120" w:line="360" w:lineRule="auto"/>
        <w:jc w:val="both"/>
        <w:rPr>
          <w:rFonts w:ascii="Arial" w:hAnsi="Arial" w:cs="Arial"/>
          <w:lang w:val="en-GB"/>
        </w:rPr>
      </w:pPr>
      <w:r w:rsidRPr="00967425">
        <w:rPr>
          <w:rFonts w:ascii="Arial" w:hAnsi="Arial" w:cs="Arial"/>
          <w:lang w:val="en-GB"/>
        </w:rPr>
        <w:t xml:space="preserve">It is now widely accepted that at least half of the 130,000 new paediatric HIV infections that </w:t>
      </w:r>
      <w:r>
        <w:rPr>
          <w:rFonts w:ascii="Arial" w:hAnsi="Arial" w:cs="Arial"/>
          <w:lang w:val="en-GB"/>
        </w:rPr>
        <w:t>had</w:t>
      </w:r>
      <w:r w:rsidRPr="00967425">
        <w:rPr>
          <w:rFonts w:ascii="Arial" w:hAnsi="Arial" w:cs="Arial"/>
          <w:lang w:val="en-GB"/>
        </w:rPr>
        <w:t xml:space="preserve"> </w:t>
      </w:r>
      <w:r w:rsidR="005C4153" w:rsidRPr="00967425">
        <w:rPr>
          <w:rFonts w:ascii="Arial" w:hAnsi="Arial" w:cs="Arial"/>
          <w:lang w:val="en-GB"/>
        </w:rPr>
        <w:t>occur</w:t>
      </w:r>
      <w:r w:rsidR="005C4153">
        <w:rPr>
          <w:rFonts w:ascii="Arial" w:hAnsi="Arial" w:cs="Arial"/>
          <w:lang w:val="en-GB"/>
        </w:rPr>
        <w:t>red</w:t>
      </w:r>
      <w:r w:rsidRPr="00967425">
        <w:rPr>
          <w:rFonts w:ascii="Arial" w:hAnsi="Arial" w:cs="Arial"/>
          <w:lang w:val="en-GB"/>
        </w:rPr>
        <w:t xml:space="preserve"> in 2022 on the African continent result</w:t>
      </w:r>
      <w:r>
        <w:rPr>
          <w:rFonts w:ascii="Arial" w:hAnsi="Arial" w:cs="Arial"/>
          <w:lang w:val="en-GB"/>
        </w:rPr>
        <w:t>ed</w:t>
      </w:r>
      <w:r w:rsidRPr="00967425">
        <w:rPr>
          <w:rFonts w:ascii="Arial" w:hAnsi="Arial" w:cs="Arial"/>
          <w:lang w:val="en-GB"/>
        </w:rPr>
        <w:t xml:space="preserve"> from breastfeeding transmission.</w:t>
      </w:r>
      <w:r w:rsidRPr="00967425">
        <w:rPr>
          <w:rFonts w:ascii="Arial" w:hAnsi="Arial" w:cs="Arial"/>
          <w:vertAlign w:val="superscript"/>
          <w:lang w:val="en-GB"/>
        </w:rPr>
        <w:t>11</w:t>
      </w:r>
      <w:r w:rsidRPr="00967425">
        <w:rPr>
          <w:rFonts w:ascii="Arial" w:hAnsi="Arial" w:cs="Arial"/>
          <w:lang w:val="en-GB"/>
        </w:rPr>
        <w:t xml:space="preserve"> The ambitious goal of eliminating new paediatric HIV infections by 2030 requires accelerated prevention strategies in high-risk settings.</w:t>
      </w:r>
      <w:r w:rsidRPr="00967425">
        <w:rPr>
          <w:rFonts w:ascii="Arial" w:hAnsi="Arial" w:cs="Arial"/>
          <w:vertAlign w:val="superscript"/>
          <w:lang w:val="en-GB"/>
        </w:rPr>
        <w:t>12</w:t>
      </w:r>
      <w:r w:rsidRPr="00967425">
        <w:rPr>
          <w:rFonts w:ascii="Arial" w:hAnsi="Arial" w:cs="Arial"/>
          <w:lang w:val="en-GB"/>
        </w:rPr>
        <w:t xml:space="preserve"> In such a context, lessons learned from adults included in the AMP trial may have limited relevance in predicting efficacy in neonates and infants. This population is different - in terms of ontogeny of the immune response, volume of distribution and PK/PD characteristics, neonates are very different from adults - and the route of transmission involves different tegument interfaces, inoculum and submucosal environments. Neonates are not miniaturised adults. Unlike adult pre-exposure prophylaxis (</w:t>
      </w:r>
      <w:proofErr w:type="spellStart"/>
      <w:r w:rsidRPr="00967425">
        <w:rPr>
          <w:rFonts w:ascii="Arial" w:hAnsi="Arial" w:cs="Arial"/>
          <w:lang w:val="en-GB"/>
        </w:rPr>
        <w:t>PrEP</w:t>
      </w:r>
      <w:proofErr w:type="spellEnd"/>
      <w:r w:rsidRPr="00967425">
        <w:rPr>
          <w:rFonts w:ascii="Arial" w:hAnsi="Arial" w:cs="Arial"/>
          <w:lang w:val="en-GB"/>
        </w:rPr>
        <w:t>), which is based on a two-drug regimen, extended postnatal prophylaxis (PNP) is most often based on a single drug, as combinations have not been shown to be more effective.</w:t>
      </w:r>
      <w:r w:rsidRPr="00967425">
        <w:rPr>
          <w:rFonts w:ascii="Arial" w:hAnsi="Arial" w:cs="Arial"/>
          <w:vertAlign w:val="superscript"/>
          <w:lang w:val="en-GB"/>
        </w:rPr>
        <w:t>13,14</w:t>
      </w:r>
      <w:r w:rsidRPr="00967425">
        <w:rPr>
          <w:rFonts w:ascii="Arial" w:hAnsi="Arial" w:cs="Arial"/>
          <w:lang w:val="en-GB"/>
        </w:rPr>
        <w:t xml:space="preserve"> In addition, the plasma antiretroviral level required to protect against HIV acquisition through breastfeeding in infants is much lower than the therapeutic level.</w:t>
      </w:r>
      <w:r w:rsidRPr="00967425">
        <w:rPr>
          <w:rFonts w:ascii="Arial" w:hAnsi="Arial" w:cs="Arial"/>
          <w:vertAlign w:val="superscript"/>
          <w:lang w:val="en-GB"/>
        </w:rPr>
        <w:t>15</w:t>
      </w:r>
    </w:p>
    <w:p w14:paraId="4C6C08B0" w14:textId="0F20CD88" w:rsidR="00DD1E73" w:rsidRPr="00657AD9" w:rsidRDefault="00657AD9" w:rsidP="005C4153">
      <w:pPr>
        <w:spacing w:after="120" w:line="360" w:lineRule="auto"/>
        <w:jc w:val="both"/>
        <w:rPr>
          <w:rFonts w:ascii="Arial" w:hAnsi="Arial" w:cs="Arial"/>
          <w:lang w:val="en-GB"/>
        </w:rPr>
      </w:pPr>
      <w:r w:rsidRPr="00657AD9">
        <w:rPr>
          <w:rFonts w:ascii="Arial" w:hAnsi="Arial" w:cs="Arial"/>
          <w:lang w:val="en-GB"/>
        </w:rPr>
        <w:t>The mechanisms of transmission differ in many ways between breastfeeding in infants and sexual transmission in adults or adolescents. Some HIV transmission through breast milk may result from cell-associated HIV</w:t>
      </w:r>
      <w:r w:rsidRPr="00657AD9">
        <w:rPr>
          <w:rFonts w:ascii="Arial" w:hAnsi="Arial" w:cs="Arial"/>
          <w:vertAlign w:val="superscript"/>
          <w:lang w:val="en-GB"/>
        </w:rPr>
        <w:t xml:space="preserve">16,17 </w:t>
      </w:r>
      <w:r w:rsidRPr="00657AD9">
        <w:rPr>
          <w:rFonts w:ascii="Arial" w:hAnsi="Arial" w:cs="Arial"/>
          <w:lang w:val="en-GB"/>
        </w:rPr>
        <w:t>involving cell types that have never been documented in sexual transmission. HIV transmission through breastfeeding results from intermittent but repeated exposure (viral shedding in breast milk) to a continuous source of virus (HIV-infected mother), which is not necessarily the case with repeated sexual HIV exposure in sexual transmission. Finally, both the source of exposure (breast milk) and the exposed individual (breastfed infant) contain high titres of maternal antibodies, a large proportion of which have a repertoire directed towards recapitulation of past and present maternal HIV strains.</w:t>
      </w:r>
    </w:p>
    <w:p w14:paraId="780B5308" w14:textId="6C4C7687" w:rsidR="00501894" w:rsidRPr="00930231" w:rsidRDefault="006E34AB" w:rsidP="005C4153">
      <w:pPr>
        <w:spacing w:after="120" w:line="360" w:lineRule="auto"/>
        <w:jc w:val="both"/>
        <w:rPr>
          <w:rFonts w:ascii="Arial" w:hAnsi="Arial" w:cs="Arial"/>
          <w:b/>
          <w:lang w:val="en-GB"/>
        </w:rPr>
      </w:pPr>
      <w:r w:rsidRPr="00930231">
        <w:rPr>
          <w:rFonts w:ascii="Arial" w:hAnsi="Arial" w:cs="Arial"/>
          <w:b/>
          <w:lang w:val="en-GB"/>
        </w:rPr>
        <w:t xml:space="preserve">HIV </w:t>
      </w:r>
      <w:r w:rsidR="00501894" w:rsidRPr="00930231">
        <w:rPr>
          <w:rFonts w:ascii="Arial" w:hAnsi="Arial" w:cs="Arial"/>
          <w:b/>
          <w:lang w:val="en-GB"/>
        </w:rPr>
        <w:t xml:space="preserve">transmission </w:t>
      </w:r>
      <w:r w:rsidRPr="00930231">
        <w:rPr>
          <w:rFonts w:ascii="Arial" w:hAnsi="Arial" w:cs="Arial"/>
          <w:b/>
          <w:lang w:val="en-GB"/>
        </w:rPr>
        <w:t xml:space="preserve">through breastfeeding </w:t>
      </w:r>
      <w:r w:rsidR="00501894" w:rsidRPr="00930231">
        <w:rPr>
          <w:rFonts w:ascii="Arial" w:hAnsi="Arial" w:cs="Arial"/>
          <w:b/>
          <w:lang w:val="en-GB"/>
        </w:rPr>
        <w:t xml:space="preserve">in high HIV incidence areas: the best indication for </w:t>
      </w:r>
      <w:r w:rsidR="00EA7943" w:rsidRPr="00930231">
        <w:rPr>
          <w:rFonts w:ascii="Arial" w:hAnsi="Arial" w:cs="Arial"/>
          <w:b/>
          <w:lang w:val="en-GB"/>
        </w:rPr>
        <w:t xml:space="preserve">passive </w:t>
      </w:r>
      <w:proofErr w:type="spellStart"/>
      <w:r w:rsidR="00EA7943" w:rsidRPr="00930231">
        <w:rPr>
          <w:rFonts w:ascii="Arial" w:hAnsi="Arial" w:cs="Arial"/>
          <w:b/>
          <w:lang w:val="en-GB"/>
        </w:rPr>
        <w:t>immunoprophylaxis</w:t>
      </w:r>
      <w:proofErr w:type="spellEnd"/>
      <w:r w:rsidR="00EA7943" w:rsidRPr="00930231">
        <w:rPr>
          <w:rFonts w:ascii="Arial" w:hAnsi="Arial" w:cs="Arial"/>
          <w:b/>
          <w:lang w:val="en-GB"/>
        </w:rPr>
        <w:t xml:space="preserve"> with </w:t>
      </w:r>
      <w:r w:rsidR="00501894" w:rsidRPr="00930231">
        <w:rPr>
          <w:rFonts w:ascii="Arial" w:hAnsi="Arial" w:cs="Arial"/>
          <w:b/>
          <w:lang w:val="en-GB"/>
        </w:rPr>
        <w:t>bNAbs?</w:t>
      </w:r>
    </w:p>
    <w:p w14:paraId="0EAE6E07" w14:textId="42C99408" w:rsidR="00C11807" w:rsidRDefault="00657AD9" w:rsidP="005C4153">
      <w:pPr>
        <w:spacing w:after="120" w:line="360" w:lineRule="auto"/>
        <w:jc w:val="both"/>
        <w:rPr>
          <w:rFonts w:ascii="Arial" w:hAnsi="Arial" w:cs="Arial"/>
          <w:lang w:val="en-GB"/>
        </w:rPr>
      </w:pPr>
      <w:r w:rsidRPr="00657AD9">
        <w:rPr>
          <w:rFonts w:ascii="Arial" w:hAnsi="Arial" w:cs="Arial"/>
          <w:lang w:val="en-GB"/>
        </w:rPr>
        <w:lastRenderedPageBreak/>
        <w:t>Consider a hypothetical community with high HIV prevalence and incidence, such as the north-eastern provinces of South Africa.</w:t>
      </w:r>
      <w:r w:rsidRPr="004C5858">
        <w:rPr>
          <w:rFonts w:ascii="Arial" w:hAnsi="Arial" w:cs="Arial"/>
          <w:vertAlign w:val="superscript"/>
          <w:lang w:val="en-GB"/>
        </w:rPr>
        <w:t>18</w:t>
      </w:r>
      <w:r w:rsidRPr="00657AD9">
        <w:rPr>
          <w:rFonts w:ascii="Arial" w:hAnsi="Arial" w:cs="Arial"/>
          <w:lang w:val="en-GB"/>
        </w:rPr>
        <w:t xml:space="preserve"> In such communities, more than 20% of pregnant women are living with HIV, but </w:t>
      </w:r>
      <w:r>
        <w:rPr>
          <w:rFonts w:ascii="Arial" w:hAnsi="Arial" w:cs="Arial"/>
          <w:lang w:val="en-GB"/>
        </w:rPr>
        <w:t>p</w:t>
      </w:r>
      <w:r w:rsidRPr="00657AD9">
        <w:rPr>
          <w:rFonts w:ascii="Arial" w:hAnsi="Arial" w:cs="Arial"/>
          <w:lang w:val="en-GB"/>
        </w:rPr>
        <w:t xml:space="preserve">revention of </w:t>
      </w:r>
      <w:r>
        <w:rPr>
          <w:rFonts w:ascii="Arial" w:hAnsi="Arial" w:cs="Arial"/>
          <w:lang w:val="en-GB"/>
        </w:rPr>
        <w:t>v</w:t>
      </w:r>
      <w:r w:rsidRPr="00657AD9">
        <w:rPr>
          <w:rFonts w:ascii="Arial" w:hAnsi="Arial" w:cs="Arial"/>
          <w:lang w:val="en-GB"/>
        </w:rPr>
        <w:t xml:space="preserve">ertical </w:t>
      </w:r>
      <w:r>
        <w:rPr>
          <w:rFonts w:ascii="Arial" w:hAnsi="Arial" w:cs="Arial"/>
          <w:lang w:val="en-GB"/>
        </w:rPr>
        <w:t>t</w:t>
      </w:r>
      <w:r w:rsidRPr="00657AD9">
        <w:rPr>
          <w:rFonts w:ascii="Arial" w:hAnsi="Arial" w:cs="Arial"/>
          <w:lang w:val="en-GB"/>
        </w:rPr>
        <w:t>ransmission (PMTCT) strategies are successfully implemented, resulting in a residual risk of postnatal transmission of only 0.7% at 10 weeks, and about 1-2% thereafter.</w:t>
      </w:r>
      <w:r w:rsidRPr="004C5858">
        <w:rPr>
          <w:rFonts w:ascii="Arial" w:hAnsi="Arial" w:cs="Arial"/>
          <w:vertAlign w:val="superscript"/>
          <w:lang w:val="en-GB"/>
        </w:rPr>
        <w:t>19</w:t>
      </w:r>
      <w:r w:rsidRPr="00657AD9">
        <w:rPr>
          <w:rFonts w:ascii="Arial" w:hAnsi="Arial" w:cs="Arial"/>
          <w:lang w:val="en-GB"/>
        </w:rPr>
        <w:t xml:space="preserve"> Babies are breastfed for an average of 6-12 months. In the same community, HIV incidence is particularly high among young women, in the order of 6 per 100 women</w:t>
      </w:r>
      <w:r>
        <w:rPr>
          <w:rFonts w:ascii="Arial" w:hAnsi="Arial" w:cs="Arial"/>
          <w:lang w:val="en-GB"/>
        </w:rPr>
        <w:t>/</w:t>
      </w:r>
      <w:r w:rsidRPr="00657AD9">
        <w:rPr>
          <w:rFonts w:ascii="Arial" w:hAnsi="Arial" w:cs="Arial"/>
          <w:lang w:val="en-GB"/>
        </w:rPr>
        <w:t>year. This epidemiological figure is not uncommon, especially in eastern and southern Africa.</w:t>
      </w:r>
      <w:r w:rsidRPr="004C5858">
        <w:rPr>
          <w:rFonts w:ascii="Arial" w:hAnsi="Arial" w:cs="Arial"/>
          <w:vertAlign w:val="superscript"/>
          <w:lang w:val="en-GB"/>
        </w:rPr>
        <w:t>20</w:t>
      </w:r>
      <w:r w:rsidRPr="00657AD9">
        <w:rPr>
          <w:rFonts w:ascii="Arial" w:hAnsi="Arial" w:cs="Arial"/>
          <w:lang w:val="en-GB"/>
        </w:rPr>
        <w:t xml:space="preserve"> Approximately 30% of breastfeeding women with acute HIV infection transmit HIV to their infants through breastfeeding,</w:t>
      </w:r>
      <w:r w:rsidRPr="004C5858">
        <w:rPr>
          <w:rFonts w:ascii="Arial" w:hAnsi="Arial" w:cs="Arial"/>
          <w:vertAlign w:val="superscript"/>
          <w:lang w:val="en-GB"/>
        </w:rPr>
        <w:t>21</w:t>
      </w:r>
      <w:r w:rsidRPr="00657AD9">
        <w:rPr>
          <w:rFonts w:ascii="Arial" w:hAnsi="Arial" w:cs="Arial"/>
          <w:lang w:val="en-GB"/>
        </w:rPr>
        <w:t xml:space="preserve"> although almost all of them escape the scrutiny of PMTCT programmes. Based on these indicators, it can be calculated that for every 10,000 live births, over a 12-month period there will be 14 HIV transmission events from women living with HIV (women known to be infected before or during their last pregnancy) and 144 events from women </w:t>
      </w:r>
      <w:r>
        <w:rPr>
          <w:rFonts w:ascii="Arial" w:hAnsi="Arial" w:cs="Arial"/>
          <w:lang w:val="en-GB"/>
        </w:rPr>
        <w:t>having recently contracted</w:t>
      </w:r>
      <w:r w:rsidRPr="00657AD9">
        <w:rPr>
          <w:rFonts w:ascii="Arial" w:hAnsi="Arial" w:cs="Arial"/>
          <w:lang w:val="en-GB"/>
        </w:rPr>
        <w:t xml:space="preserve"> HIV (women with acute infection while breastfeeding).</w:t>
      </w:r>
      <w:r w:rsidR="00C11807">
        <w:rPr>
          <w:rFonts w:ascii="Arial" w:hAnsi="Arial" w:cs="Arial"/>
          <w:lang w:val="en-GB"/>
        </w:rPr>
        <w:t xml:space="preserve"> </w:t>
      </w:r>
      <w:r w:rsidR="004C5858" w:rsidRPr="004C5858">
        <w:rPr>
          <w:rFonts w:ascii="Arial" w:hAnsi="Arial" w:cs="Arial"/>
          <w:lang w:val="en-GB"/>
        </w:rPr>
        <w:t xml:space="preserve">In other words, in these communities </w:t>
      </w:r>
      <w:r w:rsidR="004C5858">
        <w:rPr>
          <w:rFonts w:ascii="Arial" w:hAnsi="Arial" w:cs="Arial"/>
          <w:lang w:val="en-GB"/>
        </w:rPr>
        <w:t xml:space="preserve">with high HIV incidence and </w:t>
      </w:r>
      <w:r w:rsidR="004C5858" w:rsidRPr="004C5858">
        <w:rPr>
          <w:rFonts w:ascii="Arial" w:hAnsi="Arial" w:cs="Arial"/>
          <w:lang w:val="en-GB"/>
        </w:rPr>
        <w:t xml:space="preserve">where the majority of HIV infections acquired in infancy are due to breastfeeding transmission, 90% of new infant infections occur in infants born to mothers with a recent infection, and it is riskier for a </w:t>
      </w:r>
      <w:proofErr w:type="spellStart"/>
      <w:r w:rsidR="004C5858" w:rsidRPr="004C5858">
        <w:rPr>
          <w:rFonts w:ascii="Arial" w:hAnsi="Arial" w:cs="Arial"/>
          <w:lang w:val="en-GB"/>
        </w:rPr>
        <w:t>newborn</w:t>
      </w:r>
      <w:proofErr w:type="spellEnd"/>
      <w:r w:rsidR="004C5858" w:rsidRPr="004C5858">
        <w:rPr>
          <w:rFonts w:ascii="Arial" w:hAnsi="Arial" w:cs="Arial"/>
          <w:lang w:val="en-GB"/>
        </w:rPr>
        <w:t xml:space="preserve"> to be born to an HIV-uninfected mother than to be born to a mother living with HIV and virally suppressed on antiretroviral therapy. In HIV infections acquired by breastfeeding from a mother with acute infection, although the inoculum is likely to be high (high maternal viral load), the </w:t>
      </w:r>
      <w:r w:rsidR="004C5858">
        <w:rPr>
          <w:rFonts w:ascii="Arial" w:hAnsi="Arial" w:cs="Arial"/>
          <w:lang w:val="en-GB"/>
        </w:rPr>
        <w:t xml:space="preserve">diversity of </w:t>
      </w:r>
      <w:r w:rsidR="004C5858" w:rsidRPr="004C5858">
        <w:rPr>
          <w:rFonts w:ascii="Arial" w:hAnsi="Arial" w:cs="Arial"/>
          <w:lang w:val="en-GB"/>
        </w:rPr>
        <w:t>transmitted vir</w:t>
      </w:r>
      <w:r w:rsidR="004C5858">
        <w:rPr>
          <w:rFonts w:ascii="Arial" w:hAnsi="Arial" w:cs="Arial"/>
          <w:lang w:val="en-GB"/>
        </w:rPr>
        <w:t>al variants</w:t>
      </w:r>
      <w:r w:rsidR="004C5858" w:rsidRPr="004C5858">
        <w:rPr>
          <w:rFonts w:ascii="Arial" w:hAnsi="Arial" w:cs="Arial"/>
          <w:lang w:val="en-GB"/>
        </w:rPr>
        <w:t xml:space="preserve"> is thought to be restricted, and transmission results from a narrow, poorly diverse transmitted/founder (T/F) virus population</w:t>
      </w:r>
      <w:r w:rsidR="004C5858" w:rsidRPr="004C5858">
        <w:rPr>
          <w:rFonts w:ascii="Arial" w:hAnsi="Arial" w:cs="Arial"/>
          <w:vertAlign w:val="superscript"/>
          <w:lang w:val="en-GB"/>
        </w:rPr>
        <w:t>22,23</w:t>
      </w:r>
      <w:r w:rsidR="004C5858" w:rsidRPr="004C5858">
        <w:rPr>
          <w:rFonts w:ascii="Arial" w:hAnsi="Arial" w:cs="Arial"/>
          <w:lang w:val="en-GB"/>
        </w:rPr>
        <w:t xml:space="preserve"> that stochastically falls within the neutralisation-sensitive viruses included in the </w:t>
      </w:r>
      <w:r w:rsidR="00C11807" w:rsidRPr="00C11807">
        <w:rPr>
          <w:rFonts w:ascii="Arial" w:hAnsi="Arial" w:cs="Arial"/>
          <w:lang w:val="en-GB"/>
        </w:rPr>
        <w:t>breadth</w:t>
      </w:r>
      <w:r w:rsidR="004C5858" w:rsidRPr="004C5858">
        <w:rPr>
          <w:rFonts w:ascii="Arial" w:hAnsi="Arial" w:cs="Arial"/>
          <w:lang w:val="en-GB"/>
        </w:rPr>
        <w:t xml:space="preserve"> of appropriately selected bNAbs.</w:t>
      </w:r>
      <w:r w:rsidR="004C5858" w:rsidRPr="00C11807">
        <w:rPr>
          <w:rFonts w:ascii="Arial" w:hAnsi="Arial" w:cs="Arial"/>
          <w:vertAlign w:val="superscript"/>
          <w:lang w:val="en-GB"/>
        </w:rPr>
        <w:t>23</w:t>
      </w:r>
      <w:r w:rsidR="004C5858" w:rsidRPr="004C5858">
        <w:rPr>
          <w:rFonts w:ascii="Arial" w:hAnsi="Arial" w:cs="Arial"/>
          <w:lang w:val="en-GB"/>
        </w:rPr>
        <w:t xml:space="preserve"> In such a high HIV prevalence and incidence community, the implementation of a passive </w:t>
      </w:r>
      <w:proofErr w:type="spellStart"/>
      <w:r w:rsidR="004C5858" w:rsidRPr="004C5858">
        <w:rPr>
          <w:rFonts w:ascii="Arial" w:hAnsi="Arial" w:cs="Arial"/>
          <w:lang w:val="en-GB"/>
        </w:rPr>
        <w:t>immunoprophylaxis</w:t>
      </w:r>
      <w:proofErr w:type="spellEnd"/>
      <w:r w:rsidR="004C5858" w:rsidRPr="004C5858">
        <w:rPr>
          <w:rFonts w:ascii="Arial" w:hAnsi="Arial" w:cs="Arial"/>
          <w:lang w:val="en-GB"/>
        </w:rPr>
        <w:t xml:space="preserve"> programme administered to all </w:t>
      </w:r>
      <w:proofErr w:type="spellStart"/>
      <w:r w:rsidR="004C5858" w:rsidRPr="004C5858">
        <w:rPr>
          <w:rFonts w:ascii="Arial" w:hAnsi="Arial" w:cs="Arial"/>
          <w:lang w:val="en-GB"/>
        </w:rPr>
        <w:t>newborns</w:t>
      </w:r>
      <w:proofErr w:type="spellEnd"/>
      <w:r w:rsidR="004C5858" w:rsidRPr="004C5858">
        <w:rPr>
          <w:rFonts w:ascii="Arial" w:hAnsi="Arial" w:cs="Arial"/>
          <w:lang w:val="en-GB"/>
        </w:rPr>
        <w:t xml:space="preserve"> (regardless of HIV exposure status) to prevent postnatal HIV transmission through breastfeeding could be groundbreaking.</w:t>
      </w:r>
      <w:r w:rsidR="004C5858" w:rsidRPr="00C11807">
        <w:rPr>
          <w:rFonts w:ascii="Arial" w:hAnsi="Arial" w:cs="Arial"/>
          <w:vertAlign w:val="superscript"/>
          <w:lang w:val="en-GB"/>
        </w:rPr>
        <w:t>12</w:t>
      </w:r>
    </w:p>
    <w:p w14:paraId="5E79B5DC" w14:textId="610AF251" w:rsidR="00C11807" w:rsidRPr="00C11807" w:rsidRDefault="00C11807" w:rsidP="005C4153">
      <w:pPr>
        <w:spacing w:after="120" w:line="360" w:lineRule="auto"/>
        <w:jc w:val="both"/>
        <w:rPr>
          <w:rFonts w:ascii="Arial" w:hAnsi="Arial" w:cs="Arial"/>
          <w:lang w:val="en-GB"/>
        </w:rPr>
      </w:pPr>
      <w:r w:rsidRPr="00C11807">
        <w:rPr>
          <w:rFonts w:ascii="Arial" w:hAnsi="Arial" w:cs="Arial"/>
          <w:lang w:val="en-GB"/>
        </w:rPr>
        <w:t>The chosen bNAbs would need to be safe and have a favourable PK/PD profile in neonates and infants</w:t>
      </w:r>
      <w:r w:rsidRPr="00C11807">
        <w:rPr>
          <w:rFonts w:ascii="Arial" w:hAnsi="Arial" w:cs="Arial"/>
          <w:vertAlign w:val="superscript"/>
          <w:lang w:val="en-GB"/>
        </w:rPr>
        <w:t>4</w:t>
      </w:r>
      <w:r w:rsidRPr="00C11807">
        <w:rPr>
          <w:rFonts w:ascii="Arial" w:hAnsi="Arial" w:cs="Arial"/>
          <w:lang w:val="en-GB"/>
        </w:rPr>
        <w:t xml:space="preserve"> and have preferential effector functions against free viral particles and cell-associated viruses (including antibody-dependent complement cytotoxicity and/or enhancement of phagocytosis).</w:t>
      </w:r>
      <w:r w:rsidRPr="00C11807">
        <w:rPr>
          <w:rFonts w:ascii="Arial" w:hAnsi="Arial" w:cs="Arial"/>
          <w:vertAlign w:val="superscript"/>
          <w:lang w:val="en-GB"/>
        </w:rPr>
        <w:t>24,25</w:t>
      </w:r>
      <w:r w:rsidRPr="00C11807">
        <w:rPr>
          <w:rFonts w:ascii="Arial" w:hAnsi="Arial" w:cs="Arial"/>
          <w:lang w:val="en-GB"/>
        </w:rPr>
        <w:t xml:space="preserve"> It is therefore likely that administration to all </w:t>
      </w:r>
      <w:proofErr w:type="spellStart"/>
      <w:r w:rsidRPr="00C11807">
        <w:rPr>
          <w:rFonts w:ascii="Arial" w:hAnsi="Arial" w:cs="Arial"/>
          <w:lang w:val="en-GB"/>
        </w:rPr>
        <w:t>newborns</w:t>
      </w:r>
      <w:proofErr w:type="spellEnd"/>
      <w:r w:rsidRPr="00C11807">
        <w:rPr>
          <w:rFonts w:ascii="Arial" w:hAnsi="Arial" w:cs="Arial"/>
          <w:lang w:val="en-GB"/>
        </w:rPr>
        <w:t xml:space="preserve"> and breastfed infants of a single or dual </w:t>
      </w:r>
      <w:r>
        <w:rPr>
          <w:rFonts w:ascii="Arial" w:hAnsi="Arial" w:cs="Arial"/>
          <w:lang w:val="en-GB"/>
        </w:rPr>
        <w:t>b</w:t>
      </w:r>
      <w:r w:rsidRPr="00C11807">
        <w:rPr>
          <w:rFonts w:ascii="Arial" w:hAnsi="Arial" w:cs="Arial"/>
          <w:lang w:val="en-GB"/>
        </w:rPr>
        <w:t xml:space="preserve">NAb regimen (preferentially targeting different Env epitopes) with 98% breadth against clade C (the virus circulating in southern Africa), such as VRC07-523LS and CAP256V2LS, should be highly effective in protecting against HIV transmission through breastfeeding in communities with high HIV incidence. This strategy, which complements current PMTCT initiated during pregnancy (with maternal antiretroviral </w:t>
      </w:r>
      <w:r w:rsidRPr="00C11807">
        <w:rPr>
          <w:rFonts w:ascii="Arial" w:hAnsi="Arial" w:cs="Arial"/>
          <w:lang w:val="en-GB"/>
        </w:rPr>
        <w:lastRenderedPageBreak/>
        <w:t>therapy and PNP), has a high chance of being a game changer in the elimination of paediatric HIV.</w:t>
      </w:r>
      <w:r w:rsidRPr="00C11807">
        <w:rPr>
          <w:rFonts w:ascii="Arial" w:hAnsi="Arial" w:cs="Arial"/>
          <w:vertAlign w:val="superscript"/>
          <w:lang w:val="en-GB"/>
        </w:rPr>
        <w:t>12</w:t>
      </w:r>
    </w:p>
    <w:p w14:paraId="214A3DED" w14:textId="0494E09E" w:rsidR="00501894" w:rsidRPr="00930231" w:rsidRDefault="00DD1E73" w:rsidP="005C4153">
      <w:pPr>
        <w:spacing w:after="120" w:line="360" w:lineRule="auto"/>
        <w:jc w:val="both"/>
        <w:rPr>
          <w:rFonts w:ascii="Arial" w:hAnsi="Arial" w:cs="Arial"/>
          <w:b/>
          <w:lang w:val="en-GB"/>
        </w:rPr>
      </w:pPr>
      <w:r w:rsidRPr="00930231">
        <w:rPr>
          <w:rFonts w:ascii="Arial" w:hAnsi="Arial" w:cs="Arial"/>
          <w:b/>
          <w:lang w:val="en-GB"/>
        </w:rPr>
        <w:t xml:space="preserve">Conclusion - </w:t>
      </w:r>
      <w:r w:rsidR="00501894" w:rsidRPr="00930231">
        <w:rPr>
          <w:rFonts w:ascii="Arial" w:hAnsi="Arial" w:cs="Arial"/>
          <w:b/>
          <w:lang w:val="en-GB"/>
        </w:rPr>
        <w:t xml:space="preserve">Let us give a chance to </w:t>
      </w:r>
      <w:r w:rsidR="00930231" w:rsidRPr="00930231">
        <w:rPr>
          <w:rFonts w:ascii="Arial" w:hAnsi="Arial" w:cs="Arial"/>
          <w:b/>
          <w:lang w:val="en-GB"/>
        </w:rPr>
        <w:t>paediatric</w:t>
      </w:r>
      <w:r w:rsidR="00501894" w:rsidRPr="00930231">
        <w:rPr>
          <w:rFonts w:ascii="Arial" w:hAnsi="Arial" w:cs="Arial"/>
          <w:b/>
          <w:lang w:val="en-GB"/>
        </w:rPr>
        <w:t xml:space="preserve"> exceptionalism</w:t>
      </w:r>
    </w:p>
    <w:p w14:paraId="6F9E9A98" w14:textId="77777777" w:rsidR="007A6FB5" w:rsidRPr="007A6FB5" w:rsidRDefault="007A6FB5" w:rsidP="005C4153">
      <w:pPr>
        <w:spacing w:after="120" w:line="360" w:lineRule="auto"/>
        <w:jc w:val="both"/>
        <w:rPr>
          <w:rFonts w:ascii="Arial" w:hAnsi="Arial" w:cs="Arial"/>
          <w:lang w:val="en-GB"/>
        </w:rPr>
      </w:pPr>
      <w:r w:rsidRPr="007A6FB5">
        <w:rPr>
          <w:rFonts w:ascii="Arial" w:hAnsi="Arial" w:cs="Arial"/>
          <w:lang w:val="en-GB"/>
        </w:rPr>
        <w:t xml:space="preserve">Once bNAbs candidates are selected, we propose that the first step should be an accelerated Phase 2b-Phase 3 efficacy trial of universal single (with exceptional breadth) or, more likely, dual bNAbs administration to </w:t>
      </w:r>
      <w:proofErr w:type="spellStart"/>
      <w:r w:rsidRPr="007A6FB5">
        <w:rPr>
          <w:rFonts w:ascii="Arial" w:hAnsi="Arial" w:cs="Arial"/>
          <w:lang w:val="en-GB"/>
        </w:rPr>
        <w:t>newborns</w:t>
      </w:r>
      <w:proofErr w:type="spellEnd"/>
      <w:r w:rsidRPr="007A6FB5">
        <w:rPr>
          <w:rFonts w:ascii="Arial" w:hAnsi="Arial" w:cs="Arial"/>
          <w:lang w:val="en-GB"/>
        </w:rPr>
        <w:t xml:space="preserve"> in high-incidence settings. This trial should be preceded by careful immunological and </w:t>
      </w:r>
      <w:proofErr w:type="spellStart"/>
      <w:r w:rsidRPr="007A6FB5">
        <w:rPr>
          <w:rFonts w:ascii="Arial" w:hAnsi="Arial" w:cs="Arial"/>
          <w:lang w:val="en-GB"/>
        </w:rPr>
        <w:t>virological</w:t>
      </w:r>
      <w:proofErr w:type="spellEnd"/>
      <w:r w:rsidRPr="007A6FB5">
        <w:rPr>
          <w:rFonts w:ascii="Arial" w:hAnsi="Arial" w:cs="Arial"/>
          <w:lang w:val="en-GB"/>
        </w:rPr>
        <w:t xml:space="preserve"> assessments of T/F viruses using next-generation sequencing technologies to predict </w:t>
      </w:r>
      <w:r w:rsidRPr="007A6FB5">
        <w:rPr>
          <w:rFonts w:ascii="Arial" w:hAnsi="Arial" w:cs="Arial"/>
          <w:i/>
          <w:lang w:val="en-GB"/>
        </w:rPr>
        <w:t>in vivo</w:t>
      </w:r>
      <w:r w:rsidRPr="007A6FB5">
        <w:rPr>
          <w:rFonts w:ascii="Arial" w:hAnsi="Arial" w:cs="Arial"/>
          <w:lang w:val="en-GB"/>
        </w:rPr>
        <w:t xml:space="preserve"> neutralisation sensitivity.</w:t>
      </w:r>
      <w:r w:rsidRPr="007A6FB5">
        <w:rPr>
          <w:rFonts w:ascii="Arial" w:hAnsi="Arial" w:cs="Arial"/>
          <w:vertAlign w:val="superscript"/>
          <w:lang w:val="en-GB"/>
        </w:rPr>
        <w:t>26</w:t>
      </w:r>
    </w:p>
    <w:p w14:paraId="329DB30E" w14:textId="420CC8F1" w:rsidR="007A6FB5" w:rsidRPr="007A6FB5" w:rsidRDefault="007A6FB5" w:rsidP="005C4153">
      <w:pPr>
        <w:spacing w:after="120" w:line="360" w:lineRule="auto"/>
        <w:jc w:val="both"/>
        <w:rPr>
          <w:rFonts w:ascii="Arial" w:hAnsi="Arial" w:cs="Arial"/>
          <w:lang w:val="en-GB"/>
        </w:rPr>
      </w:pPr>
      <w:r w:rsidRPr="007A6FB5">
        <w:rPr>
          <w:rFonts w:ascii="Arial" w:hAnsi="Arial" w:cs="Arial"/>
          <w:lang w:val="en-GB"/>
        </w:rPr>
        <w:t xml:space="preserve">If effective, the potential major advantage of this simple single or dual </w:t>
      </w:r>
      <w:r>
        <w:rPr>
          <w:rFonts w:ascii="Arial" w:hAnsi="Arial" w:cs="Arial"/>
          <w:lang w:val="en-GB"/>
        </w:rPr>
        <w:t>b</w:t>
      </w:r>
      <w:r w:rsidRPr="007A6FB5">
        <w:rPr>
          <w:rFonts w:ascii="Arial" w:hAnsi="Arial" w:cs="Arial"/>
          <w:lang w:val="en-GB"/>
        </w:rPr>
        <w:t>NAbs strategy could be local production at lower cost -</w:t>
      </w:r>
      <w:r w:rsidR="00F840B8">
        <w:rPr>
          <w:rFonts w:ascii="Arial" w:hAnsi="Arial" w:cs="Arial"/>
          <w:lang w:val="en-GB"/>
        </w:rPr>
        <w:t xml:space="preserve"> </w:t>
      </w:r>
      <w:r w:rsidRPr="007A6FB5">
        <w:rPr>
          <w:rFonts w:ascii="Arial" w:hAnsi="Arial" w:cs="Arial"/>
          <w:lang w:val="en-GB"/>
        </w:rPr>
        <w:t xml:space="preserve">provided that a programme and associated production pathway can be initiated for rapid, immediate implementation in national or regional guidelines. This could be done without waiting for the results of complex trials evaluating strategies based on fixed combination bNAbs or tri- or quadrivalent products. </w:t>
      </w:r>
    </w:p>
    <w:p w14:paraId="727C6554" w14:textId="56B58E3F" w:rsidR="004F21D7" w:rsidRPr="00930231" w:rsidRDefault="007A6FB5" w:rsidP="005C4153">
      <w:pPr>
        <w:spacing w:after="120" w:line="360" w:lineRule="auto"/>
        <w:jc w:val="both"/>
        <w:rPr>
          <w:rFonts w:ascii="Arial" w:hAnsi="Arial" w:cs="Arial"/>
          <w:lang w:val="en-GB"/>
        </w:rPr>
      </w:pPr>
      <w:r w:rsidRPr="007A6FB5">
        <w:rPr>
          <w:rFonts w:ascii="Arial" w:hAnsi="Arial" w:cs="Arial"/>
          <w:lang w:val="en-GB"/>
        </w:rPr>
        <w:t>The history of vaccinology has shown us that pragmatic "test and try" approaches are often successful when supported by strong evidence-based hypotheses. In high HIV prevalence/incidence settings, we should seize this early opportunity to test simple, population-targeted bNAb strategies to eliminate HIV transmission through breast milk, rather than waiting for bNAb strategies with universal clade coverage.</w:t>
      </w:r>
      <w:r w:rsidR="004F21D7" w:rsidRPr="00930231">
        <w:rPr>
          <w:rFonts w:ascii="Arial" w:hAnsi="Arial" w:cs="Arial"/>
          <w:lang w:val="en-GB"/>
        </w:rPr>
        <w:br w:type="page"/>
      </w:r>
    </w:p>
    <w:p w14:paraId="6E346872" w14:textId="596428C1" w:rsidR="000172D7" w:rsidRPr="005C4153" w:rsidRDefault="00206357" w:rsidP="005C4153">
      <w:pPr>
        <w:spacing w:after="120" w:line="360" w:lineRule="auto"/>
        <w:jc w:val="both"/>
        <w:rPr>
          <w:rFonts w:ascii="Arial" w:hAnsi="Arial" w:cs="Arial"/>
          <w:b/>
          <w:lang w:val="en-GB"/>
        </w:rPr>
      </w:pPr>
      <w:r w:rsidRPr="005C4153">
        <w:rPr>
          <w:rFonts w:ascii="Arial" w:hAnsi="Arial" w:cs="Arial"/>
          <w:b/>
          <w:lang w:val="en-GB"/>
        </w:rPr>
        <w:lastRenderedPageBreak/>
        <w:t>References</w:t>
      </w:r>
    </w:p>
    <w:p w14:paraId="3AB32152" w14:textId="04CF30A6" w:rsidR="00CA758C" w:rsidRPr="00930231" w:rsidRDefault="00206357" w:rsidP="005C4153">
      <w:pPr>
        <w:spacing w:after="120" w:line="360" w:lineRule="auto"/>
        <w:jc w:val="both"/>
        <w:rPr>
          <w:rFonts w:ascii="Arial" w:hAnsi="Arial" w:cs="Arial"/>
          <w:lang w:val="en-GB"/>
        </w:rPr>
      </w:pPr>
      <w:r w:rsidRPr="00930231">
        <w:rPr>
          <w:rFonts w:ascii="Arial" w:hAnsi="Arial" w:cs="Arial"/>
          <w:lang w:val="en-GB"/>
        </w:rPr>
        <w:t xml:space="preserve">1. </w:t>
      </w:r>
      <w:r w:rsidR="00E83163" w:rsidRPr="00930231">
        <w:rPr>
          <w:rFonts w:ascii="Arial" w:hAnsi="Arial" w:cs="Arial"/>
          <w:lang w:val="en-GB"/>
        </w:rPr>
        <w:t xml:space="preserve">Awan SF, </w:t>
      </w:r>
      <w:proofErr w:type="spellStart"/>
      <w:r w:rsidR="00E83163" w:rsidRPr="00930231">
        <w:rPr>
          <w:rFonts w:ascii="Arial" w:hAnsi="Arial" w:cs="Arial"/>
          <w:lang w:val="en-GB"/>
        </w:rPr>
        <w:t>Happe</w:t>
      </w:r>
      <w:proofErr w:type="spellEnd"/>
      <w:r w:rsidR="00E83163" w:rsidRPr="00930231">
        <w:rPr>
          <w:rFonts w:ascii="Arial" w:hAnsi="Arial" w:cs="Arial"/>
          <w:lang w:val="en-GB"/>
        </w:rPr>
        <w:t xml:space="preserve"> M, Hofstetter AR, Gama L. Broadly neutralizing antibodies for treatment and prevention of HIV-1 infection. </w:t>
      </w:r>
      <w:proofErr w:type="spellStart"/>
      <w:r w:rsidR="00E83163" w:rsidRPr="00930231">
        <w:rPr>
          <w:rFonts w:ascii="Arial" w:hAnsi="Arial" w:cs="Arial"/>
          <w:i/>
          <w:lang w:val="en-GB"/>
        </w:rPr>
        <w:t>Curr</w:t>
      </w:r>
      <w:proofErr w:type="spellEnd"/>
      <w:r w:rsidR="00E83163" w:rsidRPr="00930231">
        <w:rPr>
          <w:rFonts w:ascii="Arial" w:hAnsi="Arial" w:cs="Arial"/>
          <w:i/>
          <w:lang w:val="en-GB"/>
        </w:rPr>
        <w:t xml:space="preserve"> </w:t>
      </w:r>
      <w:proofErr w:type="spellStart"/>
      <w:r w:rsidR="00E83163" w:rsidRPr="00930231">
        <w:rPr>
          <w:rFonts w:ascii="Arial" w:hAnsi="Arial" w:cs="Arial"/>
          <w:i/>
          <w:lang w:val="en-GB"/>
        </w:rPr>
        <w:t>Opin</w:t>
      </w:r>
      <w:proofErr w:type="spellEnd"/>
      <w:r w:rsidR="00E83163" w:rsidRPr="00930231">
        <w:rPr>
          <w:rFonts w:ascii="Arial" w:hAnsi="Arial" w:cs="Arial"/>
          <w:i/>
          <w:lang w:val="en-GB"/>
        </w:rPr>
        <w:t xml:space="preserve"> HIV AIDS</w:t>
      </w:r>
      <w:r w:rsidR="00AE646B" w:rsidRPr="00930231">
        <w:rPr>
          <w:rFonts w:ascii="Arial" w:hAnsi="Arial" w:cs="Arial"/>
          <w:i/>
          <w:lang w:val="en-GB"/>
        </w:rPr>
        <w:t>.</w:t>
      </w:r>
      <w:r w:rsidR="00E83163" w:rsidRPr="00930231">
        <w:rPr>
          <w:rFonts w:ascii="Arial" w:hAnsi="Arial" w:cs="Arial"/>
          <w:lang w:val="en-GB"/>
        </w:rPr>
        <w:t xml:space="preserve"> </w:t>
      </w:r>
      <w:proofErr w:type="gramStart"/>
      <w:r w:rsidR="00F907F3">
        <w:rPr>
          <w:rFonts w:ascii="Arial" w:hAnsi="Arial" w:cs="Arial"/>
          <w:lang w:val="en-GB"/>
        </w:rPr>
        <w:t>2022</w:t>
      </w:r>
      <w:r w:rsidR="00091F63">
        <w:rPr>
          <w:rFonts w:ascii="Arial" w:hAnsi="Arial" w:cs="Arial"/>
          <w:lang w:val="en-GB"/>
        </w:rPr>
        <w:t>;</w:t>
      </w:r>
      <w:r w:rsidR="00E83163" w:rsidRPr="00091F63">
        <w:rPr>
          <w:rFonts w:ascii="Arial" w:hAnsi="Arial" w:cs="Arial"/>
          <w:lang w:val="en-GB"/>
        </w:rPr>
        <w:t>17</w:t>
      </w:r>
      <w:r w:rsidR="00091F63">
        <w:rPr>
          <w:rFonts w:ascii="Arial" w:hAnsi="Arial" w:cs="Arial"/>
          <w:lang w:val="en-GB"/>
        </w:rPr>
        <w:t>:</w:t>
      </w:r>
      <w:r w:rsidR="00E83163" w:rsidRPr="00930231">
        <w:rPr>
          <w:rFonts w:ascii="Arial" w:hAnsi="Arial" w:cs="Arial"/>
          <w:lang w:val="en-GB"/>
        </w:rPr>
        <w:t>247</w:t>
      </w:r>
      <w:proofErr w:type="gramEnd"/>
      <w:r w:rsidR="00E83163" w:rsidRPr="00930231">
        <w:rPr>
          <w:rFonts w:ascii="Arial" w:hAnsi="Arial" w:cs="Arial"/>
          <w:lang w:val="en-GB"/>
        </w:rPr>
        <w:t>-</w:t>
      </w:r>
      <w:r w:rsidR="00AE646B" w:rsidRPr="00930231">
        <w:rPr>
          <w:rFonts w:ascii="Arial" w:hAnsi="Arial" w:cs="Arial"/>
          <w:lang w:val="en-GB"/>
        </w:rPr>
        <w:t>2</w:t>
      </w:r>
      <w:r w:rsidR="00E83163" w:rsidRPr="00930231">
        <w:rPr>
          <w:rFonts w:ascii="Arial" w:hAnsi="Arial" w:cs="Arial"/>
          <w:lang w:val="en-GB"/>
        </w:rPr>
        <w:t xml:space="preserve">57. </w:t>
      </w:r>
    </w:p>
    <w:p w14:paraId="25756EBF" w14:textId="64A3C141" w:rsidR="00206357" w:rsidRPr="00930231" w:rsidRDefault="00B15C8B" w:rsidP="005C4153">
      <w:pPr>
        <w:spacing w:after="120" w:line="360" w:lineRule="auto"/>
        <w:jc w:val="both"/>
        <w:rPr>
          <w:rFonts w:ascii="Arial" w:hAnsi="Arial" w:cs="Arial"/>
          <w:lang w:val="en-GB"/>
        </w:rPr>
      </w:pPr>
      <w:r w:rsidRPr="00930231">
        <w:rPr>
          <w:rFonts w:ascii="Arial" w:hAnsi="Arial" w:cs="Arial"/>
          <w:lang w:val="en-GB"/>
        </w:rPr>
        <w:t>2</w:t>
      </w:r>
      <w:r w:rsidR="00206357" w:rsidRPr="00930231">
        <w:rPr>
          <w:rFonts w:ascii="Arial" w:hAnsi="Arial" w:cs="Arial"/>
          <w:lang w:val="en-GB"/>
        </w:rPr>
        <w:t xml:space="preserve">. Ko SY, </w:t>
      </w:r>
      <w:proofErr w:type="spellStart"/>
      <w:r w:rsidR="00206357" w:rsidRPr="00930231">
        <w:rPr>
          <w:rFonts w:ascii="Arial" w:hAnsi="Arial" w:cs="Arial"/>
          <w:lang w:val="en-GB"/>
        </w:rPr>
        <w:t>Pegu</w:t>
      </w:r>
      <w:proofErr w:type="spellEnd"/>
      <w:r w:rsidR="00206357" w:rsidRPr="00930231">
        <w:rPr>
          <w:rFonts w:ascii="Arial" w:hAnsi="Arial" w:cs="Arial"/>
          <w:lang w:val="en-GB"/>
        </w:rPr>
        <w:t xml:space="preserve"> A, </w:t>
      </w:r>
      <w:proofErr w:type="spellStart"/>
      <w:r w:rsidR="00206357" w:rsidRPr="00930231">
        <w:rPr>
          <w:rFonts w:ascii="Arial" w:hAnsi="Arial" w:cs="Arial"/>
          <w:lang w:val="en-GB"/>
        </w:rPr>
        <w:t>Rudicell</w:t>
      </w:r>
      <w:proofErr w:type="spellEnd"/>
      <w:r w:rsidR="00206357" w:rsidRPr="00930231">
        <w:rPr>
          <w:rFonts w:ascii="Arial" w:hAnsi="Arial" w:cs="Arial"/>
          <w:lang w:val="en-GB"/>
        </w:rPr>
        <w:t xml:space="preserve"> RS,</w:t>
      </w:r>
      <w:r w:rsidR="008A7E05" w:rsidRPr="00930231">
        <w:rPr>
          <w:rFonts w:ascii="Arial" w:hAnsi="Arial" w:cs="Arial"/>
          <w:shd w:val="clear" w:color="auto" w:fill="FFFFFF"/>
          <w:lang w:val="en-GB"/>
        </w:rPr>
        <w:t xml:space="preserve"> </w:t>
      </w:r>
      <w:r w:rsidR="00091F63">
        <w:rPr>
          <w:rFonts w:ascii="Arial" w:hAnsi="Arial" w:cs="Arial"/>
          <w:shd w:val="clear" w:color="auto" w:fill="FFFFFF"/>
          <w:lang w:val="en-GB"/>
        </w:rPr>
        <w:t>et al</w:t>
      </w:r>
      <w:r w:rsidR="008A7E05" w:rsidRPr="00930231">
        <w:rPr>
          <w:rFonts w:ascii="Arial" w:hAnsi="Arial" w:cs="Arial"/>
          <w:shd w:val="clear" w:color="auto" w:fill="FFFFFF"/>
          <w:lang w:val="en-GB"/>
        </w:rPr>
        <w:t>.</w:t>
      </w:r>
      <w:r w:rsidR="00AE12A7" w:rsidRPr="00930231">
        <w:rPr>
          <w:rFonts w:ascii="Arial" w:hAnsi="Arial" w:cs="Arial"/>
          <w:lang w:val="en-GB"/>
        </w:rPr>
        <w:t xml:space="preserve"> </w:t>
      </w:r>
      <w:r w:rsidR="00206357" w:rsidRPr="00930231">
        <w:rPr>
          <w:rFonts w:ascii="Arial" w:hAnsi="Arial" w:cs="Arial"/>
          <w:lang w:val="en-GB"/>
        </w:rPr>
        <w:t xml:space="preserve">Enhanced neonatal Fc receptor function improves protection against primate SHIV infection. </w:t>
      </w:r>
      <w:r w:rsidR="00206357" w:rsidRPr="00930231">
        <w:rPr>
          <w:rFonts w:ascii="Arial" w:hAnsi="Arial" w:cs="Arial"/>
          <w:i/>
          <w:lang w:val="en-GB"/>
        </w:rPr>
        <w:t>Nature</w:t>
      </w:r>
      <w:r w:rsidR="00AE646B" w:rsidRPr="00930231">
        <w:rPr>
          <w:rFonts w:ascii="Arial" w:hAnsi="Arial" w:cs="Arial"/>
          <w:i/>
          <w:lang w:val="en-GB"/>
        </w:rPr>
        <w:t>.</w:t>
      </w:r>
      <w:r w:rsidR="00206357" w:rsidRPr="00930231">
        <w:rPr>
          <w:rFonts w:ascii="Arial" w:hAnsi="Arial" w:cs="Arial"/>
          <w:lang w:val="en-GB"/>
        </w:rPr>
        <w:t xml:space="preserve"> </w:t>
      </w:r>
      <w:proofErr w:type="gramStart"/>
      <w:r w:rsidR="00091F63">
        <w:rPr>
          <w:rFonts w:ascii="Arial" w:hAnsi="Arial" w:cs="Arial"/>
          <w:lang w:val="en-GB"/>
        </w:rPr>
        <w:t>2014;</w:t>
      </w:r>
      <w:r w:rsidR="00206357" w:rsidRPr="00091F63">
        <w:rPr>
          <w:rFonts w:ascii="Arial" w:hAnsi="Arial" w:cs="Arial"/>
          <w:lang w:val="en-GB"/>
        </w:rPr>
        <w:t>514</w:t>
      </w:r>
      <w:r w:rsidR="00091F63" w:rsidRPr="00091F63">
        <w:rPr>
          <w:rFonts w:ascii="Arial" w:hAnsi="Arial" w:cs="Arial"/>
          <w:lang w:val="en-GB"/>
        </w:rPr>
        <w:t>:</w:t>
      </w:r>
      <w:r w:rsidR="00206357" w:rsidRPr="00930231">
        <w:rPr>
          <w:rFonts w:ascii="Arial" w:hAnsi="Arial" w:cs="Arial"/>
          <w:lang w:val="en-GB"/>
        </w:rPr>
        <w:t>642</w:t>
      </w:r>
      <w:proofErr w:type="gramEnd"/>
      <w:r w:rsidR="00206357" w:rsidRPr="00930231">
        <w:rPr>
          <w:rFonts w:ascii="Arial" w:hAnsi="Arial" w:cs="Arial"/>
          <w:lang w:val="en-GB"/>
        </w:rPr>
        <w:t>-</w:t>
      </w:r>
      <w:r w:rsidR="00AE646B" w:rsidRPr="00930231">
        <w:rPr>
          <w:rFonts w:ascii="Arial" w:hAnsi="Arial" w:cs="Arial"/>
          <w:lang w:val="en-GB"/>
        </w:rPr>
        <w:t>6</w:t>
      </w:r>
      <w:r w:rsidR="00A17E23" w:rsidRPr="00930231">
        <w:rPr>
          <w:rFonts w:ascii="Arial" w:hAnsi="Arial" w:cs="Arial"/>
          <w:lang w:val="en-GB"/>
        </w:rPr>
        <w:t>4</w:t>
      </w:r>
      <w:r w:rsidR="00206357" w:rsidRPr="00930231">
        <w:rPr>
          <w:rFonts w:ascii="Arial" w:hAnsi="Arial" w:cs="Arial"/>
          <w:lang w:val="en-GB"/>
        </w:rPr>
        <w:t xml:space="preserve">5. </w:t>
      </w:r>
    </w:p>
    <w:p w14:paraId="3C79000D" w14:textId="7EA2AD0A" w:rsidR="00206357" w:rsidRPr="00930231" w:rsidRDefault="00B15C8B" w:rsidP="005C4153">
      <w:pPr>
        <w:spacing w:after="120" w:line="360" w:lineRule="auto"/>
        <w:jc w:val="both"/>
        <w:rPr>
          <w:rFonts w:ascii="Arial" w:hAnsi="Arial" w:cs="Arial"/>
          <w:lang w:val="en-GB"/>
        </w:rPr>
      </w:pPr>
      <w:r w:rsidRPr="00930231">
        <w:rPr>
          <w:rFonts w:ascii="Arial" w:hAnsi="Arial" w:cs="Arial"/>
          <w:lang w:val="en-GB"/>
        </w:rPr>
        <w:t>3</w:t>
      </w:r>
      <w:r w:rsidR="00206357" w:rsidRPr="00930231">
        <w:rPr>
          <w:rFonts w:ascii="Arial" w:hAnsi="Arial" w:cs="Arial"/>
          <w:lang w:val="en-GB"/>
        </w:rPr>
        <w:t xml:space="preserve">. </w:t>
      </w:r>
      <w:proofErr w:type="spellStart"/>
      <w:r w:rsidR="00206357" w:rsidRPr="00930231">
        <w:rPr>
          <w:rFonts w:ascii="Arial" w:hAnsi="Arial" w:cs="Arial"/>
          <w:lang w:val="en-GB"/>
        </w:rPr>
        <w:t>Gaudinski</w:t>
      </w:r>
      <w:proofErr w:type="spellEnd"/>
      <w:r w:rsidR="00206357" w:rsidRPr="00930231">
        <w:rPr>
          <w:rFonts w:ascii="Arial" w:hAnsi="Arial" w:cs="Arial"/>
          <w:lang w:val="en-GB"/>
        </w:rPr>
        <w:t xml:space="preserve"> MR, Coates EE, Houser KV, </w:t>
      </w:r>
      <w:r w:rsidR="00091F63">
        <w:rPr>
          <w:rFonts w:ascii="Arial" w:hAnsi="Arial" w:cs="Arial"/>
          <w:lang w:val="en-GB"/>
        </w:rPr>
        <w:t xml:space="preserve">et al. </w:t>
      </w:r>
      <w:r w:rsidR="00206357" w:rsidRPr="00930231">
        <w:rPr>
          <w:rFonts w:ascii="Arial" w:hAnsi="Arial" w:cs="Arial"/>
          <w:lang w:val="en-GB"/>
        </w:rPr>
        <w:t xml:space="preserve">Safety and pharmacokinetics of the Fc-modified HIV-1 human monoclonal antibody VRC01LS: A Phase 1 open-label clinical trial in healthy adults. </w:t>
      </w:r>
      <w:proofErr w:type="spellStart"/>
      <w:r w:rsidR="00206357" w:rsidRPr="00930231">
        <w:rPr>
          <w:rFonts w:ascii="Arial" w:hAnsi="Arial" w:cs="Arial"/>
          <w:i/>
          <w:lang w:val="en-GB"/>
        </w:rPr>
        <w:t>PLoS</w:t>
      </w:r>
      <w:proofErr w:type="spellEnd"/>
      <w:r w:rsidR="00206357" w:rsidRPr="00930231">
        <w:rPr>
          <w:rFonts w:ascii="Arial" w:hAnsi="Arial" w:cs="Arial"/>
          <w:i/>
          <w:lang w:val="en-GB"/>
        </w:rPr>
        <w:t xml:space="preserve"> Med</w:t>
      </w:r>
      <w:r w:rsidR="00AE646B" w:rsidRPr="00930231">
        <w:rPr>
          <w:rFonts w:ascii="Arial" w:hAnsi="Arial" w:cs="Arial"/>
          <w:i/>
          <w:lang w:val="en-GB"/>
        </w:rPr>
        <w:t>.</w:t>
      </w:r>
      <w:r w:rsidR="00206357" w:rsidRPr="00930231">
        <w:rPr>
          <w:rFonts w:ascii="Arial" w:hAnsi="Arial" w:cs="Arial"/>
          <w:lang w:val="en-GB"/>
        </w:rPr>
        <w:t xml:space="preserve"> </w:t>
      </w:r>
      <w:r w:rsidR="00091F63">
        <w:rPr>
          <w:rFonts w:ascii="Arial" w:hAnsi="Arial" w:cs="Arial"/>
          <w:lang w:val="en-GB"/>
        </w:rPr>
        <w:t>2018;</w:t>
      </w:r>
      <w:proofErr w:type="gramStart"/>
      <w:r w:rsidR="00206357" w:rsidRPr="00091F63">
        <w:rPr>
          <w:rFonts w:ascii="Arial" w:hAnsi="Arial" w:cs="Arial"/>
          <w:lang w:val="en-GB"/>
        </w:rPr>
        <w:t>15</w:t>
      </w:r>
      <w:r w:rsidR="00091F63">
        <w:rPr>
          <w:rFonts w:ascii="Arial" w:hAnsi="Arial" w:cs="Arial"/>
          <w:lang w:val="en-GB"/>
        </w:rPr>
        <w:t>:</w:t>
      </w:r>
      <w:r w:rsidR="00206357" w:rsidRPr="00930231">
        <w:rPr>
          <w:rFonts w:ascii="Arial" w:hAnsi="Arial" w:cs="Arial"/>
          <w:lang w:val="en-GB"/>
        </w:rPr>
        <w:t>e</w:t>
      </w:r>
      <w:proofErr w:type="gramEnd"/>
      <w:r w:rsidR="00206357" w:rsidRPr="00930231">
        <w:rPr>
          <w:rFonts w:ascii="Arial" w:hAnsi="Arial" w:cs="Arial"/>
          <w:lang w:val="en-GB"/>
        </w:rPr>
        <w:t xml:space="preserve">1002493. </w:t>
      </w:r>
    </w:p>
    <w:p w14:paraId="375EA383" w14:textId="17AF1AE9" w:rsidR="002C0D4D" w:rsidRPr="00930231" w:rsidRDefault="00B15C8B" w:rsidP="005C4153">
      <w:pPr>
        <w:spacing w:line="360" w:lineRule="auto"/>
        <w:jc w:val="both"/>
        <w:rPr>
          <w:rFonts w:ascii="Arial" w:eastAsia="Times New Roman" w:hAnsi="Arial" w:cs="Arial"/>
          <w:lang w:val="en-GB" w:eastAsia="fr-FR"/>
        </w:rPr>
      </w:pPr>
      <w:r w:rsidRPr="00930231">
        <w:rPr>
          <w:rFonts w:ascii="Arial" w:hAnsi="Arial" w:cs="Arial"/>
          <w:lang w:val="en-GB"/>
        </w:rPr>
        <w:t>4</w:t>
      </w:r>
      <w:r w:rsidR="002C0D4D" w:rsidRPr="00930231">
        <w:rPr>
          <w:rFonts w:ascii="Arial" w:hAnsi="Arial" w:cs="Arial"/>
          <w:lang w:val="en-GB"/>
        </w:rPr>
        <w:t xml:space="preserve">. </w:t>
      </w:r>
      <w:r w:rsidR="002C0D4D" w:rsidRPr="00930231">
        <w:rPr>
          <w:rFonts w:ascii="Arial" w:eastAsia="Times New Roman" w:hAnsi="Arial" w:cs="Arial"/>
          <w:lang w:val="en-GB" w:eastAsia="fr-FR"/>
        </w:rPr>
        <w:t xml:space="preserve">McFarland EJ, Cunningham CK, </w:t>
      </w:r>
      <w:proofErr w:type="spellStart"/>
      <w:r w:rsidR="002C0D4D" w:rsidRPr="00930231">
        <w:rPr>
          <w:rFonts w:ascii="Arial" w:eastAsia="Times New Roman" w:hAnsi="Arial" w:cs="Arial"/>
          <w:lang w:val="en-GB" w:eastAsia="fr-FR"/>
        </w:rPr>
        <w:t>Muresan</w:t>
      </w:r>
      <w:proofErr w:type="spellEnd"/>
      <w:r w:rsidR="002C0D4D" w:rsidRPr="00930231">
        <w:rPr>
          <w:rFonts w:ascii="Arial" w:eastAsia="Times New Roman" w:hAnsi="Arial" w:cs="Arial"/>
          <w:lang w:val="en-GB" w:eastAsia="fr-FR"/>
        </w:rPr>
        <w:t xml:space="preserve"> P, </w:t>
      </w:r>
      <w:r w:rsidR="00091F63">
        <w:rPr>
          <w:rFonts w:ascii="Arial" w:eastAsia="Times New Roman" w:hAnsi="Arial" w:cs="Arial"/>
          <w:lang w:val="en-GB" w:eastAsia="fr-FR"/>
        </w:rPr>
        <w:t xml:space="preserve">et al. </w:t>
      </w:r>
      <w:r w:rsidR="002C0D4D" w:rsidRPr="00930231">
        <w:rPr>
          <w:rFonts w:ascii="Arial" w:eastAsia="Times New Roman" w:hAnsi="Arial" w:cs="Arial"/>
          <w:lang w:val="en-GB" w:eastAsia="fr-FR"/>
        </w:rPr>
        <w:t xml:space="preserve">Safety, Tolerability, and Pharmacokinetics of a Long-Acting Broadly Neutralizing Human Immunodeficiency Virus Type 1 (HIV-1) Monoclonal Antibody VRC01LS in HIV-1-Exposed </w:t>
      </w:r>
      <w:proofErr w:type="spellStart"/>
      <w:r w:rsidR="002C0D4D" w:rsidRPr="00930231">
        <w:rPr>
          <w:rFonts w:ascii="Arial" w:eastAsia="Times New Roman" w:hAnsi="Arial" w:cs="Arial"/>
          <w:lang w:val="en-GB" w:eastAsia="fr-FR"/>
        </w:rPr>
        <w:t>Newborn</w:t>
      </w:r>
      <w:proofErr w:type="spellEnd"/>
      <w:r w:rsidR="002C0D4D" w:rsidRPr="00930231">
        <w:rPr>
          <w:rFonts w:ascii="Arial" w:eastAsia="Times New Roman" w:hAnsi="Arial" w:cs="Arial"/>
          <w:lang w:val="en-GB" w:eastAsia="fr-FR"/>
        </w:rPr>
        <w:t xml:space="preserve"> Infants. </w:t>
      </w:r>
      <w:r w:rsidR="002C0D4D" w:rsidRPr="00930231">
        <w:rPr>
          <w:rFonts w:ascii="Arial" w:eastAsia="Times New Roman" w:hAnsi="Arial" w:cs="Arial"/>
          <w:i/>
          <w:lang w:val="en-GB" w:eastAsia="fr-FR"/>
        </w:rPr>
        <w:t>J Infect Dis</w:t>
      </w:r>
      <w:r w:rsidR="003C0505" w:rsidRPr="00930231">
        <w:rPr>
          <w:rFonts w:ascii="Arial" w:eastAsia="Times New Roman" w:hAnsi="Arial" w:cs="Arial"/>
          <w:i/>
          <w:lang w:val="en-GB" w:eastAsia="fr-FR"/>
        </w:rPr>
        <w:t>.</w:t>
      </w:r>
      <w:r w:rsidR="00091F63">
        <w:rPr>
          <w:rFonts w:ascii="Arial" w:eastAsia="Times New Roman" w:hAnsi="Arial" w:cs="Arial"/>
          <w:i/>
          <w:lang w:val="en-GB" w:eastAsia="fr-FR"/>
        </w:rPr>
        <w:t xml:space="preserve"> </w:t>
      </w:r>
      <w:r w:rsidR="00091F63" w:rsidRPr="00091F63">
        <w:rPr>
          <w:rFonts w:ascii="Arial" w:eastAsia="Times New Roman" w:hAnsi="Arial" w:cs="Arial"/>
          <w:lang w:val="en-GB" w:eastAsia="fr-FR"/>
        </w:rPr>
        <w:t>2021;</w:t>
      </w:r>
      <w:r w:rsidR="002C0D4D" w:rsidRPr="00930231">
        <w:rPr>
          <w:rFonts w:ascii="Arial" w:eastAsia="Times New Roman" w:hAnsi="Arial" w:cs="Arial"/>
          <w:lang w:val="en-GB" w:eastAsia="fr-FR"/>
        </w:rPr>
        <w:t xml:space="preserve"> </w:t>
      </w:r>
      <w:r w:rsidR="002C0D4D" w:rsidRPr="00091F63">
        <w:rPr>
          <w:rFonts w:ascii="Arial" w:eastAsia="Times New Roman" w:hAnsi="Arial" w:cs="Arial"/>
          <w:lang w:val="en-GB" w:eastAsia="fr-FR"/>
        </w:rPr>
        <w:t>224</w:t>
      </w:r>
      <w:r w:rsidR="00091F63" w:rsidRPr="00091F63">
        <w:rPr>
          <w:rFonts w:ascii="Arial" w:eastAsia="Times New Roman" w:hAnsi="Arial" w:cs="Arial"/>
          <w:lang w:val="en-GB" w:eastAsia="fr-FR"/>
        </w:rPr>
        <w:t>:</w:t>
      </w:r>
      <w:r w:rsidR="002C0D4D" w:rsidRPr="00930231">
        <w:rPr>
          <w:rFonts w:ascii="Arial" w:eastAsia="Times New Roman" w:hAnsi="Arial" w:cs="Arial"/>
          <w:lang w:val="en-GB" w:eastAsia="fr-FR"/>
        </w:rPr>
        <w:t>1916-</w:t>
      </w:r>
      <w:r w:rsidR="003C0505" w:rsidRPr="00930231">
        <w:rPr>
          <w:rFonts w:ascii="Arial" w:eastAsia="Times New Roman" w:hAnsi="Arial" w:cs="Arial"/>
          <w:lang w:val="en-GB" w:eastAsia="fr-FR"/>
        </w:rPr>
        <w:t>19</w:t>
      </w:r>
      <w:r w:rsidR="002C0D4D" w:rsidRPr="00930231">
        <w:rPr>
          <w:rFonts w:ascii="Arial" w:eastAsia="Times New Roman" w:hAnsi="Arial" w:cs="Arial"/>
          <w:lang w:val="en-GB" w:eastAsia="fr-FR"/>
        </w:rPr>
        <w:t>24</w:t>
      </w:r>
      <w:r w:rsidR="00F92177" w:rsidRPr="00930231">
        <w:rPr>
          <w:rFonts w:ascii="Arial" w:hAnsi="Arial" w:cs="Arial"/>
          <w:shd w:val="clear" w:color="auto" w:fill="FFFFFF"/>
          <w:lang w:val="en-GB"/>
        </w:rPr>
        <w:t>.</w:t>
      </w:r>
    </w:p>
    <w:p w14:paraId="6F66397B" w14:textId="08D0E03F" w:rsidR="00206357" w:rsidRPr="00930231" w:rsidRDefault="00B15C8B" w:rsidP="005C4153">
      <w:pPr>
        <w:spacing w:after="120" w:line="360" w:lineRule="auto"/>
        <w:jc w:val="both"/>
        <w:rPr>
          <w:rFonts w:ascii="Arial" w:eastAsia="Times New Roman" w:hAnsi="Arial" w:cs="Arial"/>
          <w:lang w:val="en-GB" w:eastAsia="fr-FR"/>
        </w:rPr>
      </w:pPr>
      <w:r w:rsidRPr="002A61B2">
        <w:rPr>
          <w:rFonts w:ascii="Arial" w:hAnsi="Arial" w:cs="Arial"/>
        </w:rPr>
        <w:t>5</w:t>
      </w:r>
      <w:r w:rsidR="00206357" w:rsidRPr="002A61B2">
        <w:rPr>
          <w:rFonts w:ascii="Arial" w:hAnsi="Arial" w:cs="Arial"/>
        </w:rPr>
        <w:t xml:space="preserve">. </w:t>
      </w:r>
      <w:r w:rsidR="00206357" w:rsidRPr="002A61B2">
        <w:rPr>
          <w:rFonts w:ascii="Arial" w:eastAsia="Times New Roman" w:hAnsi="Arial" w:cs="Arial"/>
          <w:lang w:eastAsia="fr-FR"/>
        </w:rPr>
        <w:t xml:space="preserve">Doria-Rose NA, </w:t>
      </w:r>
      <w:proofErr w:type="spellStart"/>
      <w:r w:rsidR="00206357" w:rsidRPr="002A61B2">
        <w:rPr>
          <w:rFonts w:ascii="Arial" w:eastAsia="Times New Roman" w:hAnsi="Arial" w:cs="Arial"/>
          <w:lang w:eastAsia="fr-FR"/>
        </w:rPr>
        <w:t>Bhiman</w:t>
      </w:r>
      <w:proofErr w:type="spellEnd"/>
      <w:r w:rsidR="00206357" w:rsidRPr="002A61B2">
        <w:rPr>
          <w:rFonts w:ascii="Arial" w:eastAsia="Times New Roman" w:hAnsi="Arial" w:cs="Arial"/>
          <w:lang w:eastAsia="fr-FR"/>
        </w:rPr>
        <w:t xml:space="preserve"> JN, </w:t>
      </w:r>
      <w:proofErr w:type="spellStart"/>
      <w:r w:rsidR="00206357" w:rsidRPr="002A61B2">
        <w:rPr>
          <w:rFonts w:ascii="Arial" w:eastAsia="Times New Roman" w:hAnsi="Arial" w:cs="Arial"/>
          <w:lang w:eastAsia="fr-FR"/>
        </w:rPr>
        <w:t>Roark</w:t>
      </w:r>
      <w:proofErr w:type="spellEnd"/>
      <w:r w:rsidR="00206357" w:rsidRPr="002A61B2">
        <w:rPr>
          <w:rFonts w:ascii="Arial" w:eastAsia="Times New Roman" w:hAnsi="Arial" w:cs="Arial"/>
          <w:lang w:eastAsia="fr-FR"/>
        </w:rPr>
        <w:t xml:space="preserve"> RS, </w:t>
      </w:r>
      <w:r w:rsidR="00091F63" w:rsidRPr="002A61B2">
        <w:rPr>
          <w:rFonts w:ascii="Arial" w:eastAsia="Times New Roman" w:hAnsi="Arial" w:cs="Arial"/>
          <w:lang w:eastAsia="fr-FR"/>
        </w:rPr>
        <w:t>et al</w:t>
      </w:r>
      <w:r w:rsidR="008A7E05" w:rsidRPr="002A61B2">
        <w:rPr>
          <w:rFonts w:ascii="Arial" w:hAnsi="Arial" w:cs="Arial"/>
          <w:shd w:val="clear" w:color="auto" w:fill="FFFFFF"/>
        </w:rPr>
        <w:t>.</w:t>
      </w:r>
      <w:r w:rsidR="008A7E05" w:rsidRPr="002A61B2">
        <w:rPr>
          <w:rFonts w:ascii="Segoe UI" w:hAnsi="Segoe UI" w:cs="Segoe UI"/>
          <w:shd w:val="clear" w:color="auto" w:fill="FFFFFF"/>
        </w:rPr>
        <w:t> </w:t>
      </w:r>
      <w:r w:rsidR="00206357" w:rsidRPr="002A61B2">
        <w:rPr>
          <w:rFonts w:ascii="Arial" w:eastAsia="Times New Roman" w:hAnsi="Arial" w:cs="Arial"/>
          <w:lang w:eastAsia="fr-FR"/>
        </w:rPr>
        <w:t xml:space="preserve"> </w:t>
      </w:r>
      <w:r w:rsidR="00206357" w:rsidRPr="00930231">
        <w:rPr>
          <w:rFonts w:ascii="Arial" w:eastAsia="Times New Roman" w:hAnsi="Arial" w:cs="Arial"/>
          <w:lang w:val="en-GB" w:eastAsia="fr-FR"/>
        </w:rPr>
        <w:t xml:space="preserve">New Member of the V1V2-Directed CAP256-VRC26 Lineage That Shows Increased Breadth and Exceptional Potency. </w:t>
      </w:r>
      <w:r w:rsidR="00206357" w:rsidRPr="00930231">
        <w:rPr>
          <w:rFonts w:ascii="Arial" w:eastAsia="Times New Roman" w:hAnsi="Arial" w:cs="Arial"/>
          <w:i/>
          <w:lang w:val="en-GB" w:eastAsia="fr-FR"/>
        </w:rPr>
        <w:t xml:space="preserve">J </w:t>
      </w:r>
      <w:proofErr w:type="spellStart"/>
      <w:r w:rsidR="00206357" w:rsidRPr="00930231">
        <w:rPr>
          <w:rFonts w:ascii="Arial" w:eastAsia="Times New Roman" w:hAnsi="Arial" w:cs="Arial"/>
          <w:i/>
          <w:lang w:val="en-GB" w:eastAsia="fr-FR"/>
        </w:rPr>
        <w:t>Virol</w:t>
      </w:r>
      <w:proofErr w:type="spellEnd"/>
      <w:r w:rsidR="003C0505" w:rsidRPr="00930231">
        <w:rPr>
          <w:rFonts w:ascii="Arial" w:eastAsia="Times New Roman" w:hAnsi="Arial" w:cs="Arial"/>
          <w:i/>
          <w:lang w:val="en-GB" w:eastAsia="fr-FR"/>
        </w:rPr>
        <w:t>.</w:t>
      </w:r>
      <w:r w:rsidR="00206357" w:rsidRPr="00930231">
        <w:rPr>
          <w:rFonts w:ascii="Arial" w:eastAsia="Times New Roman" w:hAnsi="Arial" w:cs="Arial"/>
          <w:lang w:val="en-GB" w:eastAsia="fr-FR"/>
        </w:rPr>
        <w:t xml:space="preserve"> </w:t>
      </w:r>
      <w:proofErr w:type="gramStart"/>
      <w:r w:rsidR="00091F63">
        <w:rPr>
          <w:rFonts w:ascii="Arial" w:eastAsia="Times New Roman" w:hAnsi="Arial" w:cs="Arial"/>
          <w:lang w:val="en-GB" w:eastAsia="fr-FR"/>
        </w:rPr>
        <w:t>2015;</w:t>
      </w:r>
      <w:r w:rsidR="00206357" w:rsidRPr="00091F63">
        <w:rPr>
          <w:rFonts w:ascii="Arial" w:eastAsia="Times New Roman" w:hAnsi="Arial" w:cs="Arial"/>
          <w:lang w:val="en-GB" w:eastAsia="fr-FR"/>
        </w:rPr>
        <w:t>90</w:t>
      </w:r>
      <w:r w:rsidR="00091F63">
        <w:rPr>
          <w:rFonts w:ascii="Arial" w:eastAsia="Times New Roman" w:hAnsi="Arial" w:cs="Arial"/>
          <w:lang w:val="en-GB" w:eastAsia="fr-FR"/>
        </w:rPr>
        <w:t>:</w:t>
      </w:r>
      <w:r w:rsidR="00206357" w:rsidRPr="00930231">
        <w:rPr>
          <w:rFonts w:ascii="Arial" w:eastAsia="Times New Roman" w:hAnsi="Arial" w:cs="Arial"/>
          <w:lang w:val="en-GB" w:eastAsia="fr-FR"/>
        </w:rPr>
        <w:t>76</w:t>
      </w:r>
      <w:proofErr w:type="gramEnd"/>
      <w:r w:rsidR="00206357" w:rsidRPr="00930231">
        <w:rPr>
          <w:rFonts w:ascii="Arial" w:eastAsia="Times New Roman" w:hAnsi="Arial" w:cs="Arial"/>
          <w:lang w:val="en-GB" w:eastAsia="fr-FR"/>
        </w:rPr>
        <w:t>-91</w:t>
      </w:r>
      <w:r w:rsidR="00F92177" w:rsidRPr="00930231">
        <w:rPr>
          <w:rFonts w:ascii="Arial" w:hAnsi="Arial" w:cs="Arial"/>
          <w:shd w:val="clear" w:color="auto" w:fill="FFFFFF"/>
          <w:lang w:val="en-GB"/>
        </w:rPr>
        <w:t>.</w:t>
      </w:r>
    </w:p>
    <w:p w14:paraId="4D85881B" w14:textId="478E8079" w:rsidR="00206357" w:rsidRPr="00930231" w:rsidRDefault="00B15C8B" w:rsidP="005C4153">
      <w:pPr>
        <w:spacing w:line="360" w:lineRule="auto"/>
        <w:jc w:val="both"/>
        <w:rPr>
          <w:rFonts w:ascii="Arial" w:hAnsi="Arial" w:cs="Arial"/>
          <w:shd w:val="clear" w:color="auto" w:fill="FFFFFF"/>
          <w:lang w:val="en-GB"/>
        </w:rPr>
      </w:pPr>
      <w:r w:rsidRPr="00930231">
        <w:rPr>
          <w:rFonts w:ascii="Arial" w:hAnsi="Arial" w:cs="Arial"/>
          <w:lang w:val="en-GB"/>
        </w:rPr>
        <w:t>6</w:t>
      </w:r>
      <w:r w:rsidR="00206357" w:rsidRPr="00930231">
        <w:rPr>
          <w:rFonts w:ascii="Arial" w:hAnsi="Arial" w:cs="Arial"/>
          <w:lang w:val="en-GB"/>
        </w:rPr>
        <w:t xml:space="preserve">. </w:t>
      </w:r>
      <w:proofErr w:type="spellStart"/>
      <w:r w:rsidR="00206357" w:rsidRPr="00930231">
        <w:rPr>
          <w:rFonts w:ascii="Arial" w:eastAsia="Times New Roman" w:hAnsi="Arial" w:cs="Arial"/>
          <w:lang w:val="en-GB" w:eastAsia="fr-FR"/>
        </w:rPr>
        <w:t>Rudicell</w:t>
      </w:r>
      <w:proofErr w:type="spellEnd"/>
      <w:r w:rsidR="00206357" w:rsidRPr="00930231">
        <w:rPr>
          <w:rFonts w:ascii="Arial" w:eastAsia="Times New Roman" w:hAnsi="Arial" w:cs="Arial"/>
          <w:lang w:val="en-GB" w:eastAsia="fr-FR"/>
        </w:rPr>
        <w:t xml:space="preserve"> RS, Kwon YD, Ko SY, </w:t>
      </w:r>
      <w:r w:rsidR="00486812">
        <w:rPr>
          <w:rFonts w:ascii="Arial" w:eastAsia="Times New Roman" w:hAnsi="Arial" w:cs="Arial"/>
          <w:lang w:val="en-GB" w:eastAsia="fr-FR"/>
        </w:rPr>
        <w:t xml:space="preserve">et al. </w:t>
      </w:r>
      <w:r w:rsidR="00206357" w:rsidRPr="00930231">
        <w:rPr>
          <w:rFonts w:ascii="Arial" w:eastAsia="Times New Roman" w:hAnsi="Arial" w:cs="Arial"/>
          <w:lang w:val="en-GB" w:eastAsia="fr-FR"/>
        </w:rPr>
        <w:t xml:space="preserve">Enhanced potency of a broadly neutralizing HIV-1 antibody in vitro improves protection against lentiviral infection in vivo. </w:t>
      </w:r>
      <w:r w:rsidR="00206357" w:rsidRPr="00930231">
        <w:rPr>
          <w:rFonts w:ascii="Arial" w:eastAsia="Times New Roman" w:hAnsi="Arial" w:cs="Arial"/>
          <w:i/>
          <w:lang w:val="en-GB" w:eastAsia="fr-FR"/>
        </w:rPr>
        <w:t xml:space="preserve">J </w:t>
      </w:r>
      <w:proofErr w:type="spellStart"/>
      <w:r w:rsidR="00206357" w:rsidRPr="00930231">
        <w:rPr>
          <w:rFonts w:ascii="Arial" w:eastAsia="Times New Roman" w:hAnsi="Arial" w:cs="Arial"/>
          <w:i/>
          <w:lang w:val="en-GB" w:eastAsia="fr-FR"/>
        </w:rPr>
        <w:t>Virol</w:t>
      </w:r>
      <w:proofErr w:type="spellEnd"/>
      <w:r w:rsidR="003C0505" w:rsidRPr="00930231">
        <w:rPr>
          <w:rFonts w:ascii="Arial" w:eastAsia="Times New Roman" w:hAnsi="Arial" w:cs="Arial"/>
          <w:i/>
          <w:lang w:val="en-GB" w:eastAsia="fr-FR"/>
        </w:rPr>
        <w:t>.</w:t>
      </w:r>
      <w:r w:rsidR="00206357" w:rsidRPr="00930231">
        <w:rPr>
          <w:rFonts w:ascii="Arial" w:eastAsia="Times New Roman" w:hAnsi="Arial" w:cs="Arial"/>
          <w:lang w:val="en-GB" w:eastAsia="fr-FR"/>
        </w:rPr>
        <w:t xml:space="preserve"> </w:t>
      </w:r>
      <w:proofErr w:type="gramStart"/>
      <w:r w:rsidR="00486812">
        <w:rPr>
          <w:rFonts w:ascii="Arial" w:eastAsia="Times New Roman" w:hAnsi="Arial" w:cs="Arial"/>
          <w:lang w:val="en-GB" w:eastAsia="fr-FR"/>
        </w:rPr>
        <w:t>2014;</w:t>
      </w:r>
      <w:r w:rsidR="00206357" w:rsidRPr="00486812">
        <w:rPr>
          <w:rFonts w:ascii="Arial" w:eastAsia="Times New Roman" w:hAnsi="Arial" w:cs="Arial"/>
          <w:lang w:val="en-GB" w:eastAsia="fr-FR"/>
        </w:rPr>
        <w:t>88</w:t>
      </w:r>
      <w:r w:rsidR="00486812">
        <w:rPr>
          <w:rFonts w:ascii="Arial" w:eastAsia="Times New Roman" w:hAnsi="Arial" w:cs="Arial"/>
          <w:lang w:val="en-GB" w:eastAsia="fr-FR"/>
        </w:rPr>
        <w:t>:</w:t>
      </w:r>
      <w:r w:rsidR="00206357" w:rsidRPr="00930231">
        <w:rPr>
          <w:rFonts w:ascii="Arial" w:eastAsia="Times New Roman" w:hAnsi="Arial" w:cs="Arial"/>
          <w:lang w:val="en-GB" w:eastAsia="fr-FR"/>
        </w:rPr>
        <w:t>12669</w:t>
      </w:r>
      <w:proofErr w:type="gramEnd"/>
      <w:r w:rsidR="00206357" w:rsidRPr="00930231">
        <w:rPr>
          <w:rFonts w:ascii="Arial" w:eastAsia="Times New Roman" w:hAnsi="Arial" w:cs="Arial"/>
          <w:lang w:val="en-GB" w:eastAsia="fr-FR"/>
        </w:rPr>
        <w:t>-</w:t>
      </w:r>
      <w:r w:rsidR="003C0505" w:rsidRPr="00930231">
        <w:rPr>
          <w:rFonts w:ascii="Arial" w:eastAsia="Times New Roman" w:hAnsi="Arial" w:cs="Arial"/>
          <w:lang w:val="en-GB" w:eastAsia="fr-FR"/>
        </w:rPr>
        <w:t>126</w:t>
      </w:r>
      <w:r w:rsidR="00206357" w:rsidRPr="00930231">
        <w:rPr>
          <w:rFonts w:ascii="Arial" w:eastAsia="Times New Roman" w:hAnsi="Arial" w:cs="Arial"/>
          <w:lang w:val="en-GB" w:eastAsia="fr-FR"/>
        </w:rPr>
        <w:t>82</w:t>
      </w:r>
      <w:r w:rsidR="00F92177" w:rsidRPr="00930231">
        <w:rPr>
          <w:rFonts w:ascii="Arial" w:hAnsi="Arial" w:cs="Arial"/>
          <w:shd w:val="clear" w:color="auto" w:fill="FFFFFF"/>
          <w:lang w:val="en-GB"/>
        </w:rPr>
        <w:t>.</w:t>
      </w:r>
    </w:p>
    <w:p w14:paraId="6E2A15F8" w14:textId="3F8F9B54" w:rsidR="00C252E1" w:rsidRPr="00930231" w:rsidRDefault="0037667E" w:rsidP="005C4153">
      <w:pPr>
        <w:spacing w:line="360" w:lineRule="auto"/>
        <w:jc w:val="both"/>
        <w:rPr>
          <w:rFonts w:ascii="Arial" w:eastAsia="Times New Roman" w:hAnsi="Arial" w:cs="Arial"/>
          <w:lang w:val="en-GB" w:eastAsia="fr-FR"/>
        </w:rPr>
      </w:pPr>
      <w:r w:rsidRPr="00930231">
        <w:rPr>
          <w:rFonts w:ascii="Arial" w:hAnsi="Arial" w:cs="Arial"/>
          <w:shd w:val="clear" w:color="auto" w:fill="FFFFFF"/>
          <w:lang w:val="en-GB"/>
        </w:rPr>
        <w:t xml:space="preserve">7. </w:t>
      </w:r>
      <w:r w:rsidR="00C252E1" w:rsidRPr="00930231">
        <w:rPr>
          <w:rFonts w:ascii="Arial" w:hAnsi="Arial" w:cs="Arial"/>
          <w:shd w:val="clear" w:color="auto" w:fill="FFFFFF"/>
          <w:lang w:val="en-GB"/>
        </w:rPr>
        <w:t xml:space="preserve">Shapiro RL, </w:t>
      </w:r>
      <w:proofErr w:type="spellStart"/>
      <w:r w:rsidR="00C252E1" w:rsidRPr="00930231">
        <w:rPr>
          <w:rFonts w:ascii="Arial" w:hAnsi="Arial" w:cs="Arial"/>
          <w:shd w:val="clear" w:color="auto" w:fill="FFFFFF"/>
          <w:lang w:val="en-GB"/>
        </w:rPr>
        <w:t>Ajibola</w:t>
      </w:r>
      <w:proofErr w:type="spellEnd"/>
      <w:r w:rsidR="00C252E1" w:rsidRPr="00930231">
        <w:rPr>
          <w:rFonts w:ascii="Arial" w:hAnsi="Arial" w:cs="Arial"/>
          <w:shd w:val="clear" w:color="auto" w:fill="FFFFFF"/>
          <w:lang w:val="en-GB"/>
        </w:rPr>
        <w:t xml:space="preserve"> G, </w:t>
      </w:r>
      <w:proofErr w:type="spellStart"/>
      <w:r w:rsidR="00C252E1" w:rsidRPr="00930231">
        <w:rPr>
          <w:rFonts w:ascii="Arial" w:hAnsi="Arial" w:cs="Arial"/>
          <w:shd w:val="clear" w:color="auto" w:fill="FFFFFF"/>
          <w:lang w:val="en-GB"/>
        </w:rPr>
        <w:t>Maswabi</w:t>
      </w:r>
      <w:proofErr w:type="spellEnd"/>
      <w:r w:rsidR="00C252E1" w:rsidRPr="00930231">
        <w:rPr>
          <w:rFonts w:ascii="Arial" w:hAnsi="Arial" w:cs="Arial"/>
          <w:shd w:val="clear" w:color="auto" w:fill="FFFFFF"/>
          <w:lang w:val="en-GB"/>
        </w:rPr>
        <w:t xml:space="preserve"> K, </w:t>
      </w:r>
      <w:r w:rsidR="00486812">
        <w:rPr>
          <w:rFonts w:ascii="Arial" w:hAnsi="Arial" w:cs="Arial"/>
          <w:shd w:val="clear" w:color="auto" w:fill="FFFFFF"/>
          <w:lang w:val="en-GB"/>
        </w:rPr>
        <w:t xml:space="preserve">et al. </w:t>
      </w:r>
      <w:r w:rsidR="00C252E1" w:rsidRPr="00930231">
        <w:rPr>
          <w:rFonts w:ascii="Arial" w:hAnsi="Arial" w:cs="Arial"/>
          <w:shd w:val="clear" w:color="auto" w:fill="FFFFFF"/>
          <w:lang w:val="en-GB"/>
        </w:rPr>
        <w:t xml:space="preserve">Broadly neutralizing antibody </w:t>
      </w:r>
      <w:proofErr w:type="gramStart"/>
      <w:r w:rsidR="00C252E1" w:rsidRPr="00930231">
        <w:rPr>
          <w:rFonts w:ascii="Arial" w:hAnsi="Arial" w:cs="Arial"/>
          <w:shd w:val="clear" w:color="auto" w:fill="FFFFFF"/>
          <w:lang w:val="en-GB"/>
        </w:rPr>
        <w:t>treatment maintained</w:t>
      </w:r>
      <w:proofErr w:type="gramEnd"/>
      <w:r w:rsidR="00C252E1" w:rsidRPr="00930231">
        <w:rPr>
          <w:rFonts w:ascii="Arial" w:hAnsi="Arial" w:cs="Arial"/>
          <w:shd w:val="clear" w:color="auto" w:fill="FFFFFF"/>
          <w:lang w:val="en-GB"/>
        </w:rPr>
        <w:t xml:space="preserve"> HIV suppression in children with </w:t>
      </w:r>
      <w:proofErr w:type="spellStart"/>
      <w:r w:rsidR="00C252E1" w:rsidRPr="00930231">
        <w:rPr>
          <w:rFonts w:ascii="Arial" w:hAnsi="Arial" w:cs="Arial"/>
          <w:shd w:val="clear" w:color="auto" w:fill="FFFFFF"/>
          <w:lang w:val="en-GB"/>
        </w:rPr>
        <w:t>favorable</w:t>
      </w:r>
      <w:proofErr w:type="spellEnd"/>
      <w:r w:rsidR="00C252E1" w:rsidRPr="00930231">
        <w:rPr>
          <w:rFonts w:ascii="Arial" w:hAnsi="Arial" w:cs="Arial"/>
          <w:shd w:val="clear" w:color="auto" w:fill="FFFFFF"/>
          <w:lang w:val="en-GB"/>
        </w:rPr>
        <w:t xml:space="preserve"> reservoir characteristics in Botswana. </w:t>
      </w:r>
      <w:r w:rsidR="00C252E1" w:rsidRPr="00930231">
        <w:rPr>
          <w:rFonts w:ascii="Arial" w:hAnsi="Arial" w:cs="Arial"/>
          <w:i/>
          <w:shd w:val="clear" w:color="auto" w:fill="FFFFFF"/>
          <w:lang w:val="en-GB"/>
        </w:rPr>
        <w:t xml:space="preserve">Sci </w:t>
      </w:r>
      <w:proofErr w:type="spellStart"/>
      <w:r w:rsidR="00C252E1" w:rsidRPr="00930231">
        <w:rPr>
          <w:rFonts w:ascii="Arial" w:hAnsi="Arial" w:cs="Arial"/>
          <w:i/>
          <w:shd w:val="clear" w:color="auto" w:fill="FFFFFF"/>
          <w:lang w:val="en-GB"/>
        </w:rPr>
        <w:t>Transl</w:t>
      </w:r>
      <w:proofErr w:type="spellEnd"/>
      <w:r w:rsidR="00C252E1" w:rsidRPr="00930231">
        <w:rPr>
          <w:rFonts w:ascii="Arial" w:hAnsi="Arial" w:cs="Arial"/>
          <w:i/>
          <w:shd w:val="clear" w:color="auto" w:fill="FFFFFF"/>
          <w:lang w:val="en-GB"/>
        </w:rPr>
        <w:t xml:space="preserve"> Med</w:t>
      </w:r>
      <w:r w:rsidR="003C0505" w:rsidRPr="00930231">
        <w:rPr>
          <w:rFonts w:ascii="Arial" w:hAnsi="Arial" w:cs="Arial"/>
          <w:shd w:val="clear" w:color="auto" w:fill="FFFFFF"/>
          <w:lang w:val="en-GB"/>
        </w:rPr>
        <w:t>.</w:t>
      </w:r>
      <w:r w:rsidR="00C252E1" w:rsidRPr="00930231">
        <w:rPr>
          <w:rFonts w:ascii="Arial" w:hAnsi="Arial" w:cs="Arial"/>
          <w:shd w:val="clear" w:color="auto" w:fill="FFFFFF"/>
          <w:lang w:val="en-GB"/>
        </w:rPr>
        <w:t xml:space="preserve"> </w:t>
      </w:r>
      <w:r w:rsidR="00486812">
        <w:rPr>
          <w:rFonts w:ascii="Arial" w:hAnsi="Arial" w:cs="Arial"/>
          <w:shd w:val="clear" w:color="auto" w:fill="FFFFFF"/>
          <w:lang w:val="en-GB"/>
        </w:rPr>
        <w:t>2023;</w:t>
      </w:r>
      <w:proofErr w:type="gramStart"/>
      <w:r w:rsidR="00C252E1" w:rsidRPr="00486812">
        <w:rPr>
          <w:rFonts w:ascii="Arial" w:hAnsi="Arial" w:cs="Arial"/>
          <w:shd w:val="clear" w:color="auto" w:fill="FFFFFF"/>
          <w:lang w:val="en-GB"/>
        </w:rPr>
        <w:t>15</w:t>
      </w:r>
      <w:r w:rsidR="00486812">
        <w:rPr>
          <w:rFonts w:ascii="Arial" w:hAnsi="Arial" w:cs="Arial"/>
          <w:shd w:val="clear" w:color="auto" w:fill="FFFFFF"/>
          <w:lang w:val="en-GB"/>
        </w:rPr>
        <w:t>:</w:t>
      </w:r>
      <w:r w:rsidR="00C252E1" w:rsidRPr="00930231">
        <w:rPr>
          <w:rFonts w:ascii="Arial" w:hAnsi="Arial" w:cs="Arial"/>
          <w:shd w:val="clear" w:color="auto" w:fill="FFFFFF"/>
          <w:lang w:val="en-GB"/>
        </w:rPr>
        <w:t>eadh</w:t>
      </w:r>
      <w:proofErr w:type="gramEnd"/>
      <w:r w:rsidR="00C252E1" w:rsidRPr="00930231">
        <w:rPr>
          <w:rFonts w:ascii="Arial" w:hAnsi="Arial" w:cs="Arial"/>
          <w:shd w:val="clear" w:color="auto" w:fill="FFFFFF"/>
          <w:lang w:val="en-GB"/>
        </w:rPr>
        <w:t xml:space="preserve">0004. </w:t>
      </w:r>
    </w:p>
    <w:p w14:paraId="4627A4D6" w14:textId="7F516826" w:rsidR="00EC64A1" w:rsidRPr="00930231" w:rsidRDefault="00A56F55" w:rsidP="005C4153">
      <w:pPr>
        <w:spacing w:after="120" w:line="360" w:lineRule="auto"/>
        <w:jc w:val="both"/>
        <w:rPr>
          <w:rFonts w:ascii="Arial" w:hAnsi="Arial" w:cs="Arial"/>
          <w:lang w:val="en-GB"/>
        </w:rPr>
      </w:pPr>
      <w:r w:rsidRPr="00930231">
        <w:rPr>
          <w:rFonts w:ascii="Arial" w:hAnsi="Arial" w:cs="Arial"/>
          <w:lang w:val="en-GB"/>
        </w:rPr>
        <w:t>8</w:t>
      </w:r>
      <w:r w:rsidR="00EC64A1" w:rsidRPr="00930231">
        <w:rPr>
          <w:rFonts w:ascii="Arial" w:hAnsi="Arial" w:cs="Arial"/>
          <w:lang w:val="en-GB"/>
        </w:rPr>
        <w:t xml:space="preserve">. </w:t>
      </w:r>
      <w:proofErr w:type="spellStart"/>
      <w:r w:rsidR="003A6460" w:rsidRPr="00930231">
        <w:rPr>
          <w:rFonts w:ascii="Arial" w:hAnsi="Arial" w:cs="Arial"/>
          <w:shd w:val="clear" w:color="auto" w:fill="FFFFFF"/>
          <w:lang w:val="en-GB"/>
        </w:rPr>
        <w:t>Wagh</w:t>
      </w:r>
      <w:proofErr w:type="spellEnd"/>
      <w:r w:rsidR="003A6460" w:rsidRPr="00930231">
        <w:rPr>
          <w:rFonts w:ascii="Arial" w:hAnsi="Arial" w:cs="Arial"/>
          <w:shd w:val="clear" w:color="auto" w:fill="FFFFFF"/>
          <w:lang w:val="en-GB"/>
        </w:rPr>
        <w:t xml:space="preserve"> K, Seaman MS. Divide and conquer: broadly neutralizing antibody combinations for improved HIV-1 viral coverage. </w:t>
      </w:r>
      <w:proofErr w:type="spellStart"/>
      <w:r w:rsidR="003A6460" w:rsidRPr="00930231">
        <w:rPr>
          <w:rFonts w:ascii="Arial" w:hAnsi="Arial" w:cs="Arial"/>
          <w:i/>
          <w:shd w:val="clear" w:color="auto" w:fill="FFFFFF"/>
          <w:lang w:val="en-GB"/>
        </w:rPr>
        <w:t>Curr</w:t>
      </w:r>
      <w:proofErr w:type="spellEnd"/>
      <w:r w:rsidR="003A6460" w:rsidRPr="00930231">
        <w:rPr>
          <w:rFonts w:ascii="Arial" w:hAnsi="Arial" w:cs="Arial"/>
          <w:i/>
          <w:shd w:val="clear" w:color="auto" w:fill="FFFFFF"/>
          <w:lang w:val="en-GB"/>
        </w:rPr>
        <w:t xml:space="preserve"> </w:t>
      </w:r>
      <w:proofErr w:type="spellStart"/>
      <w:r w:rsidR="003A6460" w:rsidRPr="00930231">
        <w:rPr>
          <w:rFonts w:ascii="Arial" w:hAnsi="Arial" w:cs="Arial"/>
          <w:i/>
          <w:shd w:val="clear" w:color="auto" w:fill="FFFFFF"/>
          <w:lang w:val="en-GB"/>
        </w:rPr>
        <w:t>Opin</w:t>
      </w:r>
      <w:proofErr w:type="spellEnd"/>
      <w:r w:rsidR="003A6460" w:rsidRPr="00930231">
        <w:rPr>
          <w:rFonts w:ascii="Arial" w:hAnsi="Arial" w:cs="Arial"/>
          <w:i/>
          <w:shd w:val="clear" w:color="auto" w:fill="FFFFFF"/>
          <w:lang w:val="en-GB"/>
        </w:rPr>
        <w:t xml:space="preserve"> HIV AIDS</w:t>
      </w:r>
      <w:r w:rsidR="003C0505" w:rsidRPr="00930231">
        <w:rPr>
          <w:rFonts w:ascii="Arial" w:hAnsi="Arial" w:cs="Arial"/>
          <w:i/>
          <w:shd w:val="clear" w:color="auto" w:fill="FFFFFF"/>
          <w:lang w:val="en-GB"/>
        </w:rPr>
        <w:t>.</w:t>
      </w:r>
      <w:r w:rsidR="003A6460" w:rsidRPr="00930231">
        <w:rPr>
          <w:rFonts w:ascii="Arial" w:hAnsi="Arial" w:cs="Arial"/>
          <w:shd w:val="clear" w:color="auto" w:fill="FFFFFF"/>
          <w:lang w:val="en-GB"/>
        </w:rPr>
        <w:t xml:space="preserve"> </w:t>
      </w:r>
      <w:proofErr w:type="gramStart"/>
      <w:r w:rsidR="00486812">
        <w:rPr>
          <w:rFonts w:ascii="Arial" w:hAnsi="Arial" w:cs="Arial"/>
          <w:shd w:val="clear" w:color="auto" w:fill="FFFFFF"/>
          <w:lang w:val="en-GB"/>
        </w:rPr>
        <w:t>2023;</w:t>
      </w:r>
      <w:r w:rsidR="003A6460" w:rsidRPr="00486812">
        <w:rPr>
          <w:rFonts w:ascii="Arial" w:hAnsi="Arial" w:cs="Arial"/>
          <w:shd w:val="clear" w:color="auto" w:fill="FFFFFF"/>
          <w:lang w:val="en-GB"/>
        </w:rPr>
        <w:t>18</w:t>
      </w:r>
      <w:r w:rsidR="00486812">
        <w:rPr>
          <w:rFonts w:ascii="Arial" w:hAnsi="Arial" w:cs="Arial"/>
          <w:shd w:val="clear" w:color="auto" w:fill="FFFFFF"/>
          <w:lang w:val="en-GB"/>
        </w:rPr>
        <w:t>:</w:t>
      </w:r>
      <w:r w:rsidR="003A6460" w:rsidRPr="00930231">
        <w:rPr>
          <w:rFonts w:ascii="Arial" w:hAnsi="Arial" w:cs="Arial"/>
          <w:shd w:val="clear" w:color="auto" w:fill="FFFFFF"/>
          <w:lang w:val="en-GB"/>
        </w:rPr>
        <w:t>164</w:t>
      </w:r>
      <w:proofErr w:type="gramEnd"/>
      <w:r w:rsidR="003A6460" w:rsidRPr="00930231">
        <w:rPr>
          <w:rFonts w:ascii="Arial" w:hAnsi="Arial" w:cs="Arial"/>
          <w:shd w:val="clear" w:color="auto" w:fill="FFFFFF"/>
          <w:lang w:val="en-GB"/>
        </w:rPr>
        <w:t>-</w:t>
      </w:r>
      <w:r w:rsidR="003C0505" w:rsidRPr="00930231">
        <w:rPr>
          <w:rFonts w:ascii="Arial" w:hAnsi="Arial" w:cs="Arial"/>
          <w:shd w:val="clear" w:color="auto" w:fill="FFFFFF"/>
          <w:lang w:val="en-GB"/>
        </w:rPr>
        <w:t>1</w:t>
      </w:r>
      <w:r w:rsidR="003A6460" w:rsidRPr="00930231">
        <w:rPr>
          <w:rFonts w:ascii="Arial" w:hAnsi="Arial" w:cs="Arial"/>
          <w:shd w:val="clear" w:color="auto" w:fill="FFFFFF"/>
          <w:lang w:val="en-GB"/>
        </w:rPr>
        <w:t xml:space="preserve">70. </w:t>
      </w:r>
    </w:p>
    <w:p w14:paraId="6C84B72F" w14:textId="56DE9942" w:rsidR="00AC6793" w:rsidRPr="00930231" w:rsidRDefault="00A56F55" w:rsidP="005C4153">
      <w:pPr>
        <w:spacing w:after="120" w:line="360" w:lineRule="auto"/>
        <w:jc w:val="both"/>
        <w:rPr>
          <w:rFonts w:ascii="Arial" w:hAnsi="Arial" w:cs="Arial"/>
          <w:lang w:val="en-GB"/>
        </w:rPr>
      </w:pPr>
      <w:r w:rsidRPr="00930231">
        <w:rPr>
          <w:rFonts w:ascii="Arial" w:hAnsi="Arial" w:cs="Arial"/>
          <w:lang w:val="en-GB"/>
        </w:rPr>
        <w:t>9</w:t>
      </w:r>
      <w:r w:rsidR="00AC6793" w:rsidRPr="00930231">
        <w:rPr>
          <w:rFonts w:ascii="Arial" w:hAnsi="Arial" w:cs="Arial"/>
          <w:lang w:val="en-GB"/>
        </w:rPr>
        <w:t xml:space="preserve">. Corey L, Gilbert PB, </w:t>
      </w:r>
      <w:proofErr w:type="spellStart"/>
      <w:r w:rsidR="00AC6793" w:rsidRPr="00930231">
        <w:rPr>
          <w:rFonts w:ascii="Arial" w:hAnsi="Arial" w:cs="Arial"/>
          <w:lang w:val="en-GB"/>
        </w:rPr>
        <w:t>Juraska</w:t>
      </w:r>
      <w:proofErr w:type="spellEnd"/>
      <w:r w:rsidR="00AC6793" w:rsidRPr="00930231">
        <w:rPr>
          <w:rFonts w:ascii="Arial" w:hAnsi="Arial" w:cs="Arial"/>
          <w:lang w:val="en-GB"/>
        </w:rPr>
        <w:t xml:space="preserve"> M, </w:t>
      </w:r>
      <w:r w:rsidR="00486812">
        <w:rPr>
          <w:rFonts w:ascii="Arial" w:hAnsi="Arial" w:cs="Arial"/>
          <w:lang w:val="en-GB"/>
        </w:rPr>
        <w:t>et al</w:t>
      </w:r>
      <w:r w:rsidR="00E17263" w:rsidRPr="00930231">
        <w:rPr>
          <w:rFonts w:ascii="Arial" w:hAnsi="Arial" w:cs="Arial"/>
          <w:shd w:val="clear" w:color="auto" w:fill="FFFFFF"/>
          <w:lang w:val="en-GB"/>
        </w:rPr>
        <w:t>.</w:t>
      </w:r>
      <w:r w:rsidR="00E17263" w:rsidRPr="00930231">
        <w:rPr>
          <w:rFonts w:ascii="Segoe UI" w:hAnsi="Segoe UI" w:cs="Segoe UI"/>
          <w:shd w:val="clear" w:color="auto" w:fill="FFFFFF"/>
          <w:lang w:val="en-GB"/>
        </w:rPr>
        <w:t> </w:t>
      </w:r>
      <w:r w:rsidR="00A17E23" w:rsidRPr="00930231">
        <w:rPr>
          <w:rFonts w:ascii="Arial" w:hAnsi="Arial" w:cs="Arial"/>
          <w:lang w:val="en-GB"/>
        </w:rPr>
        <w:t xml:space="preserve"> </w:t>
      </w:r>
      <w:r w:rsidR="00AC6793" w:rsidRPr="00930231">
        <w:rPr>
          <w:rFonts w:ascii="Arial" w:hAnsi="Arial" w:cs="Arial"/>
          <w:lang w:val="en-GB"/>
        </w:rPr>
        <w:t xml:space="preserve">Two Randomized Trials of Neutralizing Antibodies to Prevent HIV-1 Acquisition. </w:t>
      </w:r>
      <w:r w:rsidR="00AC6793" w:rsidRPr="00930231">
        <w:rPr>
          <w:rFonts w:ascii="Arial" w:hAnsi="Arial" w:cs="Arial"/>
          <w:i/>
          <w:lang w:val="en-GB"/>
        </w:rPr>
        <w:t xml:space="preserve">N </w:t>
      </w:r>
      <w:proofErr w:type="spellStart"/>
      <w:r w:rsidR="00AC6793" w:rsidRPr="00930231">
        <w:rPr>
          <w:rFonts w:ascii="Arial" w:hAnsi="Arial" w:cs="Arial"/>
          <w:i/>
          <w:lang w:val="en-GB"/>
        </w:rPr>
        <w:t>Engl</w:t>
      </w:r>
      <w:proofErr w:type="spellEnd"/>
      <w:r w:rsidR="00AC6793" w:rsidRPr="00930231">
        <w:rPr>
          <w:rFonts w:ascii="Arial" w:hAnsi="Arial" w:cs="Arial"/>
          <w:i/>
          <w:lang w:val="en-GB"/>
        </w:rPr>
        <w:t xml:space="preserve"> J Med</w:t>
      </w:r>
      <w:r w:rsidR="003C0505" w:rsidRPr="00930231">
        <w:rPr>
          <w:rFonts w:ascii="Arial" w:hAnsi="Arial" w:cs="Arial"/>
          <w:i/>
          <w:lang w:val="en-GB"/>
        </w:rPr>
        <w:t>.</w:t>
      </w:r>
      <w:r w:rsidR="00AC6793" w:rsidRPr="00930231">
        <w:rPr>
          <w:rFonts w:ascii="Arial" w:hAnsi="Arial" w:cs="Arial"/>
          <w:lang w:val="en-GB"/>
        </w:rPr>
        <w:t xml:space="preserve"> </w:t>
      </w:r>
      <w:proofErr w:type="gramStart"/>
      <w:r w:rsidR="00486812">
        <w:rPr>
          <w:rFonts w:ascii="Arial" w:hAnsi="Arial" w:cs="Arial"/>
          <w:lang w:val="en-GB"/>
        </w:rPr>
        <w:t>2021;</w:t>
      </w:r>
      <w:r w:rsidR="00AC6793" w:rsidRPr="001D3D21">
        <w:rPr>
          <w:rFonts w:ascii="Arial" w:hAnsi="Arial" w:cs="Arial"/>
          <w:lang w:val="en-GB"/>
        </w:rPr>
        <w:t>384</w:t>
      </w:r>
      <w:r w:rsidR="00486812">
        <w:rPr>
          <w:rFonts w:ascii="Arial" w:hAnsi="Arial" w:cs="Arial"/>
          <w:lang w:val="en-GB"/>
        </w:rPr>
        <w:t>:</w:t>
      </w:r>
      <w:r w:rsidR="00AC6793" w:rsidRPr="00930231">
        <w:rPr>
          <w:rFonts w:ascii="Arial" w:hAnsi="Arial" w:cs="Arial"/>
          <w:lang w:val="en-GB"/>
        </w:rPr>
        <w:t>1003</w:t>
      </w:r>
      <w:proofErr w:type="gramEnd"/>
      <w:r w:rsidR="00AC6793" w:rsidRPr="00930231">
        <w:rPr>
          <w:rFonts w:ascii="Arial" w:hAnsi="Arial" w:cs="Arial"/>
          <w:lang w:val="en-GB"/>
        </w:rPr>
        <w:t>-</w:t>
      </w:r>
      <w:r w:rsidR="003C0505" w:rsidRPr="00930231">
        <w:rPr>
          <w:rFonts w:ascii="Arial" w:hAnsi="Arial" w:cs="Arial"/>
          <w:lang w:val="en-GB"/>
        </w:rPr>
        <w:t>10</w:t>
      </w:r>
      <w:r w:rsidR="00AC6793" w:rsidRPr="00930231">
        <w:rPr>
          <w:rFonts w:ascii="Arial" w:hAnsi="Arial" w:cs="Arial"/>
          <w:lang w:val="en-GB"/>
        </w:rPr>
        <w:t>14.</w:t>
      </w:r>
      <w:r w:rsidR="00F92177" w:rsidRPr="00930231">
        <w:rPr>
          <w:rFonts w:ascii="Arial" w:hAnsi="Arial" w:cs="Arial"/>
          <w:lang w:val="en-GB"/>
        </w:rPr>
        <w:t xml:space="preserve"> </w:t>
      </w:r>
    </w:p>
    <w:p w14:paraId="451E3479" w14:textId="776F6605" w:rsidR="00AC6793" w:rsidRPr="00930231" w:rsidRDefault="00A56F55" w:rsidP="005C4153">
      <w:pPr>
        <w:spacing w:after="120" w:line="360" w:lineRule="auto"/>
        <w:jc w:val="both"/>
        <w:rPr>
          <w:rFonts w:ascii="Arial" w:eastAsia="Times New Roman" w:hAnsi="Arial" w:cs="Arial"/>
          <w:lang w:val="en-GB" w:eastAsia="fr-FR"/>
        </w:rPr>
      </w:pPr>
      <w:r w:rsidRPr="00930231">
        <w:rPr>
          <w:rFonts w:ascii="Arial" w:hAnsi="Arial" w:cs="Arial"/>
          <w:lang w:val="en-GB"/>
        </w:rPr>
        <w:t>10</w:t>
      </w:r>
      <w:r w:rsidR="00AC6793" w:rsidRPr="00930231">
        <w:rPr>
          <w:rFonts w:ascii="Arial" w:hAnsi="Arial" w:cs="Arial"/>
          <w:lang w:val="en-GB"/>
        </w:rPr>
        <w:t xml:space="preserve">. </w:t>
      </w:r>
      <w:r w:rsidR="00AC6793" w:rsidRPr="00930231">
        <w:rPr>
          <w:rFonts w:ascii="Arial" w:eastAsia="Times New Roman" w:hAnsi="Arial" w:cs="Arial"/>
          <w:lang w:val="en-GB" w:eastAsia="fr-FR"/>
        </w:rPr>
        <w:t xml:space="preserve">Gilbert PB, Huang Y, </w:t>
      </w:r>
      <w:proofErr w:type="spellStart"/>
      <w:r w:rsidR="00AC6793" w:rsidRPr="00930231">
        <w:rPr>
          <w:rFonts w:ascii="Arial" w:eastAsia="Times New Roman" w:hAnsi="Arial" w:cs="Arial"/>
          <w:lang w:val="en-GB" w:eastAsia="fr-FR"/>
        </w:rPr>
        <w:t>deCamp</w:t>
      </w:r>
      <w:proofErr w:type="spellEnd"/>
      <w:r w:rsidR="00AC6793" w:rsidRPr="00930231">
        <w:rPr>
          <w:rFonts w:ascii="Arial" w:eastAsia="Times New Roman" w:hAnsi="Arial" w:cs="Arial"/>
          <w:lang w:val="en-GB" w:eastAsia="fr-FR"/>
        </w:rPr>
        <w:t xml:space="preserve"> AC, </w:t>
      </w:r>
      <w:r w:rsidR="001D3D21">
        <w:rPr>
          <w:rFonts w:ascii="Arial" w:eastAsia="Times New Roman" w:hAnsi="Arial" w:cs="Arial"/>
          <w:lang w:val="en-GB" w:eastAsia="fr-FR"/>
        </w:rPr>
        <w:t xml:space="preserve">et al. </w:t>
      </w:r>
      <w:r w:rsidR="00AC6793" w:rsidRPr="00930231">
        <w:rPr>
          <w:rFonts w:ascii="Arial" w:eastAsia="Times New Roman" w:hAnsi="Arial" w:cs="Arial"/>
          <w:lang w:val="en-GB" w:eastAsia="fr-FR"/>
        </w:rPr>
        <w:t xml:space="preserve">Neutralization </w:t>
      </w:r>
      <w:proofErr w:type="spellStart"/>
      <w:r w:rsidR="00AC6793" w:rsidRPr="00930231">
        <w:rPr>
          <w:rFonts w:ascii="Arial" w:eastAsia="Times New Roman" w:hAnsi="Arial" w:cs="Arial"/>
          <w:lang w:val="en-GB" w:eastAsia="fr-FR"/>
        </w:rPr>
        <w:t>titer</w:t>
      </w:r>
      <w:proofErr w:type="spellEnd"/>
      <w:r w:rsidR="00AC6793" w:rsidRPr="00930231">
        <w:rPr>
          <w:rFonts w:ascii="Arial" w:eastAsia="Times New Roman" w:hAnsi="Arial" w:cs="Arial"/>
          <w:lang w:val="en-GB" w:eastAsia="fr-FR"/>
        </w:rPr>
        <w:t xml:space="preserve"> biomarker for antibody-mediated prevention of HIV-1 acquisition. </w:t>
      </w:r>
      <w:r w:rsidR="00AC6793" w:rsidRPr="00930231">
        <w:rPr>
          <w:rFonts w:ascii="Arial" w:eastAsia="Times New Roman" w:hAnsi="Arial" w:cs="Arial"/>
          <w:i/>
          <w:lang w:val="en-GB" w:eastAsia="fr-FR"/>
        </w:rPr>
        <w:t>Nat Med</w:t>
      </w:r>
      <w:r w:rsidR="003C0505" w:rsidRPr="00930231">
        <w:rPr>
          <w:rFonts w:ascii="Arial" w:eastAsia="Times New Roman" w:hAnsi="Arial" w:cs="Arial"/>
          <w:i/>
          <w:lang w:val="en-GB" w:eastAsia="fr-FR"/>
        </w:rPr>
        <w:t>.</w:t>
      </w:r>
      <w:r w:rsidR="00AC6793" w:rsidRPr="00930231">
        <w:rPr>
          <w:rFonts w:ascii="Arial" w:eastAsia="Times New Roman" w:hAnsi="Arial" w:cs="Arial"/>
          <w:lang w:val="en-GB" w:eastAsia="fr-FR"/>
        </w:rPr>
        <w:t xml:space="preserve"> </w:t>
      </w:r>
      <w:proofErr w:type="gramStart"/>
      <w:r w:rsidR="001D3D21">
        <w:rPr>
          <w:rFonts w:ascii="Arial" w:eastAsia="Times New Roman" w:hAnsi="Arial" w:cs="Arial"/>
          <w:lang w:val="en-GB" w:eastAsia="fr-FR"/>
        </w:rPr>
        <w:t>2022;</w:t>
      </w:r>
      <w:r w:rsidR="00AC6793" w:rsidRPr="001D3D21">
        <w:rPr>
          <w:rFonts w:ascii="Arial" w:eastAsia="Times New Roman" w:hAnsi="Arial" w:cs="Arial"/>
          <w:lang w:val="en-GB" w:eastAsia="fr-FR"/>
        </w:rPr>
        <w:t>28</w:t>
      </w:r>
      <w:r w:rsidR="001D3D21">
        <w:rPr>
          <w:rFonts w:ascii="Arial" w:eastAsia="Times New Roman" w:hAnsi="Arial" w:cs="Arial"/>
          <w:lang w:val="en-GB" w:eastAsia="fr-FR"/>
        </w:rPr>
        <w:t>:</w:t>
      </w:r>
      <w:r w:rsidR="00AC6793" w:rsidRPr="00930231">
        <w:rPr>
          <w:rFonts w:ascii="Arial" w:eastAsia="Times New Roman" w:hAnsi="Arial" w:cs="Arial"/>
          <w:lang w:val="en-GB" w:eastAsia="fr-FR"/>
        </w:rPr>
        <w:t>1924</w:t>
      </w:r>
      <w:proofErr w:type="gramEnd"/>
      <w:r w:rsidR="00AC6793" w:rsidRPr="00930231">
        <w:rPr>
          <w:rFonts w:ascii="Arial" w:eastAsia="Times New Roman" w:hAnsi="Arial" w:cs="Arial"/>
          <w:lang w:val="en-GB" w:eastAsia="fr-FR"/>
        </w:rPr>
        <w:t>-</w:t>
      </w:r>
      <w:r w:rsidR="003C0505" w:rsidRPr="00930231">
        <w:rPr>
          <w:rFonts w:ascii="Arial" w:eastAsia="Times New Roman" w:hAnsi="Arial" w:cs="Arial"/>
          <w:lang w:val="en-GB" w:eastAsia="fr-FR"/>
        </w:rPr>
        <w:t>19</w:t>
      </w:r>
      <w:r w:rsidR="00AC6793" w:rsidRPr="00930231">
        <w:rPr>
          <w:rFonts w:ascii="Arial" w:eastAsia="Times New Roman" w:hAnsi="Arial" w:cs="Arial"/>
          <w:lang w:val="en-GB" w:eastAsia="fr-FR"/>
        </w:rPr>
        <w:t>32</w:t>
      </w:r>
      <w:r w:rsidR="001D3D21">
        <w:rPr>
          <w:rFonts w:ascii="Arial" w:eastAsia="Times New Roman" w:hAnsi="Arial" w:cs="Arial"/>
          <w:lang w:val="en-GB" w:eastAsia="fr-FR"/>
        </w:rPr>
        <w:t>.</w:t>
      </w:r>
    </w:p>
    <w:p w14:paraId="53453DC7" w14:textId="511527C3" w:rsidR="00B15C8B" w:rsidRPr="00930231" w:rsidRDefault="00B15C8B" w:rsidP="005C4153">
      <w:pPr>
        <w:spacing w:after="120" w:line="360" w:lineRule="auto"/>
        <w:jc w:val="both"/>
        <w:rPr>
          <w:rFonts w:ascii="Arial" w:hAnsi="Arial" w:cs="Arial"/>
          <w:u w:val="single"/>
          <w:lang w:val="en-GB"/>
        </w:rPr>
      </w:pPr>
      <w:r w:rsidRPr="00930231">
        <w:rPr>
          <w:rFonts w:ascii="Arial" w:hAnsi="Arial" w:cs="Arial"/>
          <w:lang w:val="en-GB"/>
        </w:rPr>
        <w:t>1</w:t>
      </w:r>
      <w:r w:rsidR="00A56F55" w:rsidRPr="00930231">
        <w:rPr>
          <w:rFonts w:ascii="Arial" w:hAnsi="Arial" w:cs="Arial"/>
          <w:lang w:val="en-GB"/>
        </w:rPr>
        <w:t>1</w:t>
      </w:r>
      <w:r w:rsidRPr="00930231">
        <w:rPr>
          <w:rFonts w:ascii="Arial" w:hAnsi="Arial" w:cs="Arial"/>
          <w:lang w:val="en-GB"/>
        </w:rPr>
        <w:t xml:space="preserve">. </w:t>
      </w:r>
      <w:r w:rsidR="00965034" w:rsidRPr="00930231">
        <w:rPr>
          <w:rFonts w:ascii="Arial" w:hAnsi="Arial" w:cs="Arial"/>
          <w:lang w:val="en-GB"/>
        </w:rPr>
        <w:t xml:space="preserve">UNAIDS. The path that ends - 2023 UNAIDS Global AIDS Update. Available at: </w:t>
      </w:r>
      <w:hyperlink r:id="rId9" w:history="1">
        <w:r w:rsidR="00965034" w:rsidRPr="00930231">
          <w:rPr>
            <w:rStyle w:val="Lienhypertexte"/>
            <w:rFonts w:ascii="Arial" w:hAnsi="Arial" w:cs="Arial"/>
            <w:color w:val="auto"/>
            <w:lang w:val="en-GB"/>
          </w:rPr>
          <w:t>https://thepath.unaids.org</w:t>
        </w:r>
      </w:hyperlink>
      <w:r w:rsidR="00965034" w:rsidRPr="00930231">
        <w:rPr>
          <w:rFonts w:ascii="Arial" w:hAnsi="Arial" w:cs="Arial"/>
          <w:lang w:val="en-GB"/>
        </w:rPr>
        <w:t xml:space="preserve">   </w:t>
      </w:r>
    </w:p>
    <w:p w14:paraId="1AFC542F" w14:textId="3C8103F4" w:rsidR="00AC6793" w:rsidRPr="00930231" w:rsidRDefault="00B15C8B" w:rsidP="005C4153">
      <w:pPr>
        <w:spacing w:after="120" w:line="360" w:lineRule="auto"/>
        <w:jc w:val="both"/>
        <w:rPr>
          <w:rFonts w:ascii="Arial" w:hAnsi="Arial" w:cs="Arial"/>
          <w:lang w:val="en-GB"/>
        </w:rPr>
      </w:pPr>
      <w:r w:rsidRPr="002A61B2">
        <w:rPr>
          <w:rFonts w:ascii="Arial" w:eastAsia="Times New Roman" w:hAnsi="Arial" w:cs="Arial"/>
          <w:lang w:eastAsia="fr-FR"/>
        </w:rPr>
        <w:t>1</w:t>
      </w:r>
      <w:r w:rsidR="00A56F55" w:rsidRPr="002A61B2">
        <w:rPr>
          <w:rFonts w:ascii="Arial" w:eastAsia="Times New Roman" w:hAnsi="Arial" w:cs="Arial"/>
          <w:lang w:eastAsia="fr-FR"/>
        </w:rPr>
        <w:t>2</w:t>
      </w:r>
      <w:r w:rsidR="00AC6793" w:rsidRPr="002A61B2">
        <w:rPr>
          <w:rFonts w:ascii="Arial" w:eastAsia="Times New Roman" w:hAnsi="Arial" w:cs="Arial"/>
          <w:lang w:eastAsia="fr-FR"/>
        </w:rPr>
        <w:t xml:space="preserve">. </w:t>
      </w:r>
      <w:r w:rsidR="00AC6793" w:rsidRPr="002A61B2">
        <w:rPr>
          <w:rFonts w:ascii="Arial" w:hAnsi="Arial" w:cs="Arial"/>
        </w:rPr>
        <w:t xml:space="preserve">Van de Perre P, </w:t>
      </w:r>
      <w:proofErr w:type="spellStart"/>
      <w:r w:rsidR="00AC6793" w:rsidRPr="002A61B2">
        <w:rPr>
          <w:rFonts w:ascii="Arial" w:hAnsi="Arial" w:cs="Arial"/>
        </w:rPr>
        <w:t>Goga</w:t>
      </w:r>
      <w:proofErr w:type="spellEnd"/>
      <w:r w:rsidR="00AC6793" w:rsidRPr="002A61B2">
        <w:rPr>
          <w:rFonts w:ascii="Arial" w:hAnsi="Arial" w:cs="Arial"/>
        </w:rPr>
        <w:t xml:space="preserve"> A, </w:t>
      </w:r>
      <w:proofErr w:type="spellStart"/>
      <w:r w:rsidR="00AC6793" w:rsidRPr="002A61B2">
        <w:rPr>
          <w:rFonts w:ascii="Arial" w:hAnsi="Arial" w:cs="Arial"/>
        </w:rPr>
        <w:t>Ngandu</w:t>
      </w:r>
      <w:proofErr w:type="spellEnd"/>
      <w:r w:rsidR="00AC6793" w:rsidRPr="002A61B2">
        <w:rPr>
          <w:rFonts w:ascii="Arial" w:hAnsi="Arial" w:cs="Arial"/>
        </w:rPr>
        <w:t xml:space="preserve"> N, </w:t>
      </w:r>
      <w:r w:rsidR="001D3D21" w:rsidRPr="002A61B2">
        <w:rPr>
          <w:rFonts w:ascii="Arial" w:hAnsi="Arial" w:cs="Arial"/>
        </w:rPr>
        <w:t xml:space="preserve">et al. </w:t>
      </w:r>
      <w:r w:rsidR="00AC6793" w:rsidRPr="00930231">
        <w:rPr>
          <w:rFonts w:ascii="Arial" w:hAnsi="Arial" w:cs="Arial"/>
          <w:lang w:val="en-GB"/>
        </w:rPr>
        <w:t xml:space="preserve">Eliminating postnatal HIV transmission in high incidence areas: need for complementary biomedical interventions. </w:t>
      </w:r>
      <w:r w:rsidR="00AC6793" w:rsidRPr="00930231">
        <w:rPr>
          <w:rFonts w:ascii="Arial" w:hAnsi="Arial" w:cs="Arial"/>
          <w:i/>
          <w:lang w:val="en-GB"/>
        </w:rPr>
        <w:t>Lancet</w:t>
      </w:r>
      <w:r w:rsidR="003C0505" w:rsidRPr="00930231">
        <w:rPr>
          <w:rFonts w:ascii="Arial" w:hAnsi="Arial" w:cs="Arial"/>
          <w:i/>
          <w:lang w:val="en-GB"/>
        </w:rPr>
        <w:t xml:space="preserve">. </w:t>
      </w:r>
      <w:r w:rsidR="00AC6793" w:rsidRPr="00930231">
        <w:rPr>
          <w:rFonts w:ascii="Arial" w:hAnsi="Arial" w:cs="Arial"/>
          <w:lang w:val="en-GB"/>
        </w:rPr>
        <w:t xml:space="preserve"> </w:t>
      </w:r>
      <w:proofErr w:type="gramStart"/>
      <w:r w:rsidR="001D3D21">
        <w:rPr>
          <w:rFonts w:ascii="Arial" w:hAnsi="Arial" w:cs="Arial"/>
          <w:lang w:val="en-GB"/>
        </w:rPr>
        <w:t>2021;</w:t>
      </w:r>
      <w:r w:rsidR="00AC6793" w:rsidRPr="001D3D21">
        <w:rPr>
          <w:rFonts w:ascii="Arial" w:hAnsi="Arial" w:cs="Arial"/>
          <w:lang w:val="en-GB"/>
        </w:rPr>
        <w:t>397</w:t>
      </w:r>
      <w:r w:rsidR="001D3D21">
        <w:rPr>
          <w:rFonts w:ascii="Arial" w:hAnsi="Arial" w:cs="Arial"/>
          <w:b/>
          <w:lang w:val="en-GB"/>
        </w:rPr>
        <w:t>:</w:t>
      </w:r>
      <w:r w:rsidR="00AC6793" w:rsidRPr="00930231">
        <w:rPr>
          <w:rFonts w:ascii="Arial" w:hAnsi="Arial" w:cs="Arial"/>
          <w:lang w:val="en-GB"/>
        </w:rPr>
        <w:t>1316</w:t>
      </w:r>
      <w:proofErr w:type="gramEnd"/>
      <w:r w:rsidR="00AC6793" w:rsidRPr="00930231">
        <w:rPr>
          <w:rFonts w:ascii="Arial" w:hAnsi="Arial" w:cs="Arial"/>
          <w:lang w:val="en-GB"/>
        </w:rPr>
        <w:t>-</w:t>
      </w:r>
      <w:r w:rsidR="003C0505" w:rsidRPr="00930231">
        <w:rPr>
          <w:rFonts w:ascii="Arial" w:hAnsi="Arial" w:cs="Arial"/>
          <w:lang w:val="en-GB"/>
        </w:rPr>
        <w:t>13</w:t>
      </w:r>
      <w:r w:rsidR="00AC6793" w:rsidRPr="00930231">
        <w:rPr>
          <w:rFonts w:ascii="Arial" w:hAnsi="Arial" w:cs="Arial"/>
          <w:lang w:val="en-GB"/>
        </w:rPr>
        <w:t>24</w:t>
      </w:r>
      <w:r w:rsidR="00F92177" w:rsidRPr="00930231">
        <w:rPr>
          <w:rFonts w:ascii="Arial" w:hAnsi="Arial" w:cs="Arial"/>
          <w:shd w:val="clear" w:color="auto" w:fill="FFFFFF"/>
          <w:lang w:val="en-GB"/>
        </w:rPr>
        <w:t>.</w:t>
      </w:r>
    </w:p>
    <w:p w14:paraId="7553D49C" w14:textId="2EA36959" w:rsidR="00354321" w:rsidRPr="00930231" w:rsidRDefault="00B15C8B" w:rsidP="005C4153">
      <w:pPr>
        <w:spacing w:after="120" w:line="360" w:lineRule="auto"/>
        <w:jc w:val="both"/>
        <w:rPr>
          <w:rFonts w:ascii="Arial" w:hAnsi="Arial" w:cs="Arial"/>
          <w:shd w:val="clear" w:color="auto" w:fill="FFFFFF"/>
          <w:lang w:val="en-GB"/>
        </w:rPr>
      </w:pPr>
      <w:r w:rsidRPr="00930231">
        <w:rPr>
          <w:rFonts w:ascii="Arial" w:hAnsi="Arial" w:cs="Arial"/>
          <w:lang w:val="en-GB"/>
        </w:rPr>
        <w:lastRenderedPageBreak/>
        <w:t>1</w:t>
      </w:r>
      <w:r w:rsidR="00A56F55" w:rsidRPr="00930231">
        <w:rPr>
          <w:rFonts w:ascii="Arial" w:hAnsi="Arial" w:cs="Arial"/>
          <w:lang w:val="en-GB"/>
        </w:rPr>
        <w:t>3</w:t>
      </w:r>
      <w:r w:rsidR="00AC6793" w:rsidRPr="00930231">
        <w:rPr>
          <w:rFonts w:ascii="Arial" w:hAnsi="Arial" w:cs="Arial"/>
          <w:lang w:val="en-GB"/>
        </w:rPr>
        <w:t xml:space="preserve">. </w:t>
      </w:r>
      <w:proofErr w:type="spellStart"/>
      <w:r w:rsidR="00354321" w:rsidRPr="00930231">
        <w:rPr>
          <w:rFonts w:ascii="Arial" w:hAnsi="Arial" w:cs="Arial"/>
          <w:lang w:val="en-GB"/>
        </w:rPr>
        <w:t>Kumwenda</w:t>
      </w:r>
      <w:proofErr w:type="spellEnd"/>
      <w:r w:rsidR="00354321" w:rsidRPr="00930231">
        <w:rPr>
          <w:rFonts w:ascii="Arial" w:hAnsi="Arial" w:cs="Arial"/>
          <w:lang w:val="en-GB"/>
        </w:rPr>
        <w:t xml:space="preserve"> NI, Hoover DR, </w:t>
      </w:r>
      <w:proofErr w:type="spellStart"/>
      <w:r w:rsidR="00354321" w:rsidRPr="00930231">
        <w:rPr>
          <w:rFonts w:ascii="Arial" w:hAnsi="Arial" w:cs="Arial"/>
          <w:lang w:val="en-GB"/>
        </w:rPr>
        <w:t>Mofenson</w:t>
      </w:r>
      <w:proofErr w:type="spellEnd"/>
      <w:r w:rsidR="00354321" w:rsidRPr="00930231">
        <w:rPr>
          <w:rFonts w:ascii="Arial" w:hAnsi="Arial" w:cs="Arial"/>
          <w:lang w:val="en-GB"/>
        </w:rPr>
        <w:t xml:space="preserve"> LM, </w:t>
      </w:r>
      <w:r w:rsidR="001D3D21">
        <w:rPr>
          <w:rFonts w:ascii="Arial" w:hAnsi="Arial" w:cs="Arial"/>
          <w:lang w:val="en-GB"/>
        </w:rPr>
        <w:t>et al</w:t>
      </w:r>
      <w:r w:rsidR="00E17263" w:rsidRPr="00930231">
        <w:rPr>
          <w:rFonts w:ascii="Arial" w:hAnsi="Arial" w:cs="Arial"/>
          <w:shd w:val="clear" w:color="auto" w:fill="FFFFFF"/>
          <w:lang w:val="en-GB"/>
        </w:rPr>
        <w:t>. </w:t>
      </w:r>
      <w:r w:rsidR="00610D74" w:rsidRPr="00930231">
        <w:rPr>
          <w:rFonts w:ascii="Arial" w:hAnsi="Arial" w:cs="Arial"/>
          <w:lang w:val="en-GB"/>
        </w:rPr>
        <w:t xml:space="preserve"> </w:t>
      </w:r>
      <w:r w:rsidR="00354321" w:rsidRPr="00930231">
        <w:rPr>
          <w:rFonts w:ascii="Arial" w:hAnsi="Arial" w:cs="Arial"/>
          <w:lang w:val="en-GB"/>
        </w:rPr>
        <w:t xml:space="preserve">Extended antiretroviral prophylaxis to reduce breast-milk HIV-1 transmission. </w:t>
      </w:r>
      <w:r w:rsidR="00354321" w:rsidRPr="00930231">
        <w:rPr>
          <w:rFonts w:ascii="Arial" w:hAnsi="Arial" w:cs="Arial"/>
          <w:i/>
          <w:lang w:val="en-GB"/>
        </w:rPr>
        <w:t xml:space="preserve">N </w:t>
      </w:r>
      <w:proofErr w:type="spellStart"/>
      <w:r w:rsidR="00354321" w:rsidRPr="00930231">
        <w:rPr>
          <w:rFonts w:ascii="Arial" w:hAnsi="Arial" w:cs="Arial"/>
          <w:i/>
          <w:lang w:val="en-GB"/>
        </w:rPr>
        <w:t>Engl</w:t>
      </w:r>
      <w:proofErr w:type="spellEnd"/>
      <w:r w:rsidR="00354321" w:rsidRPr="00930231">
        <w:rPr>
          <w:rFonts w:ascii="Arial" w:hAnsi="Arial" w:cs="Arial"/>
          <w:i/>
          <w:lang w:val="en-GB"/>
        </w:rPr>
        <w:t xml:space="preserve"> J Med</w:t>
      </w:r>
      <w:r w:rsidR="003C0505" w:rsidRPr="00930231">
        <w:rPr>
          <w:rFonts w:ascii="Arial" w:hAnsi="Arial" w:cs="Arial"/>
          <w:i/>
          <w:lang w:val="en-GB"/>
        </w:rPr>
        <w:t>.</w:t>
      </w:r>
      <w:r w:rsidR="00354321" w:rsidRPr="00930231">
        <w:rPr>
          <w:rFonts w:ascii="Arial" w:hAnsi="Arial" w:cs="Arial"/>
          <w:lang w:val="en-GB"/>
        </w:rPr>
        <w:t xml:space="preserve"> </w:t>
      </w:r>
      <w:proofErr w:type="gramStart"/>
      <w:r w:rsidR="001D3D21">
        <w:rPr>
          <w:rFonts w:ascii="Arial" w:hAnsi="Arial" w:cs="Arial"/>
          <w:lang w:val="en-GB"/>
        </w:rPr>
        <w:t>2008;</w:t>
      </w:r>
      <w:r w:rsidR="00354321" w:rsidRPr="001D3D21">
        <w:rPr>
          <w:rFonts w:ascii="Arial" w:hAnsi="Arial" w:cs="Arial"/>
          <w:lang w:val="en-GB"/>
        </w:rPr>
        <w:t>359</w:t>
      </w:r>
      <w:r w:rsidR="001D3D21">
        <w:rPr>
          <w:rFonts w:ascii="Arial" w:hAnsi="Arial" w:cs="Arial"/>
          <w:lang w:val="en-GB"/>
        </w:rPr>
        <w:t>:</w:t>
      </w:r>
      <w:r w:rsidR="00354321" w:rsidRPr="00930231">
        <w:rPr>
          <w:rFonts w:ascii="Arial" w:hAnsi="Arial" w:cs="Arial"/>
          <w:lang w:val="en-GB"/>
        </w:rPr>
        <w:t>119</w:t>
      </w:r>
      <w:proofErr w:type="gramEnd"/>
      <w:r w:rsidR="00354321" w:rsidRPr="00930231">
        <w:rPr>
          <w:rFonts w:ascii="Arial" w:hAnsi="Arial" w:cs="Arial"/>
          <w:lang w:val="en-GB"/>
        </w:rPr>
        <w:t>-</w:t>
      </w:r>
      <w:r w:rsidR="003C0505" w:rsidRPr="00930231">
        <w:rPr>
          <w:rFonts w:ascii="Arial" w:hAnsi="Arial" w:cs="Arial"/>
          <w:lang w:val="en-GB"/>
        </w:rPr>
        <w:t>1</w:t>
      </w:r>
      <w:r w:rsidR="00354321" w:rsidRPr="00930231">
        <w:rPr>
          <w:rFonts w:ascii="Arial" w:hAnsi="Arial" w:cs="Arial"/>
          <w:lang w:val="en-GB"/>
        </w:rPr>
        <w:t xml:space="preserve">29. </w:t>
      </w:r>
    </w:p>
    <w:p w14:paraId="6DCBBCEE" w14:textId="0ACB293E" w:rsidR="00E84E65" w:rsidRPr="002A61B2" w:rsidRDefault="00A56F55" w:rsidP="005C4153">
      <w:pPr>
        <w:spacing w:after="120" w:line="360" w:lineRule="auto"/>
        <w:jc w:val="both"/>
        <w:rPr>
          <w:rFonts w:ascii="Arial" w:hAnsi="Arial" w:cs="Arial"/>
        </w:rPr>
      </w:pPr>
      <w:r w:rsidRPr="00930231">
        <w:rPr>
          <w:rFonts w:ascii="Arial" w:hAnsi="Arial" w:cs="Arial"/>
          <w:lang w:val="en-GB"/>
        </w:rPr>
        <w:t xml:space="preserve">14. </w:t>
      </w:r>
      <w:proofErr w:type="spellStart"/>
      <w:r w:rsidR="00E84E65" w:rsidRPr="00930231">
        <w:rPr>
          <w:rFonts w:ascii="Arial" w:hAnsi="Arial" w:cs="Arial"/>
          <w:lang w:val="en-GB"/>
        </w:rPr>
        <w:t>Gray</w:t>
      </w:r>
      <w:proofErr w:type="spellEnd"/>
      <w:r w:rsidR="00E84E65" w:rsidRPr="00930231">
        <w:rPr>
          <w:rFonts w:ascii="Arial" w:hAnsi="Arial" w:cs="Arial"/>
          <w:lang w:val="en-GB"/>
        </w:rPr>
        <w:t xml:space="preserve"> GE, </w:t>
      </w:r>
      <w:proofErr w:type="spellStart"/>
      <w:r w:rsidR="00E84E65" w:rsidRPr="00930231">
        <w:rPr>
          <w:rFonts w:ascii="Arial" w:hAnsi="Arial" w:cs="Arial"/>
          <w:lang w:val="en-GB"/>
        </w:rPr>
        <w:t>Saloojee</w:t>
      </w:r>
      <w:proofErr w:type="spellEnd"/>
      <w:r w:rsidR="00E84E65" w:rsidRPr="00930231">
        <w:rPr>
          <w:rFonts w:ascii="Arial" w:hAnsi="Arial" w:cs="Arial"/>
          <w:lang w:val="en-GB"/>
        </w:rPr>
        <w:t xml:space="preserve"> H. Breast-feeding, antiretroviral prophylaxis, and HIV. </w:t>
      </w:r>
      <w:r w:rsidR="00E84E65" w:rsidRPr="002A61B2">
        <w:rPr>
          <w:rFonts w:ascii="Arial" w:hAnsi="Arial" w:cs="Arial"/>
          <w:i/>
        </w:rPr>
        <w:t xml:space="preserve">N </w:t>
      </w:r>
      <w:proofErr w:type="spellStart"/>
      <w:r w:rsidR="00E84E65" w:rsidRPr="002A61B2">
        <w:rPr>
          <w:rFonts w:ascii="Arial" w:hAnsi="Arial" w:cs="Arial"/>
          <w:i/>
        </w:rPr>
        <w:t>Engl</w:t>
      </w:r>
      <w:proofErr w:type="spellEnd"/>
      <w:r w:rsidR="00E84E65" w:rsidRPr="002A61B2">
        <w:rPr>
          <w:rFonts w:ascii="Arial" w:hAnsi="Arial" w:cs="Arial"/>
          <w:i/>
        </w:rPr>
        <w:t xml:space="preserve"> J Med</w:t>
      </w:r>
      <w:r w:rsidR="0037667E" w:rsidRPr="002A61B2">
        <w:rPr>
          <w:rFonts w:ascii="Arial" w:hAnsi="Arial" w:cs="Arial"/>
          <w:i/>
        </w:rPr>
        <w:t>.</w:t>
      </w:r>
      <w:r w:rsidR="00E84E65" w:rsidRPr="002A61B2">
        <w:rPr>
          <w:rFonts w:ascii="Arial" w:hAnsi="Arial" w:cs="Arial"/>
        </w:rPr>
        <w:t xml:space="preserve"> </w:t>
      </w:r>
      <w:proofErr w:type="gramStart"/>
      <w:r w:rsidR="001D3D21" w:rsidRPr="002A61B2">
        <w:rPr>
          <w:rFonts w:ascii="Arial" w:hAnsi="Arial" w:cs="Arial"/>
        </w:rPr>
        <w:t>2008;</w:t>
      </w:r>
      <w:proofErr w:type="gramEnd"/>
      <w:r w:rsidR="00E84E65" w:rsidRPr="002A61B2">
        <w:rPr>
          <w:rFonts w:ascii="Arial" w:hAnsi="Arial" w:cs="Arial"/>
        </w:rPr>
        <w:t>359</w:t>
      </w:r>
      <w:r w:rsidR="001D3D21" w:rsidRPr="002A61B2">
        <w:rPr>
          <w:rFonts w:ascii="Arial" w:hAnsi="Arial" w:cs="Arial"/>
        </w:rPr>
        <w:t>:</w:t>
      </w:r>
      <w:r w:rsidR="00E84E65" w:rsidRPr="002A61B2">
        <w:rPr>
          <w:rFonts w:ascii="Arial" w:hAnsi="Arial" w:cs="Arial"/>
        </w:rPr>
        <w:t>189-19</w:t>
      </w:r>
      <w:r w:rsidR="001D3D21" w:rsidRPr="002A61B2">
        <w:rPr>
          <w:rFonts w:ascii="Arial" w:hAnsi="Arial" w:cs="Arial"/>
        </w:rPr>
        <w:t>1</w:t>
      </w:r>
      <w:r w:rsidR="0037667E" w:rsidRPr="002A61B2">
        <w:rPr>
          <w:rFonts w:ascii="Arial" w:hAnsi="Arial" w:cs="Arial"/>
          <w:shd w:val="clear" w:color="auto" w:fill="FFFFFF"/>
        </w:rPr>
        <w:t>.</w:t>
      </w:r>
    </w:p>
    <w:p w14:paraId="0BFA5F63" w14:textId="0816EC91" w:rsidR="00354321" w:rsidRPr="002A61B2" w:rsidRDefault="00B15C8B" w:rsidP="005C4153">
      <w:pPr>
        <w:spacing w:after="120" w:line="360" w:lineRule="auto"/>
        <w:jc w:val="both"/>
        <w:rPr>
          <w:rFonts w:ascii="Arial" w:hAnsi="Arial" w:cs="Arial"/>
        </w:rPr>
      </w:pPr>
      <w:r w:rsidRPr="002A61B2">
        <w:rPr>
          <w:rFonts w:ascii="Arial" w:hAnsi="Arial" w:cs="Arial"/>
        </w:rPr>
        <w:t>1</w:t>
      </w:r>
      <w:r w:rsidR="00A56F55" w:rsidRPr="002A61B2">
        <w:rPr>
          <w:rFonts w:ascii="Arial" w:hAnsi="Arial" w:cs="Arial"/>
        </w:rPr>
        <w:t>5</w:t>
      </w:r>
      <w:r w:rsidR="00354321" w:rsidRPr="002A61B2">
        <w:rPr>
          <w:rFonts w:ascii="Arial" w:hAnsi="Arial" w:cs="Arial"/>
        </w:rPr>
        <w:t xml:space="preserve">. Foissac F, </w:t>
      </w:r>
      <w:proofErr w:type="spellStart"/>
      <w:r w:rsidR="00354321" w:rsidRPr="002A61B2">
        <w:rPr>
          <w:rFonts w:ascii="Arial" w:hAnsi="Arial" w:cs="Arial"/>
        </w:rPr>
        <w:t>Blume</w:t>
      </w:r>
      <w:proofErr w:type="spellEnd"/>
      <w:r w:rsidR="00354321" w:rsidRPr="002A61B2">
        <w:rPr>
          <w:rFonts w:ascii="Arial" w:hAnsi="Arial" w:cs="Arial"/>
        </w:rPr>
        <w:t xml:space="preserve"> J, </w:t>
      </w:r>
      <w:proofErr w:type="spellStart"/>
      <w:r w:rsidR="00354321" w:rsidRPr="002A61B2">
        <w:rPr>
          <w:rFonts w:ascii="Arial" w:hAnsi="Arial" w:cs="Arial"/>
        </w:rPr>
        <w:t>Tréluyer</w:t>
      </w:r>
      <w:proofErr w:type="spellEnd"/>
      <w:r w:rsidR="00354321" w:rsidRPr="002A61B2">
        <w:rPr>
          <w:rFonts w:ascii="Arial" w:hAnsi="Arial" w:cs="Arial"/>
        </w:rPr>
        <w:t xml:space="preserve"> JM, </w:t>
      </w:r>
      <w:r w:rsidR="001D3D21" w:rsidRPr="002A61B2">
        <w:rPr>
          <w:rFonts w:ascii="Arial" w:hAnsi="Arial" w:cs="Arial"/>
        </w:rPr>
        <w:t xml:space="preserve">et al. </w:t>
      </w:r>
      <w:r w:rsidR="00354321" w:rsidRPr="00930231">
        <w:rPr>
          <w:rFonts w:ascii="Arial" w:hAnsi="Arial" w:cs="Arial"/>
          <w:lang w:val="en-GB"/>
        </w:rPr>
        <w:t xml:space="preserve">Are Prophylactic and Therapeutic Target Concentrations Different? The Case of Lopinavir/ritonavir or Lamivudine Administered to Infants for the Prevention of Mother-to-Child HIV-1 Transmission during Breastfeeding. </w:t>
      </w:r>
      <w:proofErr w:type="spellStart"/>
      <w:r w:rsidR="00354321" w:rsidRPr="002A61B2">
        <w:rPr>
          <w:rFonts w:ascii="Arial" w:hAnsi="Arial" w:cs="Arial"/>
          <w:i/>
        </w:rPr>
        <w:t>Antimicrob</w:t>
      </w:r>
      <w:proofErr w:type="spellEnd"/>
      <w:r w:rsidR="00354321" w:rsidRPr="002A61B2">
        <w:rPr>
          <w:rFonts w:ascii="Arial" w:hAnsi="Arial" w:cs="Arial"/>
          <w:i/>
        </w:rPr>
        <w:t xml:space="preserve"> Agents </w:t>
      </w:r>
      <w:proofErr w:type="spellStart"/>
      <w:r w:rsidR="00354321" w:rsidRPr="002A61B2">
        <w:rPr>
          <w:rFonts w:ascii="Arial" w:hAnsi="Arial" w:cs="Arial"/>
          <w:i/>
        </w:rPr>
        <w:t>Chemother</w:t>
      </w:r>
      <w:proofErr w:type="spellEnd"/>
      <w:r w:rsidR="003C0505" w:rsidRPr="002A61B2">
        <w:rPr>
          <w:rFonts w:ascii="Arial" w:hAnsi="Arial" w:cs="Arial"/>
          <w:i/>
        </w:rPr>
        <w:t>.</w:t>
      </w:r>
      <w:r w:rsidR="00354321" w:rsidRPr="002A61B2">
        <w:rPr>
          <w:rFonts w:ascii="Arial" w:hAnsi="Arial" w:cs="Arial"/>
        </w:rPr>
        <w:t xml:space="preserve"> </w:t>
      </w:r>
      <w:proofErr w:type="gramStart"/>
      <w:r w:rsidR="001D3D21" w:rsidRPr="002A61B2">
        <w:rPr>
          <w:rFonts w:ascii="Arial" w:hAnsi="Arial" w:cs="Arial"/>
        </w:rPr>
        <w:t>2017;</w:t>
      </w:r>
      <w:r w:rsidR="00354321" w:rsidRPr="002A61B2">
        <w:rPr>
          <w:rFonts w:ascii="Arial" w:hAnsi="Arial" w:cs="Arial"/>
        </w:rPr>
        <w:t>61</w:t>
      </w:r>
      <w:r w:rsidR="003C0505" w:rsidRPr="002A61B2">
        <w:rPr>
          <w:rFonts w:ascii="Arial" w:hAnsi="Arial" w:cs="Arial"/>
        </w:rPr>
        <w:t>,</w:t>
      </w:r>
      <w:r w:rsidR="001D3D21" w:rsidRPr="002A61B2">
        <w:rPr>
          <w:rFonts w:ascii="Arial" w:hAnsi="Arial" w:cs="Arial"/>
        </w:rPr>
        <w:t>:</w:t>
      </w:r>
      <w:proofErr w:type="gramEnd"/>
      <w:r w:rsidR="00354321" w:rsidRPr="002A61B2">
        <w:rPr>
          <w:rFonts w:ascii="Arial" w:hAnsi="Arial" w:cs="Arial"/>
        </w:rPr>
        <w:t xml:space="preserve">e01869-16. </w:t>
      </w:r>
    </w:p>
    <w:p w14:paraId="08341475" w14:textId="50D8131E" w:rsidR="008A7DE3" w:rsidRPr="00930231" w:rsidRDefault="00B15C8B" w:rsidP="005C4153">
      <w:pPr>
        <w:spacing w:after="120" w:line="360" w:lineRule="auto"/>
        <w:jc w:val="both"/>
        <w:rPr>
          <w:rFonts w:ascii="Arial" w:hAnsi="Arial" w:cs="Arial"/>
          <w:shd w:val="clear" w:color="auto" w:fill="FFFFFF"/>
          <w:lang w:val="en-GB"/>
        </w:rPr>
      </w:pPr>
      <w:r w:rsidRPr="002A61B2">
        <w:rPr>
          <w:rFonts w:ascii="Arial" w:hAnsi="Arial" w:cs="Arial"/>
        </w:rPr>
        <w:t>1</w:t>
      </w:r>
      <w:r w:rsidR="00A56F55" w:rsidRPr="002A61B2">
        <w:rPr>
          <w:rFonts w:ascii="Arial" w:hAnsi="Arial" w:cs="Arial"/>
        </w:rPr>
        <w:t>6</w:t>
      </w:r>
      <w:r w:rsidR="00354321" w:rsidRPr="002A61B2">
        <w:rPr>
          <w:rFonts w:ascii="Arial" w:hAnsi="Arial" w:cs="Arial"/>
        </w:rPr>
        <w:t xml:space="preserve">. Van de Perre P, </w:t>
      </w:r>
      <w:proofErr w:type="spellStart"/>
      <w:r w:rsidR="00354321" w:rsidRPr="002A61B2">
        <w:rPr>
          <w:rFonts w:ascii="Arial" w:hAnsi="Arial" w:cs="Arial"/>
        </w:rPr>
        <w:t>Rubbo</w:t>
      </w:r>
      <w:proofErr w:type="spellEnd"/>
      <w:r w:rsidR="00354321" w:rsidRPr="002A61B2">
        <w:rPr>
          <w:rFonts w:ascii="Arial" w:hAnsi="Arial" w:cs="Arial"/>
        </w:rPr>
        <w:t xml:space="preserve"> PA, Viljoen J, </w:t>
      </w:r>
      <w:r w:rsidR="001D3D21" w:rsidRPr="002A61B2">
        <w:rPr>
          <w:rFonts w:ascii="Arial" w:hAnsi="Arial" w:cs="Arial"/>
        </w:rPr>
        <w:t xml:space="preserve">et al. </w:t>
      </w:r>
      <w:r w:rsidR="00354321" w:rsidRPr="00930231">
        <w:rPr>
          <w:rFonts w:ascii="Arial" w:hAnsi="Arial" w:cs="Arial"/>
          <w:lang w:val="en-GB"/>
        </w:rPr>
        <w:t xml:space="preserve">HIV-1 reservoirs in breast milk and challenges to elimination of breast-feeding transmission of HIV-1. </w:t>
      </w:r>
      <w:r w:rsidR="00354321" w:rsidRPr="00930231">
        <w:rPr>
          <w:rFonts w:ascii="Arial" w:hAnsi="Arial" w:cs="Arial"/>
          <w:i/>
          <w:lang w:val="en-GB"/>
        </w:rPr>
        <w:t xml:space="preserve">Sci </w:t>
      </w:r>
      <w:proofErr w:type="spellStart"/>
      <w:r w:rsidR="00354321" w:rsidRPr="00930231">
        <w:rPr>
          <w:rFonts w:ascii="Arial" w:hAnsi="Arial" w:cs="Arial"/>
          <w:i/>
          <w:lang w:val="en-GB"/>
        </w:rPr>
        <w:t>Transl</w:t>
      </w:r>
      <w:proofErr w:type="spellEnd"/>
      <w:r w:rsidR="00354321" w:rsidRPr="00930231">
        <w:rPr>
          <w:rFonts w:ascii="Arial" w:hAnsi="Arial" w:cs="Arial"/>
          <w:i/>
          <w:lang w:val="en-GB"/>
        </w:rPr>
        <w:t xml:space="preserve"> Med</w:t>
      </w:r>
      <w:r w:rsidR="003C0505" w:rsidRPr="00930231">
        <w:rPr>
          <w:rFonts w:ascii="Arial" w:hAnsi="Arial" w:cs="Arial"/>
          <w:i/>
          <w:lang w:val="en-GB"/>
        </w:rPr>
        <w:t>.</w:t>
      </w:r>
      <w:r w:rsidR="00354321" w:rsidRPr="00930231">
        <w:rPr>
          <w:rFonts w:ascii="Arial" w:hAnsi="Arial" w:cs="Arial"/>
          <w:lang w:val="en-GB"/>
        </w:rPr>
        <w:t xml:space="preserve"> </w:t>
      </w:r>
      <w:proofErr w:type="gramStart"/>
      <w:r w:rsidR="001D3D21">
        <w:rPr>
          <w:rFonts w:ascii="Arial" w:hAnsi="Arial" w:cs="Arial"/>
          <w:lang w:val="en-GB"/>
        </w:rPr>
        <w:t>2012;</w:t>
      </w:r>
      <w:r w:rsidR="00354321" w:rsidRPr="001D3D21">
        <w:rPr>
          <w:rFonts w:ascii="Arial" w:hAnsi="Arial" w:cs="Arial"/>
          <w:lang w:val="en-GB"/>
        </w:rPr>
        <w:t>4</w:t>
      </w:r>
      <w:r w:rsidR="001D3D21">
        <w:rPr>
          <w:rFonts w:ascii="Arial" w:hAnsi="Arial" w:cs="Arial"/>
          <w:lang w:val="en-GB"/>
        </w:rPr>
        <w:t>:</w:t>
      </w:r>
      <w:r w:rsidR="00354321" w:rsidRPr="00930231">
        <w:rPr>
          <w:rFonts w:ascii="Arial" w:hAnsi="Arial" w:cs="Arial"/>
          <w:lang w:val="en-GB"/>
        </w:rPr>
        <w:t>143</w:t>
      </w:r>
      <w:proofErr w:type="gramEnd"/>
      <w:r w:rsidR="00354321" w:rsidRPr="00930231">
        <w:rPr>
          <w:rFonts w:ascii="Arial" w:hAnsi="Arial" w:cs="Arial"/>
          <w:lang w:val="en-GB"/>
        </w:rPr>
        <w:t xml:space="preserve">sr3. </w:t>
      </w:r>
    </w:p>
    <w:p w14:paraId="4C009959" w14:textId="35D3A6A8" w:rsidR="00E84E65" w:rsidRPr="00930231" w:rsidRDefault="00A56F55" w:rsidP="005C4153">
      <w:pPr>
        <w:spacing w:after="120" w:line="360" w:lineRule="auto"/>
        <w:jc w:val="both"/>
        <w:rPr>
          <w:rFonts w:ascii="Arial" w:hAnsi="Arial" w:cs="Arial"/>
          <w:lang w:val="en-GB"/>
        </w:rPr>
      </w:pPr>
      <w:r w:rsidRPr="00930231">
        <w:rPr>
          <w:rFonts w:ascii="Arial" w:hAnsi="Arial" w:cs="Arial"/>
          <w:lang w:val="en-GB"/>
        </w:rPr>
        <w:t xml:space="preserve">17. </w:t>
      </w:r>
      <w:proofErr w:type="spellStart"/>
      <w:r w:rsidR="00E84E65" w:rsidRPr="00930231">
        <w:rPr>
          <w:rFonts w:ascii="Arial" w:hAnsi="Arial" w:cs="Arial"/>
          <w:lang w:val="en-GB"/>
        </w:rPr>
        <w:t>Waitt</w:t>
      </w:r>
      <w:proofErr w:type="spellEnd"/>
      <w:r w:rsidR="00E84E65" w:rsidRPr="00930231">
        <w:rPr>
          <w:rFonts w:ascii="Arial" w:hAnsi="Arial" w:cs="Arial"/>
          <w:lang w:val="en-GB"/>
        </w:rPr>
        <w:t xml:space="preserve"> C, Low N, Van de Perre P, Lyons F, </w:t>
      </w:r>
      <w:proofErr w:type="spellStart"/>
      <w:r w:rsidR="00E84E65" w:rsidRPr="00930231">
        <w:rPr>
          <w:rFonts w:ascii="Arial" w:hAnsi="Arial" w:cs="Arial"/>
          <w:lang w:val="en-GB"/>
        </w:rPr>
        <w:t>Loutfy</w:t>
      </w:r>
      <w:proofErr w:type="spellEnd"/>
      <w:r w:rsidR="00E84E65" w:rsidRPr="00930231">
        <w:rPr>
          <w:rFonts w:ascii="Arial" w:hAnsi="Arial" w:cs="Arial"/>
          <w:lang w:val="en-GB"/>
        </w:rPr>
        <w:t xml:space="preserve"> M, </w:t>
      </w:r>
      <w:proofErr w:type="spellStart"/>
      <w:r w:rsidR="00E84E65" w:rsidRPr="00930231">
        <w:rPr>
          <w:rFonts w:ascii="Arial" w:hAnsi="Arial" w:cs="Arial"/>
          <w:lang w:val="en-GB"/>
        </w:rPr>
        <w:t>Aebi</w:t>
      </w:r>
      <w:proofErr w:type="spellEnd"/>
      <w:r w:rsidR="00E84E65" w:rsidRPr="00930231">
        <w:rPr>
          <w:rFonts w:ascii="Arial" w:hAnsi="Arial" w:cs="Arial"/>
          <w:lang w:val="en-GB"/>
        </w:rPr>
        <w:t xml:space="preserve">-Popp K. Does U=U for breastfeeding mother-infant pairs? Breastfeeding for mothers on effective treatment for HIV infection in high-income settings. </w:t>
      </w:r>
      <w:r w:rsidR="00E84E65" w:rsidRPr="00930231">
        <w:rPr>
          <w:rFonts w:ascii="Arial" w:hAnsi="Arial" w:cs="Arial"/>
          <w:i/>
          <w:lang w:val="en-GB"/>
        </w:rPr>
        <w:t>Lancet HIV</w:t>
      </w:r>
      <w:r w:rsidR="0037667E" w:rsidRPr="00930231">
        <w:rPr>
          <w:rFonts w:ascii="Arial" w:hAnsi="Arial" w:cs="Arial"/>
          <w:i/>
          <w:lang w:val="en-GB"/>
        </w:rPr>
        <w:t>.</w:t>
      </w:r>
      <w:r w:rsidR="00E84E65" w:rsidRPr="00930231">
        <w:rPr>
          <w:rFonts w:ascii="Arial" w:hAnsi="Arial" w:cs="Arial"/>
          <w:lang w:val="en-GB"/>
        </w:rPr>
        <w:t xml:space="preserve"> </w:t>
      </w:r>
      <w:r w:rsidR="001D3D21">
        <w:rPr>
          <w:rFonts w:ascii="Arial" w:hAnsi="Arial" w:cs="Arial"/>
          <w:lang w:val="en-GB"/>
        </w:rPr>
        <w:t>2018;</w:t>
      </w:r>
      <w:r w:rsidR="0037667E" w:rsidRPr="001D3D21">
        <w:rPr>
          <w:rFonts w:ascii="Arial" w:hAnsi="Arial" w:cs="Arial"/>
          <w:lang w:val="en-GB"/>
        </w:rPr>
        <w:t>5</w:t>
      </w:r>
      <w:r w:rsidR="001D3D21">
        <w:rPr>
          <w:rFonts w:ascii="Arial" w:hAnsi="Arial" w:cs="Arial"/>
          <w:lang w:val="en-GB"/>
        </w:rPr>
        <w:t>:</w:t>
      </w:r>
      <w:r w:rsidR="00E84E65" w:rsidRPr="00930231">
        <w:rPr>
          <w:rFonts w:ascii="Arial" w:hAnsi="Arial" w:cs="Arial"/>
          <w:lang w:val="en-GB"/>
        </w:rPr>
        <w:t xml:space="preserve"> </w:t>
      </w:r>
      <w:r w:rsidR="0037667E" w:rsidRPr="00930231">
        <w:rPr>
          <w:rFonts w:ascii="Arial" w:hAnsi="Arial" w:cs="Arial"/>
          <w:shd w:val="clear" w:color="auto" w:fill="FFFFFF"/>
          <w:lang w:val="en-GB"/>
        </w:rPr>
        <w:t>e531-e536</w:t>
      </w:r>
      <w:r w:rsidR="00E84E65" w:rsidRPr="00930231">
        <w:rPr>
          <w:rFonts w:ascii="Arial" w:hAnsi="Arial" w:cs="Arial"/>
          <w:lang w:val="en-GB"/>
        </w:rPr>
        <w:t xml:space="preserve">. </w:t>
      </w:r>
    </w:p>
    <w:p w14:paraId="7FAED487" w14:textId="6E50CD3F" w:rsidR="00C75869" w:rsidRPr="00930231" w:rsidRDefault="008A7DE3" w:rsidP="005C4153">
      <w:pPr>
        <w:spacing w:after="120" w:line="360" w:lineRule="auto"/>
        <w:jc w:val="both"/>
        <w:rPr>
          <w:rFonts w:ascii="Arial" w:hAnsi="Arial" w:cs="Arial"/>
          <w:lang w:val="en-GB"/>
        </w:rPr>
      </w:pPr>
      <w:r w:rsidRPr="002A61B2">
        <w:rPr>
          <w:rFonts w:ascii="Arial" w:hAnsi="Arial" w:cs="Arial"/>
        </w:rPr>
        <w:t>1</w:t>
      </w:r>
      <w:r w:rsidR="00A56F55" w:rsidRPr="002A61B2">
        <w:rPr>
          <w:rFonts w:ascii="Arial" w:hAnsi="Arial" w:cs="Arial"/>
        </w:rPr>
        <w:t>8</w:t>
      </w:r>
      <w:r w:rsidR="00C75869" w:rsidRPr="002A61B2">
        <w:rPr>
          <w:rFonts w:ascii="Arial" w:hAnsi="Arial" w:cs="Arial"/>
        </w:rPr>
        <w:t xml:space="preserve">. </w:t>
      </w:r>
      <w:proofErr w:type="spellStart"/>
      <w:r w:rsidR="00C75869" w:rsidRPr="002A61B2">
        <w:rPr>
          <w:rFonts w:ascii="Arial" w:hAnsi="Arial" w:cs="Arial"/>
        </w:rPr>
        <w:t>Ngandu</w:t>
      </w:r>
      <w:proofErr w:type="spellEnd"/>
      <w:r w:rsidR="00C75869" w:rsidRPr="002A61B2">
        <w:rPr>
          <w:rFonts w:ascii="Arial" w:hAnsi="Arial" w:cs="Arial"/>
        </w:rPr>
        <w:t xml:space="preserve"> NK, Lombard CJ, Mbira TE, </w:t>
      </w:r>
      <w:r w:rsidR="001D3D21" w:rsidRPr="002A61B2">
        <w:rPr>
          <w:rFonts w:ascii="Arial" w:hAnsi="Arial" w:cs="Arial"/>
        </w:rPr>
        <w:t xml:space="preserve">et al. </w:t>
      </w:r>
      <w:r w:rsidR="00C75869" w:rsidRPr="00930231">
        <w:rPr>
          <w:rFonts w:ascii="Arial" w:hAnsi="Arial" w:cs="Arial"/>
          <w:lang w:val="en-GB"/>
        </w:rPr>
        <w:t xml:space="preserve">HIV viral load non-suppression and associated factors among pregnant and postpartum women in rural </w:t>
      </w:r>
      <w:proofErr w:type="spellStart"/>
      <w:r w:rsidR="00C75869" w:rsidRPr="00930231">
        <w:rPr>
          <w:rFonts w:ascii="Arial" w:hAnsi="Arial" w:cs="Arial"/>
          <w:lang w:val="en-GB"/>
        </w:rPr>
        <w:t>northeastern</w:t>
      </w:r>
      <w:proofErr w:type="spellEnd"/>
      <w:r w:rsidR="00C75869" w:rsidRPr="00930231">
        <w:rPr>
          <w:rFonts w:ascii="Arial" w:hAnsi="Arial" w:cs="Arial"/>
          <w:lang w:val="en-GB"/>
        </w:rPr>
        <w:t xml:space="preserve"> South Africa: a cross-sectional survey. </w:t>
      </w:r>
      <w:r w:rsidR="00C75869" w:rsidRPr="00930231">
        <w:rPr>
          <w:rFonts w:ascii="Arial" w:hAnsi="Arial" w:cs="Arial"/>
          <w:i/>
          <w:lang w:val="en-GB"/>
        </w:rPr>
        <w:t>BMJ Open</w:t>
      </w:r>
      <w:r w:rsidR="003C0505" w:rsidRPr="00930231">
        <w:rPr>
          <w:rFonts w:ascii="Arial" w:hAnsi="Arial" w:cs="Arial"/>
          <w:i/>
          <w:lang w:val="en-GB"/>
        </w:rPr>
        <w:t>.</w:t>
      </w:r>
      <w:r w:rsidR="00C75869" w:rsidRPr="00930231">
        <w:rPr>
          <w:rFonts w:ascii="Arial" w:hAnsi="Arial" w:cs="Arial"/>
          <w:lang w:val="en-GB"/>
        </w:rPr>
        <w:t xml:space="preserve"> </w:t>
      </w:r>
      <w:r w:rsidR="001D3D21">
        <w:rPr>
          <w:rFonts w:ascii="Arial" w:hAnsi="Arial" w:cs="Arial"/>
          <w:lang w:val="en-GB"/>
        </w:rPr>
        <w:t>2022;</w:t>
      </w:r>
      <w:proofErr w:type="gramStart"/>
      <w:r w:rsidR="00C75869" w:rsidRPr="001D3D21">
        <w:rPr>
          <w:rFonts w:ascii="Arial" w:hAnsi="Arial" w:cs="Arial"/>
          <w:lang w:val="en-GB"/>
        </w:rPr>
        <w:t>12</w:t>
      </w:r>
      <w:r w:rsidR="001D3D21">
        <w:rPr>
          <w:rFonts w:ascii="Arial" w:hAnsi="Arial" w:cs="Arial"/>
          <w:lang w:val="en-GB"/>
        </w:rPr>
        <w:t>:</w:t>
      </w:r>
      <w:r w:rsidR="00C75869" w:rsidRPr="00930231">
        <w:rPr>
          <w:rFonts w:ascii="Arial" w:hAnsi="Arial" w:cs="Arial"/>
          <w:lang w:val="en-GB"/>
        </w:rPr>
        <w:t>e</w:t>
      </w:r>
      <w:proofErr w:type="gramEnd"/>
      <w:r w:rsidR="00C75869" w:rsidRPr="00930231">
        <w:rPr>
          <w:rFonts w:ascii="Arial" w:hAnsi="Arial" w:cs="Arial"/>
          <w:lang w:val="en-GB"/>
        </w:rPr>
        <w:t xml:space="preserve">058347. </w:t>
      </w:r>
    </w:p>
    <w:p w14:paraId="75B34C9C" w14:textId="20CE395A" w:rsidR="00E26D6D" w:rsidRPr="00930231" w:rsidRDefault="008A7DE3" w:rsidP="005C4153">
      <w:pPr>
        <w:spacing w:after="120" w:line="360" w:lineRule="auto"/>
        <w:rPr>
          <w:rFonts w:ascii="Arial" w:hAnsi="Arial" w:cs="Arial"/>
          <w:lang w:val="en-GB"/>
        </w:rPr>
      </w:pPr>
      <w:r w:rsidRPr="00930231">
        <w:rPr>
          <w:rFonts w:ascii="Arial" w:hAnsi="Arial" w:cs="Arial"/>
          <w:lang w:val="en-GB"/>
        </w:rPr>
        <w:t>1</w:t>
      </w:r>
      <w:r w:rsidR="00A56F55" w:rsidRPr="00930231">
        <w:rPr>
          <w:rFonts w:ascii="Arial" w:hAnsi="Arial" w:cs="Arial"/>
          <w:lang w:val="en-GB"/>
        </w:rPr>
        <w:t>9</w:t>
      </w:r>
      <w:r w:rsidR="00E26D6D" w:rsidRPr="00930231">
        <w:rPr>
          <w:rFonts w:ascii="Arial" w:hAnsi="Arial" w:cs="Arial"/>
          <w:lang w:val="en-GB"/>
        </w:rPr>
        <w:t xml:space="preserve">.Health Systems Trust. District Health Barometer 2018-2019. </w:t>
      </w:r>
      <w:hyperlink r:id="rId10" w:history="1">
        <w:r w:rsidR="00E26D6D" w:rsidRPr="00930231">
          <w:rPr>
            <w:rStyle w:val="Lienhypertexte"/>
            <w:rFonts w:ascii="Arial" w:hAnsi="Arial" w:cs="Arial"/>
            <w:color w:val="auto"/>
            <w:lang w:val="en-GB"/>
          </w:rPr>
          <w:t>https://www.hst.org.za/publications/District%20Health%20Barometers/District+Health+Barometer+2018-19+Web.pdf</w:t>
        </w:r>
      </w:hyperlink>
    </w:p>
    <w:p w14:paraId="166D51DA" w14:textId="66D18E31" w:rsidR="00354321" w:rsidRPr="002A61B2" w:rsidRDefault="00A56F55" w:rsidP="005C4153">
      <w:pPr>
        <w:spacing w:after="120" w:line="360" w:lineRule="auto"/>
        <w:jc w:val="both"/>
        <w:rPr>
          <w:rFonts w:ascii="Arial" w:hAnsi="Arial" w:cs="Arial"/>
        </w:rPr>
      </w:pPr>
      <w:r w:rsidRPr="00930231">
        <w:rPr>
          <w:rFonts w:ascii="Arial" w:hAnsi="Arial" w:cs="Arial"/>
          <w:lang w:val="en-GB"/>
        </w:rPr>
        <w:t>20</w:t>
      </w:r>
      <w:r w:rsidR="00354321" w:rsidRPr="00930231">
        <w:rPr>
          <w:rFonts w:ascii="Arial" w:hAnsi="Arial" w:cs="Arial"/>
          <w:lang w:val="en-GB"/>
        </w:rPr>
        <w:t xml:space="preserve">. Rosenberg NE, Shook-Sa BE, Liu M, </w:t>
      </w:r>
      <w:r w:rsidR="001D3D21">
        <w:rPr>
          <w:rFonts w:ascii="Arial" w:hAnsi="Arial" w:cs="Arial"/>
          <w:lang w:val="en-GB"/>
        </w:rPr>
        <w:t xml:space="preserve">et al. </w:t>
      </w:r>
      <w:r w:rsidR="00354321" w:rsidRPr="00930231">
        <w:rPr>
          <w:rFonts w:ascii="Arial" w:hAnsi="Arial" w:cs="Arial"/>
          <w:lang w:val="en-GB"/>
        </w:rPr>
        <w:t xml:space="preserve">Adult HIV-1 incidence across 15 high-burden countries in sub-Saharan Africa from 2015 to 2019: a pooled analysis of nationally representative data. </w:t>
      </w:r>
      <w:r w:rsidR="00354321" w:rsidRPr="002A61B2">
        <w:rPr>
          <w:rFonts w:ascii="Arial" w:hAnsi="Arial" w:cs="Arial"/>
          <w:i/>
        </w:rPr>
        <w:t>Lancet HIV</w:t>
      </w:r>
      <w:r w:rsidR="003C0505" w:rsidRPr="002A61B2">
        <w:rPr>
          <w:rFonts w:ascii="Arial" w:hAnsi="Arial" w:cs="Arial"/>
          <w:i/>
        </w:rPr>
        <w:t>.</w:t>
      </w:r>
      <w:r w:rsidR="00354321" w:rsidRPr="002A61B2">
        <w:rPr>
          <w:rFonts w:ascii="Arial" w:hAnsi="Arial" w:cs="Arial"/>
        </w:rPr>
        <w:t xml:space="preserve"> </w:t>
      </w:r>
      <w:proofErr w:type="gramStart"/>
      <w:r w:rsidR="001D3D21" w:rsidRPr="002A61B2">
        <w:rPr>
          <w:rFonts w:ascii="Arial" w:hAnsi="Arial" w:cs="Arial"/>
        </w:rPr>
        <w:t>2023;</w:t>
      </w:r>
      <w:proofErr w:type="gramEnd"/>
      <w:r w:rsidR="00354321" w:rsidRPr="002A61B2">
        <w:rPr>
          <w:rFonts w:ascii="Arial" w:hAnsi="Arial" w:cs="Arial"/>
        </w:rPr>
        <w:t>10</w:t>
      </w:r>
      <w:r w:rsidR="001D3D21" w:rsidRPr="002A61B2">
        <w:rPr>
          <w:rFonts w:ascii="Arial" w:hAnsi="Arial" w:cs="Arial"/>
        </w:rPr>
        <w:t>:</w:t>
      </w:r>
      <w:r w:rsidR="00354321" w:rsidRPr="002A61B2">
        <w:rPr>
          <w:rFonts w:ascii="Arial" w:hAnsi="Arial" w:cs="Arial"/>
        </w:rPr>
        <w:t xml:space="preserve">e175-e185. </w:t>
      </w:r>
    </w:p>
    <w:p w14:paraId="636A3F06" w14:textId="5ABAF019" w:rsidR="00354321" w:rsidRPr="00930231" w:rsidRDefault="00A56F55" w:rsidP="005C4153">
      <w:pPr>
        <w:spacing w:after="120" w:line="360" w:lineRule="auto"/>
        <w:jc w:val="both"/>
        <w:rPr>
          <w:rFonts w:ascii="Arial" w:hAnsi="Arial" w:cs="Arial"/>
          <w:lang w:val="en-GB"/>
        </w:rPr>
      </w:pPr>
      <w:r w:rsidRPr="002A61B2">
        <w:rPr>
          <w:rFonts w:ascii="Arial" w:hAnsi="Arial" w:cs="Arial"/>
        </w:rPr>
        <w:t>21</w:t>
      </w:r>
      <w:r w:rsidR="00354321" w:rsidRPr="002A61B2">
        <w:rPr>
          <w:rFonts w:ascii="Arial" w:hAnsi="Arial" w:cs="Arial"/>
        </w:rPr>
        <w:t xml:space="preserve">. </w:t>
      </w:r>
      <w:r w:rsidR="00371959" w:rsidRPr="002A61B2">
        <w:rPr>
          <w:rFonts w:ascii="Arial" w:hAnsi="Arial" w:cs="Arial"/>
        </w:rPr>
        <w:t xml:space="preserve">Van de Perre P, </w:t>
      </w:r>
      <w:proofErr w:type="spellStart"/>
      <w:r w:rsidR="00371959" w:rsidRPr="002A61B2">
        <w:rPr>
          <w:rFonts w:ascii="Arial" w:hAnsi="Arial" w:cs="Arial"/>
        </w:rPr>
        <w:t>Simonon</w:t>
      </w:r>
      <w:proofErr w:type="spellEnd"/>
      <w:r w:rsidR="00371959" w:rsidRPr="002A61B2">
        <w:rPr>
          <w:rFonts w:ascii="Arial" w:hAnsi="Arial" w:cs="Arial"/>
        </w:rPr>
        <w:t xml:space="preserve"> A, </w:t>
      </w:r>
      <w:proofErr w:type="spellStart"/>
      <w:r w:rsidR="00371959" w:rsidRPr="002A61B2">
        <w:rPr>
          <w:rFonts w:ascii="Arial" w:hAnsi="Arial" w:cs="Arial"/>
        </w:rPr>
        <w:t>Msellati</w:t>
      </w:r>
      <w:proofErr w:type="spellEnd"/>
      <w:r w:rsidR="00371959" w:rsidRPr="002A61B2">
        <w:rPr>
          <w:rFonts w:ascii="Arial" w:hAnsi="Arial" w:cs="Arial"/>
        </w:rPr>
        <w:t xml:space="preserve"> P, </w:t>
      </w:r>
      <w:r w:rsidR="001D3D21" w:rsidRPr="002A61B2">
        <w:rPr>
          <w:rFonts w:ascii="Arial" w:hAnsi="Arial" w:cs="Arial"/>
        </w:rPr>
        <w:t xml:space="preserve">et al. </w:t>
      </w:r>
      <w:r w:rsidR="00371959" w:rsidRPr="00930231">
        <w:rPr>
          <w:rFonts w:ascii="Arial" w:hAnsi="Arial" w:cs="Arial"/>
          <w:lang w:val="en-GB"/>
        </w:rPr>
        <w:t xml:space="preserve">Postnatal transmission of human immunodeficiency virus type 1 from mother to infant. A prospective cohort study in Kigali, Rwanda. </w:t>
      </w:r>
      <w:r w:rsidR="00371959" w:rsidRPr="00930231">
        <w:rPr>
          <w:rFonts w:ascii="Arial" w:hAnsi="Arial" w:cs="Arial"/>
          <w:i/>
          <w:lang w:val="en-GB"/>
        </w:rPr>
        <w:t xml:space="preserve">N </w:t>
      </w:r>
      <w:proofErr w:type="spellStart"/>
      <w:r w:rsidR="00371959" w:rsidRPr="00930231">
        <w:rPr>
          <w:rFonts w:ascii="Arial" w:hAnsi="Arial" w:cs="Arial"/>
          <w:i/>
          <w:lang w:val="en-GB"/>
        </w:rPr>
        <w:t>Engl</w:t>
      </w:r>
      <w:proofErr w:type="spellEnd"/>
      <w:r w:rsidR="00371959" w:rsidRPr="00930231">
        <w:rPr>
          <w:rFonts w:ascii="Arial" w:hAnsi="Arial" w:cs="Arial"/>
          <w:i/>
          <w:lang w:val="en-GB"/>
        </w:rPr>
        <w:t xml:space="preserve"> J Med</w:t>
      </w:r>
      <w:r w:rsidR="00732024" w:rsidRPr="00930231">
        <w:rPr>
          <w:rFonts w:ascii="Arial" w:hAnsi="Arial" w:cs="Arial"/>
          <w:i/>
          <w:lang w:val="en-GB"/>
        </w:rPr>
        <w:t>.</w:t>
      </w:r>
      <w:r w:rsidR="00371959" w:rsidRPr="00930231">
        <w:rPr>
          <w:rFonts w:ascii="Arial" w:hAnsi="Arial" w:cs="Arial"/>
          <w:lang w:val="en-GB"/>
        </w:rPr>
        <w:t xml:space="preserve"> </w:t>
      </w:r>
      <w:proofErr w:type="gramStart"/>
      <w:r w:rsidR="001D3D21">
        <w:rPr>
          <w:rFonts w:ascii="Arial" w:hAnsi="Arial" w:cs="Arial"/>
          <w:lang w:val="en-GB"/>
        </w:rPr>
        <w:t>1991;</w:t>
      </w:r>
      <w:r w:rsidR="00371959" w:rsidRPr="007570CB">
        <w:rPr>
          <w:rFonts w:ascii="Arial" w:hAnsi="Arial" w:cs="Arial"/>
          <w:lang w:val="en-GB"/>
        </w:rPr>
        <w:t>325</w:t>
      </w:r>
      <w:r w:rsidR="007570CB">
        <w:rPr>
          <w:rFonts w:ascii="Arial" w:hAnsi="Arial" w:cs="Arial"/>
          <w:lang w:val="en-GB"/>
        </w:rPr>
        <w:t>:</w:t>
      </w:r>
      <w:r w:rsidR="00371959" w:rsidRPr="00930231">
        <w:rPr>
          <w:rFonts w:ascii="Arial" w:hAnsi="Arial" w:cs="Arial"/>
          <w:lang w:val="en-GB"/>
        </w:rPr>
        <w:t>593</w:t>
      </w:r>
      <w:proofErr w:type="gramEnd"/>
      <w:r w:rsidR="00371959" w:rsidRPr="00930231">
        <w:rPr>
          <w:rFonts w:ascii="Arial" w:hAnsi="Arial" w:cs="Arial"/>
          <w:lang w:val="en-GB"/>
        </w:rPr>
        <w:t>-</w:t>
      </w:r>
      <w:r w:rsidR="00732024" w:rsidRPr="00930231">
        <w:rPr>
          <w:rFonts w:ascii="Arial" w:hAnsi="Arial" w:cs="Arial"/>
          <w:lang w:val="en-GB"/>
        </w:rPr>
        <w:t>5</w:t>
      </w:r>
      <w:r w:rsidR="003B078A" w:rsidRPr="00930231">
        <w:rPr>
          <w:rFonts w:ascii="Arial" w:hAnsi="Arial" w:cs="Arial"/>
          <w:lang w:val="en-GB"/>
        </w:rPr>
        <w:t>9</w:t>
      </w:r>
      <w:r w:rsidR="00371959" w:rsidRPr="00930231">
        <w:rPr>
          <w:rFonts w:ascii="Arial" w:hAnsi="Arial" w:cs="Arial"/>
          <w:lang w:val="en-GB"/>
        </w:rPr>
        <w:t xml:space="preserve">8. </w:t>
      </w:r>
    </w:p>
    <w:p w14:paraId="52117C97" w14:textId="713F3E89" w:rsidR="00371959" w:rsidRPr="002A61B2" w:rsidRDefault="00A56F55" w:rsidP="005C4153">
      <w:pPr>
        <w:spacing w:after="120" w:line="360" w:lineRule="auto"/>
        <w:jc w:val="both"/>
        <w:rPr>
          <w:rFonts w:ascii="Arial" w:hAnsi="Arial" w:cs="Arial"/>
        </w:rPr>
      </w:pPr>
      <w:r w:rsidRPr="00930231">
        <w:rPr>
          <w:rFonts w:ascii="Arial" w:hAnsi="Arial" w:cs="Arial"/>
          <w:lang w:val="en-GB"/>
        </w:rPr>
        <w:t>22</w:t>
      </w:r>
      <w:r w:rsidR="00371959" w:rsidRPr="00930231">
        <w:rPr>
          <w:rFonts w:ascii="Arial" w:hAnsi="Arial" w:cs="Arial"/>
          <w:lang w:val="en-GB"/>
        </w:rPr>
        <w:t xml:space="preserve">. Joseph SB, Swanstrom R, </w:t>
      </w:r>
      <w:proofErr w:type="spellStart"/>
      <w:r w:rsidR="00371959" w:rsidRPr="00930231">
        <w:rPr>
          <w:rFonts w:ascii="Arial" w:hAnsi="Arial" w:cs="Arial"/>
          <w:lang w:val="en-GB"/>
        </w:rPr>
        <w:t>Kashuba</w:t>
      </w:r>
      <w:proofErr w:type="spellEnd"/>
      <w:r w:rsidR="00371959" w:rsidRPr="00930231">
        <w:rPr>
          <w:rFonts w:ascii="Arial" w:hAnsi="Arial" w:cs="Arial"/>
          <w:lang w:val="en-GB"/>
        </w:rPr>
        <w:t xml:space="preserve"> AD, Cohen MS. Bottlenecks in HIV-1 transmission: insights from the study of founder viruses. </w:t>
      </w:r>
      <w:r w:rsidR="00371959" w:rsidRPr="00F920FC">
        <w:rPr>
          <w:rFonts w:ascii="Arial" w:hAnsi="Arial" w:cs="Arial"/>
          <w:i/>
          <w:lang w:val="en-US"/>
        </w:rPr>
        <w:t>Nat Rev Microbiol</w:t>
      </w:r>
      <w:r w:rsidR="00732024" w:rsidRPr="00F920FC">
        <w:rPr>
          <w:rFonts w:ascii="Arial" w:hAnsi="Arial" w:cs="Arial"/>
          <w:i/>
          <w:lang w:val="en-US"/>
        </w:rPr>
        <w:t>.</w:t>
      </w:r>
      <w:r w:rsidR="00371959" w:rsidRPr="00F920FC">
        <w:rPr>
          <w:rFonts w:ascii="Arial" w:hAnsi="Arial" w:cs="Arial"/>
          <w:lang w:val="en-US"/>
        </w:rPr>
        <w:t xml:space="preserve"> </w:t>
      </w:r>
      <w:proofErr w:type="gramStart"/>
      <w:r w:rsidR="007570CB" w:rsidRPr="002A61B2">
        <w:rPr>
          <w:rFonts w:ascii="Arial" w:hAnsi="Arial" w:cs="Arial"/>
        </w:rPr>
        <w:t>2015;</w:t>
      </w:r>
      <w:proofErr w:type="gramEnd"/>
      <w:r w:rsidR="00371959" w:rsidRPr="002A61B2">
        <w:rPr>
          <w:rFonts w:ascii="Arial" w:hAnsi="Arial" w:cs="Arial"/>
        </w:rPr>
        <w:t>13</w:t>
      </w:r>
      <w:r w:rsidR="007570CB" w:rsidRPr="002A61B2">
        <w:rPr>
          <w:rFonts w:ascii="Arial" w:hAnsi="Arial" w:cs="Arial"/>
        </w:rPr>
        <w:t>:</w:t>
      </w:r>
      <w:r w:rsidR="00371959" w:rsidRPr="002A61B2">
        <w:rPr>
          <w:rFonts w:ascii="Arial" w:hAnsi="Arial" w:cs="Arial"/>
        </w:rPr>
        <w:t>414-</w:t>
      </w:r>
      <w:r w:rsidR="00732024" w:rsidRPr="002A61B2">
        <w:rPr>
          <w:rFonts w:ascii="Arial" w:hAnsi="Arial" w:cs="Arial"/>
        </w:rPr>
        <w:t>4</w:t>
      </w:r>
      <w:r w:rsidR="00371959" w:rsidRPr="002A61B2">
        <w:rPr>
          <w:rFonts w:ascii="Arial" w:hAnsi="Arial" w:cs="Arial"/>
        </w:rPr>
        <w:t xml:space="preserve">25. </w:t>
      </w:r>
      <w:r w:rsidR="00B00B58" w:rsidRPr="002A61B2">
        <w:rPr>
          <w:rFonts w:ascii="Segoe UI" w:hAnsi="Segoe UI" w:cs="Segoe UI"/>
          <w:shd w:val="clear" w:color="auto" w:fill="FFFFFF"/>
        </w:rPr>
        <w:t> </w:t>
      </w:r>
    </w:p>
    <w:p w14:paraId="012DAC4D" w14:textId="0E30B29B" w:rsidR="00A163DA" w:rsidRPr="00930231" w:rsidRDefault="00B15C8B" w:rsidP="005C4153">
      <w:pPr>
        <w:spacing w:after="120" w:line="360" w:lineRule="auto"/>
        <w:jc w:val="both"/>
        <w:rPr>
          <w:rFonts w:ascii="Arial" w:eastAsia="Times New Roman" w:hAnsi="Arial" w:cs="Arial"/>
          <w:lang w:val="en-GB" w:eastAsia="fr-FR"/>
        </w:rPr>
      </w:pPr>
      <w:r w:rsidRPr="002A61B2">
        <w:rPr>
          <w:rFonts w:ascii="Arial" w:hAnsi="Arial" w:cs="Arial"/>
        </w:rPr>
        <w:t>2</w:t>
      </w:r>
      <w:r w:rsidR="00A56F55" w:rsidRPr="002A61B2">
        <w:rPr>
          <w:rFonts w:ascii="Arial" w:hAnsi="Arial" w:cs="Arial"/>
        </w:rPr>
        <w:t>3</w:t>
      </w:r>
      <w:r w:rsidR="00937A2E" w:rsidRPr="002A61B2">
        <w:rPr>
          <w:rFonts w:ascii="Arial" w:hAnsi="Arial" w:cs="Arial"/>
        </w:rPr>
        <w:t>.</w:t>
      </w:r>
      <w:r w:rsidR="0019367F" w:rsidRPr="002A61B2">
        <w:rPr>
          <w:rFonts w:ascii="Segoe UI" w:hAnsi="Segoe UI" w:cs="Segoe UI"/>
          <w:shd w:val="clear" w:color="auto" w:fill="FFFFFF"/>
        </w:rPr>
        <w:t xml:space="preserve"> </w:t>
      </w:r>
      <w:r w:rsidR="0019367F" w:rsidRPr="002A61B2">
        <w:rPr>
          <w:rFonts w:ascii="Arial" w:hAnsi="Arial" w:cs="Arial"/>
          <w:shd w:val="clear" w:color="auto" w:fill="FFFFFF"/>
        </w:rPr>
        <w:t xml:space="preserve">Kumar A, Giorgi EE, Tu JJ, </w:t>
      </w:r>
      <w:r w:rsidR="007570CB" w:rsidRPr="002A61B2">
        <w:rPr>
          <w:rFonts w:ascii="Arial" w:hAnsi="Arial" w:cs="Arial"/>
          <w:shd w:val="clear" w:color="auto" w:fill="FFFFFF"/>
        </w:rPr>
        <w:t>et al</w:t>
      </w:r>
      <w:r w:rsidR="00825A5A" w:rsidRPr="002A61B2">
        <w:rPr>
          <w:rFonts w:ascii="Arial" w:hAnsi="Arial" w:cs="Arial"/>
          <w:shd w:val="clear" w:color="auto" w:fill="FFFFFF"/>
        </w:rPr>
        <w:t>. </w:t>
      </w:r>
      <w:r w:rsidR="004E26A2" w:rsidRPr="002A61B2">
        <w:rPr>
          <w:rFonts w:ascii="Arial" w:hAnsi="Arial" w:cs="Arial"/>
          <w:shd w:val="clear" w:color="auto" w:fill="FFFFFF"/>
        </w:rPr>
        <w:t xml:space="preserve"> </w:t>
      </w:r>
      <w:r w:rsidR="0019367F" w:rsidRPr="00930231">
        <w:rPr>
          <w:rFonts w:ascii="Arial" w:hAnsi="Arial" w:cs="Arial"/>
          <w:shd w:val="clear" w:color="auto" w:fill="FFFFFF"/>
          <w:lang w:val="en-GB"/>
        </w:rPr>
        <w:t xml:space="preserve">Mutations that confer resistance to broadly-neutralizing antibodies define HIV-1 variants of transmitting mothers from that of non-transmitting mothers. </w:t>
      </w:r>
      <w:proofErr w:type="spellStart"/>
      <w:r w:rsidR="0019367F" w:rsidRPr="00930231">
        <w:rPr>
          <w:rFonts w:ascii="Arial" w:hAnsi="Arial" w:cs="Arial"/>
          <w:i/>
          <w:shd w:val="clear" w:color="auto" w:fill="FFFFFF"/>
          <w:lang w:val="en-GB"/>
        </w:rPr>
        <w:t>PLoS</w:t>
      </w:r>
      <w:proofErr w:type="spellEnd"/>
      <w:r w:rsidR="0019367F" w:rsidRPr="00930231">
        <w:rPr>
          <w:rFonts w:ascii="Arial" w:hAnsi="Arial" w:cs="Arial"/>
          <w:i/>
          <w:shd w:val="clear" w:color="auto" w:fill="FFFFFF"/>
          <w:lang w:val="en-GB"/>
        </w:rPr>
        <w:t xml:space="preserve"> </w:t>
      </w:r>
      <w:proofErr w:type="spellStart"/>
      <w:r w:rsidR="0019367F" w:rsidRPr="00930231">
        <w:rPr>
          <w:rFonts w:ascii="Arial" w:hAnsi="Arial" w:cs="Arial"/>
          <w:i/>
          <w:shd w:val="clear" w:color="auto" w:fill="FFFFFF"/>
          <w:lang w:val="en-GB"/>
        </w:rPr>
        <w:t>Pathog</w:t>
      </w:r>
      <w:proofErr w:type="spellEnd"/>
      <w:r w:rsidR="00732024" w:rsidRPr="00930231">
        <w:rPr>
          <w:rFonts w:ascii="Arial" w:hAnsi="Arial" w:cs="Arial"/>
          <w:i/>
          <w:shd w:val="clear" w:color="auto" w:fill="FFFFFF"/>
          <w:lang w:val="en-GB"/>
        </w:rPr>
        <w:t>.</w:t>
      </w:r>
      <w:r w:rsidR="0019367F" w:rsidRPr="00930231">
        <w:rPr>
          <w:rFonts w:ascii="Arial" w:hAnsi="Arial" w:cs="Arial"/>
          <w:shd w:val="clear" w:color="auto" w:fill="FFFFFF"/>
          <w:lang w:val="en-GB"/>
        </w:rPr>
        <w:t xml:space="preserve"> </w:t>
      </w:r>
      <w:r w:rsidR="007570CB">
        <w:rPr>
          <w:rFonts w:ascii="Arial" w:hAnsi="Arial" w:cs="Arial"/>
          <w:shd w:val="clear" w:color="auto" w:fill="FFFFFF"/>
          <w:lang w:val="en-GB"/>
        </w:rPr>
        <w:t>2021;</w:t>
      </w:r>
      <w:proofErr w:type="gramStart"/>
      <w:r w:rsidR="0019367F" w:rsidRPr="007570CB">
        <w:rPr>
          <w:rFonts w:ascii="Arial" w:hAnsi="Arial" w:cs="Arial"/>
          <w:shd w:val="clear" w:color="auto" w:fill="FFFFFF"/>
          <w:lang w:val="en-GB"/>
        </w:rPr>
        <w:t>17</w:t>
      </w:r>
      <w:r w:rsidR="007570CB">
        <w:rPr>
          <w:rFonts w:ascii="Arial" w:hAnsi="Arial" w:cs="Arial"/>
          <w:shd w:val="clear" w:color="auto" w:fill="FFFFFF"/>
          <w:lang w:val="en-GB"/>
        </w:rPr>
        <w:t>:</w:t>
      </w:r>
      <w:r w:rsidR="0019367F" w:rsidRPr="00930231">
        <w:rPr>
          <w:rFonts w:ascii="Arial" w:hAnsi="Arial" w:cs="Arial"/>
          <w:shd w:val="clear" w:color="auto" w:fill="FFFFFF"/>
          <w:lang w:val="en-GB"/>
        </w:rPr>
        <w:t>e</w:t>
      </w:r>
      <w:proofErr w:type="gramEnd"/>
      <w:r w:rsidR="0019367F" w:rsidRPr="00930231">
        <w:rPr>
          <w:rFonts w:ascii="Arial" w:hAnsi="Arial" w:cs="Arial"/>
          <w:shd w:val="clear" w:color="auto" w:fill="FFFFFF"/>
          <w:lang w:val="en-GB"/>
        </w:rPr>
        <w:t xml:space="preserve">1009478. </w:t>
      </w:r>
    </w:p>
    <w:p w14:paraId="6A710B93" w14:textId="6AB2C14C" w:rsidR="0019367F" w:rsidRPr="00930231" w:rsidRDefault="0019367F" w:rsidP="005C4153">
      <w:pPr>
        <w:spacing w:after="120" w:line="360" w:lineRule="auto"/>
        <w:jc w:val="both"/>
        <w:rPr>
          <w:rFonts w:ascii="Arial" w:hAnsi="Arial" w:cs="Arial"/>
          <w:lang w:val="en-GB"/>
        </w:rPr>
      </w:pPr>
      <w:r w:rsidRPr="00930231">
        <w:rPr>
          <w:rFonts w:ascii="Arial" w:hAnsi="Arial" w:cs="Arial"/>
          <w:lang w:val="en-GB"/>
        </w:rPr>
        <w:t>2</w:t>
      </w:r>
      <w:r w:rsidR="00A56F55" w:rsidRPr="00930231">
        <w:rPr>
          <w:rFonts w:ascii="Arial" w:hAnsi="Arial" w:cs="Arial"/>
          <w:lang w:val="en-GB"/>
        </w:rPr>
        <w:t>4</w:t>
      </w:r>
      <w:r w:rsidRPr="00930231">
        <w:rPr>
          <w:rFonts w:ascii="Arial" w:hAnsi="Arial" w:cs="Arial"/>
          <w:lang w:val="en-GB"/>
        </w:rPr>
        <w:t xml:space="preserve">. </w:t>
      </w:r>
      <w:r w:rsidRPr="00930231">
        <w:rPr>
          <w:rFonts w:ascii="Arial" w:hAnsi="Arial" w:cs="Arial"/>
          <w:shd w:val="clear" w:color="auto" w:fill="FFFFFF"/>
          <w:lang w:val="en-GB"/>
        </w:rPr>
        <w:t xml:space="preserve">Fox A, Liu X, </w:t>
      </w:r>
      <w:proofErr w:type="spellStart"/>
      <w:r w:rsidRPr="00930231">
        <w:rPr>
          <w:rFonts w:ascii="Arial" w:hAnsi="Arial" w:cs="Arial"/>
          <w:shd w:val="clear" w:color="auto" w:fill="FFFFFF"/>
          <w:lang w:val="en-GB"/>
        </w:rPr>
        <w:t>Zolla-Pazner</w:t>
      </w:r>
      <w:proofErr w:type="spellEnd"/>
      <w:r w:rsidRPr="00930231">
        <w:rPr>
          <w:rFonts w:ascii="Arial" w:hAnsi="Arial" w:cs="Arial"/>
          <w:shd w:val="clear" w:color="auto" w:fill="FFFFFF"/>
          <w:lang w:val="en-GB"/>
        </w:rPr>
        <w:t xml:space="preserve"> S, Powell RL. Impact of IgG Isotype on the Induction of Antibody-Dependent Cellular Phagocytosis of HIV by Human Milk Leukocytes. </w:t>
      </w:r>
      <w:r w:rsidRPr="00930231">
        <w:rPr>
          <w:rFonts w:ascii="Arial" w:hAnsi="Arial" w:cs="Arial"/>
          <w:i/>
          <w:shd w:val="clear" w:color="auto" w:fill="FFFFFF"/>
          <w:lang w:val="en-GB"/>
        </w:rPr>
        <w:t>Front Immunol</w:t>
      </w:r>
      <w:r w:rsidR="00732024" w:rsidRPr="00930231">
        <w:rPr>
          <w:rFonts w:ascii="Arial" w:hAnsi="Arial" w:cs="Arial"/>
          <w:i/>
          <w:shd w:val="clear" w:color="auto" w:fill="FFFFFF"/>
          <w:lang w:val="en-GB"/>
        </w:rPr>
        <w:t>.</w:t>
      </w:r>
      <w:r w:rsidRPr="00930231">
        <w:rPr>
          <w:rFonts w:ascii="Arial" w:hAnsi="Arial" w:cs="Arial"/>
          <w:shd w:val="clear" w:color="auto" w:fill="FFFFFF"/>
          <w:lang w:val="en-GB"/>
        </w:rPr>
        <w:t xml:space="preserve"> </w:t>
      </w:r>
      <w:r w:rsidR="007570CB">
        <w:rPr>
          <w:rFonts w:ascii="Arial" w:hAnsi="Arial" w:cs="Arial"/>
          <w:shd w:val="clear" w:color="auto" w:fill="FFFFFF"/>
          <w:lang w:val="en-GB"/>
        </w:rPr>
        <w:t>2022;</w:t>
      </w:r>
      <w:r w:rsidRPr="007570CB">
        <w:rPr>
          <w:rFonts w:ascii="Arial" w:hAnsi="Arial" w:cs="Arial"/>
          <w:shd w:val="clear" w:color="auto" w:fill="FFFFFF"/>
          <w:lang w:val="en-GB"/>
        </w:rPr>
        <w:t>13</w:t>
      </w:r>
      <w:r w:rsidR="007570CB">
        <w:rPr>
          <w:rFonts w:ascii="Arial" w:hAnsi="Arial" w:cs="Arial"/>
          <w:shd w:val="clear" w:color="auto" w:fill="FFFFFF"/>
          <w:lang w:val="en-GB"/>
        </w:rPr>
        <w:t>:</w:t>
      </w:r>
      <w:r w:rsidR="00732024" w:rsidRPr="00930231">
        <w:rPr>
          <w:rFonts w:ascii="Arial" w:hAnsi="Arial" w:cs="Arial"/>
          <w:shd w:val="clear" w:color="auto" w:fill="FFFFFF"/>
          <w:lang w:val="en-GB"/>
        </w:rPr>
        <w:t xml:space="preserve"> </w:t>
      </w:r>
      <w:r w:rsidRPr="00930231">
        <w:rPr>
          <w:rFonts w:ascii="Arial" w:hAnsi="Arial" w:cs="Arial"/>
          <w:shd w:val="clear" w:color="auto" w:fill="FFFFFF"/>
          <w:lang w:val="en-GB"/>
        </w:rPr>
        <w:t>831767</w:t>
      </w:r>
      <w:r w:rsidR="00F0218C" w:rsidRPr="00930231">
        <w:rPr>
          <w:rFonts w:ascii="Arial" w:hAnsi="Arial" w:cs="Arial"/>
          <w:shd w:val="clear" w:color="auto" w:fill="FFFFFF"/>
          <w:lang w:val="en-GB"/>
        </w:rPr>
        <w:t>.</w:t>
      </w:r>
    </w:p>
    <w:p w14:paraId="091F6721" w14:textId="23910338" w:rsidR="00F25FC5" w:rsidRPr="00930231" w:rsidRDefault="008A7DE3" w:rsidP="005C4153">
      <w:pPr>
        <w:spacing w:after="120" w:line="360" w:lineRule="auto"/>
        <w:jc w:val="both"/>
        <w:rPr>
          <w:rFonts w:ascii="Arial" w:hAnsi="Arial" w:cs="Arial"/>
          <w:lang w:val="en-GB"/>
        </w:rPr>
      </w:pPr>
      <w:r w:rsidRPr="00930231">
        <w:rPr>
          <w:rFonts w:ascii="Arial" w:hAnsi="Arial" w:cs="Arial"/>
          <w:lang w:val="en-GB"/>
        </w:rPr>
        <w:lastRenderedPageBreak/>
        <w:t>2</w:t>
      </w:r>
      <w:r w:rsidR="00A56F55" w:rsidRPr="00930231">
        <w:rPr>
          <w:rFonts w:ascii="Arial" w:hAnsi="Arial" w:cs="Arial"/>
          <w:lang w:val="en-GB"/>
        </w:rPr>
        <w:t>5</w:t>
      </w:r>
      <w:r w:rsidR="00623BA8" w:rsidRPr="00930231">
        <w:rPr>
          <w:rFonts w:ascii="Arial" w:hAnsi="Arial" w:cs="Arial"/>
          <w:lang w:val="en-GB"/>
        </w:rPr>
        <w:t xml:space="preserve">. </w:t>
      </w:r>
      <w:proofErr w:type="spellStart"/>
      <w:r w:rsidR="00F25FC5" w:rsidRPr="00930231">
        <w:rPr>
          <w:rFonts w:ascii="Arial" w:hAnsi="Arial" w:cs="Arial"/>
          <w:shd w:val="clear" w:color="auto" w:fill="FFFFFF"/>
          <w:lang w:val="en-GB"/>
        </w:rPr>
        <w:t>Mabuka</w:t>
      </w:r>
      <w:proofErr w:type="spellEnd"/>
      <w:r w:rsidR="00F25FC5" w:rsidRPr="00930231">
        <w:rPr>
          <w:rFonts w:ascii="Arial" w:hAnsi="Arial" w:cs="Arial"/>
          <w:shd w:val="clear" w:color="auto" w:fill="FFFFFF"/>
          <w:lang w:val="en-GB"/>
        </w:rPr>
        <w:t xml:space="preserve"> J, </w:t>
      </w:r>
      <w:proofErr w:type="spellStart"/>
      <w:r w:rsidR="00F25FC5" w:rsidRPr="00930231">
        <w:rPr>
          <w:rFonts w:ascii="Arial" w:hAnsi="Arial" w:cs="Arial"/>
          <w:shd w:val="clear" w:color="auto" w:fill="FFFFFF"/>
          <w:lang w:val="en-GB"/>
        </w:rPr>
        <w:t>Nduati</w:t>
      </w:r>
      <w:proofErr w:type="spellEnd"/>
      <w:r w:rsidR="00F25FC5" w:rsidRPr="00930231">
        <w:rPr>
          <w:rFonts w:ascii="Arial" w:hAnsi="Arial" w:cs="Arial"/>
          <w:shd w:val="clear" w:color="auto" w:fill="FFFFFF"/>
          <w:lang w:val="en-GB"/>
        </w:rPr>
        <w:t xml:space="preserve"> R, Odem-Davis K, Peterson D, </w:t>
      </w:r>
      <w:proofErr w:type="spellStart"/>
      <w:r w:rsidR="00F25FC5" w:rsidRPr="00930231">
        <w:rPr>
          <w:rFonts w:ascii="Arial" w:hAnsi="Arial" w:cs="Arial"/>
          <w:shd w:val="clear" w:color="auto" w:fill="FFFFFF"/>
          <w:lang w:val="en-GB"/>
        </w:rPr>
        <w:t>Overbaugh</w:t>
      </w:r>
      <w:proofErr w:type="spellEnd"/>
      <w:r w:rsidR="00F25FC5" w:rsidRPr="00930231">
        <w:rPr>
          <w:rFonts w:ascii="Arial" w:hAnsi="Arial" w:cs="Arial"/>
          <w:shd w:val="clear" w:color="auto" w:fill="FFFFFF"/>
          <w:lang w:val="en-GB"/>
        </w:rPr>
        <w:t xml:space="preserve"> J. HIV-specific antibodies capable of ADCC are common in breastmilk and are associated with reduced risk of transmission in women with high viral loads. </w:t>
      </w:r>
      <w:proofErr w:type="spellStart"/>
      <w:r w:rsidR="00F25FC5" w:rsidRPr="00930231">
        <w:rPr>
          <w:rFonts w:ascii="Arial" w:hAnsi="Arial" w:cs="Arial"/>
          <w:i/>
          <w:shd w:val="clear" w:color="auto" w:fill="FFFFFF"/>
          <w:lang w:val="en-GB"/>
        </w:rPr>
        <w:t>PLoS</w:t>
      </w:r>
      <w:proofErr w:type="spellEnd"/>
      <w:r w:rsidR="00F25FC5" w:rsidRPr="00930231">
        <w:rPr>
          <w:rFonts w:ascii="Arial" w:hAnsi="Arial" w:cs="Arial"/>
          <w:i/>
          <w:shd w:val="clear" w:color="auto" w:fill="FFFFFF"/>
          <w:lang w:val="en-GB"/>
        </w:rPr>
        <w:t xml:space="preserve"> </w:t>
      </w:r>
      <w:proofErr w:type="spellStart"/>
      <w:r w:rsidR="00F25FC5" w:rsidRPr="00930231">
        <w:rPr>
          <w:rFonts w:ascii="Arial" w:hAnsi="Arial" w:cs="Arial"/>
          <w:i/>
          <w:shd w:val="clear" w:color="auto" w:fill="FFFFFF"/>
          <w:lang w:val="en-GB"/>
        </w:rPr>
        <w:t>Pathog</w:t>
      </w:r>
      <w:proofErr w:type="spellEnd"/>
      <w:r w:rsidR="00732024" w:rsidRPr="00930231">
        <w:rPr>
          <w:rFonts w:ascii="Arial" w:hAnsi="Arial" w:cs="Arial"/>
          <w:i/>
          <w:shd w:val="clear" w:color="auto" w:fill="FFFFFF"/>
          <w:lang w:val="en-GB"/>
        </w:rPr>
        <w:t>.</w:t>
      </w:r>
      <w:r w:rsidR="00F25FC5" w:rsidRPr="00930231">
        <w:rPr>
          <w:rFonts w:ascii="Arial" w:hAnsi="Arial" w:cs="Arial"/>
          <w:shd w:val="clear" w:color="auto" w:fill="FFFFFF"/>
          <w:lang w:val="en-GB"/>
        </w:rPr>
        <w:t xml:space="preserve"> </w:t>
      </w:r>
      <w:r w:rsidR="007570CB">
        <w:rPr>
          <w:rFonts w:ascii="Arial" w:hAnsi="Arial" w:cs="Arial"/>
          <w:shd w:val="clear" w:color="auto" w:fill="FFFFFF"/>
          <w:lang w:val="en-GB"/>
        </w:rPr>
        <w:t>2012;</w:t>
      </w:r>
      <w:proofErr w:type="gramStart"/>
      <w:r w:rsidR="00F25FC5" w:rsidRPr="007570CB">
        <w:rPr>
          <w:rFonts w:ascii="Arial" w:hAnsi="Arial" w:cs="Arial"/>
          <w:shd w:val="clear" w:color="auto" w:fill="FFFFFF"/>
          <w:lang w:val="en-GB"/>
        </w:rPr>
        <w:t>8</w:t>
      </w:r>
      <w:r w:rsidR="007570CB">
        <w:rPr>
          <w:rFonts w:ascii="Arial" w:hAnsi="Arial" w:cs="Arial"/>
          <w:shd w:val="clear" w:color="auto" w:fill="FFFFFF"/>
          <w:lang w:val="en-GB"/>
        </w:rPr>
        <w:t>:</w:t>
      </w:r>
      <w:r w:rsidR="00F25FC5" w:rsidRPr="00930231">
        <w:rPr>
          <w:rFonts w:ascii="Arial" w:hAnsi="Arial" w:cs="Arial"/>
          <w:shd w:val="clear" w:color="auto" w:fill="FFFFFF"/>
          <w:lang w:val="en-GB"/>
        </w:rPr>
        <w:t>e</w:t>
      </w:r>
      <w:proofErr w:type="gramEnd"/>
      <w:r w:rsidR="00F25FC5" w:rsidRPr="00930231">
        <w:rPr>
          <w:rFonts w:ascii="Arial" w:hAnsi="Arial" w:cs="Arial"/>
          <w:shd w:val="clear" w:color="auto" w:fill="FFFFFF"/>
          <w:lang w:val="en-GB"/>
        </w:rPr>
        <w:t>1002739. </w:t>
      </w:r>
    </w:p>
    <w:p w14:paraId="2963D415" w14:textId="0325C981" w:rsidR="003333DF" w:rsidRPr="00930231" w:rsidRDefault="008A7DE3" w:rsidP="005C4153">
      <w:pPr>
        <w:spacing w:after="120" w:line="360" w:lineRule="auto"/>
        <w:jc w:val="both"/>
        <w:rPr>
          <w:rFonts w:ascii="Arial" w:hAnsi="Arial" w:cs="Arial"/>
          <w:lang w:val="en-GB"/>
        </w:rPr>
      </w:pPr>
      <w:r w:rsidRPr="00930231">
        <w:rPr>
          <w:rFonts w:ascii="Arial" w:hAnsi="Arial" w:cs="Arial"/>
          <w:lang w:val="en-GB"/>
        </w:rPr>
        <w:t>2</w:t>
      </w:r>
      <w:r w:rsidR="00A56F55" w:rsidRPr="00930231">
        <w:rPr>
          <w:rFonts w:ascii="Arial" w:hAnsi="Arial" w:cs="Arial"/>
          <w:lang w:val="en-GB"/>
        </w:rPr>
        <w:t>6</w:t>
      </w:r>
      <w:r w:rsidR="00F25FC5" w:rsidRPr="00930231">
        <w:rPr>
          <w:rFonts w:ascii="Arial" w:hAnsi="Arial" w:cs="Arial"/>
          <w:lang w:val="en-GB"/>
        </w:rPr>
        <w:t xml:space="preserve">. </w:t>
      </w:r>
      <w:r w:rsidR="001417FB" w:rsidRPr="00930231">
        <w:rPr>
          <w:rFonts w:ascii="Arial" w:hAnsi="Arial" w:cs="Arial"/>
          <w:lang w:val="en-GB"/>
        </w:rPr>
        <w:t xml:space="preserve">Burton DR. Antiviral neutralizing antibodies: from in vitro to in vivo activity. </w:t>
      </w:r>
      <w:r w:rsidR="001417FB" w:rsidRPr="00930231">
        <w:rPr>
          <w:rFonts w:ascii="Arial" w:hAnsi="Arial" w:cs="Arial"/>
          <w:i/>
          <w:lang w:val="en-GB"/>
        </w:rPr>
        <w:t>Nat Rev Immunol</w:t>
      </w:r>
      <w:r w:rsidR="00732024" w:rsidRPr="00930231">
        <w:rPr>
          <w:rFonts w:ascii="Arial" w:hAnsi="Arial" w:cs="Arial"/>
          <w:i/>
          <w:lang w:val="en-GB"/>
        </w:rPr>
        <w:t>.</w:t>
      </w:r>
      <w:r w:rsidR="001417FB" w:rsidRPr="00930231">
        <w:rPr>
          <w:rFonts w:ascii="Arial" w:hAnsi="Arial" w:cs="Arial"/>
          <w:i/>
          <w:lang w:val="en-GB"/>
        </w:rPr>
        <w:t xml:space="preserve"> </w:t>
      </w:r>
      <w:proofErr w:type="gramStart"/>
      <w:r w:rsidR="007570CB">
        <w:rPr>
          <w:rFonts w:ascii="Arial" w:hAnsi="Arial" w:cs="Arial"/>
          <w:lang w:val="en-GB"/>
        </w:rPr>
        <w:t>2023;</w:t>
      </w:r>
      <w:r w:rsidR="001417FB" w:rsidRPr="007570CB">
        <w:rPr>
          <w:rFonts w:ascii="Arial" w:hAnsi="Arial" w:cs="Arial"/>
          <w:lang w:val="en-GB"/>
        </w:rPr>
        <w:t>17</w:t>
      </w:r>
      <w:r w:rsidR="007570CB">
        <w:rPr>
          <w:rFonts w:ascii="Arial" w:hAnsi="Arial" w:cs="Arial"/>
          <w:lang w:val="en-GB"/>
        </w:rPr>
        <w:t>:</w:t>
      </w:r>
      <w:r w:rsidR="001417FB" w:rsidRPr="00930231">
        <w:rPr>
          <w:rFonts w:ascii="Arial" w:hAnsi="Arial" w:cs="Arial"/>
          <w:lang w:val="en-GB"/>
        </w:rPr>
        <w:t>1</w:t>
      </w:r>
      <w:proofErr w:type="gramEnd"/>
      <w:r w:rsidR="001417FB" w:rsidRPr="00930231">
        <w:rPr>
          <w:rFonts w:ascii="Arial" w:hAnsi="Arial" w:cs="Arial"/>
          <w:lang w:val="en-GB"/>
        </w:rPr>
        <w:t>–15</w:t>
      </w:r>
      <w:r w:rsidR="00F0218C" w:rsidRPr="00930231">
        <w:rPr>
          <w:rFonts w:ascii="Arial" w:hAnsi="Arial" w:cs="Arial"/>
          <w:shd w:val="clear" w:color="auto" w:fill="FFFFFF"/>
          <w:lang w:val="en-GB"/>
        </w:rPr>
        <w:t>.</w:t>
      </w:r>
    </w:p>
    <w:sectPr w:rsidR="003333DF" w:rsidRPr="00930231" w:rsidSect="005C4153">
      <w:footerReference w:type="default" r:id="rId11"/>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02097" w14:textId="77777777" w:rsidR="000D5F60" w:rsidRDefault="000D5F60" w:rsidP="00EC7B72">
      <w:pPr>
        <w:spacing w:after="0" w:line="240" w:lineRule="auto"/>
      </w:pPr>
      <w:r>
        <w:separator/>
      </w:r>
    </w:p>
  </w:endnote>
  <w:endnote w:type="continuationSeparator" w:id="0">
    <w:p w14:paraId="7A900523" w14:textId="77777777" w:rsidR="000D5F60" w:rsidRDefault="000D5F60" w:rsidP="00EC7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090897"/>
      <w:docPartObj>
        <w:docPartGallery w:val="Page Numbers (Bottom of Page)"/>
        <w:docPartUnique/>
      </w:docPartObj>
    </w:sdtPr>
    <w:sdtEndPr/>
    <w:sdtContent>
      <w:p w14:paraId="2CEA2187" w14:textId="1CEE762E" w:rsidR="00E21463" w:rsidRDefault="00E21463">
        <w:pPr>
          <w:pStyle w:val="Pieddepage"/>
          <w:jc w:val="center"/>
        </w:pPr>
        <w:r>
          <w:fldChar w:fldCharType="begin"/>
        </w:r>
        <w:r>
          <w:instrText>PAGE   \* MERGEFORMAT</w:instrText>
        </w:r>
        <w:r>
          <w:fldChar w:fldCharType="separate"/>
        </w:r>
        <w:r>
          <w:t>2</w:t>
        </w:r>
        <w:r>
          <w:fldChar w:fldCharType="end"/>
        </w:r>
      </w:p>
    </w:sdtContent>
  </w:sdt>
  <w:p w14:paraId="5DED11C7" w14:textId="77777777" w:rsidR="00E21463" w:rsidRDefault="00E214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F2D72" w14:textId="77777777" w:rsidR="000D5F60" w:rsidRDefault="000D5F60" w:rsidP="00EC7B72">
      <w:pPr>
        <w:spacing w:after="0" w:line="240" w:lineRule="auto"/>
      </w:pPr>
      <w:r>
        <w:separator/>
      </w:r>
    </w:p>
  </w:footnote>
  <w:footnote w:type="continuationSeparator" w:id="0">
    <w:p w14:paraId="6374BC58" w14:textId="77777777" w:rsidR="000D5F60" w:rsidRDefault="000D5F60" w:rsidP="00EC7B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418C2"/>
    <w:multiLevelType w:val="hybridMultilevel"/>
    <w:tmpl w:val="11924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5850A0"/>
    <w:multiLevelType w:val="hybridMultilevel"/>
    <w:tmpl w:val="9D986F98"/>
    <w:lvl w:ilvl="0" w:tplc="152802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04E62CE"/>
    <w:multiLevelType w:val="hybridMultilevel"/>
    <w:tmpl w:val="74C652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F8"/>
    <w:rsid w:val="00000865"/>
    <w:rsid w:val="00001AE7"/>
    <w:rsid w:val="000110E0"/>
    <w:rsid w:val="00016CD5"/>
    <w:rsid w:val="000172D7"/>
    <w:rsid w:val="00026C61"/>
    <w:rsid w:val="00035167"/>
    <w:rsid w:val="00055CF7"/>
    <w:rsid w:val="000561A6"/>
    <w:rsid w:val="00057967"/>
    <w:rsid w:val="00072540"/>
    <w:rsid w:val="00091F63"/>
    <w:rsid w:val="00096E72"/>
    <w:rsid w:val="000975C7"/>
    <w:rsid w:val="000A5FB6"/>
    <w:rsid w:val="000A6A47"/>
    <w:rsid w:val="000A6CB0"/>
    <w:rsid w:val="000B01E7"/>
    <w:rsid w:val="000B306F"/>
    <w:rsid w:val="000B67D4"/>
    <w:rsid w:val="000C453B"/>
    <w:rsid w:val="000D3117"/>
    <w:rsid w:val="000D5F60"/>
    <w:rsid w:val="000D7897"/>
    <w:rsid w:val="000E37E9"/>
    <w:rsid w:val="000E645B"/>
    <w:rsid w:val="001014DC"/>
    <w:rsid w:val="00107913"/>
    <w:rsid w:val="001122A7"/>
    <w:rsid w:val="0011338B"/>
    <w:rsid w:val="001417FB"/>
    <w:rsid w:val="00146240"/>
    <w:rsid w:val="0016174D"/>
    <w:rsid w:val="00162B58"/>
    <w:rsid w:val="00166063"/>
    <w:rsid w:val="0017003F"/>
    <w:rsid w:val="00171556"/>
    <w:rsid w:val="00181536"/>
    <w:rsid w:val="00184F43"/>
    <w:rsid w:val="0019367F"/>
    <w:rsid w:val="001A2A1D"/>
    <w:rsid w:val="001A4A5E"/>
    <w:rsid w:val="001B0C67"/>
    <w:rsid w:val="001B1154"/>
    <w:rsid w:val="001B5950"/>
    <w:rsid w:val="001C4A88"/>
    <w:rsid w:val="001C590E"/>
    <w:rsid w:val="001D2DA8"/>
    <w:rsid w:val="001D3D21"/>
    <w:rsid w:val="001D5470"/>
    <w:rsid w:val="001F38CD"/>
    <w:rsid w:val="002043AB"/>
    <w:rsid w:val="00204F63"/>
    <w:rsid w:val="00206357"/>
    <w:rsid w:val="00211107"/>
    <w:rsid w:val="0021270A"/>
    <w:rsid w:val="00214DC5"/>
    <w:rsid w:val="0022153D"/>
    <w:rsid w:val="00232624"/>
    <w:rsid w:val="00232D57"/>
    <w:rsid w:val="00236ACA"/>
    <w:rsid w:val="00241E0E"/>
    <w:rsid w:val="002566A1"/>
    <w:rsid w:val="00264457"/>
    <w:rsid w:val="00266790"/>
    <w:rsid w:val="00266AD6"/>
    <w:rsid w:val="0028283C"/>
    <w:rsid w:val="002965B8"/>
    <w:rsid w:val="002A0D52"/>
    <w:rsid w:val="002A61B2"/>
    <w:rsid w:val="002B1520"/>
    <w:rsid w:val="002B55A6"/>
    <w:rsid w:val="002C0D4D"/>
    <w:rsid w:val="002C35A2"/>
    <w:rsid w:val="002C56E9"/>
    <w:rsid w:val="002D348E"/>
    <w:rsid w:val="002F7FF8"/>
    <w:rsid w:val="003000D7"/>
    <w:rsid w:val="00306F56"/>
    <w:rsid w:val="003333DF"/>
    <w:rsid w:val="00354321"/>
    <w:rsid w:val="0036410C"/>
    <w:rsid w:val="00365199"/>
    <w:rsid w:val="0037021D"/>
    <w:rsid w:val="00370FAF"/>
    <w:rsid w:val="00371959"/>
    <w:rsid w:val="003729E0"/>
    <w:rsid w:val="0037667E"/>
    <w:rsid w:val="00380691"/>
    <w:rsid w:val="00391091"/>
    <w:rsid w:val="003957DE"/>
    <w:rsid w:val="003A6460"/>
    <w:rsid w:val="003B078A"/>
    <w:rsid w:val="003B585D"/>
    <w:rsid w:val="003C0505"/>
    <w:rsid w:val="003C27B0"/>
    <w:rsid w:val="003E274A"/>
    <w:rsid w:val="003F01A8"/>
    <w:rsid w:val="003F142C"/>
    <w:rsid w:val="003F7CE5"/>
    <w:rsid w:val="00405661"/>
    <w:rsid w:val="004250F4"/>
    <w:rsid w:val="00425D7A"/>
    <w:rsid w:val="0042686E"/>
    <w:rsid w:val="00430ABC"/>
    <w:rsid w:val="004313DE"/>
    <w:rsid w:val="00436DE7"/>
    <w:rsid w:val="00441B55"/>
    <w:rsid w:val="0045346D"/>
    <w:rsid w:val="00464BD9"/>
    <w:rsid w:val="00484EFA"/>
    <w:rsid w:val="00486812"/>
    <w:rsid w:val="0049412C"/>
    <w:rsid w:val="004A3F4C"/>
    <w:rsid w:val="004A5901"/>
    <w:rsid w:val="004B0548"/>
    <w:rsid w:val="004B6281"/>
    <w:rsid w:val="004C5858"/>
    <w:rsid w:val="004C771E"/>
    <w:rsid w:val="004D437A"/>
    <w:rsid w:val="004D4444"/>
    <w:rsid w:val="004D4DFF"/>
    <w:rsid w:val="004D6C4A"/>
    <w:rsid w:val="004E26A2"/>
    <w:rsid w:val="004E312E"/>
    <w:rsid w:val="004E3DEA"/>
    <w:rsid w:val="004F21D7"/>
    <w:rsid w:val="004F59D0"/>
    <w:rsid w:val="004F6621"/>
    <w:rsid w:val="004F75E8"/>
    <w:rsid w:val="00501894"/>
    <w:rsid w:val="00501F20"/>
    <w:rsid w:val="00502FF3"/>
    <w:rsid w:val="00503CF1"/>
    <w:rsid w:val="005100E3"/>
    <w:rsid w:val="005414BF"/>
    <w:rsid w:val="005442BB"/>
    <w:rsid w:val="00566215"/>
    <w:rsid w:val="00566EEF"/>
    <w:rsid w:val="005921AF"/>
    <w:rsid w:val="00592B44"/>
    <w:rsid w:val="005A2FAE"/>
    <w:rsid w:val="005A7BA0"/>
    <w:rsid w:val="005C4153"/>
    <w:rsid w:val="005D78AA"/>
    <w:rsid w:val="005E09D1"/>
    <w:rsid w:val="005E49CC"/>
    <w:rsid w:val="005F08F4"/>
    <w:rsid w:val="00606FF8"/>
    <w:rsid w:val="006073BD"/>
    <w:rsid w:val="00610D74"/>
    <w:rsid w:val="00616108"/>
    <w:rsid w:val="00620971"/>
    <w:rsid w:val="0062314F"/>
    <w:rsid w:val="00623BA8"/>
    <w:rsid w:val="00624119"/>
    <w:rsid w:val="00636AD8"/>
    <w:rsid w:val="0064359F"/>
    <w:rsid w:val="00647E84"/>
    <w:rsid w:val="00651455"/>
    <w:rsid w:val="00657AD9"/>
    <w:rsid w:val="00661712"/>
    <w:rsid w:val="0066723F"/>
    <w:rsid w:val="00673CEA"/>
    <w:rsid w:val="00674055"/>
    <w:rsid w:val="00680871"/>
    <w:rsid w:val="006900E2"/>
    <w:rsid w:val="006A5E9A"/>
    <w:rsid w:val="006C74BF"/>
    <w:rsid w:val="006D24E9"/>
    <w:rsid w:val="006E2DD0"/>
    <w:rsid w:val="006E34AB"/>
    <w:rsid w:val="006F44F1"/>
    <w:rsid w:val="006F639C"/>
    <w:rsid w:val="00704BEB"/>
    <w:rsid w:val="00732024"/>
    <w:rsid w:val="00742B19"/>
    <w:rsid w:val="007514C7"/>
    <w:rsid w:val="007570CB"/>
    <w:rsid w:val="007708C6"/>
    <w:rsid w:val="0078373B"/>
    <w:rsid w:val="00786CA2"/>
    <w:rsid w:val="00791034"/>
    <w:rsid w:val="007A651E"/>
    <w:rsid w:val="007A65F6"/>
    <w:rsid w:val="007A6FB5"/>
    <w:rsid w:val="007A7CF6"/>
    <w:rsid w:val="007C1B18"/>
    <w:rsid w:val="007D0700"/>
    <w:rsid w:val="007D17AA"/>
    <w:rsid w:val="007D3AFE"/>
    <w:rsid w:val="007D481A"/>
    <w:rsid w:val="007E36CF"/>
    <w:rsid w:val="007E705E"/>
    <w:rsid w:val="00821E97"/>
    <w:rsid w:val="00822309"/>
    <w:rsid w:val="00823C19"/>
    <w:rsid w:val="00825742"/>
    <w:rsid w:val="00825A5A"/>
    <w:rsid w:val="00833088"/>
    <w:rsid w:val="00833B5D"/>
    <w:rsid w:val="008551E0"/>
    <w:rsid w:val="00870EC5"/>
    <w:rsid w:val="00873757"/>
    <w:rsid w:val="008756A0"/>
    <w:rsid w:val="00884A7F"/>
    <w:rsid w:val="00896952"/>
    <w:rsid w:val="008A11E4"/>
    <w:rsid w:val="008A26FF"/>
    <w:rsid w:val="008A7DE3"/>
    <w:rsid w:val="008A7E05"/>
    <w:rsid w:val="008B0B1E"/>
    <w:rsid w:val="008B29F4"/>
    <w:rsid w:val="008D540E"/>
    <w:rsid w:val="008E0026"/>
    <w:rsid w:val="008E3A91"/>
    <w:rsid w:val="008F2D4A"/>
    <w:rsid w:val="008F3F3D"/>
    <w:rsid w:val="0090337E"/>
    <w:rsid w:val="00907336"/>
    <w:rsid w:val="0092320E"/>
    <w:rsid w:val="00923234"/>
    <w:rsid w:val="009246EC"/>
    <w:rsid w:val="00930231"/>
    <w:rsid w:val="009372F7"/>
    <w:rsid w:val="00937A2E"/>
    <w:rsid w:val="0094577B"/>
    <w:rsid w:val="00953D2A"/>
    <w:rsid w:val="00965034"/>
    <w:rsid w:val="00967425"/>
    <w:rsid w:val="009811CE"/>
    <w:rsid w:val="009846AB"/>
    <w:rsid w:val="00992D74"/>
    <w:rsid w:val="00993F78"/>
    <w:rsid w:val="00996FB6"/>
    <w:rsid w:val="009B384C"/>
    <w:rsid w:val="009F117C"/>
    <w:rsid w:val="00A13BE6"/>
    <w:rsid w:val="00A163DA"/>
    <w:rsid w:val="00A17E23"/>
    <w:rsid w:val="00A20515"/>
    <w:rsid w:val="00A31D31"/>
    <w:rsid w:val="00A37BDC"/>
    <w:rsid w:val="00A43613"/>
    <w:rsid w:val="00A52BAA"/>
    <w:rsid w:val="00A54BA0"/>
    <w:rsid w:val="00A5564D"/>
    <w:rsid w:val="00A56F55"/>
    <w:rsid w:val="00A60453"/>
    <w:rsid w:val="00A62178"/>
    <w:rsid w:val="00A67A22"/>
    <w:rsid w:val="00A67D4B"/>
    <w:rsid w:val="00A71407"/>
    <w:rsid w:val="00A90C37"/>
    <w:rsid w:val="00AA07B0"/>
    <w:rsid w:val="00AA08CA"/>
    <w:rsid w:val="00AB26F9"/>
    <w:rsid w:val="00AC525D"/>
    <w:rsid w:val="00AC6793"/>
    <w:rsid w:val="00AD3B04"/>
    <w:rsid w:val="00AE12A7"/>
    <w:rsid w:val="00AE2667"/>
    <w:rsid w:val="00AE646B"/>
    <w:rsid w:val="00AF5B4E"/>
    <w:rsid w:val="00B00B58"/>
    <w:rsid w:val="00B10637"/>
    <w:rsid w:val="00B130E7"/>
    <w:rsid w:val="00B15C8B"/>
    <w:rsid w:val="00B23022"/>
    <w:rsid w:val="00B35AAA"/>
    <w:rsid w:val="00B36D45"/>
    <w:rsid w:val="00B37EBD"/>
    <w:rsid w:val="00B47D1D"/>
    <w:rsid w:val="00B56DBF"/>
    <w:rsid w:val="00B62C67"/>
    <w:rsid w:val="00B73F3F"/>
    <w:rsid w:val="00B90238"/>
    <w:rsid w:val="00B917FC"/>
    <w:rsid w:val="00B93CCE"/>
    <w:rsid w:val="00BA7C68"/>
    <w:rsid w:val="00BB6CBC"/>
    <w:rsid w:val="00BB73F0"/>
    <w:rsid w:val="00BC0124"/>
    <w:rsid w:val="00BC5D19"/>
    <w:rsid w:val="00BE6F93"/>
    <w:rsid w:val="00BF0BDC"/>
    <w:rsid w:val="00C010CF"/>
    <w:rsid w:val="00C01F07"/>
    <w:rsid w:val="00C11807"/>
    <w:rsid w:val="00C1205D"/>
    <w:rsid w:val="00C17A82"/>
    <w:rsid w:val="00C2339A"/>
    <w:rsid w:val="00C24821"/>
    <w:rsid w:val="00C252E1"/>
    <w:rsid w:val="00C43618"/>
    <w:rsid w:val="00C5441F"/>
    <w:rsid w:val="00C65316"/>
    <w:rsid w:val="00C73FBB"/>
    <w:rsid w:val="00C75869"/>
    <w:rsid w:val="00C76871"/>
    <w:rsid w:val="00CA339F"/>
    <w:rsid w:val="00CA52EA"/>
    <w:rsid w:val="00CA758C"/>
    <w:rsid w:val="00CC52D7"/>
    <w:rsid w:val="00CE7345"/>
    <w:rsid w:val="00CF0055"/>
    <w:rsid w:val="00CF4FF4"/>
    <w:rsid w:val="00D05EB4"/>
    <w:rsid w:val="00D1152C"/>
    <w:rsid w:val="00D1277B"/>
    <w:rsid w:val="00D16E47"/>
    <w:rsid w:val="00D25061"/>
    <w:rsid w:val="00D35AC1"/>
    <w:rsid w:val="00D376E3"/>
    <w:rsid w:val="00D45459"/>
    <w:rsid w:val="00D5424B"/>
    <w:rsid w:val="00D61CAA"/>
    <w:rsid w:val="00D65280"/>
    <w:rsid w:val="00D673D3"/>
    <w:rsid w:val="00D922DC"/>
    <w:rsid w:val="00DA1F37"/>
    <w:rsid w:val="00DB152F"/>
    <w:rsid w:val="00DB4177"/>
    <w:rsid w:val="00DB486C"/>
    <w:rsid w:val="00DC7B45"/>
    <w:rsid w:val="00DD1E73"/>
    <w:rsid w:val="00DD52E3"/>
    <w:rsid w:val="00DE1738"/>
    <w:rsid w:val="00DF6DF8"/>
    <w:rsid w:val="00E02DBF"/>
    <w:rsid w:val="00E1600D"/>
    <w:rsid w:val="00E17263"/>
    <w:rsid w:val="00E21463"/>
    <w:rsid w:val="00E26D6D"/>
    <w:rsid w:val="00E27408"/>
    <w:rsid w:val="00E40B27"/>
    <w:rsid w:val="00E45844"/>
    <w:rsid w:val="00E55E59"/>
    <w:rsid w:val="00E653C1"/>
    <w:rsid w:val="00E76AA0"/>
    <w:rsid w:val="00E83163"/>
    <w:rsid w:val="00E84E65"/>
    <w:rsid w:val="00E8743B"/>
    <w:rsid w:val="00EA7943"/>
    <w:rsid w:val="00EB226D"/>
    <w:rsid w:val="00EB602D"/>
    <w:rsid w:val="00EC2D1C"/>
    <w:rsid w:val="00EC64A1"/>
    <w:rsid w:val="00EC759E"/>
    <w:rsid w:val="00EC7B72"/>
    <w:rsid w:val="00ED1CC6"/>
    <w:rsid w:val="00ED46CB"/>
    <w:rsid w:val="00EE2484"/>
    <w:rsid w:val="00EE45D2"/>
    <w:rsid w:val="00EF1F75"/>
    <w:rsid w:val="00EF2712"/>
    <w:rsid w:val="00EF5C89"/>
    <w:rsid w:val="00EF639F"/>
    <w:rsid w:val="00EF69CB"/>
    <w:rsid w:val="00F00F01"/>
    <w:rsid w:val="00F0218C"/>
    <w:rsid w:val="00F10E30"/>
    <w:rsid w:val="00F113D6"/>
    <w:rsid w:val="00F25FC5"/>
    <w:rsid w:val="00F26BCB"/>
    <w:rsid w:val="00F52925"/>
    <w:rsid w:val="00F57AA8"/>
    <w:rsid w:val="00F65231"/>
    <w:rsid w:val="00F840B8"/>
    <w:rsid w:val="00F84ED6"/>
    <w:rsid w:val="00F907F3"/>
    <w:rsid w:val="00F920FC"/>
    <w:rsid w:val="00F92177"/>
    <w:rsid w:val="00F92C05"/>
    <w:rsid w:val="00F95195"/>
    <w:rsid w:val="00FA18DA"/>
    <w:rsid w:val="00FA6DA7"/>
    <w:rsid w:val="00FA7689"/>
    <w:rsid w:val="00FB0223"/>
    <w:rsid w:val="00FC0FEF"/>
    <w:rsid w:val="00FC3DF8"/>
    <w:rsid w:val="00FD2696"/>
    <w:rsid w:val="00FF553F"/>
    <w:rsid w:val="00FF7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FF8A77"/>
  <w15:chartTrackingRefBased/>
  <w15:docId w15:val="{082DB23B-3A18-40A9-996D-A6308142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F6DF8"/>
    <w:pPr>
      <w:ind w:left="720"/>
      <w:contextualSpacing/>
    </w:pPr>
  </w:style>
  <w:style w:type="character" w:styleId="Marquedecommentaire">
    <w:name w:val="annotation reference"/>
    <w:basedOn w:val="Policepardfaut"/>
    <w:uiPriority w:val="99"/>
    <w:semiHidden/>
    <w:unhideWhenUsed/>
    <w:rsid w:val="00CC52D7"/>
    <w:rPr>
      <w:sz w:val="16"/>
      <w:szCs w:val="16"/>
    </w:rPr>
  </w:style>
  <w:style w:type="paragraph" w:styleId="Commentaire">
    <w:name w:val="annotation text"/>
    <w:basedOn w:val="Normal"/>
    <w:link w:val="CommentaireCar"/>
    <w:uiPriority w:val="99"/>
    <w:unhideWhenUsed/>
    <w:rsid w:val="00CC52D7"/>
    <w:pPr>
      <w:spacing w:line="240" w:lineRule="auto"/>
    </w:pPr>
    <w:rPr>
      <w:sz w:val="20"/>
      <w:szCs w:val="20"/>
    </w:rPr>
  </w:style>
  <w:style w:type="character" w:customStyle="1" w:styleId="CommentaireCar">
    <w:name w:val="Commentaire Car"/>
    <w:basedOn w:val="Policepardfaut"/>
    <w:link w:val="Commentaire"/>
    <w:uiPriority w:val="99"/>
    <w:rsid w:val="00CC52D7"/>
    <w:rPr>
      <w:sz w:val="20"/>
      <w:szCs w:val="20"/>
    </w:rPr>
  </w:style>
  <w:style w:type="paragraph" w:styleId="Objetducommentaire">
    <w:name w:val="annotation subject"/>
    <w:basedOn w:val="Commentaire"/>
    <w:next w:val="Commentaire"/>
    <w:link w:val="ObjetducommentaireCar"/>
    <w:uiPriority w:val="99"/>
    <w:semiHidden/>
    <w:unhideWhenUsed/>
    <w:rsid w:val="00CC52D7"/>
    <w:rPr>
      <w:b/>
      <w:bCs/>
    </w:rPr>
  </w:style>
  <w:style w:type="character" w:customStyle="1" w:styleId="ObjetducommentaireCar">
    <w:name w:val="Objet du commentaire Car"/>
    <w:basedOn w:val="CommentaireCar"/>
    <w:link w:val="Objetducommentaire"/>
    <w:uiPriority w:val="99"/>
    <w:semiHidden/>
    <w:rsid w:val="00CC52D7"/>
    <w:rPr>
      <w:b/>
      <w:bCs/>
      <w:sz w:val="20"/>
      <w:szCs w:val="20"/>
    </w:rPr>
  </w:style>
  <w:style w:type="paragraph" w:styleId="Textedebulles">
    <w:name w:val="Balloon Text"/>
    <w:basedOn w:val="Normal"/>
    <w:link w:val="TextedebullesCar"/>
    <w:uiPriority w:val="99"/>
    <w:semiHidden/>
    <w:unhideWhenUsed/>
    <w:rsid w:val="00CC52D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52D7"/>
    <w:rPr>
      <w:rFonts w:ascii="Segoe UI" w:hAnsi="Segoe UI" w:cs="Segoe UI"/>
      <w:sz w:val="18"/>
      <w:szCs w:val="18"/>
    </w:rPr>
  </w:style>
  <w:style w:type="paragraph" w:styleId="NormalWeb">
    <w:name w:val="Normal (Web)"/>
    <w:basedOn w:val="Normal"/>
    <w:uiPriority w:val="99"/>
    <w:semiHidden/>
    <w:unhideWhenUsed/>
    <w:rsid w:val="00DD52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21E97"/>
    <w:rPr>
      <w:color w:val="0563C1" w:themeColor="hyperlink"/>
      <w:u w:val="single"/>
    </w:rPr>
  </w:style>
  <w:style w:type="paragraph" w:customStyle="1" w:styleId="Default">
    <w:name w:val="Default"/>
    <w:rsid w:val="00BB6CBC"/>
    <w:pPr>
      <w:autoSpaceDE w:val="0"/>
      <w:autoSpaceDN w:val="0"/>
      <w:adjustRightInd w:val="0"/>
      <w:spacing w:after="0" w:line="240" w:lineRule="auto"/>
    </w:pPr>
    <w:rPr>
      <w:rFonts w:ascii="Arial" w:hAnsi="Arial" w:cs="Arial"/>
      <w:color w:val="000000"/>
      <w:sz w:val="24"/>
      <w:szCs w:val="24"/>
    </w:rPr>
  </w:style>
  <w:style w:type="paragraph" w:customStyle="1" w:styleId="desc">
    <w:name w:val="desc"/>
    <w:basedOn w:val="Normal"/>
    <w:rsid w:val="001122A7"/>
    <w:pP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styleId="Rvision">
    <w:name w:val="Revision"/>
    <w:hidden/>
    <w:uiPriority w:val="99"/>
    <w:semiHidden/>
    <w:rsid w:val="00C1205D"/>
    <w:pPr>
      <w:spacing w:after="0" w:line="240" w:lineRule="auto"/>
    </w:pPr>
  </w:style>
  <w:style w:type="character" w:customStyle="1" w:styleId="Mentionnonrsolue1">
    <w:name w:val="Mention non résolue1"/>
    <w:basedOn w:val="Policepardfaut"/>
    <w:uiPriority w:val="99"/>
    <w:semiHidden/>
    <w:unhideWhenUsed/>
    <w:rsid w:val="00AD3B04"/>
    <w:rPr>
      <w:color w:val="605E5C"/>
      <w:shd w:val="clear" w:color="auto" w:fill="E1DFDD"/>
    </w:rPr>
  </w:style>
  <w:style w:type="character" w:styleId="Lienhypertextesuivivisit">
    <w:name w:val="FollowedHyperlink"/>
    <w:basedOn w:val="Policepardfaut"/>
    <w:uiPriority w:val="99"/>
    <w:semiHidden/>
    <w:unhideWhenUsed/>
    <w:rsid w:val="00566EEF"/>
    <w:rPr>
      <w:color w:val="954F72" w:themeColor="followedHyperlink"/>
      <w:u w:val="single"/>
    </w:rPr>
  </w:style>
  <w:style w:type="paragraph" w:styleId="En-tte">
    <w:name w:val="header"/>
    <w:basedOn w:val="Normal"/>
    <w:link w:val="En-tteCar"/>
    <w:uiPriority w:val="99"/>
    <w:unhideWhenUsed/>
    <w:rsid w:val="00E21463"/>
    <w:pPr>
      <w:tabs>
        <w:tab w:val="center" w:pos="4536"/>
        <w:tab w:val="right" w:pos="9072"/>
      </w:tabs>
      <w:spacing w:after="0" w:line="240" w:lineRule="auto"/>
    </w:pPr>
  </w:style>
  <w:style w:type="character" w:customStyle="1" w:styleId="En-tteCar">
    <w:name w:val="En-tête Car"/>
    <w:basedOn w:val="Policepardfaut"/>
    <w:link w:val="En-tte"/>
    <w:uiPriority w:val="99"/>
    <w:rsid w:val="00E21463"/>
  </w:style>
  <w:style w:type="paragraph" w:styleId="Pieddepage">
    <w:name w:val="footer"/>
    <w:basedOn w:val="Normal"/>
    <w:link w:val="PieddepageCar"/>
    <w:uiPriority w:val="99"/>
    <w:unhideWhenUsed/>
    <w:rsid w:val="00E214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1463"/>
  </w:style>
  <w:style w:type="character" w:styleId="Mentionnonrsolue">
    <w:name w:val="Unresolved Mention"/>
    <w:basedOn w:val="Policepardfaut"/>
    <w:uiPriority w:val="99"/>
    <w:semiHidden/>
    <w:unhideWhenUsed/>
    <w:rsid w:val="000561A6"/>
    <w:rPr>
      <w:color w:val="605E5C"/>
      <w:shd w:val="clear" w:color="auto" w:fill="E1DFDD"/>
    </w:rPr>
  </w:style>
  <w:style w:type="character" w:styleId="Numrodeligne">
    <w:name w:val="line number"/>
    <w:basedOn w:val="Policepardfaut"/>
    <w:uiPriority w:val="99"/>
    <w:semiHidden/>
    <w:unhideWhenUsed/>
    <w:rsid w:val="005C4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104203">
      <w:bodyDiv w:val="1"/>
      <w:marLeft w:val="0"/>
      <w:marRight w:val="0"/>
      <w:marTop w:val="0"/>
      <w:marBottom w:val="0"/>
      <w:divBdr>
        <w:top w:val="none" w:sz="0" w:space="0" w:color="auto"/>
        <w:left w:val="none" w:sz="0" w:space="0" w:color="auto"/>
        <w:bottom w:val="none" w:sz="0" w:space="0" w:color="auto"/>
        <w:right w:val="none" w:sz="0" w:space="0" w:color="auto"/>
      </w:divBdr>
      <w:divsChild>
        <w:div w:id="1373729657">
          <w:marLeft w:val="0"/>
          <w:marRight w:val="0"/>
          <w:marTop w:val="0"/>
          <w:marBottom w:val="0"/>
          <w:divBdr>
            <w:top w:val="none" w:sz="0" w:space="0" w:color="auto"/>
            <w:left w:val="none" w:sz="0" w:space="0" w:color="auto"/>
            <w:bottom w:val="none" w:sz="0" w:space="0" w:color="auto"/>
            <w:right w:val="none" w:sz="0" w:space="0" w:color="auto"/>
          </w:divBdr>
        </w:div>
      </w:divsChild>
    </w:div>
    <w:div w:id="791509694">
      <w:bodyDiv w:val="1"/>
      <w:marLeft w:val="0"/>
      <w:marRight w:val="0"/>
      <w:marTop w:val="0"/>
      <w:marBottom w:val="0"/>
      <w:divBdr>
        <w:top w:val="none" w:sz="0" w:space="0" w:color="auto"/>
        <w:left w:val="none" w:sz="0" w:space="0" w:color="auto"/>
        <w:bottom w:val="none" w:sz="0" w:space="0" w:color="auto"/>
        <w:right w:val="none" w:sz="0" w:space="0" w:color="auto"/>
      </w:divBdr>
      <w:divsChild>
        <w:div w:id="1032683453">
          <w:marLeft w:val="0"/>
          <w:marRight w:val="0"/>
          <w:marTop w:val="0"/>
          <w:marBottom w:val="0"/>
          <w:divBdr>
            <w:top w:val="none" w:sz="0" w:space="0" w:color="auto"/>
            <w:left w:val="none" w:sz="0" w:space="0" w:color="auto"/>
            <w:bottom w:val="none" w:sz="0" w:space="0" w:color="auto"/>
            <w:right w:val="none" w:sz="0" w:space="0" w:color="auto"/>
          </w:divBdr>
        </w:div>
      </w:divsChild>
    </w:div>
    <w:div w:id="855508772">
      <w:bodyDiv w:val="1"/>
      <w:marLeft w:val="0"/>
      <w:marRight w:val="0"/>
      <w:marTop w:val="0"/>
      <w:marBottom w:val="0"/>
      <w:divBdr>
        <w:top w:val="none" w:sz="0" w:space="0" w:color="auto"/>
        <w:left w:val="none" w:sz="0" w:space="0" w:color="auto"/>
        <w:bottom w:val="none" w:sz="0" w:space="0" w:color="auto"/>
        <w:right w:val="none" w:sz="0" w:space="0" w:color="auto"/>
      </w:divBdr>
    </w:div>
    <w:div w:id="1114011193">
      <w:bodyDiv w:val="1"/>
      <w:marLeft w:val="0"/>
      <w:marRight w:val="0"/>
      <w:marTop w:val="0"/>
      <w:marBottom w:val="0"/>
      <w:divBdr>
        <w:top w:val="none" w:sz="0" w:space="0" w:color="auto"/>
        <w:left w:val="none" w:sz="0" w:space="0" w:color="auto"/>
        <w:bottom w:val="none" w:sz="0" w:space="0" w:color="auto"/>
        <w:right w:val="none" w:sz="0" w:space="0" w:color="auto"/>
      </w:divBdr>
      <w:divsChild>
        <w:div w:id="1302542912">
          <w:marLeft w:val="0"/>
          <w:marRight w:val="0"/>
          <w:marTop w:val="0"/>
          <w:marBottom w:val="0"/>
          <w:divBdr>
            <w:top w:val="none" w:sz="0" w:space="0" w:color="auto"/>
            <w:left w:val="none" w:sz="0" w:space="0" w:color="auto"/>
            <w:bottom w:val="none" w:sz="0" w:space="0" w:color="auto"/>
            <w:right w:val="none" w:sz="0" w:space="0" w:color="auto"/>
          </w:divBdr>
        </w:div>
      </w:divsChild>
    </w:div>
    <w:div w:id="1701474719">
      <w:bodyDiv w:val="1"/>
      <w:marLeft w:val="0"/>
      <w:marRight w:val="0"/>
      <w:marTop w:val="0"/>
      <w:marBottom w:val="0"/>
      <w:divBdr>
        <w:top w:val="none" w:sz="0" w:space="0" w:color="auto"/>
        <w:left w:val="none" w:sz="0" w:space="0" w:color="auto"/>
        <w:bottom w:val="none" w:sz="0" w:space="0" w:color="auto"/>
        <w:right w:val="none" w:sz="0" w:space="0" w:color="auto"/>
      </w:divBdr>
      <w:divsChild>
        <w:div w:id="636035984">
          <w:marLeft w:val="0"/>
          <w:marRight w:val="0"/>
          <w:marTop w:val="0"/>
          <w:marBottom w:val="0"/>
          <w:divBdr>
            <w:top w:val="none" w:sz="0" w:space="0" w:color="auto"/>
            <w:left w:val="none" w:sz="0" w:space="0" w:color="auto"/>
            <w:bottom w:val="none" w:sz="0" w:space="0" w:color="auto"/>
            <w:right w:val="none" w:sz="0" w:space="0" w:color="auto"/>
          </w:divBdr>
        </w:div>
      </w:divsChild>
    </w:div>
    <w:div w:id="1720086482">
      <w:bodyDiv w:val="1"/>
      <w:marLeft w:val="0"/>
      <w:marRight w:val="0"/>
      <w:marTop w:val="0"/>
      <w:marBottom w:val="0"/>
      <w:divBdr>
        <w:top w:val="none" w:sz="0" w:space="0" w:color="auto"/>
        <w:left w:val="none" w:sz="0" w:space="0" w:color="auto"/>
        <w:bottom w:val="none" w:sz="0" w:space="0" w:color="auto"/>
        <w:right w:val="none" w:sz="0" w:space="0" w:color="auto"/>
      </w:divBdr>
      <w:divsChild>
        <w:div w:id="1862013609">
          <w:marLeft w:val="0"/>
          <w:marRight w:val="0"/>
          <w:marTop w:val="0"/>
          <w:marBottom w:val="0"/>
          <w:divBdr>
            <w:top w:val="none" w:sz="0" w:space="0" w:color="auto"/>
            <w:left w:val="none" w:sz="0" w:space="0" w:color="auto"/>
            <w:bottom w:val="none" w:sz="0" w:space="0" w:color="auto"/>
            <w:right w:val="none" w:sz="0" w:space="0" w:color="auto"/>
          </w:divBdr>
        </w:div>
      </w:divsChild>
    </w:div>
    <w:div w:id="1798989288">
      <w:bodyDiv w:val="1"/>
      <w:marLeft w:val="0"/>
      <w:marRight w:val="0"/>
      <w:marTop w:val="0"/>
      <w:marBottom w:val="0"/>
      <w:divBdr>
        <w:top w:val="none" w:sz="0" w:space="0" w:color="auto"/>
        <w:left w:val="none" w:sz="0" w:space="0" w:color="auto"/>
        <w:bottom w:val="none" w:sz="0" w:space="0" w:color="auto"/>
        <w:right w:val="none" w:sz="0" w:space="0" w:color="auto"/>
      </w:divBdr>
      <w:divsChild>
        <w:div w:id="1973902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vande-perre@umontpellier.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hst.org.za/publications/District%20Health%20Barometers/District+Health+Barometer+2018-19+Web.pdf" TargetMode="External"/><Relationship Id="rId4" Type="http://schemas.openxmlformats.org/officeDocument/2006/relationships/settings" Target="settings.xml"/><Relationship Id="rId9" Type="http://schemas.openxmlformats.org/officeDocument/2006/relationships/hyperlink" Target="https://thepath.unaids.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87750-1F24-47F2-9E48-580C41F2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3043</Words>
  <Characters>16738</Characters>
  <Application>Microsoft Office Word</Application>
  <DocSecurity>0</DocSecurity>
  <Lines>139</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Université de Montpellier</Company>
  <LinksUpToDate>false</LinksUpToDate>
  <CharactersWithSpaces>19742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Vande Perre</dc:creator>
  <cp:keywords/>
  <dc:description/>
  <cp:lastModifiedBy>Philippe Vande Perre</cp:lastModifiedBy>
  <cp:revision>2</cp:revision>
  <cp:lastPrinted>2023-07-26T13:48:00Z</cp:lastPrinted>
  <dcterms:created xsi:type="dcterms:W3CDTF">2023-12-21T09:34:00Z</dcterms:created>
  <dcterms:modified xsi:type="dcterms:W3CDTF">2023-12-21T09:34:00Z</dcterms:modified>
</cp:coreProperties>
</file>