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51D51" w14:textId="719C3D01" w:rsidR="00E26635" w:rsidRPr="00700390" w:rsidRDefault="000267BF" w:rsidP="00C07ED1">
      <w:pPr>
        <w:spacing w:line="276" w:lineRule="auto"/>
        <w:jc w:val="center"/>
        <w:rPr>
          <w:rFonts w:cs="Times New Roman"/>
          <w:b/>
          <w:bCs/>
          <w:sz w:val="28"/>
          <w:szCs w:val="28"/>
        </w:rPr>
      </w:pPr>
      <w:bookmarkStart w:id="0" w:name="_Hlk143435130"/>
      <w:bookmarkStart w:id="1" w:name="_Hlk155784266"/>
      <w:r w:rsidRPr="00700390">
        <w:rPr>
          <w:rFonts w:cs="Times New Roman"/>
          <w:b/>
          <w:bCs/>
          <w:sz w:val="28"/>
          <w:szCs w:val="28"/>
        </w:rPr>
        <w:t>DISTRIBUTION OF MEDICINAL AND AROMATIC PLANTS (MAPS)</w:t>
      </w:r>
      <w:r>
        <w:rPr>
          <w:rFonts w:cs="Times New Roman"/>
          <w:b/>
          <w:bCs/>
          <w:sz w:val="28"/>
          <w:szCs w:val="28"/>
        </w:rPr>
        <w:t xml:space="preserve"> </w:t>
      </w:r>
      <w:r w:rsidRPr="00700390">
        <w:rPr>
          <w:rFonts w:cs="Times New Roman"/>
          <w:b/>
          <w:bCs/>
          <w:sz w:val="28"/>
          <w:szCs w:val="28"/>
        </w:rPr>
        <w:t>ALONG ELEVATION GRADIENTS IN MYAGDI CENTRAL HIMALAYA</w:t>
      </w:r>
      <w:bookmarkEnd w:id="0"/>
      <w:r>
        <w:rPr>
          <w:rFonts w:cs="Times New Roman"/>
          <w:b/>
          <w:bCs/>
          <w:sz w:val="28"/>
          <w:szCs w:val="28"/>
        </w:rPr>
        <w:t>, NEPAL</w:t>
      </w:r>
    </w:p>
    <w:bookmarkEnd w:id="1"/>
    <w:p w14:paraId="0F4E4184" w14:textId="3B7424F6" w:rsidR="00885472" w:rsidRPr="00FC77AB" w:rsidRDefault="00885472" w:rsidP="00885472">
      <w:pPr>
        <w:spacing w:after="0" w:line="276" w:lineRule="auto"/>
        <w:rPr>
          <w:rFonts w:cs="Times New Roman"/>
          <w:b/>
          <w:bCs/>
          <w:szCs w:val="24"/>
        </w:rPr>
      </w:pPr>
      <w:proofErr w:type="spellStart"/>
      <w:r w:rsidRPr="00FC77AB">
        <w:rPr>
          <w:rFonts w:cs="Times New Roman"/>
          <w:b/>
          <w:bCs/>
          <w:szCs w:val="24"/>
        </w:rPr>
        <w:t>Mohanilal</w:t>
      </w:r>
      <w:proofErr w:type="spellEnd"/>
      <w:r w:rsidRPr="00FC77AB">
        <w:rPr>
          <w:rFonts w:cs="Times New Roman"/>
          <w:b/>
          <w:bCs/>
          <w:szCs w:val="24"/>
        </w:rPr>
        <w:t xml:space="preserve"> Acharya</w:t>
      </w:r>
      <w:r w:rsidRPr="00FC77AB">
        <w:rPr>
          <w:rFonts w:cs="Times New Roman"/>
          <w:b/>
          <w:bCs/>
          <w:szCs w:val="24"/>
          <w:vertAlign w:val="superscript"/>
        </w:rPr>
        <w:t>1</w:t>
      </w:r>
      <w:r w:rsidRPr="00FC77AB">
        <w:rPr>
          <w:rFonts w:cs="Times New Roman"/>
          <w:b/>
          <w:bCs/>
          <w:szCs w:val="24"/>
        </w:rPr>
        <w:t xml:space="preserve">, </w:t>
      </w:r>
      <w:r w:rsidR="009154D2">
        <w:rPr>
          <w:rFonts w:cs="Times New Roman"/>
          <w:b/>
          <w:bCs/>
          <w:szCs w:val="24"/>
        </w:rPr>
        <w:t>Madan Acharya</w:t>
      </w:r>
      <w:r w:rsidR="009154D2">
        <w:rPr>
          <w:rFonts w:cs="Times New Roman"/>
          <w:b/>
          <w:bCs/>
          <w:szCs w:val="24"/>
          <w:vertAlign w:val="superscript"/>
        </w:rPr>
        <w:t>2</w:t>
      </w:r>
      <w:r w:rsidR="009154D2">
        <w:rPr>
          <w:rFonts w:cs="Times New Roman"/>
          <w:b/>
          <w:bCs/>
          <w:szCs w:val="24"/>
        </w:rPr>
        <w:t xml:space="preserve">, </w:t>
      </w:r>
      <w:r w:rsidR="00B555EB" w:rsidRPr="00FC77AB">
        <w:rPr>
          <w:rFonts w:cs="Times New Roman"/>
          <w:b/>
          <w:bCs/>
          <w:szCs w:val="24"/>
        </w:rPr>
        <w:t>Prakash Chandra Aryal</w:t>
      </w:r>
      <w:r w:rsidR="00B555EB" w:rsidRPr="00FC77AB">
        <w:rPr>
          <w:rFonts w:cs="Times New Roman"/>
          <w:b/>
          <w:bCs/>
          <w:szCs w:val="24"/>
          <w:vertAlign w:val="superscript"/>
        </w:rPr>
        <w:t>1</w:t>
      </w:r>
      <w:r w:rsidR="00B555EB">
        <w:rPr>
          <w:rFonts w:cs="Times New Roman"/>
          <w:b/>
          <w:bCs/>
          <w:szCs w:val="24"/>
        </w:rPr>
        <w:t xml:space="preserve">, </w:t>
      </w:r>
      <w:r w:rsidRPr="00FC77AB">
        <w:rPr>
          <w:rFonts w:cs="Times New Roman"/>
          <w:b/>
          <w:bCs/>
          <w:szCs w:val="24"/>
        </w:rPr>
        <w:t>Dinesh Raj Bhuju</w:t>
      </w:r>
      <w:r w:rsidR="009154D2">
        <w:rPr>
          <w:rFonts w:cs="Times New Roman"/>
          <w:b/>
          <w:bCs/>
          <w:szCs w:val="24"/>
          <w:vertAlign w:val="superscript"/>
        </w:rPr>
        <w:t>3</w:t>
      </w:r>
      <w:r w:rsidRPr="00FC77AB">
        <w:rPr>
          <w:rFonts w:cs="Times New Roman"/>
          <w:b/>
          <w:bCs/>
          <w:szCs w:val="24"/>
        </w:rPr>
        <w:t xml:space="preserve"> </w:t>
      </w:r>
    </w:p>
    <w:p w14:paraId="6C23DB51" w14:textId="78280D14" w:rsidR="009154D2" w:rsidRDefault="00885472" w:rsidP="009154D2">
      <w:pPr>
        <w:spacing w:after="0" w:line="276" w:lineRule="auto"/>
        <w:jc w:val="both"/>
        <w:rPr>
          <w:i/>
          <w:iCs/>
          <w:sz w:val="22"/>
          <w:szCs w:val="20"/>
          <w:vertAlign w:val="superscript"/>
        </w:rPr>
      </w:pPr>
      <w:r w:rsidRPr="00FE2712">
        <w:rPr>
          <w:i/>
          <w:iCs/>
          <w:sz w:val="22"/>
          <w:szCs w:val="20"/>
          <w:vertAlign w:val="superscript"/>
        </w:rPr>
        <w:t>1</w:t>
      </w:r>
      <w:r w:rsidRPr="00FE2712">
        <w:rPr>
          <w:i/>
          <w:iCs/>
          <w:sz w:val="22"/>
          <w:szCs w:val="20"/>
        </w:rPr>
        <w:t xml:space="preserve">GoldenGate International College, </w:t>
      </w:r>
      <w:proofErr w:type="spellStart"/>
      <w:r w:rsidRPr="00FE2712">
        <w:rPr>
          <w:i/>
          <w:iCs/>
          <w:sz w:val="22"/>
          <w:szCs w:val="20"/>
        </w:rPr>
        <w:t>Battisputali</w:t>
      </w:r>
      <w:proofErr w:type="spellEnd"/>
      <w:r w:rsidRPr="00FE2712">
        <w:rPr>
          <w:i/>
          <w:iCs/>
          <w:sz w:val="22"/>
          <w:szCs w:val="20"/>
        </w:rPr>
        <w:t>, Kathmandu, Nepa</w:t>
      </w:r>
      <w:r w:rsidR="009154D2">
        <w:rPr>
          <w:i/>
          <w:iCs/>
          <w:sz w:val="22"/>
          <w:szCs w:val="20"/>
        </w:rPr>
        <w:t>l</w:t>
      </w:r>
    </w:p>
    <w:p w14:paraId="483430B5" w14:textId="4B98CE82" w:rsidR="00885472" w:rsidRPr="00FE2712" w:rsidRDefault="009154D2" w:rsidP="00885472">
      <w:pPr>
        <w:spacing w:after="0" w:line="276" w:lineRule="auto"/>
        <w:jc w:val="both"/>
        <w:rPr>
          <w:i/>
          <w:iCs/>
          <w:sz w:val="22"/>
          <w:szCs w:val="20"/>
        </w:rPr>
      </w:pPr>
      <w:r>
        <w:rPr>
          <w:i/>
          <w:iCs/>
          <w:sz w:val="22"/>
          <w:szCs w:val="20"/>
          <w:vertAlign w:val="superscript"/>
        </w:rPr>
        <w:t>2</w:t>
      </w:r>
      <w:r w:rsidRPr="00C407A6">
        <w:rPr>
          <w:i/>
          <w:iCs/>
          <w:sz w:val="22"/>
          <w:szCs w:val="20"/>
        </w:rPr>
        <w:t xml:space="preserve">Faculty of Forestry, Agriculture and Forestry University, </w:t>
      </w:r>
      <w:proofErr w:type="spellStart"/>
      <w:r w:rsidRPr="00C407A6">
        <w:rPr>
          <w:i/>
          <w:iCs/>
          <w:sz w:val="22"/>
          <w:szCs w:val="20"/>
        </w:rPr>
        <w:t>Hetauda</w:t>
      </w:r>
      <w:proofErr w:type="spellEnd"/>
      <w:r w:rsidRPr="00C407A6">
        <w:rPr>
          <w:i/>
          <w:iCs/>
          <w:sz w:val="22"/>
          <w:szCs w:val="20"/>
        </w:rPr>
        <w:t>, Nepa</w:t>
      </w:r>
      <w:r w:rsidR="00EC13E2">
        <w:rPr>
          <w:i/>
          <w:iCs/>
          <w:sz w:val="22"/>
          <w:szCs w:val="20"/>
        </w:rPr>
        <w:t>l</w:t>
      </w:r>
    </w:p>
    <w:p w14:paraId="153D5BBC" w14:textId="261A94DF" w:rsidR="00885472" w:rsidRDefault="009154D2" w:rsidP="00885472">
      <w:pPr>
        <w:spacing w:after="0" w:line="276" w:lineRule="auto"/>
        <w:jc w:val="both"/>
        <w:rPr>
          <w:i/>
          <w:iCs/>
          <w:sz w:val="22"/>
          <w:szCs w:val="20"/>
        </w:rPr>
      </w:pPr>
      <w:r>
        <w:rPr>
          <w:i/>
          <w:iCs/>
          <w:sz w:val="22"/>
          <w:szCs w:val="20"/>
          <w:vertAlign w:val="superscript"/>
        </w:rPr>
        <w:t>3</w:t>
      </w:r>
      <w:r w:rsidR="00EC13E2">
        <w:rPr>
          <w:i/>
          <w:iCs/>
          <w:sz w:val="22"/>
          <w:szCs w:val="20"/>
        </w:rPr>
        <w:t>Resources Himalaya Foundation</w:t>
      </w:r>
      <w:r w:rsidR="00885472" w:rsidRPr="00FE2712">
        <w:rPr>
          <w:i/>
          <w:iCs/>
          <w:sz w:val="22"/>
          <w:szCs w:val="20"/>
        </w:rPr>
        <w:t xml:space="preserve">, </w:t>
      </w:r>
      <w:proofErr w:type="spellStart"/>
      <w:r w:rsidR="00EC13E2">
        <w:rPr>
          <w:i/>
          <w:iCs/>
          <w:sz w:val="22"/>
          <w:szCs w:val="20"/>
        </w:rPr>
        <w:t>Nayabato</w:t>
      </w:r>
      <w:proofErr w:type="spellEnd"/>
      <w:r w:rsidR="00EC13E2">
        <w:rPr>
          <w:i/>
          <w:iCs/>
          <w:sz w:val="22"/>
          <w:szCs w:val="20"/>
        </w:rPr>
        <w:t xml:space="preserve">, Lalitpur, </w:t>
      </w:r>
      <w:r w:rsidR="00885472" w:rsidRPr="00FE2712">
        <w:rPr>
          <w:i/>
          <w:iCs/>
          <w:sz w:val="22"/>
          <w:szCs w:val="20"/>
        </w:rPr>
        <w:t>Nepal</w:t>
      </w:r>
    </w:p>
    <w:p w14:paraId="63996202" w14:textId="2ED46E32" w:rsidR="00700390" w:rsidRDefault="004223C2" w:rsidP="00C07ED1">
      <w:pPr>
        <w:spacing w:after="0" w:line="276" w:lineRule="auto"/>
        <w:jc w:val="both"/>
        <w:rPr>
          <w:i/>
          <w:iCs/>
          <w:sz w:val="22"/>
          <w:szCs w:val="20"/>
        </w:rPr>
      </w:pPr>
      <w:r w:rsidRPr="00265420">
        <w:rPr>
          <w:b/>
          <w:bCs/>
          <w:i/>
          <w:iCs/>
          <w:sz w:val="22"/>
          <w:szCs w:val="20"/>
        </w:rPr>
        <w:t>Corresponding Gmail</w:t>
      </w:r>
      <w:r>
        <w:rPr>
          <w:i/>
          <w:iCs/>
          <w:sz w:val="22"/>
          <w:szCs w:val="20"/>
        </w:rPr>
        <w:t>:</w:t>
      </w:r>
      <w:r w:rsidR="00C07ED1">
        <w:rPr>
          <w:i/>
          <w:iCs/>
          <w:sz w:val="22"/>
          <w:szCs w:val="20"/>
        </w:rPr>
        <w:t xml:space="preserve"> </w:t>
      </w:r>
      <w:r>
        <w:rPr>
          <w:i/>
          <w:iCs/>
          <w:sz w:val="22"/>
          <w:szCs w:val="20"/>
        </w:rPr>
        <w:t xml:space="preserve">env.mohan23@gmail.com  </w:t>
      </w:r>
    </w:p>
    <w:p w14:paraId="17292B88" w14:textId="7568DA92" w:rsidR="00FE2712" w:rsidRPr="00700390" w:rsidRDefault="00700390" w:rsidP="00C07ED1">
      <w:pPr>
        <w:spacing w:after="0" w:line="276" w:lineRule="auto"/>
        <w:rPr>
          <w:b/>
          <w:bCs/>
          <w:szCs w:val="24"/>
        </w:rPr>
      </w:pPr>
      <w:r w:rsidRPr="00700390">
        <w:rPr>
          <w:b/>
          <w:bCs/>
          <w:szCs w:val="24"/>
        </w:rPr>
        <w:t>Abstract</w:t>
      </w:r>
    </w:p>
    <w:p w14:paraId="098E4475" w14:textId="0BA26F70" w:rsidR="00700390" w:rsidRPr="00700390" w:rsidRDefault="00700390" w:rsidP="00C07ED1">
      <w:pPr>
        <w:spacing w:after="0" w:line="276" w:lineRule="auto"/>
        <w:jc w:val="both"/>
        <w:rPr>
          <w:szCs w:val="24"/>
        </w:rPr>
      </w:pPr>
      <w:r w:rsidRPr="00700390">
        <w:rPr>
          <w:szCs w:val="24"/>
        </w:rPr>
        <w:t xml:space="preserve">Altitude is a critical factor influencing vegetation composition, ecosystem properties, and soil nutrient availability. This study, conducted in the Central Himalaya's </w:t>
      </w:r>
      <w:proofErr w:type="spellStart"/>
      <w:r w:rsidRPr="00700390">
        <w:rPr>
          <w:szCs w:val="24"/>
        </w:rPr>
        <w:t>Myagdi</w:t>
      </w:r>
      <w:proofErr w:type="spellEnd"/>
      <w:r w:rsidRPr="00700390">
        <w:rPr>
          <w:szCs w:val="24"/>
        </w:rPr>
        <w:t xml:space="preserve"> area in Nepal, explores the distribution of medicinal and aromatic plants (MAPs) across an altitudinal range from 1800 m to 3800 m above sea level. A total of 50 species were identified, predominantly herbs (40), followed by shrubs (7), climbers (2), and ferns (1). The researchers employed square plots (n=69 of 25 m</w:t>
      </w:r>
      <w:r w:rsidRPr="00165C4B">
        <w:rPr>
          <w:szCs w:val="24"/>
          <w:vertAlign w:val="superscript"/>
        </w:rPr>
        <w:t>2</w:t>
      </w:r>
      <w:r w:rsidRPr="00700390">
        <w:rPr>
          <w:szCs w:val="24"/>
        </w:rPr>
        <w:t>) sampled at 100-meter intervals along the altitudinal gradient. Various factors such as slope aspect, disturbance levels, and habitat characteristics were recorded at each plot. Soil samples were collected using standard methods, and soil variables including pH, soil organic carbon (SOC), total nitrogen, potassium, and phosphorus were investigated. The findings indicated a decline in plant species abundance with increasing elevation, as determined by a linear model. The Kruskal-</w:t>
      </w:r>
      <w:proofErr w:type="gramStart"/>
      <w:r w:rsidRPr="00700390">
        <w:rPr>
          <w:szCs w:val="24"/>
        </w:rPr>
        <w:t>Wallis</w:t>
      </w:r>
      <w:proofErr w:type="gramEnd"/>
      <w:r w:rsidRPr="00700390">
        <w:rPr>
          <w:szCs w:val="24"/>
        </w:rPr>
        <w:t xml:space="preserve"> test revealed a significant correlation (p &lt; 0.05) between habitat characteristics and slope aspect. However, there was no significant correlation (p &gt; 0.05) between disturbance levels and MAP abundance. Soil pH exhibited a decreasing trend with elevation (4.5 to 6.5), while SOC increased with higher elevations, suggesting a positive relationship. Although species richness did not significantly correlate with SOC, total nitrogen showed a positive relationship with elevation. Available potassium exhibited a significant positive relationship with elevation, as did the correlation between plant abundance and potassium. Conversely, available phosphorus displayed a significant negative relationship with elevation, while a positive relationship was observed between plant number and phosphorus.</w:t>
      </w:r>
    </w:p>
    <w:p w14:paraId="745EB048" w14:textId="3502B6F0" w:rsidR="00700390" w:rsidRPr="00700390" w:rsidRDefault="00700390" w:rsidP="00C07ED1">
      <w:pPr>
        <w:spacing w:after="0" w:line="276" w:lineRule="auto"/>
        <w:jc w:val="both"/>
        <w:rPr>
          <w:szCs w:val="24"/>
        </w:rPr>
      </w:pPr>
      <w:r w:rsidRPr="00700390">
        <w:rPr>
          <w:szCs w:val="24"/>
        </w:rPr>
        <w:t>The study underscores the intricate relationships between soil parameters, MAPs, and environmental factors along altitude gradients. Further research in different Himalayan regions will enhance our understanding of these interactions, contributing to broader insights into the impacts of altitude on vegetation and ecosystems.</w:t>
      </w:r>
    </w:p>
    <w:p w14:paraId="3F9AECBB" w14:textId="77777777" w:rsidR="00700390" w:rsidRPr="00FC77AB" w:rsidRDefault="00700390" w:rsidP="00C07ED1">
      <w:pPr>
        <w:spacing w:after="0" w:line="276" w:lineRule="auto"/>
        <w:jc w:val="both"/>
        <w:rPr>
          <w:szCs w:val="24"/>
        </w:rPr>
      </w:pPr>
      <w:r w:rsidRPr="00FC77AB">
        <w:rPr>
          <w:b/>
          <w:bCs/>
          <w:szCs w:val="24"/>
        </w:rPr>
        <w:t>Key words:</w:t>
      </w:r>
      <w:r w:rsidRPr="00FC77AB">
        <w:rPr>
          <w:szCs w:val="24"/>
        </w:rPr>
        <w:t xml:space="preserve"> </w:t>
      </w:r>
      <w:r w:rsidRPr="00FC77AB">
        <w:rPr>
          <w:i/>
          <w:iCs/>
          <w:szCs w:val="24"/>
        </w:rPr>
        <w:t>Altitudinal Gradient, Aspect, Disturbance, Habitat</w:t>
      </w:r>
      <w:r w:rsidRPr="00FC77AB">
        <w:rPr>
          <w:szCs w:val="24"/>
        </w:rPr>
        <w:t xml:space="preserve">, </w:t>
      </w:r>
      <w:r w:rsidRPr="00FC77AB">
        <w:rPr>
          <w:i/>
          <w:iCs/>
          <w:szCs w:val="24"/>
        </w:rPr>
        <w:t xml:space="preserve">Medicinal and Aromatic plant species, Soil parameters </w:t>
      </w:r>
    </w:p>
    <w:p w14:paraId="3334C0DF" w14:textId="7A490E5E" w:rsidR="00700390" w:rsidRPr="004223C2" w:rsidRDefault="00700390" w:rsidP="00C07ED1">
      <w:pPr>
        <w:pStyle w:val="ListParagraph"/>
        <w:numPr>
          <w:ilvl w:val="0"/>
          <w:numId w:val="2"/>
        </w:numPr>
        <w:spacing w:after="0" w:line="276" w:lineRule="auto"/>
        <w:ind w:left="284" w:hanging="284"/>
        <w:rPr>
          <w:b/>
          <w:bCs/>
          <w:szCs w:val="24"/>
        </w:rPr>
      </w:pPr>
      <w:r w:rsidRPr="004223C2">
        <w:rPr>
          <w:b/>
          <w:bCs/>
          <w:szCs w:val="24"/>
        </w:rPr>
        <w:t>Introduction</w:t>
      </w:r>
    </w:p>
    <w:p w14:paraId="7423EC03" w14:textId="19CC4533" w:rsidR="00700390" w:rsidRDefault="00C270FD" w:rsidP="00C07ED1">
      <w:pPr>
        <w:spacing w:after="0" w:line="276" w:lineRule="auto"/>
        <w:jc w:val="both"/>
        <w:rPr>
          <w:szCs w:val="24"/>
        </w:rPr>
      </w:pPr>
      <w:r w:rsidRPr="00644602">
        <w:rPr>
          <w:color w:val="000000" w:themeColor="text1"/>
        </w:rPr>
        <w:t>Aromatic plants are within the category of medicinal plants, and together they are referred to as Medicinal and Aromatic Plants (MAP</w:t>
      </w:r>
      <w:r>
        <w:rPr>
          <w:color w:val="000000" w:themeColor="text1"/>
        </w:rPr>
        <w:t>s</w:t>
      </w:r>
      <w:r w:rsidRPr="00644602">
        <w:rPr>
          <w:color w:val="000000" w:themeColor="text1"/>
        </w:rPr>
        <w:t>). These are plants that offer therapeutic benefits or aid in maintaining good health.</w:t>
      </w:r>
      <w:r w:rsidR="00D063FE">
        <w:rPr>
          <w:szCs w:val="24"/>
        </w:rPr>
        <w:t xml:space="preserve"> </w:t>
      </w:r>
      <w:r w:rsidR="00700390" w:rsidRPr="00700390">
        <w:rPr>
          <w:szCs w:val="24"/>
        </w:rPr>
        <w:t>Medicinal plants are devices that have certain characteristics that have been proved to offer medicinal benefits</w:t>
      </w:r>
      <w:r w:rsidR="00700390">
        <w:rPr>
          <w:szCs w:val="24"/>
        </w:rPr>
        <w:t xml:space="preserve"> </w:t>
      </w:r>
      <w:r w:rsidR="00700390">
        <w:rPr>
          <w:szCs w:val="24"/>
        </w:rPr>
        <w:fldChar w:fldCharType="begin"/>
      </w:r>
      <w:r w:rsidR="00700390">
        <w:rPr>
          <w:szCs w:val="24"/>
        </w:rPr>
        <w:instrText xml:space="preserve"> ADDIN ZOTERO_ITEM CSL_CITATION {"citationID":"W9w8SXcX","properties":{"formattedCitation":"(Taylor, 1996)","plainCitation":"(Taylor, 1996)","noteIndex":0},"citationItems":[{"id":43,"uris":["http://zotero.org/users/local/BwERQomj/items/WAPWAG8X"],"itemData":{"id":43,"type":"article-journal","note":"publisher: University of British Columbia","title":"Medicinal plants of Nepal: ethnomedicine, pharmacology, and phytochemistry","author":[{"family":"Taylor","given":"Robin SL"}],"issued":{"date-parts":[["1996"]]}}}],"schema":"https://github.com/citation-style-language/schema/raw/master/csl-citation.json"} </w:instrText>
      </w:r>
      <w:r w:rsidR="00700390">
        <w:rPr>
          <w:szCs w:val="24"/>
        </w:rPr>
        <w:fldChar w:fldCharType="separate"/>
      </w:r>
      <w:r w:rsidR="00700390" w:rsidRPr="00700390">
        <w:rPr>
          <w:rFonts w:cs="Times New Roman"/>
        </w:rPr>
        <w:t>(Taylor, 1996)</w:t>
      </w:r>
      <w:r w:rsidR="00700390">
        <w:rPr>
          <w:szCs w:val="24"/>
        </w:rPr>
        <w:fldChar w:fldCharType="end"/>
      </w:r>
      <w:r w:rsidR="00700390">
        <w:rPr>
          <w:szCs w:val="24"/>
        </w:rPr>
        <w:t>,</w:t>
      </w:r>
      <w:r w:rsidR="00700390" w:rsidRPr="00700390">
        <w:rPr>
          <w:sz w:val="23"/>
          <w:szCs w:val="23"/>
        </w:rPr>
        <w:t xml:space="preserve"> </w:t>
      </w:r>
      <w:r w:rsidR="00700390">
        <w:rPr>
          <w:sz w:val="23"/>
          <w:szCs w:val="23"/>
        </w:rPr>
        <w:t>also called herbal drugs.</w:t>
      </w:r>
      <w:r w:rsidR="00700390">
        <w:rPr>
          <w:szCs w:val="24"/>
        </w:rPr>
        <w:t xml:space="preserve"> </w:t>
      </w:r>
      <w:r w:rsidR="00700390" w:rsidRPr="00DF2FDC">
        <w:rPr>
          <w:rFonts w:cs="Times New Roman"/>
          <w:szCs w:val="24"/>
        </w:rPr>
        <w:t>In traditional and modern medical systems throughout the world, they are used to treat diseases.</w:t>
      </w:r>
      <w:r w:rsidR="00700390">
        <w:rPr>
          <w:rFonts w:cs="Times New Roman"/>
          <w:szCs w:val="24"/>
        </w:rPr>
        <w:t xml:space="preserve"> </w:t>
      </w:r>
      <w:r w:rsidR="00700390" w:rsidRPr="00DF2FDC">
        <w:rPr>
          <w:rFonts w:cs="Times New Roman"/>
          <w:szCs w:val="24"/>
        </w:rPr>
        <w:t>Raw, processed, or semi-processed versions of medicinal plants are used, usually combined with other plants or chemicals</w:t>
      </w:r>
      <w:r w:rsidR="00700390">
        <w:rPr>
          <w:szCs w:val="24"/>
        </w:rPr>
        <w:t xml:space="preserve"> </w:t>
      </w:r>
      <w:r>
        <w:rPr>
          <w:szCs w:val="24"/>
        </w:rPr>
        <w:fldChar w:fldCharType="begin"/>
      </w:r>
      <w:r>
        <w:rPr>
          <w:szCs w:val="24"/>
        </w:rPr>
        <w:instrText xml:space="preserve"> ADDIN ZOTERO_ITEM CSL_CITATION {"citationID":"Oun51bUF","properties":{"formattedCitation":"(Bhattarai &amp; Ghimire, 2006)","plainCitation":"(Bhattarai &amp; Ghimire, 2006)","noteIndex":0},"citationItems":[{"id":2,"uris":["http://zotero.org/users/local/BwERQomj/items/2DDUD6L5"],"itemData":{"id":2,"type":"article-journal","container-title":"Banko Janakari","ISSN":"2631-2301","issue":"1","journalAbbreviation":"Banko Janakari","page":"3-13","title":"Commercially important medicinal and aromatic plants of Nepal and their distribution pattern and conservation measure along the elevation gradient of the Himalayas","volume":"16","author":[{"family":"Bhattarai","given":"Khem Raj"},{"family":"Ghimire","given":"Madhu"}],"issued":{"date-parts":[["2006"]]}}}],"schema":"https://github.com/citation-style-language/schema/raw/master/csl-citation.json"} </w:instrText>
      </w:r>
      <w:r>
        <w:rPr>
          <w:szCs w:val="24"/>
        </w:rPr>
        <w:fldChar w:fldCharType="separate"/>
      </w:r>
      <w:r w:rsidRPr="00C270FD">
        <w:rPr>
          <w:rFonts w:cs="Times New Roman"/>
        </w:rPr>
        <w:t>(Bhattarai &amp; Ghimire, 2006)</w:t>
      </w:r>
      <w:r>
        <w:rPr>
          <w:szCs w:val="24"/>
        </w:rPr>
        <w:fldChar w:fldCharType="end"/>
      </w:r>
      <w:r>
        <w:rPr>
          <w:szCs w:val="24"/>
        </w:rPr>
        <w:t>.</w:t>
      </w:r>
      <w:r w:rsidRPr="00C270FD">
        <w:rPr>
          <w:rFonts w:cs="Times New Roman"/>
          <w:szCs w:val="24"/>
        </w:rPr>
        <w:t xml:space="preserve"> </w:t>
      </w:r>
      <w:r w:rsidRPr="0012523F">
        <w:rPr>
          <w:rFonts w:cs="Times New Roman"/>
          <w:szCs w:val="24"/>
        </w:rPr>
        <w:t xml:space="preserve">Globally, around 28,000 </w:t>
      </w:r>
      <w:r>
        <w:rPr>
          <w:rFonts w:cs="Times New Roman"/>
          <w:szCs w:val="24"/>
        </w:rPr>
        <w:t>plant</w:t>
      </w:r>
      <w:r w:rsidRPr="0012523F">
        <w:rPr>
          <w:rFonts w:cs="Times New Roman"/>
          <w:szCs w:val="24"/>
        </w:rPr>
        <w:t xml:space="preserve"> </w:t>
      </w:r>
      <w:r w:rsidRPr="0012523F">
        <w:rPr>
          <w:rFonts w:cs="Times New Roman"/>
          <w:szCs w:val="24"/>
        </w:rPr>
        <w:lastRenderedPageBreak/>
        <w:t xml:space="preserve">species are </w:t>
      </w:r>
      <w:r>
        <w:rPr>
          <w:rFonts w:cs="Times New Roman"/>
          <w:szCs w:val="24"/>
        </w:rPr>
        <w:t>used for</w:t>
      </w:r>
      <w:r w:rsidRPr="0012523F">
        <w:rPr>
          <w:rFonts w:cs="Times New Roman"/>
          <w:szCs w:val="24"/>
        </w:rPr>
        <w:t xml:space="preserve"> medicinal </w:t>
      </w:r>
      <w:r>
        <w:rPr>
          <w:rFonts w:cs="Times New Roman"/>
          <w:szCs w:val="24"/>
        </w:rPr>
        <w:t>purposes</w:t>
      </w:r>
      <w:r>
        <w:rPr>
          <w:szCs w:val="24"/>
        </w:rPr>
        <w:t xml:space="preserve"> </w:t>
      </w:r>
      <w:r>
        <w:rPr>
          <w:szCs w:val="24"/>
        </w:rPr>
        <w:fldChar w:fldCharType="begin"/>
      </w:r>
      <w:r>
        <w:rPr>
          <w:szCs w:val="24"/>
        </w:rPr>
        <w:instrText xml:space="preserve"> ADDIN ZOTERO_ITEM CSL_CITATION {"citationID":"QOfU0BtZ","properties":{"formattedCitation":"(Willis, 2017)","plainCitation":"(Willis, 2017)","noteIndex":0},"citationItems":[{"id":7,"uris":["http://zotero.org/users/local/BwERQomj/items/VIB6YE23"],"itemData":{"id":7,"type":"book","publisher":"Royal Botanics Gardens Kew","title":"State of the world's plants 2017","author":[{"family":"Willis","given":"Kathy"}],"issued":{"date-parts":[["2017"]]}}}],"schema":"https://github.com/citation-style-language/schema/raw/master/csl-citation.json"} </w:instrText>
      </w:r>
      <w:r>
        <w:rPr>
          <w:szCs w:val="24"/>
        </w:rPr>
        <w:fldChar w:fldCharType="separate"/>
      </w:r>
      <w:r w:rsidRPr="00C270FD">
        <w:rPr>
          <w:rFonts w:cs="Times New Roman"/>
        </w:rPr>
        <w:t>(Willis, 2017)</w:t>
      </w:r>
      <w:r>
        <w:rPr>
          <w:szCs w:val="24"/>
        </w:rPr>
        <w:fldChar w:fldCharType="end"/>
      </w:r>
      <w:r>
        <w:rPr>
          <w:szCs w:val="24"/>
        </w:rPr>
        <w:t xml:space="preserve"> and </w:t>
      </w:r>
      <w:r w:rsidRPr="00C270FD">
        <w:rPr>
          <w:szCs w:val="24"/>
        </w:rPr>
        <w:t>approximately 3,000 species of them are in local, regional, and global systems</w:t>
      </w:r>
      <w:r>
        <w:rPr>
          <w:szCs w:val="24"/>
        </w:rPr>
        <w:t xml:space="preserve"> </w:t>
      </w:r>
      <w:r>
        <w:rPr>
          <w:szCs w:val="24"/>
        </w:rPr>
        <w:fldChar w:fldCharType="begin"/>
      </w:r>
      <w:r>
        <w:rPr>
          <w:szCs w:val="24"/>
        </w:rPr>
        <w:instrText xml:space="preserve"> ADDIN ZOTERO_ITEM CSL_CITATION {"citationID":"qMHjFOji","properties":{"formattedCitation":"(World Bank, 2018)","plainCitation":"(World Bank, 2018)","noteIndex":0},"citationItems":[{"id":111,"uris":["http://zotero.org/users/local/BwERQomj/items/H2YCQ7XI"],"itemData":{"id":111,"type":"article-journal","ISSN":"1464813302","note":"publisher: The World Bank","title":"Poverty and shared prosperity 2018: Piecing together the poverty puzzle","author":[{"literal":"World Bank"}],"issued":{"date-parts":[["2018"]]}}}],"schema":"https://github.com/citation-style-language/schema/raw/master/csl-citation.json"} </w:instrText>
      </w:r>
      <w:r>
        <w:rPr>
          <w:szCs w:val="24"/>
        </w:rPr>
        <w:fldChar w:fldCharType="separate"/>
      </w:r>
      <w:r w:rsidRPr="00C270FD">
        <w:rPr>
          <w:rFonts w:cs="Times New Roman"/>
        </w:rPr>
        <w:t>(World Bank, 2018)</w:t>
      </w:r>
      <w:r>
        <w:rPr>
          <w:szCs w:val="24"/>
        </w:rPr>
        <w:fldChar w:fldCharType="end"/>
      </w:r>
      <w:r>
        <w:rPr>
          <w:szCs w:val="24"/>
        </w:rPr>
        <w:t>.</w:t>
      </w:r>
    </w:p>
    <w:p w14:paraId="14C04D7A" w14:textId="054FCA56" w:rsidR="00C270FD" w:rsidRDefault="00C270FD" w:rsidP="00C07ED1">
      <w:pPr>
        <w:spacing w:after="0" w:line="276" w:lineRule="auto"/>
        <w:jc w:val="both"/>
        <w:rPr>
          <w:szCs w:val="24"/>
        </w:rPr>
      </w:pPr>
      <w:r w:rsidRPr="00644602">
        <w:rPr>
          <w:color w:val="000000" w:themeColor="text1"/>
        </w:rPr>
        <w:t>The world is home to a large variety of aromatic and medicinal plants, including those from south and southeast Asia, America, Europe, Africa, and Australia.</w:t>
      </w:r>
      <w:r w:rsidRPr="00C270FD">
        <w:rPr>
          <w:color w:val="000000" w:themeColor="text1"/>
        </w:rPr>
        <w:t xml:space="preserve"> </w:t>
      </w:r>
      <w:r w:rsidRPr="00644602">
        <w:rPr>
          <w:color w:val="000000" w:themeColor="text1"/>
        </w:rPr>
        <w:t>More than 7</w:t>
      </w:r>
      <w:r>
        <w:rPr>
          <w:color w:val="000000" w:themeColor="text1"/>
        </w:rPr>
        <w:t>,</w:t>
      </w:r>
      <w:r w:rsidRPr="00644602">
        <w:rPr>
          <w:color w:val="000000" w:themeColor="text1"/>
        </w:rPr>
        <w:t>500 species, or 50% of the native plant species in India</w:t>
      </w:r>
      <w:r>
        <w:rPr>
          <w:color w:val="000000" w:themeColor="text1"/>
        </w:rPr>
        <w:fldChar w:fldCharType="begin"/>
      </w:r>
      <w:r>
        <w:rPr>
          <w:color w:val="000000" w:themeColor="text1"/>
        </w:rPr>
        <w:instrText xml:space="preserve"> ADDIN ZOTERO_ITEM CSL_CITATION {"citationID":"u2uzlUSh","properties":{"formattedCitation":"(Shankar &amp; Majumdar, 1997)","plainCitation":"(Shankar &amp; Majumdar, 1997)","noteIndex":0},"citationItems":[{"id":93,"uris":["http://zotero.org/users/local/BwERQomj/items/DLCXYBFP"],"itemData":{"id":93,"type":"article-journal","container-title":"Non-wood forest products","ISSN":"925104063X","issue":"11","journalAbbreviation":"Non-wood forest products","note":"publisher: Food and Agriculture Organization (FAO)","page":"87-99","title":"Beyond the biodiversity convention: the challenges facing the biocultural heritage of India's medicinal plants.","author":[{"family":"Shankar","given":"Darshan"},{"family":"Majumdar","given":"B"}],"issued":{"date-parts":[["1997"]]}}}],"schema":"https://github.com/citation-style-language/schema/raw/master/csl-citation.json"} </w:instrText>
      </w:r>
      <w:r>
        <w:rPr>
          <w:color w:val="000000" w:themeColor="text1"/>
        </w:rPr>
        <w:fldChar w:fldCharType="separate"/>
      </w:r>
      <w:r w:rsidRPr="00C270FD">
        <w:rPr>
          <w:rFonts w:cs="Times New Roman"/>
        </w:rPr>
        <w:t>(Shankar &amp; Majumdar, 1997)</w:t>
      </w:r>
      <w:r>
        <w:rPr>
          <w:color w:val="000000" w:themeColor="text1"/>
        </w:rPr>
        <w:fldChar w:fldCharType="end"/>
      </w:r>
      <w:r>
        <w:rPr>
          <w:color w:val="000000" w:themeColor="text1"/>
        </w:rPr>
        <w:t xml:space="preserve"> </w:t>
      </w:r>
      <w:r w:rsidRPr="00644602">
        <w:rPr>
          <w:color w:val="000000" w:themeColor="text1"/>
        </w:rPr>
        <w:t>are employed in traditional medicine.</w:t>
      </w:r>
      <w:r w:rsidRPr="00F93E03">
        <w:t xml:space="preserve"> </w:t>
      </w:r>
      <w:r w:rsidRPr="00F93E03">
        <w:rPr>
          <w:color w:val="000000" w:themeColor="text1"/>
        </w:rPr>
        <w:t>Around 6</w:t>
      </w:r>
      <w:r>
        <w:rPr>
          <w:color w:val="000000" w:themeColor="text1"/>
        </w:rPr>
        <w:t>,</w:t>
      </w:r>
      <w:r w:rsidRPr="00F93E03">
        <w:rPr>
          <w:color w:val="000000" w:themeColor="text1"/>
        </w:rPr>
        <w:t>000 species with therapeutic qualities are used in China</w:t>
      </w:r>
      <w:r>
        <w:rPr>
          <w:szCs w:val="24"/>
        </w:rPr>
        <w:t xml:space="preserve"> </w:t>
      </w:r>
      <w:r>
        <w:rPr>
          <w:szCs w:val="24"/>
        </w:rPr>
        <w:fldChar w:fldCharType="begin"/>
      </w:r>
      <w:r>
        <w:rPr>
          <w:szCs w:val="24"/>
        </w:rPr>
        <w:instrText xml:space="preserve"> ADDIN ZOTERO_ITEM CSL_CITATION {"citationID":"NwdCDF5T","properties":{"formattedCitation":"(Pei-Gen, 1991)","plainCitation":"(Pei-Gen, 1991)","noteIndex":0},"citationItems":[{"id":94,"uris":["http://zotero.org/users/local/BwERQomj/items/GVBHY3YC"],"itemData":{"id":94,"type":"article-journal","container-title":"The conservation of medicinal plants","journalAbbreviation":"The conservation of medicinal plants","page":"305-313","title":"The Chinese approach to medicinal plants. Their utilization and conservation","author":[{"family":"Pei-Gen","given":"Xiao"}],"issued":{"date-parts":[["1991"]]}}}],"schema":"https://github.com/citation-style-language/schema/raw/master/csl-citation.json"} </w:instrText>
      </w:r>
      <w:r>
        <w:rPr>
          <w:szCs w:val="24"/>
        </w:rPr>
        <w:fldChar w:fldCharType="separate"/>
      </w:r>
      <w:r w:rsidRPr="00C270FD">
        <w:rPr>
          <w:rFonts w:cs="Times New Roman"/>
        </w:rPr>
        <w:t>(Pei-Gen, 1991)</w:t>
      </w:r>
      <w:r>
        <w:rPr>
          <w:szCs w:val="24"/>
        </w:rPr>
        <w:fldChar w:fldCharType="end"/>
      </w:r>
      <w:r>
        <w:rPr>
          <w:szCs w:val="24"/>
        </w:rPr>
        <w:t>. In the context of Nepal, the catalog has</w:t>
      </w:r>
      <w:r w:rsidRPr="00C270FD">
        <w:t xml:space="preserve"> </w:t>
      </w:r>
      <w:r w:rsidRPr="00C270FD">
        <w:rPr>
          <w:szCs w:val="24"/>
        </w:rPr>
        <w:t>reported 1,792</w:t>
      </w:r>
      <w:r>
        <w:rPr>
          <w:szCs w:val="24"/>
        </w:rPr>
        <w:t xml:space="preserve"> </w:t>
      </w:r>
      <w:r>
        <w:rPr>
          <w:szCs w:val="24"/>
        </w:rPr>
        <w:fldChar w:fldCharType="begin"/>
      </w:r>
      <w:r>
        <w:rPr>
          <w:szCs w:val="24"/>
        </w:rPr>
        <w:instrText xml:space="preserve"> ADDIN ZOTERO_ITEM CSL_CITATION {"citationID":"gt6zu7pa","properties":{"formattedCitation":"(Rokaya et al., 2010)","plainCitation":"(Rokaya et al., 2010)","noteIndex":0},"citationItems":[{"id":90,"uris":["http://zotero.org/users/local/BwERQomj/items/E6GCKYFA"],"itemData":{"id":90,"type":"article-journal","container-title":"Journal of Ethnopharmacology","ISSN":"0378-8741","issue":"3","journalAbbreviation":"Journal of Ethnopharmacology","note":"publisher: Elsevier","page":"485-504","title":"Ethnobotanical study of medicinal plants from the Humla district of western Nepal","volume":"130","author":[{"family":"Rokaya","given":"Maan Bahadur"},{"family":"Münzbergová","given":"Zuzana"},{"family":"Timsina","given":"Binu"}],"issued":{"date-parts":[["2010"]]}}}],"schema":"https://github.com/citation-style-language/schema/raw/master/csl-citation.json"} </w:instrText>
      </w:r>
      <w:r>
        <w:rPr>
          <w:szCs w:val="24"/>
        </w:rPr>
        <w:fldChar w:fldCharType="separate"/>
      </w:r>
      <w:r w:rsidRPr="00C270FD">
        <w:rPr>
          <w:rFonts w:cs="Times New Roman"/>
        </w:rPr>
        <w:t>(Rokaya et al., 2010)</w:t>
      </w:r>
      <w:r>
        <w:rPr>
          <w:szCs w:val="24"/>
        </w:rPr>
        <w:fldChar w:fldCharType="end"/>
      </w:r>
      <w:r>
        <w:rPr>
          <w:szCs w:val="24"/>
        </w:rPr>
        <w:t>,</w:t>
      </w:r>
      <w:r w:rsidRPr="00C270FD">
        <w:rPr>
          <w:szCs w:val="24"/>
        </w:rPr>
        <w:t xml:space="preserve"> </w:t>
      </w:r>
      <w:r>
        <w:rPr>
          <w:szCs w:val="24"/>
        </w:rPr>
        <w:t xml:space="preserve"> </w:t>
      </w:r>
      <w:r w:rsidRPr="00C270FD">
        <w:rPr>
          <w:szCs w:val="24"/>
        </w:rPr>
        <w:t xml:space="preserve">however according to </w:t>
      </w:r>
      <w:r>
        <w:rPr>
          <w:szCs w:val="24"/>
        </w:rPr>
        <w:t xml:space="preserve"> </w:t>
      </w:r>
      <w:r>
        <w:rPr>
          <w:szCs w:val="24"/>
        </w:rPr>
        <w:fldChar w:fldCharType="begin"/>
      </w:r>
      <w:r>
        <w:rPr>
          <w:szCs w:val="24"/>
        </w:rPr>
        <w:instrText xml:space="preserve"> ADDIN ZOTERO_ITEM CSL_CITATION {"citationID":"S4ly4FyR","properties":{"formattedCitation":"(Baral &amp; Kurmi, 2006)","plainCitation":"(Baral &amp; Kurmi, 2006)","noteIndex":0},"citationItems":[{"id":91,"uris":["http://zotero.org/users/local/BwERQomj/items/L9RS4TYB"],"itemData":{"id":91,"type":"article-journal","container-title":"(No Title)","journalAbbreviation":"(No Title)","title":"A compendium of medicinal plants in Nepal","author":[{"family":"Baral","given":"Sushim Ranjan"},{"family":"Kurmi","given":"Puran Prasad"}],"issued":{"date-parts":[["2006"]]}}}],"schema":"https://github.com/citation-style-language/schema/raw/master/csl-citation.json"} </w:instrText>
      </w:r>
      <w:r>
        <w:rPr>
          <w:szCs w:val="24"/>
        </w:rPr>
        <w:fldChar w:fldCharType="separate"/>
      </w:r>
      <w:r w:rsidRPr="00C270FD">
        <w:rPr>
          <w:rFonts w:cs="Times New Roman"/>
        </w:rPr>
        <w:t xml:space="preserve">Baral &amp; Kurmi, </w:t>
      </w:r>
      <w:r>
        <w:rPr>
          <w:rFonts w:cs="Times New Roman"/>
        </w:rPr>
        <w:t>(</w:t>
      </w:r>
      <w:r w:rsidRPr="00C270FD">
        <w:rPr>
          <w:rFonts w:cs="Times New Roman"/>
        </w:rPr>
        <w:t>2006)</w:t>
      </w:r>
      <w:r>
        <w:rPr>
          <w:szCs w:val="24"/>
        </w:rPr>
        <w:fldChar w:fldCharType="end"/>
      </w:r>
      <w:r w:rsidRPr="00C270FD">
        <w:rPr>
          <w:szCs w:val="24"/>
        </w:rPr>
        <w:t xml:space="preserve"> in Nepal, there are 2,331 beneficial medicinal and aromatic plants in Nepal, describing their significance in easing human suffering due to their long-standing use for traditional medicines, home cures, and subsistence.</w:t>
      </w:r>
      <w:r>
        <w:rPr>
          <w:szCs w:val="24"/>
        </w:rPr>
        <w:t xml:space="preserve"> </w:t>
      </w:r>
    </w:p>
    <w:p w14:paraId="62CE9312" w14:textId="13CD4779" w:rsidR="00D063FE" w:rsidRDefault="00D063FE" w:rsidP="00885472">
      <w:pPr>
        <w:spacing w:after="0" w:line="276" w:lineRule="auto"/>
        <w:jc w:val="both"/>
        <w:rPr>
          <w:szCs w:val="24"/>
        </w:rPr>
      </w:pPr>
      <w:r w:rsidRPr="00821128">
        <w:rPr>
          <w:color w:val="000000" w:themeColor="text1"/>
          <w:szCs w:val="24"/>
        </w:rPr>
        <w:t>The abundance of medicinal plant species in Nepal increases between 1000 and 2500 m above sea level</w:t>
      </w:r>
      <w:r>
        <w:rPr>
          <w:szCs w:val="24"/>
        </w:rPr>
        <w:t xml:space="preserve"> </w:t>
      </w:r>
      <w:r w:rsidRPr="00821128">
        <w:rPr>
          <w:color w:val="000000" w:themeColor="text1"/>
          <w:szCs w:val="24"/>
        </w:rPr>
        <w:fldChar w:fldCharType="begin"/>
      </w:r>
      <w:r w:rsidRPr="00821128">
        <w:rPr>
          <w:color w:val="000000" w:themeColor="text1"/>
          <w:szCs w:val="24"/>
        </w:rPr>
        <w:instrText xml:space="preserve"> ADDIN ZOTERO_ITEM CSL_CITATION {"citationID":"95es0G7u","properties":{"formattedCitation":"(Rokaya et al., 2012)","plainCitation":"(Rokaya et al., 2012)","dontUpdate":true,"noteIndex":0},"citationItems":[{"id":64,"uris":["http://zotero.org/users/local/BwERQomj/items/LHQ9NW48"],"itemData":{"id":64,"type":"article-journal","container-title":"Journal of Mountain Science","ISSN":"1672-6316","journalAbbreviation":"Journal of Mountain Science","note":"publisher: Springer","page":"201-213","title":"Distribution patterns of medicinal plants along an elevational gradient in central Himalaya, Nepal","volume":"9","author":[{"family":"Rokaya","given":"Maan B"},{"family":"Münzbergová","given":"Zuzana"},{"family":"Shrestha","given":"Mani R"},{"family":"Timsina","given":"Binu"}],"issued":{"date-parts":[["2012"]]}}}],"schema":"https://github.com/citation-style-language/schema/raw/master/csl-citation.json"} </w:instrText>
      </w:r>
      <w:r w:rsidRPr="00821128">
        <w:rPr>
          <w:color w:val="000000" w:themeColor="text1"/>
          <w:szCs w:val="24"/>
        </w:rPr>
        <w:fldChar w:fldCharType="separate"/>
      </w:r>
      <w:r w:rsidRPr="00821128">
        <w:rPr>
          <w:rFonts w:cs="Times New Roman"/>
          <w:szCs w:val="24"/>
        </w:rPr>
        <w:t>(Bhattarai &amp; Ghimire, 2006; Rokaya et al., 2012</w:t>
      </w:r>
      <w:r w:rsidRPr="00821128">
        <w:rPr>
          <w:color w:val="000000" w:themeColor="text1"/>
          <w:szCs w:val="24"/>
        </w:rPr>
        <w:fldChar w:fldCharType="end"/>
      </w:r>
      <w:r w:rsidRPr="00821128">
        <w:rPr>
          <w:szCs w:val="24"/>
        </w:rPr>
        <w:fldChar w:fldCharType="begin"/>
      </w:r>
      <w:r w:rsidRPr="00821128">
        <w:rPr>
          <w:szCs w:val="24"/>
        </w:rPr>
        <w:instrText xml:space="preserve"> ADDIN ZOTERO_ITEM CSL_CITATION {"citationID":"SsWyWvmi","properties":{"formattedCitation":"(Bhattarai &amp; Ghimire, 2006)","plainCitation":"(Bhattarai &amp; Ghimire, 2006)","dontUpdate":true,"noteIndex":0},"citationItems":[{"id":2,"uris":["http://zotero.org/users/local/BwERQomj/items/2DDUD6L5"],"itemData":{"id":2,"type":"article-journal","container-title":"Banko Janakari","ISSN":"2631-2301","issue":"1","journalAbbreviation":"Banko Janakari","page":"3-13","title":"Commercially important medicinal and aromatic plants of Nepal and their distribution pattern and conservation measure along the elevation gradient of the Himalayas","volume":"16","author":[{"family":"Bhattarai","given":"Khem Raj"},{"family":"Ghimire","given":"Madhu"}],"issued":{"date-parts":[["2006"]]}}}],"schema":"https://github.com/citation-style-language/schema/raw/master/csl-citation.json"} </w:instrText>
      </w:r>
      <w:r w:rsidRPr="00821128">
        <w:rPr>
          <w:szCs w:val="24"/>
        </w:rPr>
        <w:fldChar w:fldCharType="separate"/>
      </w:r>
      <w:r w:rsidRPr="00821128">
        <w:rPr>
          <w:rFonts w:cs="Times New Roman"/>
          <w:szCs w:val="24"/>
        </w:rPr>
        <w:t>)</w:t>
      </w:r>
      <w:r w:rsidRPr="00821128">
        <w:rPr>
          <w:szCs w:val="24"/>
        </w:rPr>
        <w:fldChar w:fldCharType="end"/>
      </w:r>
      <w:r w:rsidRPr="00821128">
        <w:rPr>
          <w:szCs w:val="24"/>
        </w:rPr>
        <w:t xml:space="preserve"> and then declines as elevation increases</w:t>
      </w:r>
      <w:r>
        <w:rPr>
          <w:szCs w:val="24"/>
        </w:rPr>
        <w:t xml:space="preserve"> </w:t>
      </w:r>
      <w:r>
        <w:rPr>
          <w:szCs w:val="24"/>
        </w:rPr>
        <w:fldChar w:fldCharType="begin"/>
      </w:r>
      <w:r>
        <w:rPr>
          <w:szCs w:val="24"/>
        </w:rPr>
        <w:instrText xml:space="preserve"> ADDIN ZOTERO_ITEM CSL_CITATION {"citationID":"UauEA9m7","properties":{"formattedCitation":"(Pyakurel &amp; Oli, 2013)","plainCitation":"(Pyakurel &amp; Oli, 2013)","noteIndex":0},"citationItems":[{"id":21,"uris":["http://zotero.org/users/local/BwERQomj/items/KXPXR9Y6"],"itemData":{"id":21,"type":"article-journal","container-title":"Thapathali: A report submitted to Department of Plant Resources","journalAbbreviation":"Thapathali: A report submitted to Department of Plant Resources","title":"Market study of tradable and economically important medicinal and aromatic plants of eastern Nepal","author":[{"family":"Pyakurel","given":"D"},{"family":"Oli","given":"BR"}],"issued":{"date-parts":[["2013"]]}}}],"schema":"https://github.com/citation-style-language/schema/raw/master/csl-citation.json"} </w:instrText>
      </w:r>
      <w:r>
        <w:rPr>
          <w:szCs w:val="24"/>
        </w:rPr>
        <w:fldChar w:fldCharType="separate"/>
      </w:r>
      <w:r w:rsidRPr="00D063FE">
        <w:rPr>
          <w:rFonts w:cs="Times New Roman"/>
        </w:rPr>
        <w:t>(Pyakurel &amp; Oli, 2013)</w:t>
      </w:r>
      <w:r>
        <w:rPr>
          <w:szCs w:val="24"/>
        </w:rPr>
        <w:fldChar w:fldCharType="end"/>
      </w:r>
      <w:r w:rsidRPr="00821128">
        <w:rPr>
          <w:color w:val="000000" w:themeColor="text1"/>
          <w:szCs w:val="24"/>
        </w:rPr>
        <w:t>.</w:t>
      </w:r>
      <w:r w:rsidRPr="00821128">
        <w:rPr>
          <w:szCs w:val="24"/>
        </w:rPr>
        <w:t xml:space="preserve"> </w:t>
      </w:r>
      <w:r w:rsidRPr="00821128">
        <w:rPr>
          <w:color w:val="000000" w:themeColor="text1"/>
          <w:szCs w:val="24"/>
        </w:rPr>
        <w:t>This indicates the outstanding contribution of the mid-hills and lower mountain physiography to the diversity of medicinal plants</w:t>
      </w:r>
      <w:r>
        <w:rPr>
          <w:color w:val="000000" w:themeColor="text1"/>
          <w:szCs w:val="24"/>
        </w:rPr>
        <w:t xml:space="preserve"> </w:t>
      </w:r>
      <w:r>
        <w:rPr>
          <w:color w:val="000000" w:themeColor="text1"/>
          <w:szCs w:val="24"/>
        </w:rPr>
        <w:fldChar w:fldCharType="begin"/>
      </w:r>
      <w:r>
        <w:rPr>
          <w:color w:val="000000" w:themeColor="text1"/>
          <w:szCs w:val="24"/>
        </w:rPr>
        <w:instrText xml:space="preserve"> ADDIN ZOTERO_ITEM CSL_CITATION {"citationID":"a1P5HDAA","properties":{"formattedCitation":"(Kutal et al., 2021)","plainCitation":"(Kutal et al., 2021)","noteIndex":0},"citationItems":[{"id":66,"uris":["http://zotero.org/users/local/BwERQomj/items/Z35EAAVC"],"itemData":{"id":66,"type":"article-journal","container-title":"PLoS One","ISSN":"1932-6203","issue":"2","journalAbbreviation":"PLoS One","note":"publisher: Public Library of Science San Francisco, CA USA","page":"e0246390","title":"Factors that influence the plant use knowledge in the middle mountains of Nepal","volume":"16","author":[{"family":"Kutal","given":"Durga"},{"family":"Kunwar","given":"Ripu M"},{"family":"Baral","given":"Kedar"},{"family":"Sapkota","given":"Prabhat"},{"family":"Sharma","given":"Hari P"},{"family":"Rimal","given":"Bhagawat"}],"issued":{"date-parts":[["2021"]]}}}],"schema":"https://github.com/citation-style-language/schema/raw/master/csl-citation.json"} </w:instrText>
      </w:r>
      <w:r>
        <w:rPr>
          <w:color w:val="000000" w:themeColor="text1"/>
          <w:szCs w:val="24"/>
        </w:rPr>
        <w:fldChar w:fldCharType="separate"/>
      </w:r>
      <w:r w:rsidRPr="00D063FE">
        <w:rPr>
          <w:rFonts w:cs="Times New Roman"/>
        </w:rPr>
        <w:t>(Kutal et al., 2021)</w:t>
      </w:r>
      <w:r>
        <w:rPr>
          <w:color w:val="000000" w:themeColor="text1"/>
          <w:szCs w:val="24"/>
        </w:rPr>
        <w:fldChar w:fldCharType="end"/>
      </w:r>
      <w:r w:rsidRPr="00821128">
        <w:rPr>
          <w:color w:val="000000" w:themeColor="text1"/>
          <w:szCs w:val="24"/>
        </w:rPr>
        <w:t>.</w:t>
      </w:r>
    </w:p>
    <w:p w14:paraId="195CEBAB" w14:textId="16C0FC27" w:rsidR="00D063FE" w:rsidRDefault="00D063FE" w:rsidP="00C07ED1">
      <w:pPr>
        <w:spacing w:after="0" w:line="276" w:lineRule="auto"/>
        <w:jc w:val="both"/>
        <w:rPr>
          <w:szCs w:val="24"/>
        </w:rPr>
      </w:pPr>
      <w:r w:rsidRPr="006334EF">
        <w:rPr>
          <w:color w:val="000000" w:themeColor="text1"/>
        </w:rPr>
        <w:t>According to</w:t>
      </w:r>
      <w:r>
        <w:rPr>
          <w:color w:val="000000" w:themeColor="text1"/>
        </w:rPr>
        <w:t xml:space="preserve"> </w:t>
      </w:r>
      <w:r>
        <w:rPr>
          <w:color w:val="000000" w:themeColor="text1"/>
        </w:rPr>
        <w:fldChar w:fldCharType="begin"/>
      </w:r>
      <w:r>
        <w:rPr>
          <w:color w:val="000000" w:themeColor="text1"/>
        </w:rPr>
        <w:instrText xml:space="preserve"> ADDIN ZOTERO_ITEM CSL_CITATION {"citationID":"WxluroUY","properties":{"formattedCitation":"(Havlicek &amp; Mitchell, 2014)","plainCitation":"(Havlicek &amp; Mitchell, 2014)","noteIndex":0},"citationItems":[{"id":36,"uris":["http://zotero.org/users/local/BwERQomj/items/G58VX3RE"],"itemData":{"id":36,"type":"article-journal","container-title":"Interactions in soil: Promoting plant growth","ISSN":"9401788898","journalAbbreviation":"Interactions in soil: Promoting plant growth","note":"publisher: Springer","page":"27-58","title":"Soils supporting biodiversity","author":[{"family":"Havlicek","given":"Elena"},{"family":"Mitchell","given":"Edward AD"}],"issued":{"date-parts":[["2014"]]}}}],"schema":"https://github.com/citation-style-language/schema/raw/master/csl-citation.json"} </w:instrText>
      </w:r>
      <w:r>
        <w:rPr>
          <w:color w:val="000000" w:themeColor="text1"/>
        </w:rPr>
        <w:fldChar w:fldCharType="separate"/>
      </w:r>
      <w:r w:rsidRPr="00D063FE">
        <w:rPr>
          <w:rFonts w:cs="Times New Roman"/>
        </w:rPr>
        <w:t>(Havlicek &amp; Mitchell, 2014)</w:t>
      </w:r>
      <w:r>
        <w:rPr>
          <w:color w:val="000000" w:themeColor="text1"/>
        </w:rPr>
        <w:fldChar w:fldCharType="end"/>
      </w:r>
      <w:r>
        <w:rPr>
          <w:color w:val="000000" w:themeColor="text1"/>
        </w:rPr>
        <w:t>,</w:t>
      </w:r>
      <w:r w:rsidRPr="006334EF">
        <w:rPr>
          <w:color w:val="000000" w:themeColor="text1"/>
        </w:rPr>
        <w:t xml:space="preserve"> soils are complex systems where interactions between mineral particles and soil organisms result in a diversity and complexity of species.</w:t>
      </w:r>
      <w:r w:rsidRPr="006334EF">
        <w:t xml:space="preserve"> </w:t>
      </w:r>
      <w:r w:rsidRPr="006334EF">
        <w:rPr>
          <w:color w:val="000000" w:themeColor="text1"/>
        </w:rPr>
        <w:t xml:space="preserve">In a specific climate regime, the capacity for rangeland production can be determined by the soil composition </w:t>
      </w:r>
      <w:r>
        <w:rPr>
          <w:color w:val="000000" w:themeColor="text1"/>
        </w:rPr>
        <w:fldChar w:fldCharType="begin"/>
      </w:r>
      <w:r>
        <w:rPr>
          <w:color w:val="000000" w:themeColor="text1"/>
        </w:rPr>
        <w:instrText xml:space="preserve"> ADDIN ZOTERO_ITEM CSL_CITATION {"citationID":"x0oU82MU","properties":{"formattedCitation":"(Holland &amp; Steyn, 1975)","plainCitation":"(Holland &amp; Steyn, 1975)","noteIndex":0},"citationItems":[{"id":37,"uris":["http://zotero.org/users/local/BwERQomj/items/HUFZS8IK"],"itemData":{"id":37,"type":"article-journal","container-title":"Journal of Biogeography","ISSN":"0305-0270","journalAbbreviation":"Journal of Biogeography","note":"publisher: JSTOR","page":"179-183","title":"Vegetational responses to latitudinal variations in slope angle and aspect","author":[{"family":"Holland","given":"PG"},{"family":"Steyn","given":"DG"}],"issued":{"date-parts":[["1975"]]}}}],"schema":"https://github.com/citation-style-language/schema/raw/master/csl-citation.json"} </w:instrText>
      </w:r>
      <w:r>
        <w:rPr>
          <w:color w:val="000000" w:themeColor="text1"/>
        </w:rPr>
        <w:fldChar w:fldCharType="separate"/>
      </w:r>
      <w:r w:rsidRPr="004D3D65">
        <w:rPr>
          <w:rFonts w:cs="Times New Roman"/>
        </w:rPr>
        <w:t>(Holland &amp; Steyn, 1975)</w:t>
      </w:r>
      <w:r>
        <w:rPr>
          <w:color w:val="000000" w:themeColor="text1"/>
        </w:rPr>
        <w:fldChar w:fldCharType="end"/>
      </w:r>
      <w:r>
        <w:rPr>
          <w:color w:val="000000" w:themeColor="text1"/>
        </w:rPr>
        <w:t>.</w:t>
      </w:r>
      <w:r w:rsidRPr="006334EF">
        <w:t xml:space="preserve"> </w:t>
      </w:r>
      <w:r w:rsidRPr="006334EF">
        <w:rPr>
          <w:color w:val="000000" w:themeColor="text1"/>
        </w:rPr>
        <w:t xml:space="preserve">Additionally, research </w:t>
      </w:r>
      <w:r>
        <w:rPr>
          <w:color w:val="000000" w:themeColor="text1"/>
          <w:highlight w:val="yellow"/>
        </w:rPr>
        <w:fldChar w:fldCharType="begin"/>
      </w:r>
      <w:r>
        <w:rPr>
          <w:color w:val="000000" w:themeColor="text1"/>
          <w:highlight w:val="yellow"/>
        </w:rPr>
        <w:instrText xml:space="preserve"> ADDIN ZOTERO_ITEM CSL_CITATION {"citationID":"jzx7KxQi","properties":{"formattedCitation":"(Toure et al., 2015)","plainCitation":"(Toure et al., 2015)","noteIndex":0},"citationItems":[{"id":38,"uris":["http://zotero.org/users/local/BwERQomj/items/R7BZ2BEU"],"itemData":{"id":38,"type":"article-journal","container-title":"Journal of Mountain Science","ISSN":"1672-6316","journalAbbreviation":"Journal of Mountain Science","note":"publisher: Springer","page":"943-960","title":"Interactions between soil characteristics, environmental factors, and plant species abundance: A case study in the Karst Mountains of Longhushan Nature Reserve, southwest China","volume":"12","author":[{"family":"Toure","given":"Dado"},{"family":"Ge","given":"ji-wen"},{"family":"Zhou","given":"Jian-wei"}],"issued":{"date-parts":[["2015"]]}}}],"schema":"https://github.com/citation-style-language/schema/raw/master/csl-citation.json"} </w:instrText>
      </w:r>
      <w:r>
        <w:rPr>
          <w:color w:val="000000" w:themeColor="text1"/>
          <w:highlight w:val="yellow"/>
        </w:rPr>
        <w:fldChar w:fldCharType="separate"/>
      </w:r>
      <w:r w:rsidRPr="000D541A">
        <w:rPr>
          <w:rFonts w:cs="Times New Roman"/>
        </w:rPr>
        <w:t>(Toure et al., 2015)</w:t>
      </w:r>
      <w:r>
        <w:rPr>
          <w:color w:val="000000" w:themeColor="text1"/>
          <w:highlight w:val="yellow"/>
        </w:rPr>
        <w:fldChar w:fldCharType="end"/>
      </w:r>
      <w:r w:rsidRPr="006334EF">
        <w:rPr>
          <w:color w:val="000000" w:themeColor="text1"/>
        </w:rPr>
        <w:t xml:space="preserve"> indicate that soil characteristics may have a significant influence in regulating the spatial patterns of vegetation.</w:t>
      </w:r>
      <w:r w:rsidRPr="006334EF">
        <w:t xml:space="preserve"> </w:t>
      </w:r>
      <w:r w:rsidRPr="006334EF">
        <w:rPr>
          <w:color w:val="000000" w:themeColor="text1"/>
        </w:rPr>
        <w:t>According to some researchers, height and climate factors like temperature and rainfall influence species diversity.</w:t>
      </w:r>
      <w:r w:rsidRPr="006334EF">
        <w:t xml:space="preserve"> </w:t>
      </w:r>
      <w:r w:rsidRPr="006334EF">
        <w:rPr>
          <w:color w:val="000000" w:themeColor="text1"/>
        </w:rPr>
        <w:t xml:space="preserve">Co-factors like topography, aspect, slope inclination, and soil type also influence the vegetation composition within a given height </w:t>
      </w:r>
      <w:r>
        <w:rPr>
          <w:color w:val="000000" w:themeColor="text1"/>
        </w:rPr>
        <w:fldChar w:fldCharType="begin"/>
      </w:r>
      <w:r>
        <w:rPr>
          <w:color w:val="000000" w:themeColor="text1"/>
        </w:rPr>
        <w:instrText xml:space="preserve"> ADDIN ZOTERO_ITEM CSL_CITATION {"citationID":"wUgTNcmj","properties":{"formattedCitation":"(Holland &amp; Steyn, 1975)","plainCitation":"(Holland &amp; Steyn, 1975)","noteIndex":0},"citationItems":[{"id":37,"uris":["http://zotero.org/users/local/BwERQomj/items/HUFZS8IK"],"itemData":{"id":37,"type":"article-journal","container-title":"Journal of Biogeography","ISSN":"0305-0270","journalAbbreviation":"Journal of Biogeography","note":"publisher: JSTOR","page":"179-183","title":"Vegetational responses to latitudinal variations in slope angle and aspect","author":[{"family":"Holland","given":"PG"},{"family":"Steyn","given":"DG"}],"issued":{"date-parts":[["1975"]]}}}],"schema":"https://github.com/citation-style-language/schema/raw/master/csl-citation.json"} </w:instrText>
      </w:r>
      <w:r>
        <w:rPr>
          <w:color w:val="000000" w:themeColor="text1"/>
        </w:rPr>
        <w:fldChar w:fldCharType="separate"/>
      </w:r>
      <w:r w:rsidRPr="004D3D65">
        <w:rPr>
          <w:rFonts w:cs="Times New Roman"/>
        </w:rPr>
        <w:t>(Holland &amp; Steyn, 1975)</w:t>
      </w:r>
      <w:r>
        <w:rPr>
          <w:color w:val="000000" w:themeColor="text1"/>
        </w:rPr>
        <w:fldChar w:fldCharType="end"/>
      </w:r>
      <w:r>
        <w:rPr>
          <w:color w:val="000000" w:themeColor="text1"/>
        </w:rPr>
        <w:t>.</w:t>
      </w:r>
    </w:p>
    <w:p w14:paraId="69D8BC0D" w14:textId="14A8CCB3" w:rsidR="00D063FE" w:rsidRDefault="00D063FE" w:rsidP="00C07ED1">
      <w:pPr>
        <w:spacing w:after="0" w:line="276" w:lineRule="auto"/>
        <w:jc w:val="both"/>
        <w:rPr>
          <w:szCs w:val="24"/>
        </w:rPr>
      </w:pPr>
      <w:r w:rsidRPr="00821128">
        <w:rPr>
          <w:szCs w:val="24"/>
        </w:rPr>
        <w:t xml:space="preserve">The influence of soil physicochemical parameters on plant species diversity can be reflected by an elevation gradient </w:t>
      </w:r>
      <w:r w:rsidRPr="00821128">
        <w:rPr>
          <w:szCs w:val="24"/>
        </w:rPr>
        <w:fldChar w:fldCharType="begin"/>
      </w:r>
      <w:r w:rsidRPr="00821128">
        <w:rPr>
          <w:szCs w:val="24"/>
        </w:rPr>
        <w:instrText xml:space="preserve"> ADDIN ZOTERO_ITEM CSL_CITATION {"citationID":"TJ6VHGwD","properties":{"formattedCitation":"(Han et al., 2022)","plainCitation":"(Han et al., 2022)","noteIndex":0},"citationItems":[{"id":23,"uris":["http://zotero.org/users/local/BwERQomj/items/QTAE4TWR"],"itemData":{"id":23,"type":"article-journal","container-title":"Frontiers in Plant Science","ISSN":"1664-462X","journalAbbreviation":"Frontiers in Plant Science","note":"publisher: Frontiers","page":"822268","title":"Effects of soil physico-chemical properties on plant species diversity along an elevation gradient over alpine grassland on the Qinghai-Tibetan Plateau, China","volume":"13","author":[{"family":"Han","given":"Wangya"},{"family":"Chen","given":"Li"},{"family":"Su","given":"Xukun"},{"family":"Liu","given":"Dan"},{"family":"Jin","given":"Tiantian"},{"family":"Shi","given":"Songlin"},{"family":"Li","given":"Tao"},{"family":"Liu","given":"Guohua"}],"issued":{"date-parts":[["2022"]]}}}],"schema":"https://github.com/citation-style-language/schema/raw/master/csl-citation.json"} </w:instrText>
      </w:r>
      <w:r w:rsidRPr="00821128">
        <w:rPr>
          <w:szCs w:val="24"/>
        </w:rPr>
        <w:fldChar w:fldCharType="separate"/>
      </w:r>
      <w:r w:rsidRPr="00821128">
        <w:rPr>
          <w:rFonts w:cs="Times New Roman"/>
          <w:szCs w:val="24"/>
        </w:rPr>
        <w:t>(Han et al., 2022)</w:t>
      </w:r>
      <w:r w:rsidRPr="00821128">
        <w:rPr>
          <w:szCs w:val="24"/>
        </w:rPr>
        <w:fldChar w:fldCharType="end"/>
      </w:r>
      <w:r w:rsidRPr="00821128">
        <w:rPr>
          <w:rFonts w:cs="Times New Roman"/>
          <w:szCs w:val="24"/>
        </w:rPr>
        <w:t xml:space="preserve">. Only a few research on the influence of environmental conditions on grassland diversity and biomass production in the Himalayan Range have been conducted </w:t>
      </w:r>
      <w:r w:rsidRPr="00821128">
        <w:rPr>
          <w:rFonts w:cs="Times New Roman"/>
          <w:szCs w:val="24"/>
        </w:rPr>
        <w:fldChar w:fldCharType="begin"/>
      </w:r>
      <w:r w:rsidRPr="00821128">
        <w:rPr>
          <w:rFonts w:cs="Times New Roman"/>
          <w:szCs w:val="24"/>
        </w:rPr>
        <w:instrText xml:space="preserve"> ADDIN ZOTERO_ITEM CSL_CITATION {"citationID":"QsgITRTV","properties":{"formattedCitation":"(Bhandari &amp; Zhang, 2019)","plainCitation":"(Bhandari &amp; Zhang, 2019)","noteIndex":0},"citationItems":[{"id":28,"uris":["http://zotero.org/users/local/BwERQomj/items/BGQNU6HL"],"itemData":{"id":28,"type":"article-journal","container-title":"Ecosphere","ISSN":"2150-8925","issue":"11","journalAbbreviation":"Ecosphere","note":"publisher: Wiley Online Library","page":"e02915","title":"Effect of altitude and soil properties on biomass and plant richness in the grasslands of Tibet, China, and Manang District, Nepal","volume":"10","author":[{"family":"Bhandari","given":"Jyoti"},{"family":"Zhang","given":"Yangjian"}],"issued":{"date-parts":[["2019"]]}}}],"schema":"https://github.com/citation-style-language/schema/raw/master/csl-citation.json"} </w:instrText>
      </w:r>
      <w:r w:rsidRPr="00821128">
        <w:rPr>
          <w:rFonts w:cs="Times New Roman"/>
          <w:szCs w:val="24"/>
        </w:rPr>
        <w:fldChar w:fldCharType="separate"/>
      </w:r>
      <w:r w:rsidRPr="00821128">
        <w:rPr>
          <w:rFonts w:cs="Times New Roman"/>
          <w:szCs w:val="24"/>
        </w:rPr>
        <w:t>(Bhandari &amp; Zhang, 2019)</w:t>
      </w:r>
      <w:r w:rsidRPr="00821128">
        <w:rPr>
          <w:rFonts w:cs="Times New Roman"/>
          <w:szCs w:val="24"/>
        </w:rPr>
        <w:fldChar w:fldCharType="end"/>
      </w:r>
      <w:r w:rsidRPr="00821128">
        <w:rPr>
          <w:rFonts w:cs="Times New Roman"/>
          <w:szCs w:val="24"/>
        </w:rPr>
        <w:t>.</w:t>
      </w:r>
      <w:r w:rsidRPr="00D063FE">
        <w:t xml:space="preserve"> </w:t>
      </w:r>
      <w:r w:rsidRPr="00D063FE">
        <w:rPr>
          <w:szCs w:val="24"/>
        </w:rPr>
        <w:t>However, studies on the distribution of MAPs and analyzing the relationship with environmental factors were lacking in the study area.</w:t>
      </w:r>
      <w:r w:rsidR="004223C2">
        <w:rPr>
          <w:szCs w:val="24"/>
        </w:rPr>
        <w:t xml:space="preserve"> </w:t>
      </w:r>
      <w:r w:rsidRPr="00D063FE">
        <w:rPr>
          <w:szCs w:val="24"/>
        </w:rPr>
        <w:t xml:space="preserve">This study aims to analyze the distribution of medicinal plants in the central Himalaya of </w:t>
      </w:r>
      <w:proofErr w:type="spellStart"/>
      <w:r w:rsidRPr="00D063FE">
        <w:rPr>
          <w:szCs w:val="24"/>
        </w:rPr>
        <w:t>Myagdi</w:t>
      </w:r>
      <w:proofErr w:type="spellEnd"/>
      <w:r w:rsidRPr="00D063FE">
        <w:rPr>
          <w:szCs w:val="24"/>
        </w:rPr>
        <w:t>, Nepal, focusing on the impact of elevation gradient, soil nutrients, and disturbance activities on species richness and abundance. The research aims to help in conservation decisions and management of medicinal plants, addressing the limited studies on this relationship.</w:t>
      </w:r>
    </w:p>
    <w:p w14:paraId="078DB247" w14:textId="4FF03036" w:rsidR="00D063FE" w:rsidRPr="004223C2" w:rsidRDefault="004223C2" w:rsidP="00C07ED1">
      <w:pPr>
        <w:pStyle w:val="ListParagraph"/>
        <w:numPr>
          <w:ilvl w:val="0"/>
          <w:numId w:val="2"/>
        </w:numPr>
        <w:spacing w:after="0" w:line="276" w:lineRule="auto"/>
        <w:ind w:left="284" w:hanging="284"/>
        <w:jc w:val="both"/>
        <w:rPr>
          <w:b/>
          <w:bCs/>
          <w:szCs w:val="24"/>
        </w:rPr>
      </w:pPr>
      <w:r w:rsidRPr="004223C2">
        <w:rPr>
          <w:b/>
          <w:bCs/>
          <w:szCs w:val="24"/>
        </w:rPr>
        <w:t>Materials and Methods</w:t>
      </w:r>
    </w:p>
    <w:p w14:paraId="404F1AF3" w14:textId="353448DE" w:rsidR="00D063FE" w:rsidRPr="00265420" w:rsidRDefault="004223C2" w:rsidP="00C07ED1">
      <w:pPr>
        <w:spacing w:after="0" w:line="276" w:lineRule="auto"/>
        <w:jc w:val="both"/>
        <w:rPr>
          <w:b/>
          <w:bCs/>
          <w:i/>
          <w:iCs/>
          <w:szCs w:val="24"/>
        </w:rPr>
      </w:pPr>
      <w:r w:rsidRPr="00265420">
        <w:rPr>
          <w:b/>
          <w:bCs/>
          <w:i/>
          <w:iCs/>
          <w:szCs w:val="24"/>
        </w:rPr>
        <w:t>2.1 Study Area</w:t>
      </w:r>
    </w:p>
    <w:p w14:paraId="5EDCDC01" w14:textId="137DFC3D" w:rsidR="00885472" w:rsidRDefault="004223C2" w:rsidP="00C07ED1">
      <w:pPr>
        <w:pStyle w:val="NormalWeb"/>
        <w:shd w:val="clear" w:color="auto" w:fill="FFFFFF"/>
        <w:spacing w:before="0" w:beforeAutospacing="0" w:after="0" w:afterAutospacing="0" w:line="276" w:lineRule="auto"/>
        <w:jc w:val="both"/>
      </w:pPr>
      <w:r w:rsidRPr="004223C2">
        <w:t>The study</w:t>
      </w:r>
      <w:r w:rsidR="00686B2B">
        <w:t xml:space="preserve"> </w:t>
      </w:r>
      <w:r w:rsidRPr="004223C2">
        <w:t xml:space="preserve">was </w:t>
      </w:r>
      <w:r w:rsidR="00885472">
        <w:t>conducted</w:t>
      </w:r>
      <w:r w:rsidRPr="004223C2">
        <w:t xml:space="preserve"> in the </w:t>
      </w:r>
      <w:proofErr w:type="spellStart"/>
      <w:r w:rsidRPr="004223C2">
        <w:t>Myagdi</w:t>
      </w:r>
      <w:proofErr w:type="spellEnd"/>
      <w:r w:rsidRPr="004223C2">
        <w:t xml:space="preserve"> Area of Central Himalaya Region in </w:t>
      </w:r>
      <w:proofErr w:type="spellStart"/>
      <w:r w:rsidRPr="004223C2">
        <w:t>Raghuganga</w:t>
      </w:r>
      <w:proofErr w:type="spellEnd"/>
      <w:r w:rsidRPr="004223C2">
        <w:t xml:space="preserve"> Rural Municipality, Gandaki Province of Nepal. </w:t>
      </w:r>
      <w:proofErr w:type="spellStart"/>
      <w:r w:rsidRPr="004223C2">
        <w:t>Myagdi</w:t>
      </w:r>
      <w:proofErr w:type="spellEnd"/>
      <w:r w:rsidRPr="004223C2">
        <w:t xml:space="preserve"> district is bounded by 83°08' to 83°53' longitudes and 28°20' to 28°47' latitudes, </w:t>
      </w:r>
      <w:proofErr w:type="spellStart"/>
      <w:r w:rsidRPr="004223C2">
        <w:t>Myagdi</w:t>
      </w:r>
      <w:proofErr w:type="spellEnd"/>
      <w:r w:rsidRPr="004223C2">
        <w:t xml:space="preserve"> District extends from altitude of 792m to 8,167m. </w:t>
      </w:r>
      <w:r w:rsidR="00686B2B">
        <w:t>Figure</w:t>
      </w:r>
      <w:r w:rsidR="00686B2B">
        <w:t xml:space="preserve"> 1</w:t>
      </w:r>
      <w:r w:rsidR="00686B2B">
        <w:t xml:space="preserve"> shows the study area in the given below.</w:t>
      </w:r>
      <w:r w:rsidR="00686B2B" w:rsidRPr="004223C2">
        <w:t xml:space="preserve"> </w:t>
      </w:r>
      <w:r w:rsidRPr="004223C2">
        <w:t xml:space="preserve">It is named after the name of </w:t>
      </w:r>
      <w:proofErr w:type="spellStart"/>
      <w:r w:rsidRPr="004223C2">
        <w:t>Myagdi</w:t>
      </w:r>
      <w:proofErr w:type="spellEnd"/>
      <w:r w:rsidRPr="004223C2">
        <w:t xml:space="preserve"> River which flows from Dhaulagiri Himalayas West-North to South-East. The Department of Hydrology and Meteorology recorded June as the highest average temperature (31.403°C), with similar readings in May, July, and August. July and November saw maximum and minimum rainfall. </w:t>
      </w:r>
    </w:p>
    <w:p w14:paraId="21EA5DE3" w14:textId="26853206" w:rsidR="004223C2" w:rsidRPr="00A60B12" w:rsidRDefault="004223C2" w:rsidP="00C07ED1">
      <w:pPr>
        <w:pStyle w:val="NormalWeb"/>
        <w:shd w:val="clear" w:color="auto" w:fill="FFFFFF"/>
        <w:spacing w:before="0" w:beforeAutospacing="0" w:after="0" w:afterAutospacing="0" w:line="276" w:lineRule="auto"/>
        <w:jc w:val="both"/>
        <w:rPr>
          <w:highlight w:val="yellow"/>
        </w:rPr>
      </w:pPr>
      <w:r w:rsidRPr="00D75D31">
        <w:t>According to</w:t>
      </w:r>
      <w:r w:rsidRPr="00D75D31">
        <w:fldChar w:fldCharType="begin"/>
      </w:r>
      <w:r>
        <w:instrText xml:space="preserve"> ADDIN ZOTERO_ITEM CSL_CITATION {"citationID":"y21Qy51J","properties":{"formattedCitation":"(Gewali &amp; Awale, 2008)","plainCitation":"(Gewali &amp; Awale, 2008)","dontUpdate":true,"noteIndex":0},"citationItems":[{"id":97,"uris":["http://zotero.org/users/local/BwERQomj/items/SSIWXHS8"],"itemData":{"id":97,"type":"article-journal","container-title":"Japan: Institute of Natural Medicine University of Toyama","journalAbbreviation":"Japan: Institute of Natural Medicine University of Toyama","page":"140-2","title":"Aspects of traditional medicine in Nepal","author":[{"family":"Gewali","given":"Mohan Bikram"},{"family":"Awale","given":"S"}],"issued":{"date-parts":[["2008"]]}}}],"schema":"https://github.com/citation-style-language/schema/raw/master/csl-citation.json"} </w:instrText>
      </w:r>
      <w:r w:rsidRPr="00D75D31">
        <w:fldChar w:fldCharType="separate"/>
      </w:r>
      <w:r w:rsidRPr="00D75D31">
        <w:t xml:space="preserve"> Gewali &amp; Awale, (2008)</w:t>
      </w:r>
      <w:r w:rsidRPr="00D75D31">
        <w:fldChar w:fldCharType="end"/>
      </w:r>
      <w:r w:rsidRPr="00D75D31">
        <w:t xml:space="preserve"> In Nepal's subtropical zone (between 1</w:t>
      </w:r>
      <w:r>
        <w:t>,</w:t>
      </w:r>
      <w:r w:rsidRPr="00D75D31">
        <w:t xml:space="preserve">000 and 2000 </w:t>
      </w:r>
      <w:proofErr w:type="spellStart"/>
      <w:r w:rsidRPr="00D75D31">
        <w:t>metres</w:t>
      </w:r>
      <w:proofErr w:type="spellEnd"/>
      <w:r w:rsidRPr="00D75D31">
        <w:t>), 54% of the MAPS are available</w:t>
      </w:r>
      <w:r>
        <w:t xml:space="preserve"> and the dominant plants i</w:t>
      </w:r>
      <w:r w:rsidRPr="00C306E3">
        <w:t xml:space="preserve">n the drier areas, woods of </w:t>
      </w:r>
      <w:r w:rsidRPr="00C306E3">
        <w:rPr>
          <w:i/>
          <w:iCs/>
        </w:rPr>
        <w:t xml:space="preserve">Pinus </w:t>
      </w:r>
      <w:proofErr w:type="spellStart"/>
      <w:r w:rsidRPr="00C306E3">
        <w:rPr>
          <w:i/>
          <w:iCs/>
        </w:rPr>
        <w:t>roxburghii</w:t>
      </w:r>
      <w:proofErr w:type="spellEnd"/>
      <w:r w:rsidRPr="00C306E3">
        <w:t xml:space="preserve"> can be found. Subtropical forests in more humid areas are dominated by </w:t>
      </w:r>
      <w:r w:rsidRPr="00C306E3">
        <w:rPr>
          <w:i/>
          <w:iCs/>
        </w:rPr>
        <w:t xml:space="preserve">Schima </w:t>
      </w:r>
      <w:proofErr w:type="spellStart"/>
      <w:r w:rsidRPr="00C306E3">
        <w:rPr>
          <w:i/>
          <w:iCs/>
        </w:rPr>
        <w:t>wallichii</w:t>
      </w:r>
      <w:proofErr w:type="spellEnd"/>
      <w:r w:rsidRPr="00C306E3">
        <w:rPr>
          <w:i/>
          <w:iCs/>
        </w:rPr>
        <w:t>,</w:t>
      </w:r>
      <w:r w:rsidRPr="00C306E3">
        <w:t xml:space="preserve"> </w:t>
      </w:r>
      <w:proofErr w:type="spellStart"/>
      <w:r w:rsidRPr="00C306E3">
        <w:rPr>
          <w:i/>
          <w:iCs/>
        </w:rPr>
        <w:t>Castanopsis</w:t>
      </w:r>
      <w:proofErr w:type="spellEnd"/>
      <w:r w:rsidRPr="00C306E3">
        <w:rPr>
          <w:i/>
          <w:iCs/>
        </w:rPr>
        <w:t xml:space="preserve"> indica</w:t>
      </w:r>
      <w:r w:rsidRPr="00C306E3">
        <w:t xml:space="preserve">, and </w:t>
      </w:r>
      <w:proofErr w:type="spellStart"/>
      <w:r w:rsidRPr="00C306E3">
        <w:rPr>
          <w:i/>
          <w:iCs/>
        </w:rPr>
        <w:t>Cast</w:t>
      </w:r>
      <w:r>
        <w:rPr>
          <w:i/>
          <w:iCs/>
        </w:rPr>
        <w:t>a</w:t>
      </w:r>
      <w:r w:rsidRPr="00C306E3">
        <w:rPr>
          <w:i/>
          <w:iCs/>
        </w:rPr>
        <w:t>nopsis</w:t>
      </w:r>
      <w:proofErr w:type="spellEnd"/>
      <w:r w:rsidRPr="00C306E3">
        <w:rPr>
          <w:i/>
          <w:iCs/>
        </w:rPr>
        <w:t xml:space="preserve"> tribuloides</w:t>
      </w:r>
      <w:r w:rsidRPr="00D75D31">
        <w:t xml:space="preserve">. In Temperate Zone (2000-3000m) 36% available </w:t>
      </w:r>
      <w:r>
        <w:t>of MAPS and</w:t>
      </w:r>
      <w:r w:rsidRPr="00C306E3">
        <w:t xml:space="preserve"> </w:t>
      </w:r>
      <w:r w:rsidRPr="00C306E3">
        <w:rPr>
          <w:i/>
          <w:iCs/>
        </w:rPr>
        <w:t xml:space="preserve">Rhododendron </w:t>
      </w:r>
      <w:proofErr w:type="spellStart"/>
      <w:r w:rsidRPr="00C306E3">
        <w:rPr>
          <w:i/>
          <w:iCs/>
        </w:rPr>
        <w:t>arboreum</w:t>
      </w:r>
      <w:proofErr w:type="spellEnd"/>
      <w:r w:rsidRPr="00C306E3">
        <w:rPr>
          <w:i/>
          <w:iCs/>
        </w:rPr>
        <w:t>,</w:t>
      </w:r>
      <w:r w:rsidRPr="00C306E3">
        <w:t xml:space="preserve"> </w:t>
      </w:r>
      <w:r w:rsidRPr="00C306E3">
        <w:rPr>
          <w:i/>
          <w:iCs/>
        </w:rPr>
        <w:t xml:space="preserve">Rhododendron </w:t>
      </w:r>
      <w:proofErr w:type="spellStart"/>
      <w:r w:rsidRPr="00C306E3">
        <w:rPr>
          <w:i/>
          <w:iCs/>
        </w:rPr>
        <w:t>barbatum</w:t>
      </w:r>
      <w:proofErr w:type="spellEnd"/>
      <w:r w:rsidRPr="00C306E3">
        <w:t xml:space="preserve">, </w:t>
      </w:r>
      <w:r w:rsidRPr="00C306E3">
        <w:rPr>
          <w:i/>
          <w:iCs/>
        </w:rPr>
        <w:t>Lyonia</w:t>
      </w:r>
      <w:r w:rsidRPr="00C306E3">
        <w:t xml:space="preserve"> spp., </w:t>
      </w:r>
      <w:r w:rsidRPr="00C306E3">
        <w:rPr>
          <w:i/>
          <w:iCs/>
        </w:rPr>
        <w:t xml:space="preserve">Pieris </w:t>
      </w:r>
      <w:proofErr w:type="spellStart"/>
      <w:r w:rsidRPr="00C306E3">
        <w:rPr>
          <w:i/>
          <w:iCs/>
        </w:rPr>
        <w:t>formosa</w:t>
      </w:r>
      <w:proofErr w:type="spellEnd"/>
      <w:r w:rsidRPr="00C306E3">
        <w:t xml:space="preserve">; </w:t>
      </w:r>
      <w:r w:rsidRPr="00C306E3">
        <w:rPr>
          <w:i/>
          <w:iCs/>
        </w:rPr>
        <w:t xml:space="preserve">Tsuga </w:t>
      </w:r>
      <w:proofErr w:type="spellStart"/>
      <w:r w:rsidRPr="00C306E3">
        <w:rPr>
          <w:i/>
          <w:iCs/>
        </w:rPr>
        <w:t>dumosa</w:t>
      </w:r>
      <w:proofErr w:type="spellEnd"/>
      <w:r w:rsidRPr="00C306E3">
        <w:t xml:space="preserve"> forest with such deciduous species as </w:t>
      </w:r>
      <w:r w:rsidRPr="00C306E3">
        <w:rPr>
          <w:i/>
          <w:iCs/>
        </w:rPr>
        <w:t>Acer</w:t>
      </w:r>
      <w:r w:rsidRPr="00C306E3">
        <w:t xml:space="preserve"> and </w:t>
      </w:r>
      <w:r w:rsidRPr="00C306E3">
        <w:rPr>
          <w:i/>
          <w:iCs/>
        </w:rPr>
        <w:t>Magnolia</w:t>
      </w:r>
      <w:r w:rsidRPr="00C306E3">
        <w:t xml:space="preserve">; deciduous mixed broadleaved forest of </w:t>
      </w:r>
      <w:r w:rsidRPr="00C306E3">
        <w:rPr>
          <w:i/>
          <w:iCs/>
        </w:rPr>
        <w:t xml:space="preserve">Acer </w:t>
      </w:r>
      <w:proofErr w:type="spellStart"/>
      <w:r w:rsidRPr="00C306E3">
        <w:rPr>
          <w:i/>
          <w:iCs/>
        </w:rPr>
        <w:t>campbellii</w:t>
      </w:r>
      <w:proofErr w:type="spellEnd"/>
      <w:r w:rsidRPr="00C306E3">
        <w:t xml:space="preserve">, </w:t>
      </w:r>
      <w:r w:rsidRPr="00C306E3">
        <w:rPr>
          <w:i/>
          <w:iCs/>
        </w:rPr>
        <w:t xml:space="preserve">Acer </w:t>
      </w:r>
      <w:proofErr w:type="spellStart"/>
      <w:r w:rsidRPr="00C306E3">
        <w:rPr>
          <w:i/>
          <w:iCs/>
        </w:rPr>
        <w:t>pectinatum</w:t>
      </w:r>
      <w:proofErr w:type="spellEnd"/>
      <w:r w:rsidRPr="00C306E3">
        <w:t xml:space="preserve">, </w:t>
      </w:r>
      <w:r w:rsidRPr="00C306E3">
        <w:rPr>
          <w:i/>
          <w:iCs/>
        </w:rPr>
        <w:t xml:space="preserve">Sorbus </w:t>
      </w:r>
      <w:proofErr w:type="spellStart"/>
      <w:r w:rsidRPr="00C306E3">
        <w:rPr>
          <w:i/>
          <w:iCs/>
        </w:rPr>
        <w:t>cuspidata</w:t>
      </w:r>
      <w:proofErr w:type="spellEnd"/>
      <w:r w:rsidRPr="00C306E3">
        <w:t xml:space="preserve">, and </w:t>
      </w:r>
      <w:r w:rsidRPr="00C306E3">
        <w:rPr>
          <w:i/>
          <w:iCs/>
        </w:rPr>
        <w:t xml:space="preserve">Magnolia </w:t>
      </w:r>
      <w:proofErr w:type="spellStart"/>
      <w:r w:rsidRPr="00C306E3">
        <w:rPr>
          <w:i/>
          <w:iCs/>
        </w:rPr>
        <w:t>campbellii</w:t>
      </w:r>
      <w:proofErr w:type="spellEnd"/>
      <w:r w:rsidRPr="00C306E3">
        <w:t xml:space="preserve">; mixed broadleaved forest of </w:t>
      </w:r>
      <w:r w:rsidRPr="00C306E3">
        <w:rPr>
          <w:i/>
          <w:iCs/>
        </w:rPr>
        <w:t xml:space="preserve">Rhododendron </w:t>
      </w:r>
      <w:proofErr w:type="spellStart"/>
      <w:r w:rsidRPr="00C306E3">
        <w:rPr>
          <w:i/>
          <w:iCs/>
        </w:rPr>
        <w:t>arboreum</w:t>
      </w:r>
      <w:proofErr w:type="spellEnd"/>
      <w:r w:rsidRPr="00C306E3">
        <w:t xml:space="preserve">, </w:t>
      </w:r>
      <w:r w:rsidRPr="00C306E3">
        <w:rPr>
          <w:i/>
          <w:iCs/>
        </w:rPr>
        <w:t xml:space="preserve">Acer </w:t>
      </w:r>
      <w:proofErr w:type="spellStart"/>
      <w:r w:rsidRPr="00C306E3">
        <w:rPr>
          <w:i/>
          <w:iCs/>
        </w:rPr>
        <w:t>campbellii</w:t>
      </w:r>
      <w:proofErr w:type="spellEnd"/>
      <w:r w:rsidRPr="00C306E3">
        <w:t xml:space="preserve">, </w:t>
      </w:r>
      <w:proofErr w:type="spellStart"/>
      <w:r w:rsidRPr="00C306E3">
        <w:rPr>
          <w:i/>
          <w:iCs/>
        </w:rPr>
        <w:t>Symplocos</w:t>
      </w:r>
      <w:proofErr w:type="spellEnd"/>
      <w:r w:rsidRPr="00C306E3">
        <w:rPr>
          <w:i/>
          <w:iCs/>
        </w:rPr>
        <w:t xml:space="preserve"> </w:t>
      </w:r>
      <w:proofErr w:type="spellStart"/>
      <w:r w:rsidRPr="00C306E3">
        <w:rPr>
          <w:i/>
          <w:iCs/>
        </w:rPr>
        <w:t>ramosissima</w:t>
      </w:r>
      <w:proofErr w:type="spellEnd"/>
      <w:r w:rsidRPr="00C306E3">
        <w:t xml:space="preserve"> and </w:t>
      </w:r>
      <w:proofErr w:type="spellStart"/>
      <w:r w:rsidRPr="00C306E3">
        <w:t>Lauraceae</w:t>
      </w:r>
      <w:proofErr w:type="spellEnd"/>
      <w:r w:rsidRPr="00C306E3">
        <w:t xml:space="preserve"> species.</w:t>
      </w:r>
      <w:r>
        <w:t xml:space="preserve"> </w:t>
      </w:r>
      <w:r w:rsidRPr="00C306E3">
        <w:t xml:space="preserve">The region also boasts a variety of significant plant species, including </w:t>
      </w:r>
      <w:r w:rsidRPr="00C306E3">
        <w:rPr>
          <w:i/>
          <w:iCs/>
        </w:rPr>
        <w:t xml:space="preserve">Abies </w:t>
      </w:r>
      <w:proofErr w:type="spellStart"/>
      <w:r w:rsidRPr="00C306E3">
        <w:rPr>
          <w:i/>
          <w:iCs/>
        </w:rPr>
        <w:t>pindrow</w:t>
      </w:r>
      <w:proofErr w:type="spellEnd"/>
      <w:r w:rsidRPr="00C306E3">
        <w:t xml:space="preserve">, </w:t>
      </w:r>
      <w:r w:rsidRPr="00C306E3">
        <w:rPr>
          <w:i/>
          <w:iCs/>
        </w:rPr>
        <w:t>Betula utilis</w:t>
      </w:r>
      <w:r w:rsidRPr="00C306E3">
        <w:t xml:space="preserve">, </w:t>
      </w:r>
      <w:r w:rsidRPr="00C306E3">
        <w:rPr>
          <w:i/>
          <w:iCs/>
        </w:rPr>
        <w:t xml:space="preserve">Buxus </w:t>
      </w:r>
      <w:proofErr w:type="spellStart"/>
      <w:r w:rsidRPr="00C306E3">
        <w:rPr>
          <w:i/>
          <w:iCs/>
        </w:rPr>
        <w:t>rugulosa</w:t>
      </w:r>
      <w:proofErr w:type="spellEnd"/>
      <w:r w:rsidRPr="00C306E3">
        <w:t xml:space="preserve">, </w:t>
      </w:r>
      <w:proofErr w:type="spellStart"/>
      <w:r w:rsidRPr="00C306E3">
        <w:rPr>
          <w:i/>
          <w:iCs/>
        </w:rPr>
        <w:t>Benthamidia</w:t>
      </w:r>
      <w:proofErr w:type="spellEnd"/>
      <w:r w:rsidRPr="00C306E3">
        <w:rPr>
          <w:i/>
          <w:iCs/>
        </w:rPr>
        <w:t xml:space="preserve"> capitata,</w:t>
      </w:r>
      <w:r w:rsidRPr="00C306E3">
        <w:t xml:space="preserve"> </w:t>
      </w:r>
      <w:r w:rsidRPr="00C306E3">
        <w:rPr>
          <w:i/>
          <w:iCs/>
        </w:rPr>
        <w:t>Corylus ferox</w:t>
      </w:r>
      <w:r w:rsidRPr="00C306E3">
        <w:t xml:space="preserve">, </w:t>
      </w:r>
      <w:r w:rsidRPr="00C306E3">
        <w:rPr>
          <w:i/>
          <w:iCs/>
        </w:rPr>
        <w:t xml:space="preserve">Deutzia </w:t>
      </w:r>
      <w:proofErr w:type="spellStart"/>
      <w:r w:rsidRPr="00C306E3">
        <w:rPr>
          <w:i/>
          <w:iCs/>
        </w:rPr>
        <w:t>staminea</w:t>
      </w:r>
      <w:proofErr w:type="spellEnd"/>
      <w:r w:rsidRPr="00C306E3">
        <w:t xml:space="preserve">, </w:t>
      </w:r>
      <w:r w:rsidRPr="00C306E3">
        <w:rPr>
          <w:i/>
          <w:iCs/>
        </w:rPr>
        <w:t xml:space="preserve">Euonymus </w:t>
      </w:r>
      <w:proofErr w:type="spellStart"/>
      <w:r w:rsidRPr="00C306E3">
        <w:rPr>
          <w:i/>
          <w:iCs/>
        </w:rPr>
        <w:t>tingens</w:t>
      </w:r>
      <w:proofErr w:type="spellEnd"/>
      <w:r w:rsidRPr="00C306E3">
        <w:t xml:space="preserve">, </w:t>
      </w:r>
      <w:r w:rsidRPr="00C306E3">
        <w:rPr>
          <w:i/>
          <w:iCs/>
        </w:rPr>
        <w:t xml:space="preserve">Abies spectabilis, Acanthopanax </w:t>
      </w:r>
      <w:proofErr w:type="spellStart"/>
      <w:r w:rsidRPr="00C306E3">
        <w:rPr>
          <w:i/>
          <w:iCs/>
        </w:rPr>
        <w:t>cissifolius</w:t>
      </w:r>
      <w:proofErr w:type="spellEnd"/>
      <w:r w:rsidRPr="00C306E3">
        <w:rPr>
          <w:i/>
          <w:iCs/>
        </w:rPr>
        <w:t xml:space="preserve">, </w:t>
      </w:r>
      <w:proofErr w:type="spellStart"/>
      <w:r w:rsidRPr="00C306E3">
        <w:rPr>
          <w:i/>
          <w:iCs/>
        </w:rPr>
        <w:t>Coriaria</w:t>
      </w:r>
      <w:proofErr w:type="spellEnd"/>
      <w:r w:rsidRPr="00C306E3">
        <w:rPr>
          <w:i/>
          <w:iCs/>
        </w:rPr>
        <w:t xml:space="preserve"> terminalis, Fraxinus </w:t>
      </w:r>
      <w:proofErr w:type="spellStart"/>
      <w:r w:rsidRPr="00C306E3">
        <w:rPr>
          <w:i/>
          <w:iCs/>
        </w:rPr>
        <w:t>macrantha</w:t>
      </w:r>
      <w:proofErr w:type="spellEnd"/>
      <w:r w:rsidRPr="00C306E3">
        <w:rPr>
          <w:i/>
          <w:iCs/>
        </w:rPr>
        <w:t xml:space="preserve">, </w:t>
      </w:r>
      <w:proofErr w:type="spellStart"/>
      <w:r w:rsidRPr="00C306E3">
        <w:rPr>
          <w:i/>
          <w:iCs/>
        </w:rPr>
        <w:t>Dodecadenia</w:t>
      </w:r>
      <w:proofErr w:type="spellEnd"/>
      <w:r w:rsidRPr="00C306E3">
        <w:rPr>
          <w:i/>
          <w:iCs/>
        </w:rPr>
        <w:t xml:space="preserve"> grandiflora, </w:t>
      </w:r>
      <w:proofErr w:type="spellStart"/>
      <w:r w:rsidRPr="00C306E3">
        <w:rPr>
          <w:i/>
          <w:iCs/>
        </w:rPr>
        <w:t>Eurya</w:t>
      </w:r>
      <w:proofErr w:type="spellEnd"/>
      <w:r w:rsidRPr="00C306E3">
        <w:rPr>
          <w:i/>
          <w:iCs/>
        </w:rPr>
        <w:t xml:space="preserve"> </w:t>
      </w:r>
      <w:proofErr w:type="spellStart"/>
      <w:r w:rsidRPr="00C306E3">
        <w:rPr>
          <w:i/>
          <w:iCs/>
        </w:rPr>
        <w:t>cerasifolia</w:t>
      </w:r>
      <w:proofErr w:type="spellEnd"/>
      <w:r w:rsidRPr="00C306E3">
        <w:rPr>
          <w:i/>
          <w:iCs/>
        </w:rPr>
        <w:t xml:space="preserve">, Hydrangea </w:t>
      </w:r>
      <w:proofErr w:type="spellStart"/>
      <w:r w:rsidRPr="00C306E3">
        <w:rPr>
          <w:i/>
          <w:iCs/>
        </w:rPr>
        <w:t>heteromala</w:t>
      </w:r>
      <w:proofErr w:type="spellEnd"/>
      <w:r w:rsidRPr="00C306E3">
        <w:rPr>
          <w:i/>
          <w:iCs/>
        </w:rPr>
        <w:t xml:space="preserve">, Ilex </w:t>
      </w:r>
      <w:proofErr w:type="spellStart"/>
      <w:r w:rsidRPr="00C306E3">
        <w:rPr>
          <w:i/>
          <w:iCs/>
        </w:rPr>
        <w:t>dipyrena</w:t>
      </w:r>
      <w:proofErr w:type="spellEnd"/>
      <w:r w:rsidRPr="00C306E3">
        <w:rPr>
          <w:i/>
          <w:iCs/>
        </w:rPr>
        <w:t xml:space="preserve">, </w:t>
      </w:r>
      <w:proofErr w:type="spellStart"/>
      <w:r w:rsidRPr="00C306E3">
        <w:rPr>
          <w:i/>
          <w:iCs/>
        </w:rPr>
        <w:t>Ligrestum</w:t>
      </w:r>
      <w:proofErr w:type="spellEnd"/>
      <w:r w:rsidRPr="00C306E3">
        <w:rPr>
          <w:i/>
          <w:iCs/>
        </w:rPr>
        <w:t xml:space="preserve"> </w:t>
      </w:r>
      <w:r w:rsidRPr="00C306E3">
        <w:t>spp</w:t>
      </w:r>
      <w:r w:rsidRPr="00C306E3">
        <w:rPr>
          <w:i/>
          <w:iCs/>
        </w:rPr>
        <w:t xml:space="preserve">., </w:t>
      </w:r>
      <w:proofErr w:type="spellStart"/>
      <w:r w:rsidRPr="00C306E3">
        <w:rPr>
          <w:i/>
          <w:iCs/>
        </w:rPr>
        <w:t>Litsea</w:t>
      </w:r>
      <w:proofErr w:type="spellEnd"/>
      <w:r w:rsidRPr="00C306E3">
        <w:rPr>
          <w:i/>
          <w:iCs/>
        </w:rPr>
        <w:t xml:space="preserve"> </w:t>
      </w:r>
      <w:proofErr w:type="spellStart"/>
      <w:r w:rsidRPr="00C306E3">
        <w:rPr>
          <w:i/>
          <w:iCs/>
        </w:rPr>
        <w:t>elongata</w:t>
      </w:r>
      <w:proofErr w:type="spellEnd"/>
      <w:r w:rsidRPr="00C306E3">
        <w:rPr>
          <w:i/>
          <w:iCs/>
        </w:rPr>
        <w:t xml:space="preserve">, Juglans regia, </w:t>
      </w:r>
      <w:proofErr w:type="spellStart"/>
      <w:r w:rsidRPr="00C306E3">
        <w:rPr>
          <w:i/>
          <w:iCs/>
        </w:rPr>
        <w:t>Michelia</w:t>
      </w:r>
      <w:proofErr w:type="spellEnd"/>
      <w:r w:rsidRPr="00C306E3">
        <w:rPr>
          <w:i/>
          <w:iCs/>
        </w:rPr>
        <w:t xml:space="preserve"> </w:t>
      </w:r>
      <w:proofErr w:type="spellStart"/>
      <w:r w:rsidRPr="00C306E3">
        <w:rPr>
          <w:i/>
          <w:iCs/>
        </w:rPr>
        <w:t>doltsopa</w:t>
      </w:r>
      <w:proofErr w:type="spellEnd"/>
      <w:r w:rsidRPr="00C306E3">
        <w:rPr>
          <w:i/>
          <w:iCs/>
        </w:rPr>
        <w:t xml:space="preserve">, </w:t>
      </w:r>
      <w:proofErr w:type="spellStart"/>
      <w:r w:rsidRPr="00C306E3">
        <w:rPr>
          <w:i/>
          <w:iCs/>
        </w:rPr>
        <w:t>Myrsine</w:t>
      </w:r>
      <w:proofErr w:type="spellEnd"/>
      <w:r w:rsidRPr="00C306E3">
        <w:rPr>
          <w:i/>
          <w:iCs/>
        </w:rPr>
        <w:t xml:space="preserve"> </w:t>
      </w:r>
      <w:proofErr w:type="spellStart"/>
      <w:r w:rsidRPr="00C306E3">
        <w:rPr>
          <w:i/>
          <w:iCs/>
        </w:rPr>
        <w:t>capitallata</w:t>
      </w:r>
      <w:proofErr w:type="spellEnd"/>
      <w:r w:rsidRPr="00C306E3">
        <w:rPr>
          <w:i/>
          <w:iCs/>
        </w:rPr>
        <w:t xml:space="preserve">, </w:t>
      </w:r>
      <w:proofErr w:type="spellStart"/>
      <w:r w:rsidRPr="00C306E3">
        <w:rPr>
          <w:i/>
          <w:iCs/>
        </w:rPr>
        <w:t>Neolitsea</w:t>
      </w:r>
      <w:proofErr w:type="spellEnd"/>
      <w:r w:rsidRPr="00C306E3">
        <w:rPr>
          <w:i/>
          <w:iCs/>
        </w:rPr>
        <w:t xml:space="preserve"> </w:t>
      </w:r>
      <w:proofErr w:type="spellStart"/>
      <w:r w:rsidRPr="00C306E3">
        <w:rPr>
          <w:i/>
          <w:iCs/>
        </w:rPr>
        <w:t>umbrosa</w:t>
      </w:r>
      <w:proofErr w:type="spellEnd"/>
      <w:r w:rsidRPr="00C306E3">
        <w:rPr>
          <w:i/>
          <w:iCs/>
        </w:rPr>
        <w:t xml:space="preserve">, Philadelphus </w:t>
      </w:r>
      <w:proofErr w:type="spellStart"/>
      <w:r w:rsidRPr="00C306E3">
        <w:rPr>
          <w:i/>
          <w:iCs/>
        </w:rPr>
        <w:t>tomentosus</w:t>
      </w:r>
      <w:proofErr w:type="spellEnd"/>
      <w:r w:rsidRPr="00C306E3">
        <w:rPr>
          <w:i/>
          <w:iCs/>
        </w:rPr>
        <w:t xml:space="preserve">, Osmanthus fragrans, Prunus </w:t>
      </w:r>
      <w:proofErr w:type="spellStart"/>
      <w:r w:rsidRPr="00C306E3">
        <w:rPr>
          <w:i/>
          <w:iCs/>
        </w:rPr>
        <w:t>cornuta</w:t>
      </w:r>
      <w:proofErr w:type="spellEnd"/>
      <w:r w:rsidRPr="00C306E3">
        <w:rPr>
          <w:i/>
          <w:iCs/>
        </w:rPr>
        <w:t xml:space="preserve">, Rhododendron </w:t>
      </w:r>
      <w:proofErr w:type="spellStart"/>
      <w:r w:rsidRPr="00C306E3">
        <w:rPr>
          <w:i/>
          <w:iCs/>
        </w:rPr>
        <w:t>campanulatum</w:t>
      </w:r>
      <w:proofErr w:type="spellEnd"/>
      <w:r w:rsidRPr="00C306E3">
        <w:rPr>
          <w:i/>
          <w:iCs/>
        </w:rPr>
        <w:t xml:space="preserve">, </w:t>
      </w:r>
      <w:r w:rsidRPr="00C306E3">
        <w:t xml:space="preserve">and </w:t>
      </w:r>
      <w:proofErr w:type="spellStart"/>
      <w:r w:rsidRPr="00C306E3">
        <w:rPr>
          <w:i/>
          <w:iCs/>
        </w:rPr>
        <w:t>Vibernum</w:t>
      </w:r>
      <w:proofErr w:type="spellEnd"/>
      <w:r w:rsidRPr="00C306E3">
        <w:rPr>
          <w:i/>
          <w:iCs/>
        </w:rPr>
        <w:t xml:space="preserve"> </w:t>
      </w:r>
      <w:proofErr w:type="spellStart"/>
      <w:r w:rsidRPr="00C306E3">
        <w:rPr>
          <w:i/>
          <w:iCs/>
        </w:rPr>
        <w:t>continifoliums</w:t>
      </w:r>
      <w:proofErr w:type="spellEnd"/>
      <w:r w:rsidRPr="00D75D31">
        <w:rPr>
          <w:i/>
          <w:iCs/>
        </w:rPr>
        <w:t>.</w:t>
      </w:r>
      <w:r w:rsidRPr="00D75D31">
        <w:t xml:space="preserve"> In</w:t>
      </w:r>
      <w:r>
        <w:t xml:space="preserve"> </w:t>
      </w:r>
      <w:r w:rsidRPr="00D75D31">
        <w:t>Sub alpine zone (3,000-4,000m) 54% of the MAPS available</w:t>
      </w:r>
      <w:r>
        <w:t xml:space="preserve"> However, </w:t>
      </w:r>
      <w:r w:rsidRPr="00C306E3">
        <w:rPr>
          <w:i/>
          <w:iCs/>
        </w:rPr>
        <w:t xml:space="preserve">Abies spectabilis, Betula utilis, and Rhododendron </w:t>
      </w:r>
      <w:r w:rsidRPr="00C306E3">
        <w:t>spp</w:t>
      </w:r>
      <w:r w:rsidRPr="00C306E3">
        <w:rPr>
          <w:i/>
          <w:iCs/>
        </w:rPr>
        <w:t xml:space="preserve">. </w:t>
      </w:r>
      <w:r w:rsidRPr="00C306E3">
        <w:t>are responsible for most of the forests in the subalpine zones</w:t>
      </w:r>
      <w:r w:rsidRPr="00C306E3">
        <w:rPr>
          <w:i/>
          <w:iCs/>
        </w:rPr>
        <w:t xml:space="preserve">. </w:t>
      </w:r>
      <w:r w:rsidRPr="00C306E3">
        <w:t>The subalpine region is home to a wide variety of beneficial plant species</w:t>
      </w:r>
      <w:r w:rsidRPr="00C306E3">
        <w:rPr>
          <w:i/>
          <w:iCs/>
        </w:rPr>
        <w:t xml:space="preserve">, </w:t>
      </w:r>
      <w:r w:rsidRPr="00A60B12">
        <w:t>including those from the</w:t>
      </w:r>
      <w:r w:rsidRPr="00C306E3">
        <w:rPr>
          <w:i/>
          <w:iCs/>
        </w:rPr>
        <w:t xml:space="preserve"> genus Aconitum, Allium, Bergenia, Ephedra, Betula, Paris, </w:t>
      </w:r>
      <w:proofErr w:type="spellStart"/>
      <w:r w:rsidRPr="00C306E3">
        <w:rPr>
          <w:i/>
          <w:iCs/>
        </w:rPr>
        <w:t>Neopicrorhiza</w:t>
      </w:r>
      <w:proofErr w:type="spellEnd"/>
      <w:r w:rsidRPr="00C306E3">
        <w:rPr>
          <w:i/>
          <w:iCs/>
        </w:rPr>
        <w:t xml:space="preserve">, Swertia, and Taxus. Sorbus </w:t>
      </w:r>
      <w:proofErr w:type="spellStart"/>
      <w:r w:rsidRPr="00C306E3">
        <w:rPr>
          <w:i/>
          <w:iCs/>
        </w:rPr>
        <w:t>cuspidata</w:t>
      </w:r>
      <w:proofErr w:type="spellEnd"/>
      <w:r w:rsidRPr="00C306E3">
        <w:rPr>
          <w:i/>
          <w:iCs/>
        </w:rPr>
        <w:t xml:space="preserve">, Euonymus </w:t>
      </w:r>
      <w:proofErr w:type="spellStart"/>
      <w:r w:rsidRPr="00C306E3">
        <w:rPr>
          <w:i/>
          <w:iCs/>
        </w:rPr>
        <w:t>tingens</w:t>
      </w:r>
      <w:proofErr w:type="spellEnd"/>
      <w:r w:rsidRPr="00C306E3">
        <w:rPr>
          <w:i/>
          <w:iCs/>
        </w:rPr>
        <w:t xml:space="preserve">, Ribis </w:t>
      </w:r>
      <w:proofErr w:type="spellStart"/>
      <w:r w:rsidRPr="00C306E3">
        <w:rPr>
          <w:i/>
          <w:iCs/>
        </w:rPr>
        <w:t>glaciale</w:t>
      </w:r>
      <w:proofErr w:type="spellEnd"/>
      <w:r w:rsidRPr="00C306E3">
        <w:rPr>
          <w:i/>
          <w:iCs/>
        </w:rPr>
        <w:t xml:space="preserve">, Acer </w:t>
      </w:r>
      <w:proofErr w:type="spellStart"/>
      <w:r w:rsidRPr="00C306E3">
        <w:rPr>
          <w:i/>
          <w:iCs/>
        </w:rPr>
        <w:t>pectinatum</w:t>
      </w:r>
      <w:proofErr w:type="spellEnd"/>
      <w:r w:rsidRPr="00C306E3">
        <w:rPr>
          <w:i/>
          <w:iCs/>
        </w:rPr>
        <w:t xml:space="preserve">, Salix spp., Lyonia spp., Prunus </w:t>
      </w:r>
      <w:proofErr w:type="spellStart"/>
      <w:r w:rsidRPr="00C306E3">
        <w:rPr>
          <w:i/>
          <w:iCs/>
        </w:rPr>
        <w:t>rufa</w:t>
      </w:r>
      <w:proofErr w:type="spellEnd"/>
      <w:r w:rsidRPr="00C306E3">
        <w:rPr>
          <w:i/>
          <w:iCs/>
        </w:rPr>
        <w:t xml:space="preserve">, Acer </w:t>
      </w:r>
      <w:proofErr w:type="spellStart"/>
      <w:r w:rsidRPr="00C306E3">
        <w:rPr>
          <w:i/>
          <w:iCs/>
        </w:rPr>
        <w:t>candatum</w:t>
      </w:r>
      <w:proofErr w:type="spellEnd"/>
      <w:r w:rsidRPr="00C306E3">
        <w:rPr>
          <w:i/>
          <w:iCs/>
        </w:rPr>
        <w:t xml:space="preserve">, Acanthopanax </w:t>
      </w:r>
      <w:proofErr w:type="spellStart"/>
      <w:r w:rsidRPr="00C306E3">
        <w:rPr>
          <w:i/>
          <w:iCs/>
        </w:rPr>
        <w:t>cessifloia</w:t>
      </w:r>
      <w:proofErr w:type="spellEnd"/>
      <w:r w:rsidRPr="00C306E3">
        <w:rPr>
          <w:i/>
          <w:iCs/>
        </w:rPr>
        <w:t xml:space="preserve">, Sorbus </w:t>
      </w:r>
      <w:proofErr w:type="spellStart"/>
      <w:r w:rsidRPr="00C306E3">
        <w:rPr>
          <w:i/>
          <w:iCs/>
        </w:rPr>
        <w:t>microphylla</w:t>
      </w:r>
      <w:proofErr w:type="spellEnd"/>
      <w:r w:rsidRPr="00C306E3">
        <w:rPr>
          <w:i/>
          <w:iCs/>
        </w:rPr>
        <w:t>, Berberis spp., and Juniperus spp</w:t>
      </w:r>
      <w:r w:rsidRPr="00A60B12">
        <w:t>. are other significant plant species present in the subalpine zone.</w:t>
      </w:r>
    </w:p>
    <w:p w14:paraId="1417C8B2" w14:textId="0E504ABE" w:rsidR="00D063FE" w:rsidRPr="004223C2" w:rsidRDefault="004223C2" w:rsidP="00C07ED1">
      <w:pPr>
        <w:spacing w:after="0" w:line="276" w:lineRule="auto"/>
        <w:jc w:val="center"/>
        <w:rPr>
          <w:szCs w:val="24"/>
        </w:rPr>
      </w:pPr>
      <w:r>
        <w:rPr>
          <w:noProof/>
        </w:rPr>
        <w:drawing>
          <wp:inline distT="0" distB="0" distL="0" distR="0" wp14:anchorId="3950202F" wp14:editId="738E2CAC">
            <wp:extent cx="5317251" cy="3810000"/>
            <wp:effectExtent l="0" t="0" r="0" b="0"/>
            <wp:docPr id="18659812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981263"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326908" cy="3816919"/>
                    </a:xfrm>
                    <a:prstGeom prst="rect">
                      <a:avLst/>
                    </a:prstGeom>
                  </pic:spPr>
                </pic:pic>
              </a:graphicData>
            </a:graphic>
          </wp:inline>
        </w:drawing>
      </w:r>
    </w:p>
    <w:p w14:paraId="6ED303A8" w14:textId="0D924456" w:rsidR="004223C2" w:rsidRPr="00A50B88" w:rsidRDefault="004223C2" w:rsidP="00C07ED1">
      <w:pPr>
        <w:pStyle w:val="Caption"/>
        <w:spacing w:line="276" w:lineRule="auto"/>
        <w:jc w:val="center"/>
        <w:rPr>
          <w:i w:val="0"/>
          <w:iCs w:val="0"/>
          <w:sz w:val="22"/>
        </w:rPr>
      </w:pPr>
      <w:bookmarkStart w:id="2" w:name="_Toc146875018"/>
      <w:r w:rsidRPr="00A50B88">
        <w:rPr>
          <w:i w:val="0"/>
          <w:iCs w:val="0"/>
          <w:sz w:val="22"/>
        </w:rPr>
        <w:t xml:space="preserve">Figure </w:t>
      </w:r>
      <w:r w:rsidRPr="00A50B88">
        <w:rPr>
          <w:i w:val="0"/>
          <w:iCs w:val="0"/>
          <w:sz w:val="22"/>
        </w:rPr>
        <w:fldChar w:fldCharType="begin"/>
      </w:r>
      <w:r w:rsidRPr="00A50B88">
        <w:rPr>
          <w:i w:val="0"/>
          <w:iCs w:val="0"/>
          <w:sz w:val="22"/>
        </w:rPr>
        <w:instrText xml:space="preserve"> SEQ Figure \* ARABIC </w:instrText>
      </w:r>
      <w:r w:rsidRPr="00A50B88">
        <w:rPr>
          <w:i w:val="0"/>
          <w:iCs w:val="0"/>
          <w:sz w:val="22"/>
        </w:rPr>
        <w:fldChar w:fldCharType="separate"/>
      </w:r>
      <w:r w:rsidR="00145DC7">
        <w:rPr>
          <w:i w:val="0"/>
          <w:iCs w:val="0"/>
          <w:noProof/>
          <w:sz w:val="22"/>
        </w:rPr>
        <w:t>1</w:t>
      </w:r>
      <w:r w:rsidRPr="00A50B88">
        <w:rPr>
          <w:i w:val="0"/>
          <w:iCs w:val="0"/>
          <w:sz w:val="22"/>
        </w:rPr>
        <w:fldChar w:fldCharType="end"/>
      </w:r>
      <w:r w:rsidRPr="00A50B88">
        <w:rPr>
          <w:i w:val="0"/>
          <w:iCs w:val="0"/>
          <w:sz w:val="22"/>
        </w:rPr>
        <w:t xml:space="preserve">: Study Area, A) Nepal's provinces, B) </w:t>
      </w:r>
      <w:r>
        <w:rPr>
          <w:i w:val="0"/>
          <w:iCs w:val="0"/>
          <w:sz w:val="22"/>
        </w:rPr>
        <w:t>R</w:t>
      </w:r>
      <w:r w:rsidRPr="00A50B88">
        <w:rPr>
          <w:i w:val="0"/>
          <w:iCs w:val="0"/>
          <w:sz w:val="22"/>
        </w:rPr>
        <w:t xml:space="preserve">epresentation of </w:t>
      </w:r>
      <w:proofErr w:type="spellStart"/>
      <w:r w:rsidRPr="00A50B88">
        <w:rPr>
          <w:i w:val="0"/>
          <w:iCs w:val="0"/>
          <w:sz w:val="22"/>
        </w:rPr>
        <w:t>Raghuganga</w:t>
      </w:r>
      <w:proofErr w:type="spellEnd"/>
      <w:r w:rsidRPr="00A50B88">
        <w:rPr>
          <w:i w:val="0"/>
          <w:iCs w:val="0"/>
          <w:sz w:val="22"/>
        </w:rPr>
        <w:t xml:space="preserve"> Rural Municipality's ward, and C) Transect with sampling plots.</w:t>
      </w:r>
      <w:bookmarkEnd w:id="2"/>
    </w:p>
    <w:p w14:paraId="6F1126F1" w14:textId="77777777" w:rsidR="004223C2" w:rsidRPr="00265420" w:rsidRDefault="004223C2" w:rsidP="00C07ED1">
      <w:pPr>
        <w:spacing w:after="0" w:line="276" w:lineRule="auto"/>
        <w:jc w:val="both"/>
        <w:rPr>
          <w:b/>
          <w:bCs/>
          <w:i/>
          <w:iCs/>
          <w:szCs w:val="24"/>
        </w:rPr>
      </w:pPr>
      <w:r w:rsidRPr="00265420">
        <w:rPr>
          <w:b/>
          <w:bCs/>
          <w:i/>
          <w:iCs/>
          <w:szCs w:val="24"/>
        </w:rPr>
        <w:t>2.2 Sampling methods</w:t>
      </w:r>
    </w:p>
    <w:p w14:paraId="3467A899" w14:textId="78E3910F" w:rsidR="00E02351" w:rsidRDefault="00E02351" w:rsidP="00C07ED1">
      <w:pPr>
        <w:autoSpaceDE w:val="0"/>
        <w:autoSpaceDN w:val="0"/>
        <w:adjustRightInd w:val="0"/>
        <w:spacing w:after="0" w:line="276" w:lineRule="auto"/>
        <w:jc w:val="both"/>
        <w:rPr>
          <w:color w:val="000000"/>
          <w:szCs w:val="24"/>
        </w:rPr>
      </w:pPr>
      <w:r>
        <w:rPr>
          <w:color w:val="000000"/>
          <w:szCs w:val="24"/>
        </w:rPr>
        <w:t xml:space="preserve">The altitudinal gradients start from 1800 m along foot trail to 3800 m. </w:t>
      </w:r>
      <w:r w:rsidRPr="001F6E31">
        <w:rPr>
          <w:color w:val="000000"/>
          <w:szCs w:val="24"/>
        </w:rPr>
        <w:t>Garmin GPS Survey Instrument</w:t>
      </w:r>
      <w:r>
        <w:rPr>
          <w:color w:val="000000"/>
          <w:szCs w:val="24"/>
        </w:rPr>
        <w:t xml:space="preserve"> and GPS Essential android application (with an accuracy of </w:t>
      </w:r>
      <w:r>
        <w:rPr>
          <w:rFonts w:cs="Times New Roman"/>
          <w:color w:val="000000"/>
          <w:szCs w:val="24"/>
        </w:rPr>
        <w:t>±</w:t>
      </w:r>
      <w:r>
        <w:rPr>
          <w:color w:val="000000"/>
          <w:szCs w:val="24"/>
        </w:rPr>
        <w:t xml:space="preserve">10 m) was used regularly to fix the altitudinal position along transect. Each plot was sampled exhaustively (2-3 </w:t>
      </w:r>
      <w:proofErr w:type="spellStart"/>
      <w:r>
        <w:rPr>
          <w:color w:val="000000"/>
          <w:szCs w:val="24"/>
        </w:rPr>
        <w:t>hrs</w:t>
      </w:r>
      <w:proofErr w:type="spellEnd"/>
      <w:r>
        <w:rPr>
          <w:color w:val="000000"/>
          <w:szCs w:val="24"/>
        </w:rPr>
        <w:t xml:space="preserve"> by 3 persons) and the plot area was kept constant thus controlling both effort and area in our measure</w:t>
      </w:r>
      <w:r>
        <w:rPr>
          <w:rFonts w:cs="Times New Roman"/>
          <w:szCs w:val="24"/>
        </w:rPr>
        <w:t xml:space="preserve"> </w:t>
      </w:r>
      <w:r>
        <w:rPr>
          <w:rFonts w:cs="Times New Roman"/>
          <w:szCs w:val="24"/>
        </w:rPr>
        <w:fldChar w:fldCharType="begin"/>
      </w:r>
      <w:r>
        <w:rPr>
          <w:rFonts w:cs="Times New Roman"/>
          <w:szCs w:val="24"/>
        </w:rPr>
        <w:instrText xml:space="preserve"> ADDIN ZOTERO_ITEM CSL_CITATION {"citationID":"kQMulI4z","properties":{"formattedCitation":"(Lomolino, 2001)","plainCitation":"(Lomolino, 2001)","noteIndex":0},"citationItems":[{"id":24,"uris":["http://zotero.org/users/local/BwERQomj/items/HBMG9X6Y"],"itemData":{"id":24,"type":"article-journal","container-title":"Global Ecology and biogeography","ISSN":"1466-822X","issue":"1","journalAbbreviation":"Global Ecology and biogeography","note":"publisher: Wiley Online Library","page":"3-13","title":"Elevation gradients of species‐density: historical and prospective views","volume":"10","author":[{"family":"Lomolino","given":"MARK V"}],"issued":{"date-parts":[["2001"]]}}}],"schema":"https://github.com/citation-style-language/schema/raw/master/csl-citation.json"} </w:instrText>
      </w:r>
      <w:r>
        <w:rPr>
          <w:rFonts w:cs="Times New Roman"/>
          <w:szCs w:val="24"/>
        </w:rPr>
        <w:fldChar w:fldCharType="separate"/>
      </w:r>
      <w:r w:rsidRPr="00BE096F">
        <w:rPr>
          <w:rFonts w:cs="Times New Roman"/>
        </w:rPr>
        <w:t>(Lomolino, 2001)</w:t>
      </w:r>
      <w:r>
        <w:rPr>
          <w:rFonts w:cs="Times New Roman"/>
          <w:szCs w:val="24"/>
        </w:rPr>
        <w:fldChar w:fldCharType="end"/>
      </w:r>
      <w:r>
        <w:rPr>
          <w:color w:val="000000"/>
          <w:szCs w:val="24"/>
        </w:rPr>
        <w:t>. Each sample site (Figure 2</w:t>
      </w:r>
      <w:r w:rsidR="00686B2B">
        <w:rPr>
          <w:color w:val="000000"/>
          <w:szCs w:val="24"/>
        </w:rPr>
        <w:t xml:space="preserve"> and figure 3</w:t>
      </w:r>
      <w:r>
        <w:rPr>
          <w:color w:val="000000"/>
          <w:szCs w:val="24"/>
        </w:rPr>
        <w:t xml:space="preserve">) consisting of 4 plots were selected in every 100-meter elevation starting from 1800 m to 3800 m. A quadrat of size (5*5 m) was laid in a plot. All the MAPs were enumerated thoroughly and written in a checklist. From sample plots aspect, habitat and disturbance signs were also collected. </w:t>
      </w:r>
    </w:p>
    <w:p w14:paraId="6541D5D1" w14:textId="77777777" w:rsidR="00E02351" w:rsidRDefault="00E02351" w:rsidP="00C07ED1">
      <w:pPr>
        <w:spacing w:after="0" w:line="276" w:lineRule="auto"/>
        <w:jc w:val="center"/>
        <w:rPr>
          <w:szCs w:val="24"/>
        </w:rPr>
      </w:pPr>
      <w:r>
        <w:rPr>
          <w:noProof/>
          <w:lang w:bidi="ne-NP"/>
        </w:rPr>
        <w:drawing>
          <wp:inline distT="0" distB="0" distL="0" distR="0" wp14:anchorId="16037E5C" wp14:editId="474C9AF2">
            <wp:extent cx="3989070" cy="960120"/>
            <wp:effectExtent l="0" t="0" r="0" b="0"/>
            <wp:docPr id="27" name="Picture 27" descr="A diagram of a foot tr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diagram of a foot trail&#10;&#10;Description automatically generated"/>
                    <pic:cNvPicPr/>
                  </pic:nvPicPr>
                  <pic:blipFill>
                    <a:blip r:embed="rId9"/>
                    <a:stretch>
                      <a:fillRect/>
                    </a:stretch>
                  </pic:blipFill>
                  <pic:spPr>
                    <a:xfrm>
                      <a:off x="0" y="0"/>
                      <a:ext cx="3989070" cy="960120"/>
                    </a:xfrm>
                    <a:prstGeom prst="rect">
                      <a:avLst/>
                    </a:prstGeom>
                  </pic:spPr>
                </pic:pic>
              </a:graphicData>
            </a:graphic>
          </wp:inline>
        </w:drawing>
      </w:r>
    </w:p>
    <w:p w14:paraId="3DD48DDA" w14:textId="607314CB" w:rsidR="00E02351" w:rsidRDefault="00E02351" w:rsidP="00C07ED1">
      <w:pPr>
        <w:pStyle w:val="Caption"/>
        <w:spacing w:after="0" w:line="276" w:lineRule="auto"/>
        <w:jc w:val="center"/>
        <w:rPr>
          <w:i w:val="0"/>
          <w:iCs w:val="0"/>
          <w:sz w:val="22"/>
        </w:rPr>
      </w:pPr>
      <w:bookmarkStart w:id="3" w:name="_Toc146875020"/>
      <w:r w:rsidRPr="00265420">
        <w:rPr>
          <w:i w:val="0"/>
          <w:iCs w:val="0"/>
          <w:sz w:val="22"/>
        </w:rPr>
        <w:t>Figure 2: Transect Research Design for Sampling.</w:t>
      </w:r>
      <w:bookmarkEnd w:id="3"/>
    </w:p>
    <w:p w14:paraId="3AEFA018" w14:textId="77777777" w:rsidR="00265420" w:rsidRPr="00265420" w:rsidRDefault="00265420" w:rsidP="00265420"/>
    <w:p w14:paraId="19BD16E8" w14:textId="0624863F" w:rsidR="00E02351" w:rsidRPr="00E02351" w:rsidRDefault="00E02351" w:rsidP="00C07ED1">
      <w:pPr>
        <w:spacing w:after="0" w:line="276" w:lineRule="auto"/>
        <w:jc w:val="center"/>
      </w:pPr>
      <w:r>
        <w:rPr>
          <w:rFonts w:cs="Times New Roman"/>
          <w:noProof/>
          <w:szCs w:val="24"/>
        </w:rPr>
        <w:drawing>
          <wp:inline distT="0" distB="0" distL="0" distR="0" wp14:anchorId="423EC8B2" wp14:editId="0D4992C7">
            <wp:extent cx="4493173" cy="2685416"/>
            <wp:effectExtent l="0" t="0" r="3175" b="635"/>
            <wp:docPr id="1956142005" name="Picture 1" descr="A map of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142005" name="Picture 1" descr="A map of a roa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97183" cy="2687813"/>
                    </a:xfrm>
                    <a:prstGeom prst="rect">
                      <a:avLst/>
                    </a:prstGeom>
                  </pic:spPr>
                </pic:pic>
              </a:graphicData>
            </a:graphic>
          </wp:inline>
        </w:drawing>
      </w:r>
    </w:p>
    <w:p w14:paraId="40A6AA1B" w14:textId="212BE7AE" w:rsidR="00E02351" w:rsidRPr="00FC77AB" w:rsidRDefault="00E02351" w:rsidP="00C07ED1">
      <w:pPr>
        <w:pStyle w:val="Caption"/>
        <w:spacing w:after="0" w:line="276" w:lineRule="auto"/>
        <w:jc w:val="center"/>
        <w:rPr>
          <w:i w:val="0"/>
          <w:iCs w:val="0"/>
          <w:sz w:val="22"/>
        </w:rPr>
      </w:pPr>
      <w:bookmarkStart w:id="4" w:name="_Toc146875021"/>
      <w:r w:rsidRPr="00FC77AB">
        <w:rPr>
          <w:i w:val="0"/>
          <w:iCs w:val="0"/>
          <w:sz w:val="22"/>
        </w:rPr>
        <w:t>Figure 3: The map shows the Transect with Sampling Plots.</w:t>
      </w:r>
      <w:bookmarkEnd w:id="4"/>
    </w:p>
    <w:p w14:paraId="75BA77D1" w14:textId="08845F01" w:rsidR="00E02351" w:rsidRDefault="00E02351" w:rsidP="00C07ED1">
      <w:pPr>
        <w:spacing w:after="0" w:line="276" w:lineRule="auto"/>
        <w:jc w:val="both"/>
        <w:rPr>
          <w:rFonts w:cs="Times New Roman"/>
          <w:szCs w:val="24"/>
        </w:rPr>
      </w:pPr>
      <w:r>
        <w:rPr>
          <w:rFonts w:cs="Times New Roman"/>
          <w:szCs w:val="24"/>
        </w:rPr>
        <w:t xml:space="preserve">A systematic survey was implemented in the 5m*5m quadrats along the transect line from 1800 m to 3800 m. </w:t>
      </w:r>
      <w:r w:rsidRPr="002871A4">
        <w:rPr>
          <w:rFonts w:cs="Times New Roman"/>
          <w:szCs w:val="24"/>
        </w:rPr>
        <w:t>Th</w:t>
      </w:r>
      <w:r>
        <w:rPr>
          <w:rFonts w:cs="Times New Roman"/>
          <w:szCs w:val="24"/>
        </w:rPr>
        <w:t>e</w:t>
      </w:r>
      <w:r w:rsidRPr="002871A4">
        <w:rPr>
          <w:rFonts w:cs="Times New Roman"/>
          <w:szCs w:val="24"/>
        </w:rPr>
        <w:t xml:space="preserve"> soil samples were taken from each quadrat, combined, and the resulting composite soil sample was used for analysis.</w:t>
      </w:r>
      <w:r>
        <w:rPr>
          <w:rFonts w:cs="Times New Roman"/>
          <w:szCs w:val="24"/>
        </w:rPr>
        <w:t xml:space="preserve"> </w:t>
      </w:r>
      <w:r w:rsidRPr="002871A4">
        <w:rPr>
          <w:rFonts w:cs="Times New Roman"/>
          <w:szCs w:val="24"/>
        </w:rPr>
        <w:t>A few environmental factors were also noted, including the quadrat's latitude and longitude, height,</w:t>
      </w:r>
      <w:r>
        <w:rPr>
          <w:rFonts w:cs="Times New Roman"/>
          <w:szCs w:val="24"/>
        </w:rPr>
        <w:t xml:space="preserve"> and</w:t>
      </w:r>
      <w:r w:rsidRPr="002871A4">
        <w:rPr>
          <w:rFonts w:cs="Times New Roman"/>
          <w:szCs w:val="24"/>
        </w:rPr>
        <w:t xml:space="preserve"> </w:t>
      </w:r>
      <w:r>
        <w:rPr>
          <w:rFonts w:cs="Times New Roman"/>
          <w:szCs w:val="24"/>
        </w:rPr>
        <w:t xml:space="preserve">Aspect. </w:t>
      </w:r>
      <w:r w:rsidRPr="002871A4">
        <w:rPr>
          <w:rFonts w:cs="Times New Roman"/>
          <w:szCs w:val="24"/>
        </w:rPr>
        <w:t xml:space="preserve">In each quadrat, soil samples were </w:t>
      </w:r>
      <w:r w:rsidRPr="00EA709B">
        <w:rPr>
          <w:rFonts w:cs="Times New Roman"/>
          <w:szCs w:val="24"/>
        </w:rPr>
        <w:t>taken from the topsoil layer (0–15 cm)</w:t>
      </w:r>
      <w:r>
        <w:rPr>
          <w:rFonts w:cs="Times New Roman"/>
          <w:szCs w:val="24"/>
        </w:rPr>
        <w:t xml:space="preserve"> </w:t>
      </w:r>
      <w:r>
        <w:rPr>
          <w:rFonts w:cs="Times New Roman"/>
          <w:szCs w:val="24"/>
        </w:rPr>
        <w:fldChar w:fldCharType="begin"/>
      </w:r>
      <w:r>
        <w:rPr>
          <w:rFonts w:cs="Times New Roman"/>
          <w:szCs w:val="24"/>
        </w:rPr>
        <w:instrText xml:space="preserve"> ADDIN ZOTERO_ITEM CSL_CITATION {"citationID":"uyTV24YI","properties":{"formattedCitation":"(Kewlani et al., 2021)","plainCitation":"(Kewlani et al., 2021)","noteIndex":0},"citationItems":[{"id":60,"uris":["http://zotero.org/users/local/BwERQomj/items/XSE8I5N7"],"itemData":{"id":60,"type":"article-journal","container-title":"Scandinavian Journal of Forest Research","ISSN":"0282-7581","issue":"2-3","journalAbbreviation":"Scandinavian Journal of Forest Research","note":"publisher: Taylor &amp; Francis","page":"98-104","title":"Soil nutrients concentration along altitudinal gradients in Indian Western Himalaya","volume":"36","author":[{"family":"Kewlani","given":"Pushpa"},{"family":"Negi","given":"Vikram S"},{"family":"Bhatt","given":"Indra D"},{"family":"Rawal","given":"Ranbeer S"},{"family":"Nandi","given":"SK"}],"issued":{"date-parts":[["2021"]]}}}],"schema":"https://github.com/citation-style-language/schema/raw/master/csl-citation.json"} </w:instrText>
      </w:r>
      <w:r>
        <w:rPr>
          <w:rFonts w:cs="Times New Roman"/>
          <w:szCs w:val="24"/>
        </w:rPr>
        <w:fldChar w:fldCharType="separate"/>
      </w:r>
      <w:r w:rsidRPr="00EA709B">
        <w:rPr>
          <w:rFonts w:cs="Times New Roman"/>
        </w:rPr>
        <w:t>(Kewlani et al., 2021)</w:t>
      </w:r>
      <w:r>
        <w:rPr>
          <w:rFonts w:cs="Times New Roman"/>
          <w:szCs w:val="24"/>
        </w:rPr>
        <w:fldChar w:fldCharType="end"/>
      </w:r>
      <w:r w:rsidRPr="002871A4">
        <w:rPr>
          <w:rFonts w:cs="Times New Roman"/>
          <w:szCs w:val="24"/>
        </w:rPr>
        <w:t>, which had been cleared of any leaf litter.</w:t>
      </w:r>
      <w:r w:rsidR="00686B2B">
        <w:rPr>
          <w:rFonts w:cs="Times New Roman"/>
          <w:szCs w:val="24"/>
        </w:rPr>
        <w:t xml:space="preserve"> Table 1 shows the detailed methodology for the analysis of soil </w:t>
      </w:r>
      <w:proofErr w:type="gramStart"/>
      <w:r w:rsidR="00686B2B">
        <w:rPr>
          <w:rFonts w:cs="Times New Roman"/>
          <w:szCs w:val="24"/>
        </w:rPr>
        <w:t>sample</w:t>
      </w:r>
      <w:proofErr w:type="gramEnd"/>
      <w:r w:rsidR="00686B2B">
        <w:rPr>
          <w:rFonts w:cs="Times New Roman"/>
          <w:szCs w:val="24"/>
        </w:rPr>
        <w:t xml:space="preserve">. </w:t>
      </w:r>
    </w:p>
    <w:p w14:paraId="58EED0BA" w14:textId="6E92CBC1" w:rsidR="00E02351" w:rsidRPr="00FC77AB" w:rsidRDefault="00E02351" w:rsidP="00C07ED1">
      <w:pPr>
        <w:pStyle w:val="Caption"/>
        <w:keepNext/>
        <w:spacing w:line="276" w:lineRule="auto"/>
        <w:jc w:val="center"/>
        <w:rPr>
          <w:i w:val="0"/>
          <w:iCs w:val="0"/>
          <w:sz w:val="22"/>
        </w:rPr>
      </w:pPr>
      <w:bookmarkStart w:id="5" w:name="_Toc146875009"/>
      <w:r w:rsidRPr="00FC77AB">
        <w:rPr>
          <w:i w:val="0"/>
          <w:iCs w:val="0"/>
          <w:sz w:val="22"/>
        </w:rPr>
        <w:t>Table 1</w:t>
      </w:r>
      <w:r w:rsidRPr="00FC77AB">
        <w:rPr>
          <w:i w:val="0"/>
          <w:iCs w:val="0"/>
          <w:noProof/>
          <w:sz w:val="22"/>
        </w:rPr>
        <w:t>: Soil Sample Analysis Methodology</w:t>
      </w:r>
      <w:bookmarkEnd w:id="5"/>
    </w:p>
    <w:tbl>
      <w:tblPr>
        <w:tblW w:w="5000" w:type="pct"/>
        <w:jc w:val="center"/>
        <w:tblLook w:val="04A0" w:firstRow="1" w:lastRow="0" w:firstColumn="1" w:lastColumn="0" w:noHBand="0" w:noVBand="1"/>
      </w:tblPr>
      <w:tblGrid>
        <w:gridCol w:w="846"/>
        <w:gridCol w:w="2963"/>
        <w:gridCol w:w="5218"/>
      </w:tblGrid>
      <w:tr w:rsidR="00E02351" w:rsidRPr="006950A5" w14:paraId="2E9620A6" w14:textId="77777777" w:rsidTr="00E02351">
        <w:trPr>
          <w:trHeight w:val="245"/>
          <w:jc w:val="center"/>
        </w:trPr>
        <w:tc>
          <w:tcPr>
            <w:tcW w:w="469" w:type="pct"/>
            <w:tcBorders>
              <w:top w:val="single" w:sz="4" w:space="0" w:color="auto"/>
              <w:bottom w:val="single" w:sz="4" w:space="0" w:color="auto"/>
            </w:tcBorders>
            <w:shd w:val="clear" w:color="auto" w:fill="auto"/>
            <w:noWrap/>
            <w:vAlign w:val="bottom"/>
            <w:hideMark/>
          </w:tcPr>
          <w:p w14:paraId="545459A2" w14:textId="77777777" w:rsidR="00E02351" w:rsidRPr="006950A5" w:rsidRDefault="00E02351" w:rsidP="00C07ED1">
            <w:pPr>
              <w:spacing w:after="0" w:line="276" w:lineRule="auto"/>
              <w:rPr>
                <w:rFonts w:eastAsia="Times New Roman" w:cs="Times New Roman"/>
                <w:b/>
                <w:bCs/>
                <w:color w:val="000000"/>
                <w:lang w:bidi="ne-NP"/>
              </w:rPr>
            </w:pPr>
            <w:r w:rsidRPr="006950A5">
              <w:rPr>
                <w:rFonts w:eastAsia="Times New Roman" w:cs="Times New Roman"/>
                <w:b/>
                <w:bCs/>
                <w:color w:val="000000"/>
                <w:sz w:val="22"/>
                <w:lang w:bidi="ne-NP"/>
              </w:rPr>
              <w:t>S.N.</w:t>
            </w:r>
          </w:p>
        </w:tc>
        <w:tc>
          <w:tcPr>
            <w:tcW w:w="1641" w:type="pct"/>
            <w:tcBorders>
              <w:top w:val="single" w:sz="4" w:space="0" w:color="auto"/>
              <w:bottom w:val="single" w:sz="4" w:space="0" w:color="auto"/>
            </w:tcBorders>
            <w:shd w:val="clear" w:color="auto" w:fill="auto"/>
            <w:noWrap/>
            <w:vAlign w:val="bottom"/>
            <w:hideMark/>
          </w:tcPr>
          <w:p w14:paraId="42FF801B" w14:textId="77777777" w:rsidR="00E02351" w:rsidRPr="006950A5" w:rsidRDefault="00E02351" w:rsidP="00C07ED1">
            <w:pPr>
              <w:spacing w:after="0" w:line="276" w:lineRule="auto"/>
              <w:rPr>
                <w:rFonts w:eastAsia="Times New Roman" w:cs="Times New Roman"/>
                <w:b/>
                <w:bCs/>
                <w:color w:val="000000"/>
                <w:lang w:bidi="ne-NP"/>
              </w:rPr>
            </w:pPr>
            <w:r w:rsidRPr="006950A5">
              <w:rPr>
                <w:rFonts w:eastAsia="Times New Roman" w:cs="Times New Roman"/>
                <w:b/>
                <w:bCs/>
                <w:color w:val="000000"/>
                <w:sz w:val="22"/>
                <w:lang w:bidi="ne-NP"/>
              </w:rPr>
              <w:t>Soil Parameters</w:t>
            </w:r>
          </w:p>
        </w:tc>
        <w:tc>
          <w:tcPr>
            <w:tcW w:w="2890" w:type="pct"/>
            <w:tcBorders>
              <w:top w:val="single" w:sz="4" w:space="0" w:color="auto"/>
              <w:bottom w:val="single" w:sz="4" w:space="0" w:color="auto"/>
            </w:tcBorders>
            <w:shd w:val="clear" w:color="auto" w:fill="auto"/>
            <w:noWrap/>
            <w:vAlign w:val="bottom"/>
            <w:hideMark/>
          </w:tcPr>
          <w:p w14:paraId="5EE266FF" w14:textId="77777777" w:rsidR="00E02351" w:rsidRPr="006950A5" w:rsidRDefault="00E02351" w:rsidP="00C07ED1">
            <w:pPr>
              <w:spacing w:after="0" w:line="276" w:lineRule="auto"/>
              <w:rPr>
                <w:rFonts w:eastAsia="Times New Roman" w:cs="Times New Roman"/>
                <w:b/>
                <w:bCs/>
                <w:color w:val="000000"/>
                <w:lang w:bidi="ne-NP"/>
              </w:rPr>
            </w:pPr>
            <w:r w:rsidRPr="006950A5">
              <w:rPr>
                <w:rFonts w:eastAsia="Times New Roman" w:cs="Times New Roman"/>
                <w:b/>
                <w:bCs/>
                <w:color w:val="000000"/>
                <w:sz w:val="22"/>
                <w:lang w:bidi="ne-NP"/>
              </w:rPr>
              <w:t>Methods</w:t>
            </w:r>
          </w:p>
        </w:tc>
      </w:tr>
      <w:tr w:rsidR="00E02351" w:rsidRPr="006950A5" w14:paraId="4B9EAC00" w14:textId="77777777" w:rsidTr="00E02351">
        <w:trPr>
          <w:trHeight w:val="263"/>
          <w:jc w:val="center"/>
        </w:trPr>
        <w:tc>
          <w:tcPr>
            <w:tcW w:w="469" w:type="pct"/>
            <w:tcBorders>
              <w:top w:val="single" w:sz="4" w:space="0" w:color="auto"/>
            </w:tcBorders>
            <w:shd w:val="clear" w:color="auto" w:fill="auto"/>
            <w:noWrap/>
            <w:vAlign w:val="bottom"/>
            <w:hideMark/>
          </w:tcPr>
          <w:p w14:paraId="506F5C3E"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1</w:t>
            </w:r>
          </w:p>
        </w:tc>
        <w:tc>
          <w:tcPr>
            <w:tcW w:w="1641" w:type="pct"/>
            <w:tcBorders>
              <w:top w:val="single" w:sz="4" w:space="0" w:color="auto"/>
            </w:tcBorders>
            <w:shd w:val="clear" w:color="auto" w:fill="auto"/>
            <w:noWrap/>
            <w:vAlign w:val="bottom"/>
            <w:hideMark/>
          </w:tcPr>
          <w:p w14:paraId="5B328B7E"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w:t>
            </w:r>
            <w:r w:rsidRPr="006950A5">
              <w:rPr>
                <w:rFonts w:cs="Times New Roman"/>
                <w:sz w:val="22"/>
              </w:rPr>
              <w:t>pH</w:t>
            </w:r>
          </w:p>
        </w:tc>
        <w:tc>
          <w:tcPr>
            <w:tcW w:w="2890" w:type="pct"/>
            <w:tcBorders>
              <w:top w:val="single" w:sz="4" w:space="0" w:color="auto"/>
            </w:tcBorders>
            <w:shd w:val="clear" w:color="auto" w:fill="auto"/>
            <w:noWrap/>
            <w:vAlign w:val="bottom"/>
            <w:hideMark/>
          </w:tcPr>
          <w:p w14:paraId="3D1E39DD"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w:t>
            </w:r>
            <w:r w:rsidRPr="006950A5">
              <w:rPr>
                <w:rFonts w:cs="Times New Roman"/>
                <w:sz w:val="22"/>
              </w:rPr>
              <w:t>probe method</w:t>
            </w:r>
            <w:r w:rsidRPr="006950A5">
              <w:rPr>
                <w:rFonts w:eastAsia="Times New Roman" w:cs="Times New Roman"/>
                <w:color w:val="000000"/>
                <w:sz w:val="22"/>
                <w:lang w:bidi="ne-NP"/>
              </w:rPr>
              <w:t xml:space="preserve"> </w:t>
            </w:r>
            <w:r w:rsidRPr="006950A5">
              <w:rPr>
                <w:rFonts w:eastAsia="Times New Roman" w:cs="Times New Roman"/>
                <w:color w:val="000000"/>
                <w:sz w:val="22"/>
                <w:lang w:bidi="ne-NP"/>
              </w:rPr>
              <w:fldChar w:fldCharType="begin"/>
            </w:r>
            <w:r w:rsidRPr="006950A5">
              <w:rPr>
                <w:rFonts w:eastAsia="Times New Roman" w:cs="Times New Roman"/>
                <w:color w:val="000000"/>
                <w:sz w:val="22"/>
                <w:lang w:bidi="ne-NP"/>
              </w:rPr>
              <w:instrText xml:space="preserve"> ADDIN ZOTERO_ITEM CSL_CITATION {"citationID":"vaOnuuLq","properties":{"formattedCitation":"(Fern\\uc0\\u225{}ndez &amp; Hoeft, 2009)","plainCitation":"(Fernández &amp; Hoeft, 2009)","noteIndex":0},"citationItems":[{"id":50,"uris":["http://zotero.org/users/local/BwERQomj/items/GM8NU5IN"],"itemData":{"id":50,"type":"article-journal","container-title":"Illinois agronomy handbook","journalAbbreviation":"Illinois agronomy handbook","note":"publisher: University of Illinois Urbana","page":"91-112","title":"Managing soil pH and crop nutrients","volume":"24","author":[{"family":"Fernández","given":"Fabián G"},{"family":"Hoeft","given":"Robert G"}],"issued":{"date-parts":[["2009"]]}}}],"schema":"https://github.com/citation-style-language/schema/raw/master/csl-citation.json"} </w:instrText>
            </w:r>
            <w:r w:rsidRPr="006950A5">
              <w:rPr>
                <w:rFonts w:eastAsia="Times New Roman" w:cs="Times New Roman"/>
                <w:color w:val="000000"/>
                <w:sz w:val="22"/>
                <w:lang w:bidi="ne-NP"/>
              </w:rPr>
              <w:fldChar w:fldCharType="separate"/>
            </w:r>
            <w:r w:rsidRPr="006950A5">
              <w:rPr>
                <w:rFonts w:cs="Times New Roman"/>
                <w:sz w:val="22"/>
              </w:rPr>
              <w:t>(Fernández &amp; Hoeft, 2009)</w:t>
            </w:r>
            <w:r w:rsidRPr="006950A5">
              <w:rPr>
                <w:rFonts w:eastAsia="Times New Roman" w:cs="Times New Roman"/>
                <w:color w:val="000000"/>
                <w:sz w:val="22"/>
                <w:lang w:bidi="ne-NP"/>
              </w:rPr>
              <w:fldChar w:fldCharType="end"/>
            </w:r>
          </w:p>
        </w:tc>
      </w:tr>
      <w:tr w:rsidR="00E02351" w:rsidRPr="006950A5" w14:paraId="051AE74B" w14:textId="77777777" w:rsidTr="00E02351">
        <w:trPr>
          <w:trHeight w:val="291"/>
          <w:jc w:val="center"/>
        </w:trPr>
        <w:tc>
          <w:tcPr>
            <w:tcW w:w="469" w:type="pct"/>
            <w:shd w:val="clear" w:color="auto" w:fill="auto"/>
            <w:noWrap/>
            <w:vAlign w:val="bottom"/>
            <w:hideMark/>
          </w:tcPr>
          <w:p w14:paraId="2139583D"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2</w:t>
            </w:r>
          </w:p>
        </w:tc>
        <w:tc>
          <w:tcPr>
            <w:tcW w:w="1641" w:type="pct"/>
            <w:shd w:val="clear" w:color="auto" w:fill="auto"/>
            <w:noWrap/>
            <w:vAlign w:val="bottom"/>
            <w:hideMark/>
          </w:tcPr>
          <w:p w14:paraId="2FFAE6A4"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w:t>
            </w:r>
            <w:r w:rsidRPr="006950A5">
              <w:rPr>
                <w:rFonts w:cs="Times New Roman"/>
                <w:sz w:val="22"/>
              </w:rPr>
              <w:t>soil organic carbon (SOC)</w:t>
            </w:r>
          </w:p>
        </w:tc>
        <w:tc>
          <w:tcPr>
            <w:tcW w:w="2890" w:type="pct"/>
            <w:shd w:val="clear" w:color="auto" w:fill="auto"/>
            <w:noWrap/>
            <w:vAlign w:val="bottom"/>
            <w:hideMark/>
          </w:tcPr>
          <w:p w14:paraId="476EEA2F"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w:t>
            </w:r>
            <w:r w:rsidRPr="006950A5">
              <w:rPr>
                <w:rFonts w:cs="Times New Roman"/>
                <w:sz w:val="22"/>
              </w:rPr>
              <w:t xml:space="preserve">Walkley and Black method </w:t>
            </w:r>
            <w:r w:rsidRPr="006950A5">
              <w:rPr>
                <w:rFonts w:eastAsia="Times New Roman" w:cs="Times New Roman"/>
                <w:color w:val="000000"/>
                <w:sz w:val="22"/>
                <w:lang w:bidi="ne-NP"/>
              </w:rPr>
              <w:fldChar w:fldCharType="begin"/>
            </w:r>
            <w:r w:rsidRPr="006950A5">
              <w:rPr>
                <w:rFonts w:eastAsia="Times New Roman" w:cs="Times New Roman"/>
                <w:color w:val="000000"/>
                <w:sz w:val="22"/>
                <w:lang w:bidi="ne-NP"/>
              </w:rPr>
              <w:instrText xml:space="preserve"> ADDIN ZOTERO_ITEM CSL_CITATION {"citationID":"Mnhz7Zid","properties":{"formattedCitation":"(Walkley &amp; Black, 1934)","plainCitation":"(Walkley &amp; Black, 1934)","noteIndex":0},"citationItems":[{"id":46,"uris":["http://zotero.org/users/local/BwERQomj/items/69F9NMJJ"],"itemData":{"id":46,"type":"article-journal","container-title":"Soil science","ISSN":"0038-075X","issue":"1","journalAbbreviation":"Soil science","note":"publisher: LWW","page":"29-38","title":"An examination of the Degtjareff method for determining soil organic matter, and a proposed modification of the chromic acid titration method","volume":"37","author":[{"family":"Walkley","given":"Aldous"},{"family":"Black","given":"I Armstrong"}],"issued":{"date-parts":[["1934"]]}}}],"schema":"https://github.com/citation-style-language/schema/raw/master/csl-citation.json"} </w:instrText>
            </w:r>
            <w:r w:rsidRPr="006950A5">
              <w:rPr>
                <w:rFonts w:eastAsia="Times New Roman" w:cs="Times New Roman"/>
                <w:color w:val="000000"/>
                <w:sz w:val="22"/>
                <w:lang w:bidi="ne-NP"/>
              </w:rPr>
              <w:fldChar w:fldCharType="separate"/>
            </w:r>
            <w:r w:rsidRPr="006950A5">
              <w:rPr>
                <w:rFonts w:cs="Times New Roman"/>
                <w:sz w:val="22"/>
              </w:rPr>
              <w:t>(Walkley &amp; Black, 1934)</w:t>
            </w:r>
            <w:r w:rsidRPr="006950A5">
              <w:rPr>
                <w:rFonts w:eastAsia="Times New Roman" w:cs="Times New Roman"/>
                <w:color w:val="000000"/>
                <w:sz w:val="22"/>
                <w:lang w:bidi="ne-NP"/>
              </w:rPr>
              <w:fldChar w:fldCharType="end"/>
            </w:r>
          </w:p>
        </w:tc>
      </w:tr>
      <w:tr w:rsidR="00E02351" w:rsidRPr="006950A5" w14:paraId="019CEE54" w14:textId="77777777" w:rsidTr="00E02351">
        <w:trPr>
          <w:trHeight w:val="281"/>
          <w:jc w:val="center"/>
        </w:trPr>
        <w:tc>
          <w:tcPr>
            <w:tcW w:w="469" w:type="pct"/>
            <w:shd w:val="clear" w:color="auto" w:fill="auto"/>
            <w:noWrap/>
            <w:vAlign w:val="bottom"/>
            <w:hideMark/>
          </w:tcPr>
          <w:p w14:paraId="7427D008"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3</w:t>
            </w:r>
          </w:p>
        </w:tc>
        <w:tc>
          <w:tcPr>
            <w:tcW w:w="1641" w:type="pct"/>
            <w:shd w:val="clear" w:color="auto" w:fill="auto"/>
            <w:noWrap/>
            <w:vAlign w:val="bottom"/>
            <w:hideMark/>
          </w:tcPr>
          <w:p w14:paraId="3664AE0E"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w:t>
            </w:r>
            <w:r w:rsidRPr="006950A5">
              <w:rPr>
                <w:rFonts w:cs="Times New Roman"/>
                <w:sz w:val="22"/>
              </w:rPr>
              <w:t>Total Nitrogen</w:t>
            </w:r>
          </w:p>
        </w:tc>
        <w:tc>
          <w:tcPr>
            <w:tcW w:w="2890" w:type="pct"/>
            <w:shd w:val="clear" w:color="auto" w:fill="auto"/>
            <w:noWrap/>
            <w:vAlign w:val="bottom"/>
            <w:hideMark/>
          </w:tcPr>
          <w:p w14:paraId="4F761F55"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 </w:t>
            </w:r>
            <w:proofErr w:type="spellStart"/>
            <w:r w:rsidRPr="006950A5">
              <w:rPr>
                <w:rFonts w:cs="Times New Roman"/>
                <w:sz w:val="22"/>
              </w:rPr>
              <w:t>Kjeldhal</w:t>
            </w:r>
            <w:proofErr w:type="spellEnd"/>
            <w:r w:rsidRPr="006950A5">
              <w:rPr>
                <w:rFonts w:cs="Times New Roman"/>
                <w:sz w:val="22"/>
              </w:rPr>
              <w:t xml:space="preserve"> method</w:t>
            </w:r>
            <w:r w:rsidRPr="006950A5">
              <w:rPr>
                <w:rFonts w:eastAsia="Times New Roman" w:cs="Times New Roman"/>
                <w:color w:val="000000"/>
                <w:sz w:val="22"/>
                <w:lang w:bidi="ne-NP"/>
              </w:rPr>
              <w:t xml:space="preserve"> </w:t>
            </w:r>
            <w:r w:rsidRPr="006950A5">
              <w:rPr>
                <w:rFonts w:eastAsia="Times New Roman" w:cs="Times New Roman"/>
                <w:color w:val="000000"/>
                <w:sz w:val="22"/>
                <w:lang w:bidi="ne-NP"/>
              </w:rPr>
              <w:fldChar w:fldCharType="begin"/>
            </w:r>
            <w:r w:rsidRPr="006950A5">
              <w:rPr>
                <w:rFonts w:eastAsia="Times New Roman" w:cs="Times New Roman"/>
                <w:color w:val="000000"/>
                <w:sz w:val="22"/>
                <w:lang w:bidi="ne-NP"/>
              </w:rPr>
              <w:instrText xml:space="preserve"> ADDIN ZOTERO_ITEM CSL_CITATION {"citationID":"obFeoDsq","properties":{"formattedCitation":"(Baker &amp; Thompson, 1992)","plainCitation":"(Baker &amp; Thompson, 1992)","noteIndex":0},"citationItems":[{"id":47,"uris":["http://zotero.org/users/local/BwERQomj/items/IA7QR5LF"],"itemData":{"id":47,"type":"article-journal","container-title":"Plant analysis reference procedures for the southern region of the United States","journalAbbreviation":"Plant analysis reference procedures for the southern region of the United States","note":"publisher: The Georgia Agricultural Experiment Stations, University of Georgia Athens …","page":"13-16","title":"Determination of total nitrogen in plant samples by Kjeldahl","volume":"368","author":[{"family":"Baker","given":"WH"},{"family":"Thompson","given":"TL"}],"issued":{"date-parts":[["1992"]]}}}],"schema":"https://github.com/citation-style-language/schema/raw/master/csl-citation.json"} </w:instrText>
            </w:r>
            <w:r w:rsidRPr="006950A5">
              <w:rPr>
                <w:rFonts w:eastAsia="Times New Roman" w:cs="Times New Roman"/>
                <w:color w:val="000000"/>
                <w:sz w:val="22"/>
                <w:lang w:bidi="ne-NP"/>
              </w:rPr>
              <w:fldChar w:fldCharType="separate"/>
            </w:r>
            <w:r w:rsidRPr="006950A5">
              <w:rPr>
                <w:rFonts w:cs="Times New Roman"/>
                <w:sz w:val="22"/>
              </w:rPr>
              <w:t>(Baker &amp; Thompson, 1992)</w:t>
            </w:r>
            <w:r w:rsidRPr="006950A5">
              <w:rPr>
                <w:rFonts w:eastAsia="Times New Roman" w:cs="Times New Roman"/>
                <w:color w:val="000000"/>
                <w:sz w:val="22"/>
                <w:lang w:bidi="ne-NP"/>
              </w:rPr>
              <w:fldChar w:fldCharType="end"/>
            </w:r>
          </w:p>
        </w:tc>
      </w:tr>
      <w:tr w:rsidR="00E02351" w:rsidRPr="006950A5" w14:paraId="007D1C7A" w14:textId="77777777" w:rsidTr="00E02351">
        <w:trPr>
          <w:trHeight w:val="285"/>
          <w:jc w:val="center"/>
        </w:trPr>
        <w:tc>
          <w:tcPr>
            <w:tcW w:w="469" w:type="pct"/>
            <w:shd w:val="clear" w:color="auto" w:fill="auto"/>
            <w:noWrap/>
            <w:vAlign w:val="bottom"/>
          </w:tcPr>
          <w:p w14:paraId="7C6FB5F3"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4</w:t>
            </w:r>
          </w:p>
        </w:tc>
        <w:tc>
          <w:tcPr>
            <w:tcW w:w="1641" w:type="pct"/>
            <w:shd w:val="clear" w:color="auto" w:fill="auto"/>
            <w:noWrap/>
            <w:vAlign w:val="bottom"/>
          </w:tcPr>
          <w:p w14:paraId="64A41646" w14:textId="77777777" w:rsidR="00E02351" w:rsidRPr="006950A5" w:rsidRDefault="00E02351" w:rsidP="00C07ED1">
            <w:pPr>
              <w:spacing w:after="0" w:line="276" w:lineRule="auto"/>
              <w:rPr>
                <w:rFonts w:eastAsia="Times New Roman" w:cs="Times New Roman"/>
                <w:color w:val="000000"/>
                <w:lang w:bidi="ne-NP"/>
              </w:rPr>
            </w:pPr>
            <w:bookmarkStart w:id="6" w:name="_Hlk130385140"/>
            <w:r w:rsidRPr="006950A5">
              <w:rPr>
                <w:rFonts w:cs="Times New Roman"/>
                <w:sz w:val="22"/>
              </w:rPr>
              <w:t xml:space="preserve">Available Phosphorus </w:t>
            </w:r>
            <w:bookmarkEnd w:id="6"/>
            <w:r w:rsidRPr="006950A5">
              <w:rPr>
                <w:rFonts w:cs="Times New Roman"/>
                <w:sz w:val="22"/>
              </w:rPr>
              <w:t>(ppm)</w:t>
            </w:r>
          </w:p>
        </w:tc>
        <w:tc>
          <w:tcPr>
            <w:tcW w:w="2890" w:type="pct"/>
            <w:shd w:val="clear" w:color="auto" w:fill="auto"/>
            <w:noWrap/>
            <w:vAlign w:val="bottom"/>
          </w:tcPr>
          <w:p w14:paraId="05F76F7F" w14:textId="77777777" w:rsidR="00E02351" w:rsidRPr="006950A5" w:rsidRDefault="00E02351" w:rsidP="00C07ED1">
            <w:pPr>
              <w:spacing w:after="0" w:line="276" w:lineRule="auto"/>
              <w:rPr>
                <w:rFonts w:eastAsia="Times New Roman" w:cs="Times New Roman"/>
                <w:color w:val="000000"/>
                <w:lang w:bidi="ne-NP"/>
              </w:rPr>
            </w:pPr>
            <w:r w:rsidRPr="006950A5">
              <w:rPr>
                <w:rFonts w:cs="Times New Roman"/>
                <w:sz w:val="22"/>
              </w:rPr>
              <w:t>Bray's method</w:t>
            </w:r>
            <w:r w:rsidRPr="006950A5">
              <w:rPr>
                <w:rFonts w:eastAsia="Times New Roman" w:cs="Times New Roman"/>
                <w:color w:val="000000"/>
                <w:sz w:val="22"/>
                <w:lang w:bidi="ne-NP"/>
              </w:rPr>
              <w:t xml:space="preserve"> </w:t>
            </w:r>
            <w:r w:rsidRPr="006950A5">
              <w:rPr>
                <w:rFonts w:eastAsia="Times New Roman" w:cs="Times New Roman"/>
                <w:color w:val="000000"/>
                <w:sz w:val="22"/>
                <w:lang w:bidi="ne-NP"/>
              </w:rPr>
              <w:fldChar w:fldCharType="begin"/>
            </w:r>
            <w:r w:rsidRPr="006950A5">
              <w:rPr>
                <w:rFonts w:eastAsia="Times New Roman" w:cs="Times New Roman"/>
                <w:color w:val="000000"/>
                <w:sz w:val="22"/>
                <w:lang w:bidi="ne-NP"/>
              </w:rPr>
              <w:instrText xml:space="preserve"> ADDIN ZOTERO_ITEM CSL_CITATION {"citationID":"latPwuEi","properties":{"formattedCitation":"(Bray &amp; Kurtz, 1945)","plainCitation":"(Bray &amp; Kurtz, 1945)","noteIndex":0},"citationItems":[{"id":48,"uris":["http://zotero.org/users/local/BwERQomj/items/JB5FCQTP"],"itemData":{"id":48,"type":"article-journal","container-title":"Soil science","ISSN":"0038-075X","issue":"1","journalAbbreviation":"Soil science","note":"publisher: LWW","page":"39-46","title":"Determination of total, organic, and available forms of phosphorus in soils","volume":"59","author":[{"family":"Bray","given":"Roger H"},{"family":"Kurtz","given":"L Touby"}],"issued":{"date-parts":[["1945"]]}}}],"schema":"https://github.com/citation-style-language/schema/raw/master/csl-citation.json"} </w:instrText>
            </w:r>
            <w:r w:rsidRPr="006950A5">
              <w:rPr>
                <w:rFonts w:eastAsia="Times New Roman" w:cs="Times New Roman"/>
                <w:color w:val="000000"/>
                <w:sz w:val="22"/>
                <w:lang w:bidi="ne-NP"/>
              </w:rPr>
              <w:fldChar w:fldCharType="separate"/>
            </w:r>
            <w:r w:rsidRPr="006950A5">
              <w:rPr>
                <w:rFonts w:cs="Times New Roman"/>
                <w:sz w:val="22"/>
              </w:rPr>
              <w:t>(Bray &amp; Kurtz, 1945)</w:t>
            </w:r>
            <w:r w:rsidRPr="006950A5">
              <w:rPr>
                <w:rFonts w:eastAsia="Times New Roman" w:cs="Times New Roman"/>
                <w:color w:val="000000"/>
                <w:sz w:val="22"/>
                <w:lang w:bidi="ne-NP"/>
              </w:rPr>
              <w:fldChar w:fldCharType="end"/>
            </w:r>
          </w:p>
        </w:tc>
      </w:tr>
      <w:tr w:rsidR="00E02351" w:rsidRPr="006950A5" w14:paraId="7D61D759" w14:textId="77777777" w:rsidTr="00E02351">
        <w:trPr>
          <w:trHeight w:val="289"/>
          <w:jc w:val="center"/>
        </w:trPr>
        <w:tc>
          <w:tcPr>
            <w:tcW w:w="469" w:type="pct"/>
            <w:tcBorders>
              <w:bottom w:val="single" w:sz="4" w:space="0" w:color="auto"/>
            </w:tcBorders>
            <w:shd w:val="clear" w:color="auto" w:fill="auto"/>
            <w:noWrap/>
            <w:vAlign w:val="bottom"/>
          </w:tcPr>
          <w:p w14:paraId="5ABA36C8" w14:textId="77777777" w:rsidR="00E02351" w:rsidRPr="006950A5" w:rsidRDefault="00E02351" w:rsidP="00C07ED1">
            <w:pPr>
              <w:spacing w:after="0" w:line="276" w:lineRule="auto"/>
              <w:rPr>
                <w:rFonts w:eastAsia="Times New Roman" w:cs="Times New Roman"/>
                <w:color w:val="000000"/>
                <w:lang w:bidi="ne-NP"/>
              </w:rPr>
            </w:pPr>
            <w:r w:rsidRPr="006950A5">
              <w:rPr>
                <w:rFonts w:eastAsia="Times New Roman" w:cs="Times New Roman"/>
                <w:color w:val="000000"/>
                <w:sz w:val="22"/>
                <w:lang w:bidi="ne-NP"/>
              </w:rPr>
              <w:t>5</w:t>
            </w:r>
          </w:p>
        </w:tc>
        <w:tc>
          <w:tcPr>
            <w:tcW w:w="1641" w:type="pct"/>
            <w:tcBorders>
              <w:bottom w:val="single" w:sz="4" w:space="0" w:color="auto"/>
            </w:tcBorders>
            <w:shd w:val="clear" w:color="auto" w:fill="auto"/>
            <w:noWrap/>
            <w:vAlign w:val="bottom"/>
          </w:tcPr>
          <w:p w14:paraId="34D474EB" w14:textId="77777777" w:rsidR="00E02351" w:rsidRPr="006950A5" w:rsidRDefault="00E02351" w:rsidP="00C07ED1">
            <w:pPr>
              <w:spacing w:after="0" w:line="276" w:lineRule="auto"/>
              <w:rPr>
                <w:rFonts w:eastAsia="Times New Roman" w:cs="Times New Roman"/>
                <w:color w:val="000000"/>
                <w:lang w:bidi="ne-NP"/>
              </w:rPr>
            </w:pPr>
            <w:r w:rsidRPr="006950A5">
              <w:rPr>
                <w:rFonts w:cs="Times New Roman"/>
                <w:sz w:val="22"/>
              </w:rPr>
              <w:t>Available Potassium (ppm)</w:t>
            </w:r>
          </w:p>
        </w:tc>
        <w:tc>
          <w:tcPr>
            <w:tcW w:w="2890" w:type="pct"/>
            <w:tcBorders>
              <w:bottom w:val="single" w:sz="4" w:space="0" w:color="auto"/>
            </w:tcBorders>
            <w:shd w:val="clear" w:color="auto" w:fill="auto"/>
            <w:noWrap/>
            <w:vAlign w:val="bottom"/>
          </w:tcPr>
          <w:p w14:paraId="55962DA4" w14:textId="77777777" w:rsidR="00E02351" w:rsidRPr="006950A5" w:rsidRDefault="00E02351" w:rsidP="00C07ED1">
            <w:pPr>
              <w:spacing w:after="0" w:line="276" w:lineRule="auto"/>
              <w:rPr>
                <w:rFonts w:eastAsia="Times New Roman" w:cs="Times New Roman"/>
                <w:color w:val="000000"/>
                <w:lang w:bidi="ne-NP"/>
              </w:rPr>
            </w:pPr>
            <w:r w:rsidRPr="006950A5">
              <w:rPr>
                <w:rFonts w:cs="Times New Roman"/>
                <w:sz w:val="22"/>
              </w:rPr>
              <w:t>Flame-Photometer method</w:t>
            </w:r>
            <w:r w:rsidRPr="006950A5">
              <w:rPr>
                <w:rFonts w:eastAsia="Times New Roman" w:cs="Times New Roman"/>
                <w:color w:val="000000"/>
                <w:sz w:val="22"/>
                <w:lang w:bidi="ne-NP"/>
              </w:rPr>
              <w:t xml:space="preserve"> </w:t>
            </w:r>
            <w:r w:rsidRPr="006950A5">
              <w:rPr>
                <w:rFonts w:eastAsia="Times New Roman" w:cs="Times New Roman"/>
                <w:color w:val="000000"/>
                <w:sz w:val="22"/>
                <w:lang w:bidi="ne-NP"/>
              </w:rPr>
              <w:fldChar w:fldCharType="begin"/>
            </w:r>
            <w:r w:rsidRPr="006950A5">
              <w:rPr>
                <w:rFonts w:eastAsia="Times New Roman" w:cs="Times New Roman"/>
                <w:color w:val="000000"/>
                <w:sz w:val="22"/>
                <w:lang w:bidi="ne-NP"/>
              </w:rPr>
              <w:instrText xml:space="preserve"> ADDIN ZOTERO_ITEM CSL_CITATION {"citationID":"Yt5Or78h","properties":{"formattedCitation":"(Pratt, 1965)","plainCitation":"(Pratt, 1965)","noteIndex":0},"citationItems":[{"id":49,"uris":["http://zotero.org/users/local/BwERQomj/items/TGG89YK3"],"itemData":{"id":49,"type":"article-journal","container-title":"Methods of soil analysis: Part 2 chemical and microbiological properties","journalAbbreviation":"Methods of soil analysis: Part 2 chemical and microbiological properties","note":"publisher: Wiley Online Library","page":"1022-1030","title":"Potassium","volume":"9","author":[{"family":"Pratt","given":"PF"}],"issued":{"date-parts":[["1965"]]}}}],"schema":"https://github.com/citation-style-language/schema/raw/master/csl-citation.json"} </w:instrText>
            </w:r>
            <w:r w:rsidRPr="006950A5">
              <w:rPr>
                <w:rFonts w:eastAsia="Times New Roman" w:cs="Times New Roman"/>
                <w:color w:val="000000"/>
                <w:sz w:val="22"/>
                <w:lang w:bidi="ne-NP"/>
              </w:rPr>
              <w:fldChar w:fldCharType="separate"/>
            </w:r>
            <w:r w:rsidRPr="006950A5">
              <w:rPr>
                <w:rFonts w:cs="Times New Roman"/>
                <w:sz w:val="22"/>
              </w:rPr>
              <w:t>(Pratt, 1965)</w:t>
            </w:r>
            <w:r w:rsidRPr="006950A5">
              <w:rPr>
                <w:rFonts w:eastAsia="Times New Roman" w:cs="Times New Roman"/>
                <w:color w:val="000000"/>
                <w:sz w:val="22"/>
                <w:lang w:bidi="ne-NP"/>
              </w:rPr>
              <w:fldChar w:fldCharType="end"/>
            </w:r>
          </w:p>
        </w:tc>
      </w:tr>
    </w:tbl>
    <w:p w14:paraId="7E18960B" w14:textId="414C0FF4" w:rsidR="00E02351" w:rsidRDefault="00E02351" w:rsidP="00C07ED1">
      <w:pPr>
        <w:pStyle w:val="ListParagraph"/>
        <w:numPr>
          <w:ilvl w:val="0"/>
          <w:numId w:val="2"/>
        </w:numPr>
        <w:spacing w:after="0" w:line="276" w:lineRule="auto"/>
        <w:ind w:left="284" w:hanging="284"/>
        <w:jc w:val="both"/>
        <w:rPr>
          <w:b/>
          <w:bCs/>
          <w:szCs w:val="24"/>
        </w:rPr>
      </w:pPr>
      <w:r w:rsidRPr="00E02351">
        <w:rPr>
          <w:b/>
          <w:bCs/>
          <w:szCs w:val="24"/>
        </w:rPr>
        <w:t>Results</w:t>
      </w:r>
    </w:p>
    <w:p w14:paraId="6ECBF50F" w14:textId="1074735B" w:rsidR="00605993" w:rsidRPr="00265420" w:rsidRDefault="00605993" w:rsidP="00C07ED1">
      <w:pPr>
        <w:spacing w:after="0" w:line="276" w:lineRule="auto"/>
        <w:jc w:val="both"/>
        <w:rPr>
          <w:b/>
          <w:bCs/>
          <w:i/>
          <w:iCs/>
          <w:szCs w:val="24"/>
        </w:rPr>
      </w:pPr>
      <w:r w:rsidRPr="00265420">
        <w:rPr>
          <w:b/>
          <w:bCs/>
          <w:i/>
          <w:iCs/>
          <w:szCs w:val="24"/>
        </w:rPr>
        <w:t>3.1 Distribution with Altitudinal Range</w:t>
      </w:r>
    </w:p>
    <w:p w14:paraId="533B3898" w14:textId="415FC50C" w:rsidR="00605993" w:rsidRPr="00A21B6B" w:rsidRDefault="00A21B6B" w:rsidP="00C07ED1">
      <w:pPr>
        <w:spacing w:after="0" w:line="276" w:lineRule="auto"/>
        <w:jc w:val="both"/>
      </w:pPr>
      <w:r>
        <w:t>The</w:t>
      </w:r>
      <w:r w:rsidR="00605993" w:rsidRPr="00E83F68">
        <w:t xml:space="preserve"> </w:t>
      </w:r>
      <w:r w:rsidR="00605993">
        <w:t xml:space="preserve">medicinal and aromatic plants </w:t>
      </w:r>
      <w:r w:rsidR="00885472">
        <w:t>were</w:t>
      </w:r>
      <w:r w:rsidR="00605993" w:rsidRPr="00E83F68">
        <w:t xml:space="preserve"> </w:t>
      </w:r>
      <w:r w:rsidR="00605993">
        <w:t>distributed</w:t>
      </w:r>
      <w:r w:rsidR="00605993" w:rsidRPr="00E83F68">
        <w:t xml:space="preserve"> in various locations with varying elevations, ranging from 1800 meters to 3800 meters in the </w:t>
      </w:r>
      <w:r w:rsidR="00605993">
        <w:t>Himalayan region</w:t>
      </w:r>
      <w:r w:rsidR="00605993" w:rsidRPr="00E83F68">
        <w:t xml:space="preserve">. </w:t>
      </w:r>
      <w:r w:rsidR="00605993" w:rsidRPr="00FA3BA3">
        <w:t xml:space="preserve">There </w:t>
      </w:r>
      <w:r w:rsidR="00885472">
        <w:t>we</w:t>
      </w:r>
      <w:r w:rsidR="00605993" w:rsidRPr="00FA3BA3">
        <w:t>re 19 of these plants (</w:t>
      </w:r>
      <w:proofErr w:type="spellStart"/>
      <w:r w:rsidR="00605993" w:rsidRPr="00FA3BA3">
        <w:t>Aaiselu</w:t>
      </w:r>
      <w:proofErr w:type="spellEnd"/>
      <w:r w:rsidR="00605993" w:rsidRPr="00FA3BA3">
        <w:t xml:space="preserve">, </w:t>
      </w:r>
      <w:proofErr w:type="spellStart"/>
      <w:r w:rsidR="00605993" w:rsidRPr="00FA3BA3">
        <w:t>Aakashe</w:t>
      </w:r>
      <w:proofErr w:type="spellEnd"/>
      <w:r w:rsidR="00605993" w:rsidRPr="00FA3BA3">
        <w:t xml:space="preserve"> lahara (</w:t>
      </w:r>
      <w:proofErr w:type="spellStart"/>
      <w:r w:rsidR="00265420">
        <w:t>A</w:t>
      </w:r>
      <w:r w:rsidR="00605993" w:rsidRPr="00FA3BA3">
        <w:t>akase</w:t>
      </w:r>
      <w:proofErr w:type="spellEnd"/>
      <w:r w:rsidR="00605993" w:rsidRPr="00FA3BA3">
        <w:t xml:space="preserve"> </w:t>
      </w:r>
      <w:r w:rsidR="00265420">
        <w:t>B</w:t>
      </w:r>
      <w:r w:rsidR="00605993" w:rsidRPr="00FA3BA3">
        <w:t xml:space="preserve">eli), Amali, </w:t>
      </w:r>
      <w:proofErr w:type="spellStart"/>
      <w:r w:rsidR="00605993" w:rsidRPr="00FA3BA3">
        <w:t>Bannko</w:t>
      </w:r>
      <w:proofErr w:type="spellEnd"/>
      <w:r w:rsidR="00605993" w:rsidRPr="00FA3BA3">
        <w:t xml:space="preserve">, </w:t>
      </w:r>
      <w:proofErr w:type="spellStart"/>
      <w:r w:rsidR="00605993" w:rsidRPr="00FA3BA3">
        <w:t>Bhatwasee</w:t>
      </w:r>
      <w:proofErr w:type="spellEnd"/>
      <w:r w:rsidR="00605993" w:rsidRPr="00FA3BA3">
        <w:t xml:space="preserve">, </w:t>
      </w:r>
      <w:proofErr w:type="spellStart"/>
      <w:r w:rsidR="00605993" w:rsidRPr="00FA3BA3">
        <w:t>Bilaune</w:t>
      </w:r>
      <w:proofErr w:type="spellEnd"/>
      <w:r w:rsidR="00605993" w:rsidRPr="00FA3BA3">
        <w:t xml:space="preserve">, </w:t>
      </w:r>
      <w:r w:rsidR="00605993">
        <w:t>C</w:t>
      </w:r>
      <w:r w:rsidR="00605993" w:rsidRPr="00FA3BA3">
        <w:t xml:space="preserve">harchari, </w:t>
      </w:r>
      <w:proofErr w:type="spellStart"/>
      <w:r w:rsidR="00605993" w:rsidRPr="00FA3BA3">
        <w:t>Chariamlo</w:t>
      </w:r>
      <w:proofErr w:type="spellEnd"/>
      <w:r w:rsidR="00605993" w:rsidRPr="00FA3BA3">
        <w:t xml:space="preserve">, </w:t>
      </w:r>
      <w:proofErr w:type="spellStart"/>
      <w:r w:rsidR="00605993">
        <w:t>C</w:t>
      </w:r>
      <w:r w:rsidR="00605993" w:rsidRPr="00FA3BA3">
        <w:t>hiple</w:t>
      </w:r>
      <w:proofErr w:type="spellEnd"/>
      <w:r w:rsidR="00605993" w:rsidRPr="00FA3BA3">
        <w:t xml:space="preserve">, </w:t>
      </w:r>
      <w:proofErr w:type="spellStart"/>
      <w:r w:rsidR="00605993" w:rsidRPr="00FA3BA3">
        <w:t>Chutro</w:t>
      </w:r>
      <w:proofErr w:type="spellEnd"/>
      <w:r w:rsidR="00605993" w:rsidRPr="00FA3BA3">
        <w:t xml:space="preserve">, </w:t>
      </w:r>
      <w:proofErr w:type="spellStart"/>
      <w:r w:rsidR="00605993" w:rsidRPr="00FA3BA3">
        <w:t>Dhimsi</w:t>
      </w:r>
      <w:proofErr w:type="spellEnd"/>
      <w:r w:rsidR="00605993" w:rsidRPr="00FA3BA3">
        <w:t xml:space="preserve"> </w:t>
      </w:r>
      <w:proofErr w:type="spellStart"/>
      <w:r w:rsidR="00605993">
        <w:t>G</w:t>
      </w:r>
      <w:r w:rsidR="00605993" w:rsidRPr="00FA3BA3">
        <w:t>hans</w:t>
      </w:r>
      <w:proofErr w:type="spellEnd"/>
      <w:r w:rsidR="00605993" w:rsidRPr="00FA3BA3">
        <w:t xml:space="preserve">, </w:t>
      </w:r>
      <w:proofErr w:type="spellStart"/>
      <w:r w:rsidR="00605993" w:rsidRPr="00FA3BA3">
        <w:t>Furkejhar</w:t>
      </w:r>
      <w:proofErr w:type="spellEnd"/>
      <w:r w:rsidR="00605993" w:rsidRPr="00FA3BA3">
        <w:t xml:space="preserve">, </w:t>
      </w:r>
      <w:proofErr w:type="spellStart"/>
      <w:r w:rsidR="00605993" w:rsidRPr="00FA3BA3">
        <w:t>Ghodtapre</w:t>
      </w:r>
      <w:proofErr w:type="spellEnd"/>
      <w:r w:rsidR="00605993" w:rsidRPr="00FA3BA3">
        <w:t xml:space="preserve">, </w:t>
      </w:r>
      <w:proofErr w:type="spellStart"/>
      <w:r w:rsidR="00605993" w:rsidRPr="00FA3BA3">
        <w:t>Gujargano</w:t>
      </w:r>
      <w:proofErr w:type="spellEnd"/>
      <w:r w:rsidR="00605993" w:rsidRPr="00FA3BA3">
        <w:t xml:space="preserve"> (</w:t>
      </w:r>
      <w:proofErr w:type="spellStart"/>
      <w:r w:rsidR="00605993" w:rsidRPr="00FA3BA3">
        <w:t>Batulepate</w:t>
      </w:r>
      <w:proofErr w:type="spellEnd"/>
      <w:r w:rsidR="00605993" w:rsidRPr="00FA3BA3">
        <w:t xml:space="preserve">), </w:t>
      </w:r>
      <w:proofErr w:type="spellStart"/>
      <w:r w:rsidR="00605993" w:rsidRPr="00FA3BA3">
        <w:t>Halhale</w:t>
      </w:r>
      <w:proofErr w:type="spellEnd"/>
      <w:r w:rsidR="00605993" w:rsidRPr="00FA3BA3">
        <w:t xml:space="preserve">, </w:t>
      </w:r>
      <w:proofErr w:type="spellStart"/>
      <w:r w:rsidR="00605993" w:rsidRPr="00FA3BA3">
        <w:t>Niuro</w:t>
      </w:r>
      <w:proofErr w:type="spellEnd"/>
      <w:r w:rsidR="00605993" w:rsidRPr="00FA3BA3">
        <w:t xml:space="preserve">, </w:t>
      </w:r>
      <w:proofErr w:type="spellStart"/>
      <w:r w:rsidR="00605993" w:rsidRPr="00FA3BA3">
        <w:t>Nigale</w:t>
      </w:r>
      <w:proofErr w:type="spellEnd"/>
      <w:r w:rsidR="00605993" w:rsidRPr="00FA3BA3">
        <w:t xml:space="preserve"> </w:t>
      </w:r>
      <w:r w:rsidR="00605993">
        <w:t>S</w:t>
      </w:r>
      <w:r w:rsidR="00605993" w:rsidRPr="00FA3BA3">
        <w:t xml:space="preserve">aag, </w:t>
      </w:r>
      <w:proofErr w:type="spellStart"/>
      <w:r w:rsidR="00605993" w:rsidRPr="00FA3BA3">
        <w:t>Pyauli</w:t>
      </w:r>
      <w:proofErr w:type="spellEnd"/>
      <w:r w:rsidR="00605993" w:rsidRPr="00FA3BA3">
        <w:t xml:space="preserve">, Sukulejhar, </w:t>
      </w:r>
      <w:proofErr w:type="spellStart"/>
      <w:r w:rsidR="00605993" w:rsidRPr="00FA3BA3">
        <w:t>Titepati</w:t>
      </w:r>
      <w:proofErr w:type="spellEnd"/>
      <w:r w:rsidR="00605993" w:rsidRPr="00FA3BA3">
        <w:t xml:space="preserve">) between 1800 and 2300 meters in elevation. At higher elevations, between 3200 and 3800 meters, there </w:t>
      </w:r>
      <w:r w:rsidR="00885472">
        <w:t>we</w:t>
      </w:r>
      <w:r w:rsidR="00605993" w:rsidRPr="00FA3BA3">
        <w:t>re seven species (</w:t>
      </w:r>
      <w:proofErr w:type="spellStart"/>
      <w:r w:rsidR="00605993" w:rsidRPr="00FA3BA3">
        <w:t>Bishjara</w:t>
      </w:r>
      <w:proofErr w:type="spellEnd"/>
      <w:r w:rsidR="00605993" w:rsidRPr="00FA3BA3">
        <w:t xml:space="preserve">, </w:t>
      </w:r>
      <w:proofErr w:type="spellStart"/>
      <w:r w:rsidR="00605993" w:rsidRPr="00FA3BA3">
        <w:t>Raktmaal</w:t>
      </w:r>
      <w:proofErr w:type="spellEnd"/>
      <w:r w:rsidR="00605993" w:rsidRPr="00FA3BA3">
        <w:t xml:space="preserve">, </w:t>
      </w:r>
      <w:proofErr w:type="spellStart"/>
      <w:r w:rsidR="00605993" w:rsidRPr="00FA3BA3">
        <w:t>Nirmasi</w:t>
      </w:r>
      <w:proofErr w:type="spellEnd"/>
      <w:r w:rsidR="00605993" w:rsidRPr="00FA3BA3">
        <w:t xml:space="preserve">, </w:t>
      </w:r>
      <w:proofErr w:type="spellStart"/>
      <w:r w:rsidR="00605993" w:rsidRPr="00FA3BA3">
        <w:t>Jatamasi</w:t>
      </w:r>
      <w:proofErr w:type="spellEnd"/>
      <w:r w:rsidR="00605993" w:rsidRPr="00FA3BA3">
        <w:t xml:space="preserve">, </w:t>
      </w:r>
      <w:proofErr w:type="spellStart"/>
      <w:r w:rsidR="00605993" w:rsidRPr="00FA3BA3">
        <w:t>Paanchaunle</w:t>
      </w:r>
      <w:proofErr w:type="spellEnd"/>
      <w:r w:rsidR="00605993" w:rsidRPr="00FA3BA3">
        <w:t xml:space="preserve">, and </w:t>
      </w:r>
      <w:proofErr w:type="spellStart"/>
      <w:r w:rsidR="00605993" w:rsidRPr="00FA3BA3">
        <w:t>Padamchal</w:t>
      </w:r>
      <w:proofErr w:type="spellEnd"/>
      <w:r w:rsidR="00605993" w:rsidRPr="00FA3BA3">
        <w:t xml:space="preserve">). There </w:t>
      </w:r>
      <w:r w:rsidR="00885472">
        <w:t>we</w:t>
      </w:r>
      <w:r w:rsidR="00605993" w:rsidRPr="00FA3BA3">
        <w:t xml:space="preserve">re fewer </w:t>
      </w:r>
      <w:r w:rsidR="00605993">
        <w:t>MAPs</w:t>
      </w:r>
      <w:r w:rsidR="00605993" w:rsidRPr="00FA3BA3">
        <w:t xml:space="preserve"> in the</w:t>
      </w:r>
      <w:r w:rsidR="00605993">
        <w:t xml:space="preserve"> region</w:t>
      </w:r>
      <w:r w:rsidR="00605993" w:rsidRPr="00FA3BA3">
        <w:t xml:space="preserve">, between 2300 and 3200 meters. </w:t>
      </w:r>
    </w:p>
    <w:p w14:paraId="61A2979B" w14:textId="28294B51" w:rsidR="00605993" w:rsidRPr="00265420" w:rsidRDefault="00605993" w:rsidP="00265420">
      <w:pPr>
        <w:spacing w:after="0" w:line="276" w:lineRule="auto"/>
        <w:jc w:val="both"/>
        <w:rPr>
          <w:b/>
          <w:bCs/>
          <w:i/>
          <w:iCs/>
          <w:szCs w:val="24"/>
        </w:rPr>
      </w:pPr>
      <w:r w:rsidRPr="00265420">
        <w:rPr>
          <w:b/>
          <w:bCs/>
          <w:i/>
          <w:iCs/>
          <w:szCs w:val="24"/>
        </w:rPr>
        <w:t>3.2 Plants Diversity with their Lifeforms</w:t>
      </w:r>
    </w:p>
    <w:p w14:paraId="4C17C84B" w14:textId="7F9B55CF" w:rsidR="00605993" w:rsidRDefault="00605993" w:rsidP="00C07ED1">
      <w:pPr>
        <w:spacing w:after="0" w:line="276" w:lineRule="auto"/>
        <w:jc w:val="both"/>
      </w:pPr>
      <w:r w:rsidRPr="00605993">
        <w:t>The result presented in Table</w:t>
      </w:r>
      <w:r w:rsidR="00FC77AB">
        <w:t xml:space="preserve"> 2</w:t>
      </w:r>
      <w:r w:rsidRPr="00605993">
        <w:t xml:space="preserve"> provides important information about the lifeforms of plant species in a transect. There were 493 distinct plant species in total. This suggests the local plant community is abundant and diverse. The elevation transect </w:t>
      </w:r>
      <w:r w:rsidR="00885472">
        <w:t>was</w:t>
      </w:r>
      <w:r w:rsidRPr="00605993">
        <w:t xml:space="preserve"> characterized by a diverse plant community with a strong contribution of herbaceous (80%) species, followed by shrubs (14%), climbers (4%), and ferns (2%).</w:t>
      </w:r>
    </w:p>
    <w:p w14:paraId="1E3C8079" w14:textId="28211FD7" w:rsidR="00605993" w:rsidRPr="00B956B0" w:rsidRDefault="00605993" w:rsidP="00C07ED1">
      <w:pPr>
        <w:pStyle w:val="Caption"/>
        <w:keepNext/>
        <w:spacing w:after="0" w:line="276" w:lineRule="auto"/>
        <w:jc w:val="center"/>
        <w:rPr>
          <w:i w:val="0"/>
          <w:iCs w:val="0"/>
          <w:sz w:val="22"/>
        </w:rPr>
      </w:pPr>
      <w:bookmarkStart w:id="7" w:name="_Toc146875011"/>
      <w:r w:rsidRPr="002B7792">
        <w:rPr>
          <w:i w:val="0"/>
          <w:iCs w:val="0"/>
          <w:sz w:val="22"/>
        </w:rPr>
        <w:t>Table</w:t>
      </w:r>
      <w:r>
        <w:rPr>
          <w:i w:val="0"/>
          <w:iCs w:val="0"/>
          <w:sz w:val="22"/>
        </w:rPr>
        <w:t xml:space="preserve"> </w:t>
      </w:r>
      <w:r w:rsidR="00FC77AB">
        <w:rPr>
          <w:i w:val="0"/>
          <w:iCs w:val="0"/>
          <w:sz w:val="22"/>
        </w:rPr>
        <w:t>2</w:t>
      </w:r>
      <w:r w:rsidRPr="002B7792">
        <w:rPr>
          <w:i w:val="0"/>
          <w:iCs w:val="0"/>
          <w:sz w:val="22"/>
        </w:rPr>
        <w:t>: Plant Diversity Across Different Lifeforms</w:t>
      </w:r>
      <w:bookmarkEnd w:id="7"/>
    </w:p>
    <w:tbl>
      <w:tblPr>
        <w:tblW w:w="6480" w:type="dxa"/>
        <w:jc w:val="center"/>
        <w:tblLook w:val="04A0" w:firstRow="1" w:lastRow="0" w:firstColumn="1" w:lastColumn="0" w:noHBand="0" w:noVBand="1"/>
      </w:tblPr>
      <w:tblGrid>
        <w:gridCol w:w="1420"/>
        <w:gridCol w:w="1420"/>
        <w:gridCol w:w="1820"/>
        <w:gridCol w:w="1820"/>
      </w:tblGrid>
      <w:tr w:rsidR="00605993" w:rsidRPr="006F24E4" w14:paraId="49562ABE" w14:textId="77777777" w:rsidTr="00605993">
        <w:trPr>
          <w:trHeight w:val="283"/>
          <w:jc w:val="center"/>
        </w:trPr>
        <w:tc>
          <w:tcPr>
            <w:tcW w:w="1420" w:type="dxa"/>
            <w:tcBorders>
              <w:top w:val="single" w:sz="4" w:space="0" w:color="auto"/>
              <w:left w:val="nil"/>
              <w:bottom w:val="single" w:sz="4" w:space="0" w:color="auto"/>
              <w:right w:val="nil"/>
            </w:tcBorders>
            <w:shd w:val="clear" w:color="auto" w:fill="FFFFFF" w:themeFill="background1"/>
            <w:vAlign w:val="center"/>
          </w:tcPr>
          <w:p w14:paraId="12196DB6" w14:textId="77777777" w:rsidR="00605993" w:rsidRPr="004C3230" w:rsidRDefault="00605993" w:rsidP="00C07ED1">
            <w:pPr>
              <w:spacing w:after="0" w:line="276" w:lineRule="auto"/>
              <w:jc w:val="center"/>
              <w:rPr>
                <w:rFonts w:eastAsia="Times New Roman" w:cs="Times New Roman"/>
                <w:b/>
                <w:bCs/>
                <w:color w:val="000000"/>
                <w:lang w:bidi="ne-NP"/>
              </w:rPr>
            </w:pPr>
            <w:r>
              <w:rPr>
                <w:rFonts w:eastAsia="Times New Roman" w:cs="Times New Roman"/>
                <w:b/>
                <w:bCs/>
                <w:color w:val="000000"/>
                <w:sz w:val="22"/>
                <w:lang w:bidi="ne-NP"/>
              </w:rPr>
              <w:t>S.N.</w:t>
            </w:r>
          </w:p>
        </w:tc>
        <w:tc>
          <w:tcPr>
            <w:tcW w:w="1420" w:type="dxa"/>
            <w:tcBorders>
              <w:top w:val="single" w:sz="4" w:space="0" w:color="auto"/>
              <w:left w:val="nil"/>
              <w:bottom w:val="single" w:sz="4" w:space="0" w:color="auto"/>
              <w:right w:val="nil"/>
            </w:tcBorders>
            <w:shd w:val="clear" w:color="auto" w:fill="FFFFFF" w:themeFill="background1"/>
            <w:noWrap/>
            <w:vAlign w:val="center"/>
            <w:hideMark/>
          </w:tcPr>
          <w:p w14:paraId="7492AB17" w14:textId="77777777" w:rsidR="00605993" w:rsidRPr="004C3230" w:rsidRDefault="00605993" w:rsidP="00C07ED1">
            <w:pPr>
              <w:spacing w:after="0" w:line="276" w:lineRule="auto"/>
              <w:jc w:val="center"/>
              <w:rPr>
                <w:rFonts w:eastAsia="Times New Roman" w:cs="Times New Roman"/>
                <w:b/>
                <w:bCs/>
                <w:color w:val="000000"/>
                <w:lang w:bidi="ne-NP"/>
              </w:rPr>
            </w:pPr>
            <w:r>
              <w:rPr>
                <w:rFonts w:eastAsia="Times New Roman" w:cs="Times New Roman"/>
                <w:b/>
                <w:bCs/>
                <w:color w:val="000000"/>
                <w:sz w:val="22"/>
                <w:lang w:bidi="ne-NP"/>
              </w:rPr>
              <w:t>Lifeform</w:t>
            </w:r>
          </w:p>
        </w:tc>
        <w:tc>
          <w:tcPr>
            <w:tcW w:w="1820" w:type="dxa"/>
            <w:tcBorders>
              <w:top w:val="single" w:sz="4" w:space="0" w:color="auto"/>
              <w:left w:val="nil"/>
              <w:bottom w:val="single" w:sz="4" w:space="0" w:color="auto"/>
              <w:right w:val="nil"/>
            </w:tcBorders>
            <w:shd w:val="clear" w:color="auto" w:fill="FFFFFF" w:themeFill="background1"/>
            <w:noWrap/>
            <w:vAlign w:val="center"/>
            <w:hideMark/>
          </w:tcPr>
          <w:p w14:paraId="39BA989A" w14:textId="77777777" w:rsidR="00605993" w:rsidRPr="004C3230" w:rsidRDefault="00605993" w:rsidP="00C07ED1">
            <w:pPr>
              <w:spacing w:after="0" w:line="276" w:lineRule="auto"/>
              <w:jc w:val="center"/>
              <w:rPr>
                <w:rFonts w:eastAsia="Times New Roman" w:cs="Times New Roman"/>
                <w:b/>
                <w:bCs/>
                <w:color w:val="000000"/>
                <w:lang w:bidi="ne-NP"/>
              </w:rPr>
            </w:pPr>
            <w:r w:rsidRPr="004C3230">
              <w:rPr>
                <w:rFonts w:eastAsia="Times New Roman" w:cs="Times New Roman"/>
                <w:b/>
                <w:bCs/>
                <w:color w:val="000000"/>
                <w:sz w:val="22"/>
                <w:lang w:bidi="ne-NP"/>
              </w:rPr>
              <w:t>Total Species</w:t>
            </w:r>
          </w:p>
        </w:tc>
        <w:tc>
          <w:tcPr>
            <w:tcW w:w="1820" w:type="dxa"/>
            <w:tcBorders>
              <w:top w:val="single" w:sz="4" w:space="0" w:color="auto"/>
              <w:left w:val="nil"/>
              <w:bottom w:val="single" w:sz="4" w:space="0" w:color="auto"/>
              <w:right w:val="nil"/>
            </w:tcBorders>
            <w:shd w:val="clear" w:color="auto" w:fill="FFFFFF" w:themeFill="background1"/>
            <w:vAlign w:val="center"/>
          </w:tcPr>
          <w:p w14:paraId="467D208A" w14:textId="77777777" w:rsidR="00605993" w:rsidRPr="006F24E4" w:rsidRDefault="00605993" w:rsidP="00C07ED1">
            <w:pPr>
              <w:spacing w:after="0" w:line="276" w:lineRule="auto"/>
              <w:jc w:val="center"/>
              <w:rPr>
                <w:rFonts w:eastAsia="Times New Roman" w:cs="Times New Roman"/>
                <w:b/>
                <w:bCs/>
                <w:color w:val="000000"/>
                <w:lang w:bidi="ne-NP"/>
              </w:rPr>
            </w:pPr>
            <w:r w:rsidRPr="006F24E4">
              <w:rPr>
                <w:rFonts w:eastAsia="Times New Roman" w:cs="Times New Roman"/>
                <w:b/>
                <w:bCs/>
                <w:color w:val="000000"/>
                <w:sz w:val="22"/>
                <w:lang w:bidi="ne-NP"/>
              </w:rPr>
              <w:t>Percentage</w:t>
            </w:r>
          </w:p>
        </w:tc>
      </w:tr>
      <w:tr w:rsidR="00605993" w:rsidRPr="006F24E4" w14:paraId="627F7E10" w14:textId="77777777" w:rsidTr="00605993">
        <w:trPr>
          <w:trHeight w:val="283"/>
          <w:jc w:val="center"/>
        </w:trPr>
        <w:tc>
          <w:tcPr>
            <w:tcW w:w="1420" w:type="dxa"/>
            <w:tcBorders>
              <w:top w:val="single" w:sz="4" w:space="0" w:color="auto"/>
              <w:left w:val="nil"/>
              <w:bottom w:val="nil"/>
              <w:right w:val="nil"/>
            </w:tcBorders>
            <w:vAlign w:val="center"/>
          </w:tcPr>
          <w:p w14:paraId="09B2A859" w14:textId="77777777" w:rsidR="00605993" w:rsidRPr="004C3230" w:rsidRDefault="00605993" w:rsidP="00C07ED1">
            <w:pPr>
              <w:spacing w:after="0" w:line="276" w:lineRule="auto"/>
              <w:jc w:val="center"/>
              <w:rPr>
                <w:rFonts w:eastAsia="Times New Roman" w:cs="Times New Roman"/>
                <w:color w:val="000000"/>
                <w:lang w:bidi="ne-NP"/>
              </w:rPr>
            </w:pPr>
            <w:r>
              <w:rPr>
                <w:rFonts w:eastAsia="Times New Roman" w:cs="Times New Roman"/>
                <w:color w:val="000000"/>
                <w:sz w:val="22"/>
                <w:lang w:bidi="ne-NP"/>
              </w:rPr>
              <w:t>1</w:t>
            </w:r>
          </w:p>
        </w:tc>
        <w:tc>
          <w:tcPr>
            <w:tcW w:w="1420" w:type="dxa"/>
            <w:tcBorders>
              <w:top w:val="single" w:sz="4" w:space="0" w:color="auto"/>
              <w:left w:val="nil"/>
              <w:bottom w:val="nil"/>
              <w:right w:val="nil"/>
            </w:tcBorders>
            <w:shd w:val="clear" w:color="auto" w:fill="auto"/>
            <w:noWrap/>
            <w:vAlign w:val="center"/>
            <w:hideMark/>
          </w:tcPr>
          <w:p w14:paraId="25F11256" w14:textId="77777777" w:rsidR="00605993" w:rsidRPr="004C3230" w:rsidRDefault="00605993" w:rsidP="00C07ED1">
            <w:pPr>
              <w:spacing w:after="0" w:line="276" w:lineRule="auto"/>
              <w:jc w:val="center"/>
              <w:rPr>
                <w:rFonts w:eastAsia="Times New Roman" w:cs="Times New Roman"/>
                <w:color w:val="000000"/>
                <w:lang w:bidi="ne-NP"/>
              </w:rPr>
            </w:pPr>
            <w:r w:rsidRPr="004C3230">
              <w:rPr>
                <w:rFonts w:eastAsia="Times New Roman" w:cs="Times New Roman"/>
                <w:color w:val="000000"/>
                <w:sz w:val="22"/>
                <w:lang w:bidi="ne-NP"/>
              </w:rPr>
              <w:t>Herb</w:t>
            </w:r>
          </w:p>
        </w:tc>
        <w:tc>
          <w:tcPr>
            <w:tcW w:w="1820" w:type="dxa"/>
            <w:tcBorders>
              <w:top w:val="single" w:sz="4" w:space="0" w:color="auto"/>
              <w:left w:val="nil"/>
              <w:bottom w:val="nil"/>
              <w:right w:val="nil"/>
            </w:tcBorders>
            <w:shd w:val="clear" w:color="auto" w:fill="auto"/>
            <w:noWrap/>
            <w:vAlign w:val="center"/>
            <w:hideMark/>
          </w:tcPr>
          <w:p w14:paraId="2C5922F8" w14:textId="77777777" w:rsidR="00605993" w:rsidRPr="004C3230" w:rsidRDefault="00605993" w:rsidP="00C07ED1">
            <w:pPr>
              <w:spacing w:after="0" w:line="276" w:lineRule="auto"/>
              <w:jc w:val="center"/>
              <w:rPr>
                <w:rFonts w:eastAsia="Times New Roman" w:cs="Times New Roman"/>
                <w:color w:val="000000"/>
                <w:lang w:bidi="ne-NP"/>
              </w:rPr>
            </w:pPr>
            <w:r w:rsidRPr="006F24E4">
              <w:rPr>
                <w:rFonts w:eastAsia="Times New Roman" w:cs="Times New Roman"/>
                <w:color w:val="000000"/>
                <w:sz w:val="22"/>
                <w:lang w:bidi="ne-NP"/>
              </w:rPr>
              <w:t>40</w:t>
            </w:r>
          </w:p>
        </w:tc>
        <w:tc>
          <w:tcPr>
            <w:tcW w:w="1820" w:type="dxa"/>
            <w:tcBorders>
              <w:top w:val="single" w:sz="4" w:space="0" w:color="auto"/>
              <w:left w:val="nil"/>
              <w:bottom w:val="nil"/>
              <w:right w:val="nil"/>
            </w:tcBorders>
            <w:vAlign w:val="center"/>
          </w:tcPr>
          <w:p w14:paraId="729F40A2" w14:textId="77777777" w:rsidR="00605993" w:rsidRPr="006F24E4" w:rsidRDefault="00605993" w:rsidP="00C07ED1">
            <w:pPr>
              <w:spacing w:after="0" w:line="276" w:lineRule="auto"/>
              <w:jc w:val="center"/>
              <w:rPr>
                <w:rFonts w:eastAsia="Times New Roman" w:cs="Times New Roman"/>
                <w:color w:val="000000"/>
                <w:lang w:bidi="ne-NP"/>
              </w:rPr>
            </w:pPr>
            <w:r w:rsidRPr="006F24E4">
              <w:rPr>
                <w:rFonts w:eastAsia="Times New Roman" w:cs="Times New Roman"/>
                <w:color w:val="000000"/>
                <w:sz w:val="22"/>
                <w:lang w:bidi="ne-NP"/>
              </w:rPr>
              <w:t>80</w:t>
            </w:r>
          </w:p>
        </w:tc>
      </w:tr>
      <w:tr w:rsidR="00605993" w:rsidRPr="006F24E4" w14:paraId="24CFBF90" w14:textId="77777777" w:rsidTr="00605993">
        <w:trPr>
          <w:trHeight w:val="283"/>
          <w:jc w:val="center"/>
        </w:trPr>
        <w:tc>
          <w:tcPr>
            <w:tcW w:w="1420" w:type="dxa"/>
            <w:tcBorders>
              <w:top w:val="nil"/>
              <w:left w:val="nil"/>
              <w:bottom w:val="nil"/>
              <w:right w:val="nil"/>
            </w:tcBorders>
            <w:vAlign w:val="center"/>
          </w:tcPr>
          <w:p w14:paraId="5014055A" w14:textId="77777777" w:rsidR="00605993" w:rsidRPr="004C3230" w:rsidRDefault="00605993" w:rsidP="00C07ED1">
            <w:pPr>
              <w:spacing w:after="0" w:line="276" w:lineRule="auto"/>
              <w:jc w:val="center"/>
              <w:rPr>
                <w:rFonts w:eastAsia="Times New Roman" w:cs="Times New Roman"/>
                <w:color w:val="000000"/>
                <w:lang w:bidi="ne-NP"/>
              </w:rPr>
            </w:pPr>
            <w:r>
              <w:rPr>
                <w:rFonts w:eastAsia="Times New Roman" w:cs="Times New Roman"/>
                <w:color w:val="000000"/>
                <w:sz w:val="22"/>
                <w:lang w:bidi="ne-NP"/>
              </w:rPr>
              <w:t>2</w:t>
            </w:r>
          </w:p>
        </w:tc>
        <w:tc>
          <w:tcPr>
            <w:tcW w:w="1420" w:type="dxa"/>
            <w:tcBorders>
              <w:top w:val="nil"/>
              <w:left w:val="nil"/>
              <w:bottom w:val="nil"/>
              <w:right w:val="nil"/>
            </w:tcBorders>
            <w:shd w:val="clear" w:color="auto" w:fill="auto"/>
            <w:noWrap/>
            <w:vAlign w:val="center"/>
            <w:hideMark/>
          </w:tcPr>
          <w:p w14:paraId="2B1E29DC" w14:textId="77777777" w:rsidR="00605993" w:rsidRPr="004C3230" w:rsidRDefault="00605993" w:rsidP="00C07ED1">
            <w:pPr>
              <w:spacing w:after="0" w:line="276" w:lineRule="auto"/>
              <w:jc w:val="center"/>
              <w:rPr>
                <w:rFonts w:eastAsia="Times New Roman" w:cs="Times New Roman"/>
                <w:color w:val="000000"/>
                <w:lang w:bidi="ne-NP"/>
              </w:rPr>
            </w:pPr>
            <w:r w:rsidRPr="004C3230">
              <w:rPr>
                <w:rFonts w:eastAsia="Times New Roman" w:cs="Times New Roman"/>
                <w:color w:val="000000"/>
                <w:sz w:val="22"/>
                <w:lang w:bidi="ne-NP"/>
              </w:rPr>
              <w:t>Shrub</w:t>
            </w:r>
          </w:p>
        </w:tc>
        <w:tc>
          <w:tcPr>
            <w:tcW w:w="1820" w:type="dxa"/>
            <w:tcBorders>
              <w:top w:val="nil"/>
              <w:left w:val="nil"/>
              <w:bottom w:val="nil"/>
              <w:right w:val="nil"/>
            </w:tcBorders>
            <w:shd w:val="clear" w:color="auto" w:fill="auto"/>
            <w:noWrap/>
            <w:vAlign w:val="center"/>
            <w:hideMark/>
          </w:tcPr>
          <w:p w14:paraId="3F38A06F" w14:textId="77777777" w:rsidR="00605993" w:rsidRPr="004C3230" w:rsidRDefault="00605993" w:rsidP="00C07ED1">
            <w:pPr>
              <w:spacing w:after="0" w:line="276" w:lineRule="auto"/>
              <w:jc w:val="center"/>
              <w:rPr>
                <w:rFonts w:eastAsia="Times New Roman" w:cs="Times New Roman"/>
                <w:color w:val="000000"/>
                <w:lang w:bidi="ne-NP"/>
              </w:rPr>
            </w:pPr>
            <w:r w:rsidRPr="004C3230">
              <w:rPr>
                <w:rFonts w:eastAsia="Times New Roman" w:cs="Times New Roman"/>
                <w:color w:val="000000"/>
                <w:sz w:val="22"/>
                <w:lang w:bidi="ne-NP"/>
              </w:rPr>
              <w:t>7</w:t>
            </w:r>
          </w:p>
        </w:tc>
        <w:tc>
          <w:tcPr>
            <w:tcW w:w="1820" w:type="dxa"/>
            <w:tcBorders>
              <w:top w:val="nil"/>
              <w:left w:val="nil"/>
              <w:bottom w:val="nil"/>
              <w:right w:val="nil"/>
            </w:tcBorders>
            <w:vAlign w:val="center"/>
          </w:tcPr>
          <w:p w14:paraId="7A6F8F0C" w14:textId="77777777" w:rsidR="00605993" w:rsidRPr="006F24E4" w:rsidRDefault="00605993" w:rsidP="00C07ED1">
            <w:pPr>
              <w:spacing w:after="0" w:line="276" w:lineRule="auto"/>
              <w:jc w:val="center"/>
              <w:rPr>
                <w:rFonts w:eastAsia="Times New Roman" w:cs="Times New Roman"/>
                <w:color w:val="000000"/>
                <w:lang w:bidi="ne-NP"/>
              </w:rPr>
            </w:pPr>
            <w:r w:rsidRPr="006F24E4">
              <w:rPr>
                <w:rFonts w:eastAsia="Times New Roman" w:cs="Times New Roman"/>
                <w:color w:val="000000"/>
                <w:sz w:val="22"/>
                <w:lang w:bidi="ne-NP"/>
              </w:rPr>
              <w:t>14</w:t>
            </w:r>
          </w:p>
        </w:tc>
      </w:tr>
      <w:tr w:rsidR="00605993" w:rsidRPr="006F24E4" w14:paraId="4CDEE4B0" w14:textId="77777777" w:rsidTr="00605993">
        <w:trPr>
          <w:trHeight w:val="283"/>
          <w:jc w:val="center"/>
        </w:trPr>
        <w:tc>
          <w:tcPr>
            <w:tcW w:w="1420" w:type="dxa"/>
            <w:tcBorders>
              <w:top w:val="nil"/>
              <w:left w:val="nil"/>
              <w:bottom w:val="nil"/>
              <w:right w:val="nil"/>
            </w:tcBorders>
            <w:vAlign w:val="center"/>
          </w:tcPr>
          <w:p w14:paraId="50F4C90F" w14:textId="77777777" w:rsidR="00605993" w:rsidRPr="004C3230" w:rsidRDefault="00605993" w:rsidP="00C07ED1">
            <w:pPr>
              <w:spacing w:after="0" w:line="276" w:lineRule="auto"/>
              <w:jc w:val="center"/>
              <w:rPr>
                <w:rFonts w:eastAsia="Times New Roman" w:cs="Times New Roman"/>
                <w:color w:val="000000"/>
                <w:lang w:bidi="ne-NP"/>
              </w:rPr>
            </w:pPr>
            <w:r>
              <w:rPr>
                <w:rFonts w:eastAsia="Times New Roman" w:cs="Times New Roman"/>
                <w:color w:val="000000"/>
                <w:sz w:val="22"/>
                <w:lang w:bidi="ne-NP"/>
              </w:rPr>
              <w:t>3</w:t>
            </w:r>
          </w:p>
        </w:tc>
        <w:tc>
          <w:tcPr>
            <w:tcW w:w="1420" w:type="dxa"/>
            <w:tcBorders>
              <w:top w:val="nil"/>
              <w:left w:val="nil"/>
              <w:bottom w:val="nil"/>
              <w:right w:val="nil"/>
            </w:tcBorders>
            <w:shd w:val="clear" w:color="auto" w:fill="auto"/>
            <w:noWrap/>
            <w:vAlign w:val="center"/>
            <w:hideMark/>
          </w:tcPr>
          <w:p w14:paraId="59D224CE" w14:textId="77777777" w:rsidR="00605993" w:rsidRPr="004C3230" w:rsidRDefault="00605993" w:rsidP="00C07ED1">
            <w:pPr>
              <w:spacing w:after="0" w:line="276" w:lineRule="auto"/>
              <w:jc w:val="center"/>
              <w:rPr>
                <w:rFonts w:eastAsia="Times New Roman" w:cs="Times New Roman"/>
                <w:color w:val="000000"/>
                <w:lang w:bidi="ne-NP"/>
              </w:rPr>
            </w:pPr>
            <w:r w:rsidRPr="004C3230">
              <w:rPr>
                <w:rFonts w:eastAsia="Times New Roman" w:cs="Times New Roman"/>
                <w:color w:val="000000"/>
                <w:sz w:val="22"/>
                <w:lang w:bidi="ne-NP"/>
              </w:rPr>
              <w:t>Climber</w:t>
            </w:r>
          </w:p>
        </w:tc>
        <w:tc>
          <w:tcPr>
            <w:tcW w:w="1820" w:type="dxa"/>
            <w:tcBorders>
              <w:top w:val="nil"/>
              <w:left w:val="nil"/>
              <w:bottom w:val="nil"/>
              <w:right w:val="nil"/>
            </w:tcBorders>
            <w:shd w:val="clear" w:color="auto" w:fill="auto"/>
            <w:noWrap/>
            <w:vAlign w:val="center"/>
            <w:hideMark/>
          </w:tcPr>
          <w:p w14:paraId="6DDAE34D" w14:textId="77777777" w:rsidR="00605993" w:rsidRPr="004C3230" w:rsidRDefault="00605993" w:rsidP="00C07ED1">
            <w:pPr>
              <w:spacing w:after="0" w:line="276" w:lineRule="auto"/>
              <w:jc w:val="center"/>
              <w:rPr>
                <w:rFonts w:eastAsia="Times New Roman" w:cs="Times New Roman"/>
                <w:color w:val="000000"/>
                <w:lang w:bidi="ne-NP"/>
              </w:rPr>
            </w:pPr>
            <w:r w:rsidRPr="004C3230">
              <w:rPr>
                <w:rFonts w:eastAsia="Times New Roman" w:cs="Times New Roman"/>
                <w:color w:val="000000"/>
                <w:sz w:val="22"/>
                <w:lang w:bidi="ne-NP"/>
              </w:rPr>
              <w:t>2</w:t>
            </w:r>
          </w:p>
        </w:tc>
        <w:tc>
          <w:tcPr>
            <w:tcW w:w="1820" w:type="dxa"/>
            <w:tcBorders>
              <w:top w:val="nil"/>
              <w:left w:val="nil"/>
              <w:bottom w:val="nil"/>
              <w:right w:val="nil"/>
            </w:tcBorders>
            <w:vAlign w:val="center"/>
          </w:tcPr>
          <w:p w14:paraId="014EF378" w14:textId="77777777" w:rsidR="00605993" w:rsidRPr="006F24E4" w:rsidRDefault="00605993" w:rsidP="00C07ED1">
            <w:pPr>
              <w:spacing w:after="0" w:line="276" w:lineRule="auto"/>
              <w:jc w:val="center"/>
              <w:rPr>
                <w:rFonts w:eastAsia="Times New Roman" w:cs="Times New Roman"/>
                <w:color w:val="000000"/>
                <w:lang w:bidi="ne-NP"/>
              </w:rPr>
            </w:pPr>
            <w:r w:rsidRPr="006F24E4">
              <w:rPr>
                <w:rFonts w:eastAsia="Times New Roman" w:cs="Times New Roman"/>
                <w:color w:val="000000"/>
                <w:sz w:val="22"/>
                <w:lang w:bidi="ne-NP"/>
              </w:rPr>
              <w:t>4</w:t>
            </w:r>
          </w:p>
        </w:tc>
      </w:tr>
      <w:tr w:rsidR="00605993" w:rsidRPr="006F24E4" w14:paraId="72A64865" w14:textId="77777777" w:rsidTr="00605993">
        <w:trPr>
          <w:trHeight w:val="283"/>
          <w:jc w:val="center"/>
        </w:trPr>
        <w:tc>
          <w:tcPr>
            <w:tcW w:w="1420" w:type="dxa"/>
            <w:tcBorders>
              <w:top w:val="nil"/>
              <w:left w:val="nil"/>
              <w:bottom w:val="single" w:sz="4" w:space="0" w:color="auto"/>
              <w:right w:val="nil"/>
            </w:tcBorders>
            <w:vAlign w:val="center"/>
          </w:tcPr>
          <w:p w14:paraId="1DF80038" w14:textId="77777777" w:rsidR="00605993" w:rsidRPr="004C3230" w:rsidRDefault="00605993" w:rsidP="00C07ED1">
            <w:pPr>
              <w:spacing w:after="0" w:line="276" w:lineRule="auto"/>
              <w:jc w:val="center"/>
              <w:rPr>
                <w:rFonts w:eastAsia="Times New Roman" w:cs="Times New Roman"/>
                <w:color w:val="000000"/>
                <w:lang w:bidi="ne-NP"/>
              </w:rPr>
            </w:pPr>
            <w:r>
              <w:rPr>
                <w:rFonts w:eastAsia="Times New Roman" w:cs="Times New Roman"/>
                <w:color w:val="000000"/>
                <w:sz w:val="22"/>
                <w:lang w:bidi="ne-NP"/>
              </w:rPr>
              <w:t>4</w:t>
            </w:r>
          </w:p>
        </w:tc>
        <w:tc>
          <w:tcPr>
            <w:tcW w:w="1420" w:type="dxa"/>
            <w:tcBorders>
              <w:top w:val="nil"/>
              <w:left w:val="nil"/>
              <w:bottom w:val="single" w:sz="4" w:space="0" w:color="auto"/>
              <w:right w:val="nil"/>
            </w:tcBorders>
            <w:shd w:val="clear" w:color="auto" w:fill="auto"/>
            <w:noWrap/>
            <w:vAlign w:val="center"/>
            <w:hideMark/>
          </w:tcPr>
          <w:p w14:paraId="4E2D1FD6" w14:textId="77777777" w:rsidR="00605993" w:rsidRPr="004C3230" w:rsidRDefault="00605993" w:rsidP="00C07ED1">
            <w:pPr>
              <w:spacing w:after="0" w:line="276" w:lineRule="auto"/>
              <w:jc w:val="center"/>
              <w:rPr>
                <w:rFonts w:eastAsia="Times New Roman" w:cs="Times New Roman"/>
                <w:color w:val="000000"/>
                <w:lang w:bidi="ne-NP"/>
              </w:rPr>
            </w:pPr>
            <w:r w:rsidRPr="004C3230">
              <w:rPr>
                <w:rFonts w:eastAsia="Times New Roman" w:cs="Times New Roman"/>
                <w:color w:val="000000"/>
                <w:sz w:val="22"/>
                <w:lang w:bidi="ne-NP"/>
              </w:rPr>
              <w:t>Fern</w:t>
            </w:r>
          </w:p>
        </w:tc>
        <w:tc>
          <w:tcPr>
            <w:tcW w:w="1820" w:type="dxa"/>
            <w:tcBorders>
              <w:top w:val="nil"/>
              <w:left w:val="nil"/>
              <w:bottom w:val="single" w:sz="4" w:space="0" w:color="auto"/>
              <w:right w:val="nil"/>
            </w:tcBorders>
            <w:shd w:val="clear" w:color="auto" w:fill="auto"/>
            <w:noWrap/>
            <w:vAlign w:val="center"/>
            <w:hideMark/>
          </w:tcPr>
          <w:p w14:paraId="342B3720" w14:textId="77777777" w:rsidR="00605993" w:rsidRPr="004C3230" w:rsidRDefault="00605993" w:rsidP="00C07ED1">
            <w:pPr>
              <w:spacing w:after="0" w:line="276" w:lineRule="auto"/>
              <w:jc w:val="center"/>
              <w:rPr>
                <w:rFonts w:eastAsia="Times New Roman" w:cs="Times New Roman"/>
                <w:color w:val="000000"/>
                <w:lang w:bidi="ne-NP"/>
              </w:rPr>
            </w:pPr>
            <w:r w:rsidRPr="004C3230">
              <w:rPr>
                <w:rFonts w:eastAsia="Times New Roman" w:cs="Times New Roman"/>
                <w:color w:val="000000"/>
                <w:sz w:val="22"/>
                <w:lang w:bidi="ne-NP"/>
              </w:rPr>
              <w:t>1</w:t>
            </w:r>
          </w:p>
        </w:tc>
        <w:tc>
          <w:tcPr>
            <w:tcW w:w="1820" w:type="dxa"/>
            <w:tcBorders>
              <w:top w:val="nil"/>
              <w:left w:val="nil"/>
              <w:bottom w:val="single" w:sz="4" w:space="0" w:color="auto"/>
              <w:right w:val="nil"/>
            </w:tcBorders>
            <w:vAlign w:val="center"/>
          </w:tcPr>
          <w:p w14:paraId="78EE8D0E" w14:textId="77777777" w:rsidR="00605993" w:rsidRPr="006F24E4" w:rsidRDefault="00605993" w:rsidP="00C07ED1">
            <w:pPr>
              <w:spacing w:after="0" w:line="276" w:lineRule="auto"/>
              <w:jc w:val="center"/>
              <w:rPr>
                <w:rFonts w:eastAsia="Times New Roman" w:cs="Times New Roman"/>
                <w:color w:val="000000"/>
                <w:lang w:bidi="ne-NP"/>
              </w:rPr>
            </w:pPr>
            <w:r w:rsidRPr="006F24E4">
              <w:rPr>
                <w:rFonts w:eastAsia="Times New Roman" w:cs="Times New Roman"/>
                <w:color w:val="000000"/>
                <w:sz w:val="22"/>
                <w:lang w:bidi="ne-NP"/>
              </w:rPr>
              <w:t>2</w:t>
            </w:r>
          </w:p>
        </w:tc>
      </w:tr>
      <w:tr w:rsidR="00605993" w:rsidRPr="006F24E4" w14:paraId="01898D54" w14:textId="77777777" w:rsidTr="00605993">
        <w:trPr>
          <w:trHeight w:val="283"/>
          <w:jc w:val="center"/>
        </w:trPr>
        <w:tc>
          <w:tcPr>
            <w:tcW w:w="1420" w:type="dxa"/>
            <w:tcBorders>
              <w:top w:val="single" w:sz="4" w:space="0" w:color="auto"/>
              <w:left w:val="nil"/>
              <w:bottom w:val="single" w:sz="4" w:space="0" w:color="auto"/>
              <w:right w:val="nil"/>
            </w:tcBorders>
            <w:vAlign w:val="center"/>
          </w:tcPr>
          <w:p w14:paraId="703443B3" w14:textId="77777777" w:rsidR="00605993" w:rsidRDefault="00605993" w:rsidP="00C07ED1">
            <w:pPr>
              <w:spacing w:after="0" w:line="276" w:lineRule="auto"/>
              <w:jc w:val="center"/>
              <w:rPr>
                <w:rFonts w:eastAsia="Times New Roman" w:cs="Times New Roman"/>
                <w:color w:val="000000"/>
                <w:lang w:bidi="ne-NP"/>
              </w:rPr>
            </w:pPr>
          </w:p>
        </w:tc>
        <w:tc>
          <w:tcPr>
            <w:tcW w:w="1420" w:type="dxa"/>
            <w:tcBorders>
              <w:top w:val="single" w:sz="4" w:space="0" w:color="auto"/>
              <w:left w:val="nil"/>
              <w:bottom w:val="single" w:sz="4" w:space="0" w:color="auto"/>
              <w:right w:val="nil"/>
            </w:tcBorders>
            <w:shd w:val="clear" w:color="auto" w:fill="auto"/>
            <w:noWrap/>
            <w:vAlign w:val="center"/>
          </w:tcPr>
          <w:p w14:paraId="2016115B" w14:textId="77777777" w:rsidR="00605993" w:rsidRPr="0097468C" w:rsidRDefault="00605993" w:rsidP="00C07ED1">
            <w:pPr>
              <w:spacing w:after="0" w:line="276" w:lineRule="auto"/>
              <w:jc w:val="center"/>
              <w:rPr>
                <w:rFonts w:eastAsia="Times New Roman" w:cs="Times New Roman"/>
                <w:b/>
                <w:bCs/>
                <w:color w:val="000000"/>
                <w:lang w:bidi="ne-NP"/>
              </w:rPr>
            </w:pPr>
            <w:r w:rsidRPr="0097468C">
              <w:rPr>
                <w:rFonts w:eastAsia="Times New Roman" w:cs="Times New Roman"/>
                <w:b/>
                <w:bCs/>
                <w:color w:val="000000"/>
                <w:sz w:val="22"/>
                <w:lang w:bidi="ne-NP"/>
              </w:rPr>
              <w:t>Total</w:t>
            </w:r>
          </w:p>
        </w:tc>
        <w:tc>
          <w:tcPr>
            <w:tcW w:w="1820" w:type="dxa"/>
            <w:tcBorders>
              <w:top w:val="single" w:sz="4" w:space="0" w:color="auto"/>
              <w:left w:val="nil"/>
              <w:bottom w:val="single" w:sz="4" w:space="0" w:color="auto"/>
              <w:right w:val="nil"/>
            </w:tcBorders>
            <w:shd w:val="clear" w:color="auto" w:fill="auto"/>
            <w:noWrap/>
            <w:vAlign w:val="center"/>
          </w:tcPr>
          <w:p w14:paraId="09A4961F" w14:textId="77777777" w:rsidR="00605993" w:rsidRPr="0097468C" w:rsidRDefault="00605993" w:rsidP="00C07ED1">
            <w:pPr>
              <w:spacing w:after="0" w:line="276" w:lineRule="auto"/>
              <w:jc w:val="center"/>
              <w:rPr>
                <w:rFonts w:eastAsia="Times New Roman" w:cs="Times New Roman"/>
                <w:b/>
                <w:bCs/>
                <w:color w:val="000000"/>
                <w:lang w:bidi="ne-NP"/>
              </w:rPr>
            </w:pPr>
            <w:r w:rsidRPr="0097468C">
              <w:rPr>
                <w:rFonts w:eastAsia="Times New Roman" w:cs="Times New Roman"/>
                <w:b/>
                <w:bCs/>
                <w:color w:val="000000"/>
                <w:sz w:val="22"/>
                <w:lang w:bidi="ne-NP"/>
              </w:rPr>
              <w:t>50</w:t>
            </w:r>
          </w:p>
        </w:tc>
        <w:tc>
          <w:tcPr>
            <w:tcW w:w="1820" w:type="dxa"/>
            <w:tcBorders>
              <w:top w:val="single" w:sz="4" w:space="0" w:color="auto"/>
              <w:left w:val="nil"/>
              <w:bottom w:val="single" w:sz="4" w:space="0" w:color="auto"/>
              <w:right w:val="nil"/>
            </w:tcBorders>
            <w:vAlign w:val="center"/>
          </w:tcPr>
          <w:p w14:paraId="0A1FD05F" w14:textId="77777777" w:rsidR="00605993" w:rsidRPr="0097468C" w:rsidRDefault="00605993" w:rsidP="00C07ED1">
            <w:pPr>
              <w:spacing w:after="0" w:line="276" w:lineRule="auto"/>
              <w:jc w:val="center"/>
              <w:rPr>
                <w:rFonts w:eastAsia="Times New Roman" w:cs="Times New Roman"/>
                <w:b/>
                <w:bCs/>
                <w:color w:val="000000"/>
                <w:lang w:bidi="ne-NP"/>
              </w:rPr>
            </w:pPr>
            <w:r w:rsidRPr="0097468C">
              <w:rPr>
                <w:rFonts w:eastAsia="Times New Roman" w:cs="Times New Roman"/>
                <w:b/>
                <w:bCs/>
                <w:color w:val="000000"/>
                <w:sz w:val="22"/>
                <w:lang w:bidi="ne-NP"/>
              </w:rPr>
              <w:t>100</w:t>
            </w:r>
          </w:p>
        </w:tc>
      </w:tr>
    </w:tbl>
    <w:p w14:paraId="79F1D588" w14:textId="36D45D90" w:rsidR="00605993" w:rsidRPr="00265420" w:rsidRDefault="00605993" w:rsidP="00265420">
      <w:pPr>
        <w:spacing w:after="0" w:line="276" w:lineRule="auto"/>
        <w:jc w:val="both"/>
        <w:rPr>
          <w:b/>
          <w:bCs/>
          <w:i/>
          <w:iCs/>
        </w:rPr>
      </w:pPr>
      <w:r w:rsidRPr="00265420">
        <w:rPr>
          <w:b/>
          <w:bCs/>
          <w:i/>
          <w:iCs/>
          <w:szCs w:val="24"/>
        </w:rPr>
        <w:t>3.3 Medicinal and Aromatic Plants Abundance along the Altitudinal Gradient</w:t>
      </w:r>
    </w:p>
    <w:p w14:paraId="1BEEAD53" w14:textId="011F732A" w:rsidR="00605993" w:rsidRDefault="00605993" w:rsidP="00C07ED1">
      <w:pPr>
        <w:spacing w:line="276" w:lineRule="auto"/>
        <w:jc w:val="both"/>
        <w:rPr>
          <w:b/>
          <w:bCs/>
          <w:szCs w:val="24"/>
        </w:rPr>
      </w:pPr>
      <w:r w:rsidRPr="00121A36">
        <w:rPr>
          <w:szCs w:val="24"/>
        </w:rPr>
        <w:t xml:space="preserve">The </w:t>
      </w:r>
      <w:r>
        <w:rPr>
          <w:szCs w:val="24"/>
        </w:rPr>
        <w:t xml:space="preserve">below </w:t>
      </w:r>
      <w:r w:rsidRPr="00121A36">
        <w:rPr>
          <w:szCs w:val="24"/>
        </w:rPr>
        <w:t>figure</w:t>
      </w:r>
      <w:r w:rsidR="00FC77AB">
        <w:rPr>
          <w:szCs w:val="24"/>
        </w:rPr>
        <w:t xml:space="preserve"> 4</w:t>
      </w:r>
      <w:r w:rsidRPr="00121A36">
        <w:rPr>
          <w:szCs w:val="24"/>
        </w:rPr>
        <w:t xml:space="preserve"> indicates that, with a count of 68 species, the largest species abundance </w:t>
      </w:r>
      <w:r w:rsidR="00885472">
        <w:rPr>
          <w:szCs w:val="24"/>
        </w:rPr>
        <w:t>was</w:t>
      </w:r>
      <w:r w:rsidRPr="00121A36">
        <w:rPr>
          <w:szCs w:val="24"/>
        </w:rPr>
        <w:t xml:space="preserve"> found at an altitude of 2000 meter above sea level (m </w:t>
      </w:r>
      <w:proofErr w:type="spellStart"/>
      <w:r w:rsidRPr="00121A36">
        <w:rPr>
          <w:szCs w:val="24"/>
        </w:rPr>
        <w:t>a.s.l</w:t>
      </w:r>
      <w:proofErr w:type="spellEnd"/>
      <w:r w:rsidRPr="00121A36">
        <w:rPr>
          <w:szCs w:val="24"/>
        </w:rPr>
        <w:t>.).</w:t>
      </w:r>
      <w:r w:rsidRPr="00121A36">
        <w:t xml:space="preserve"> </w:t>
      </w:r>
      <w:r w:rsidRPr="00121A36">
        <w:rPr>
          <w:szCs w:val="24"/>
        </w:rPr>
        <w:t>In contrast, 3 plant</w:t>
      </w:r>
      <w:r>
        <w:rPr>
          <w:szCs w:val="24"/>
        </w:rPr>
        <w:t>s</w:t>
      </w:r>
      <w:r w:rsidRPr="00121A36">
        <w:rPr>
          <w:szCs w:val="24"/>
        </w:rPr>
        <w:t xml:space="preserve"> specie</w:t>
      </w:r>
      <w:r>
        <w:rPr>
          <w:szCs w:val="24"/>
        </w:rPr>
        <w:t xml:space="preserve">s </w:t>
      </w:r>
      <w:r w:rsidRPr="00121A36">
        <w:rPr>
          <w:szCs w:val="24"/>
        </w:rPr>
        <w:t xml:space="preserve">were </w:t>
      </w:r>
      <w:r>
        <w:rPr>
          <w:szCs w:val="24"/>
        </w:rPr>
        <w:t xml:space="preserve">found </w:t>
      </w:r>
      <w:r w:rsidRPr="00121A36">
        <w:rPr>
          <w:szCs w:val="24"/>
        </w:rPr>
        <w:t xml:space="preserve">at </w:t>
      </w:r>
      <w:proofErr w:type="gramStart"/>
      <w:r w:rsidRPr="00121A36">
        <w:rPr>
          <w:szCs w:val="24"/>
        </w:rPr>
        <w:t>the</w:t>
      </w:r>
      <w:proofErr w:type="gramEnd"/>
      <w:r w:rsidRPr="00121A36">
        <w:rPr>
          <w:szCs w:val="24"/>
        </w:rPr>
        <w:t xml:space="preserve"> elevation of 3300 meter above sea level, which has the lowest species abundance.</w:t>
      </w:r>
      <w:r>
        <w:rPr>
          <w:szCs w:val="24"/>
        </w:rPr>
        <w:t xml:space="preserve"> </w:t>
      </w:r>
      <w:r w:rsidRPr="00121A36">
        <w:rPr>
          <w:szCs w:val="24"/>
        </w:rPr>
        <w:t xml:space="preserve">Notably, plant species were missing at elevations of 2400 m, 2500 m, and 2600 m </w:t>
      </w:r>
      <w:proofErr w:type="spellStart"/>
      <w:r w:rsidRPr="0099376B">
        <w:rPr>
          <w:szCs w:val="24"/>
        </w:rPr>
        <w:t>a.s.l</w:t>
      </w:r>
      <w:proofErr w:type="spellEnd"/>
      <w:r w:rsidRPr="0099376B">
        <w:rPr>
          <w:szCs w:val="24"/>
        </w:rPr>
        <w:t>.</w:t>
      </w:r>
      <w:r>
        <w:rPr>
          <w:szCs w:val="24"/>
        </w:rPr>
        <w:t xml:space="preserve"> plots.</w:t>
      </w:r>
      <w:r w:rsidRPr="0099376B">
        <w:t xml:space="preserve"> </w:t>
      </w:r>
      <w:r w:rsidRPr="00121A36">
        <w:rPr>
          <w:szCs w:val="24"/>
        </w:rPr>
        <w:t>The number of plant species present consistently declines as elevation rises. This pattern suggests that the plant communities at higher elevations are less varied.</w:t>
      </w:r>
    </w:p>
    <w:p w14:paraId="49F296C7" w14:textId="77777777" w:rsidR="00605993" w:rsidRPr="00AB1227" w:rsidRDefault="00605993" w:rsidP="00265420">
      <w:pPr>
        <w:keepNext/>
        <w:spacing w:after="0" w:line="276" w:lineRule="auto"/>
        <w:jc w:val="center"/>
      </w:pPr>
      <w:r>
        <w:rPr>
          <w:noProof/>
        </w:rPr>
        <w:drawing>
          <wp:inline distT="0" distB="0" distL="0" distR="0" wp14:anchorId="63D40F0D" wp14:editId="3CA70AF0">
            <wp:extent cx="4480560" cy="2217420"/>
            <wp:effectExtent l="0" t="0" r="15240" b="11430"/>
            <wp:docPr id="2042135455" name="Chart 1">
              <a:extLst xmlns:a="http://schemas.openxmlformats.org/drawingml/2006/main">
                <a:ext uri="{FF2B5EF4-FFF2-40B4-BE49-F238E27FC236}">
                  <a16:creationId xmlns:a16="http://schemas.microsoft.com/office/drawing/2014/main" id="{AECB6351-2978-2132-FC1B-65769C6BE4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A8F3AEA" w14:textId="27474224" w:rsidR="00605993" w:rsidRPr="00605993" w:rsidRDefault="00605993" w:rsidP="00C07ED1">
      <w:pPr>
        <w:pStyle w:val="Caption"/>
        <w:spacing w:line="276" w:lineRule="auto"/>
        <w:jc w:val="center"/>
        <w:rPr>
          <w:i w:val="0"/>
          <w:iCs w:val="0"/>
          <w:sz w:val="22"/>
        </w:rPr>
      </w:pPr>
      <w:bookmarkStart w:id="8" w:name="_Toc146875022"/>
      <w:r w:rsidRPr="00605993">
        <w:rPr>
          <w:i w:val="0"/>
          <w:iCs w:val="0"/>
          <w:sz w:val="22"/>
        </w:rPr>
        <w:t xml:space="preserve">Figure 4: The relationship between plant abundance and elevation (x-axis=m </w:t>
      </w:r>
      <w:proofErr w:type="spellStart"/>
      <w:r w:rsidRPr="00605993">
        <w:rPr>
          <w:i w:val="0"/>
          <w:iCs w:val="0"/>
          <w:sz w:val="22"/>
        </w:rPr>
        <w:t>a.s.l</w:t>
      </w:r>
      <w:proofErr w:type="spellEnd"/>
      <w:r w:rsidRPr="00605993">
        <w:rPr>
          <w:i w:val="0"/>
          <w:iCs w:val="0"/>
          <w:sz w:val="22"/>
        </w:rPr>
        <w:t>.). The fitted line is based on a linear regression using a linear model.</w:t>
      </w:r>
      <w:bookmarkEnd w:id="8"/>
    </w:p>
    <w:p w14:paraId="21E85A1E" w14:textId="67879C72" w:rsidR="00605993" w:rsidRPr="00265420" w:rsidRDefault="00605993" w:rsidP="00C07ED1">
      <w:pPr>
        <w:spacing w:before="240" w:after="0" w:line="276" w:lineRule="auto"/>
        <w:rPr>
          <w:b/>
          <w:bCs/>
          <w:i/>
          <w:iCs/>
        </w:rPr>
      </w:pPr>
      <w:r w:rsidRPr="00265420">
        <w:rPr>
          <w:b/>
          <w:bCs/>
          <w:i/>
          <w:iCs/>
        </w:rPr>
        <w:t xml:space="preserve">3.4 Variation of Plant Number with Habitat Level </w:t>
      </w:r>
    </w:p>
    <w:p w14:paraId="69D5EFE9" w14:textId="31E13706" w:rsidR="00605993" w:rsidRDefault="00605993" w:rsidP="00C07ED1">
      <w:pPr>
        <w:spacing w:after="0" w:line="276" w:lineRule="auto"/>
        <w:jc w:val="both"/>
        <w:rPr>
          <w:rFonts w:cs="Times New Roman"/>
        </w:rPr>
      </w:pPr>
      <w:r w:rsidRPr="002B7792">
        <w:rPr>
          <w:rFonts w:cs="Times New Roman"/>
        </w:rPr>
        <w:t xml:space="preserve">Table </w:t>
      </w:r>
      <w:r w:rsidR="00FC77AB">
        <w:rPr>
          <w:rFonts w:cs="Times New Roman"/>
        </w:rPr>
        <w:t>3</w:t>
      </w:r>
      <w:r>
        <w:rPr>
          <w:rFonts w:cs="Times New Roman"/>
        </w:rPr>
        <w:t xml:space="preserve"> </w:t>
      </w:r>
      <w:r w:rsidRPr="0023526E">
        <w:rPr>
          <w:rFonts w:cs="Times New Roman"/>
        </w:rPr>
        <w:t>indicate that plant abundance varies among several habitat types, with grassland having the maximum number of plants (316), followed by forests (81), crop</w:t>
      </w:r>
      <w:r>
        <w:rPr>
          <w:rFonts w:cs="Times New Roman"/>
        </w:rPr>
        <w:t>land</w:t>
      </w:r>
      <w:r w:rsidRPr="0023526E">
        <w:rPr>
          <w:rFonts w:cs="Times New Roman"/>
        </w:rPr>
        <w:t xml:space="preserve"> (51), rocky areas (21), shrubland (15)</w:t>
      </w:r>
      <w:r>
        <w:rPr>
          <w:rFonts w:cs="Times New Roman"/>
        </w:rPr>
        <w:t xml:space="preserve"> and</w:t>
      </w:r>
      <w:r w:rsidRPr="0023526E">
        <w:rPr>
          <w:rFonts w:cs="Times New Roman"/>
        </w:rPr>
        <w:t xml:space="preserve"> barren ground (9)</w:t>
      </w:r>
      <w:r>
        <w:rPr>
          <w:rFonts w:cs="Times New Roman"/>
        </w:rPr>
        <w:t>.</w:t>
      </w:r>
    </w:p>
    <w:p w14:paraId="4F61B4A1" w14:textId="7043B446" w:rsidR="00605993" w:rsidRPr="00461237" w:rsidRDefault="00605993" w:rsidP="00C07ED1">
      <w:pPr>
        <w:pStyle w:val="Caption"/>
        <w:keepNext/>
        <w:spacing w:after="0" w:line="276" w:lineRule="auto"/>
        <w:jc w:val="center"/>
        <w:rPr>
          <w:i w:val="0"/>
          <w:iCs w:val="0"/>
          <w:sz w:val="22"/>
        </w:rPr>
      </w:pPr>
      <w:bookmarkStart w:id="9" w:name="_Toc146875012"/>
      <w:r w:rsidRPr="002B7792">
        <w:rPr>
          <w:i w:val="0"/>
          <w:iCs w:val="0"/>
          <w:sz w:val="22"/>
        </w:rPr>
        <w:t xml:space="preserve">Table </w:t>
      </w:r>
      <w:r w:rsidR="00FC77AB">
        <w:rPr>
          <w:i w:val="0"/>
          <w:iCs w:val="0"/>
          <w:sz w:val="22"/>
        </w:rPr>
        <w:t>3</w:t>
      </w:r>
      <w:r w:rsidRPr="00461237">
        <w:rPr>
          <w:i w:val="0"/>
          <w:iCs w:val="0"/>
          <w:noProof/>
          <w:sz w:val="22"/>
        </w:rPr>
        <w:t>: Habitat-Level Variation in Plant Numbers</w:t>
      </w:r>
      <w:bookmarkEnd w:id="9"/>
    </w:p>
    <w:tbl>
      <w:tblPr>
        <w:tblStyle w:val="TableGrid"/>
        <w:tblW w:w="68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2410"/>
        <w:gridCol w:w="2835"/>
      </w:tblGrid>
      <w:tr w:rsidR="00605993" w:rsidRPr="00406348" w14:paraId="12E0E137" w14:textId="77777777" w:rsidTr="00AC76C4">
        <w:trPr>
          <w:trHeight w:val="283"/>
          <w:jc w:val="center"/>
        </w:trPr>
        <w:tc>
          <w:tcPr>
            <w:tcW w:w="1560" w:type="dxa"/>
            <w:tcBorders>
              <w:top w:val="single" w:sz="4" w:space="0" w:color="auto"/>
              <w:bottom w:val="single" w:sz="4" w:space="0" w:color="auto"/>
            </w:tcBorders>
          </w:tcPr>
          <w:p w14:paraId="725B6F69" w14:textId="77777777" w:rsidR="00605993" w:rsidRPr="00406348" w:rsidRDefault="00605993" w:rsidP="00C07ED1">
            <w:pPr>
              <w:spacing w:line="276" w:lineRule="auto"/>
              <w:jc w:val="center"/>
              <w:rPr>
                <w:rFonts w:eastAsia="Times New Roman" w:cs="Times New Roman"/>
                <w:b/>
                <w:bCs/>
                <w:color w:val="000000"/>
                <w:lang w:bidi="ne-NP"/>
              </w:rPr>
            </w:pPr>
            <w:r>
              <w:rPr>
                <w:rFonts w:eastAsia="Times New Roman" w:cs="Times New Roman"/>
                <w:b/>
                <w:bCs/>
                <w:color w:val="000000"/>
                <w:lang w:bidi="ne-NP"/>
              </w:rPr>
              <w:t>S.N.</w:t>
            </w:r>
          </w:p>
        </w:tc>
        <w:tc>
          <w:tcPr>
            <w:tcW w:w="2410" w:type="dxa"/>
            <w:tcBorders>
              <w:top w:val="single" w:sz="4" w:space="0" w:color="auto"/>
              <w:bottom w:val="single" w:sz="4" w:space="0" w:color="auto"/>
            </w:tcBorders>
            <w:noWrap/>
            <w:vAlign w:val="center"/>
            <w:hideMark/>
          </w:tcPr>
          <w:p w14:paraId="38CDF0B4" w14:textId="77777777" w:rsidR="00605993" w:rsidRPr="00406348" w:rsidRDefault="00605993" w:rsidP="00C07ED1">
            <w:pPr>
              <w:spacing w:line="276" w:lineRule="auto"/>
              <w:jc w:val="center"/>
              <w:rPr>
                <w:rFonts w:eastAsia="Times New Roman" w:cs="Times New Roman"/>
                <w:b/>
                <w:bCs/>
                <w:color w:val="000000"/>
                <w:lang w:bidi="ne-NP"/>
              </w:rPr>
            </w:pPr>
            <w:r w:rsidRPr="00406348">
              <w:rPr>
                <w:rFonts w:eastAsia="Times New Roman" w:cs="Times New Roman"/>
                <w:b/>
                <w:bCs/>
                <w:color w:val="000000"/>
                <w:lang w:bidi="ne-NP"/>
              </w:rPr>
              <w:t>Habitat</w:t>
            </w:r>
          </w:p>
        </w:tc>
        <w:tc>
          <w:tcPr>
            <w:tcW w:w="2835" w:type="dxa"/>
            <w:tcBorders>
              <w:top w:val="single" w:sz="4" w:space="0" w:color="auto"/>
              <w:bottom w:val="single" w:sz="4" w:space="0" w:color="auto"/>
            </w:tcBorders>
            <w:noWrap/>
            <w:vAlign w:val="center"/>
            <w:hideMark/>
          </w:tcPr>
          <w:p w14:paraId="4F97F00C" w14:textId="77777777" w:rsidR="00605993" w:rsidRPr="00406348" w:rsidRDefault="00605993" w:rsidP="00C07ED1">
            <w:pPr>
              <w:spacing w:line="276" w:lineRule="auto"/>
              <w:jc w:val="center"/>
              <w:rPr>
                <w:rFonts w:eastAsia="Times New Roman" w:cs="Times New Roman"/>
                <w:b/>
                <w:bCs/>
                <w:color w:val="000000"/>
                <w:lang w:bidi="ne-NP"/>
              </w:rPr>
            </w:pPr>
            <w:r w:rsidRPr="00406348">
              <w:rPr>
                <w:rFonts w:eastAsia="Times New Roman" w:cs="Times New Roman"/>
                <w:b/>
                <w:bCs/>
                <w:color w:val="000000"/>
                <w:lang w:bidi="ne-NP"/>
              </w:rPr>
              <w:t>Total Plants in number</w:t>
            </w:r>
          </w:p>
        </w:tc>
      </w:tr>
      <w:tr w:rsidR="00605993" w:rsidRPr="00406348" w14:paraId="764D5E93" w14:textId="77777777" w:rsidTr="00AC76C4">
        <w:trPr>
          <w:trHeight w:val="283"/>
          <w:jc w:val="center"/>
        </w:trPr>
        <w:tc>
          <w:tcPr>
            <w:tcW w:w="1560" w:type="dxa"/>
          </w:tcPr>
          <w:p w14:paraId="582CC130" w14:textId="77777777" w:rsidR="00605993" w:rsidRPr="00406348"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1</w:t>
            </w:r>
          </w:p>
        </w:tc>
        <w:tc>
          <w:tcPr>
            <w:tcW w:w="2410" w:type="dxa"/>
            <w:noWrap/>
            <w:vAlign w:val="center"/>
            <w:hideMark/>
          </w:tcPr>
          <w:p w14:paraId="47FC2FD8" w14:textId="77777777" w:rsidR="00605993" w:rsidRPr="00406348" w:rsidRDefault="00605993" w:rsidP="00C07ED1">
            <w:pPr>
              <w:spacing w:line="276" w:lineRule="auto"/>
              <w:jc w:val="center"/>
              <w:rPr>
                <w:rFonts w:eastAsia="Times New Roman" w:cs="Times New Roman"/>
                <w:color w:val="000000"/>
                <w:lang w:bidi="ne-NP"/>
              </w:rPr>
            </w:pPr>
            <w:r w:rsidRPr="00E81A63">
              <w:rPr>
                <w:rFonts w:eastAsia="Times New Roman" w:cs="Times New Roman"/>
                <w:lang w:bidi="ne-NP"/>
              </w:rPr>
              <w:t>Grassland</w:t>
            </w:r>
          </w:p>
        </w:tc>
        <w:tc>
          <w:tcPr>
            <w:tcW w:w="2835" w:type="dxa"/>
            <w:noWrap/>
            <w:vAlign w:val="center"/>
            <w:hideMark/>
          </w:tcPr>
          <w:p w14:paraId="30C45067"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316</w:t>
            </w:r>
          </w:p>
        </w:tc>
      </w:tr>
      <w:tr w:rsidR="00605993" w:rsidRPr="00406348" w14:paraId="1285E0AC" w14:textId="77777777" w:rsidTr="00AC76C4">
        <w:trPr>
          <w:trHeight w:val="283"/>
          <w:jc w:val="center"/>
        </w:trPr>
        <w:tc>
          <w:tcPr>
            <w:tcW w:w="1560" w:type="dxa"/>
          </w:tcPr>
          <w:p w14:paraId="11322178" w14:textId="77777777" w:rsidR="00605993" w:rsidRPr="00406348"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2</w:t>
            </w:r>
          </w:p>
        </w:tc>
        <w:tc>
          <w:tcPr>
            <w:tcW w:w="2410" w:type="dxa"/>
            <w:noWrap/>
            <w:vAlign w:val="center"/>
            <w:hideMark/>
          </w:tcPr>
          <w:p w14:paraId="4B3ABA01"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Forest Area</w:t>
            </w:r>
          </w:p>
        </w:tc>
        <w:tc>
          <w:tcPr>
            <w:tcW w:w="2835" w:type="dxa"/>
            <w:noWrap/>
            <w:vAlign w:val="center"/>
            <w:hideMark/>
          </w:tcPr>
          <w:p w14:paraId="26FEA828" w14:textId="77777777" w:rsidR="00605993" w:rsidRPr="00406348"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81</w:t>
            </w:r>
          </w:p>
        </w:tc>
      </w:tr>
      <w:tr w:rsidR="00605993" w:rsidRPr="00406348" w14:paraId="5ACA12BB" w14:textId="77777777" w:rsidTr="00AC76C4">
        <w:trPr>
          <w:trHeight w:val="283"/>
          <w:jc w:val="center"/>
        </w:trPr>
        <w:tc>
          <w:tcPr>
            <w:tcW w:w="1560" w:type="dxa"/>
          </w:tcPr>
          <w:p w14:paraId="3508EDAB" w14:textId="77777777" w:rsidR="00605993" w:rsidRPr="00406348"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3</w:t>
            </w:r>
          </w:p>
        </w:tc>
        <w:tc>
          <w:tcPr>
            <w:tcW w:w="2410" w:type="dxa"/>
            <w:noWrap/>
            <w:vAlign w:val="center"/>
            <w:hideMark/>
          </w:tcPr>
          <w:p w14:paraId="32928207"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Cropland</w:t>
            </w:r>
          </w:p>
        </w:tc>
        <w:tc>
          <w:tcPr>
            <w:tcW w:w="2835" w:type="dxa"/>
            <w:noWrap/>
            <w:vAlign w:val="center"/>
            <w:hideMark/>
          </w:tcPr>
          <w:p w14:paraId="39931644"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51</w:t>
            </w:r>
          </w:p>
        </w:tc>
      </w:tr>
      <w:tr w:rsidR="00605993" w:rsidRPr="00406348" w14:paraId="6D079F5C" w14:textId="77777777" w:rsidTr="00AC76C4">
        <w:trPr>
          <w:trHeight w:val="283"/>
          <w:jc w:val="center"/>
        </w:trPr>
        <w:tc>
          <w:tcPr>
            <w:tcW w:w="1560" w:type="dxa"/>
          </w:tcPr>
          <w:p w14:paraId="153D7C95" w14:textId="77777777" w:rsidR="00605993" w:rsidRPr="00406348"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4</w:t>
            </w:r>
          </w:p>
        </w:tc>
        <w:tc>
          <w:tcPr>
            <w:tcW w:w="2410" w:type="dxa"/>
            <w:noWrap/>
            <w:vAlign w:val="center"/>
            <w:hideMark/>
          </w:tcPr>
          <w:p w14:paraId="72E12223"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Rocky Area</w:t>
            </w:r>
          </w:p>
        </w:tc>
        <w:tc>
          <w:tcPr>
            <w:tcW w:w="2835" w:type="dxa"/>
            <w:noWrap/>
            <w:vAlign w:val="center"/>
            <w:hideMark/>
          </w:tcPr>
          <w:p w14:paraId="41E799E4"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21</w:t>
            </w:r>
          </w:p>
        </w:tc>
      </w:tr>
      <w:tr w:rsidR="00605993" w:rsidRPr="00406348" w14:paraId="19895422" w14:textId="77777777" w:rsidTr="00AC76C4">
        <w:trPr>
          <w:trHeight w:val="283"/>
          <w:jc w:val="center"/>
        </w:trPr>
        <w:tc>
          <w:tcPr>
            <w:tcW w:w="1560" w:type="dxa"/>
          </w:tcPr>
          <w:p w14:paraId="58797CF7" w14:textId="77777777" w:rsidR="00605993" w:rsidRPr="00406348"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5</w:t>
            </w:r>
          </w:p>
        </w:tc>
        <w:tc>
          <w:tcPr>
            <w:tcW w:w="2410" w:type="dxa"/>
            <w:noWrap/>
            <w:vAlign w:val="center"/>
            <w:hideMark/>
          </w:tcPr>
          <w:p w14:paraId="47BBE2FA"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Shrubland</w:t>
            </w:r>
          </w:p>
        </w:tc>
        <w:tc>
          <w:tcPr>
            <w:tcW w:w="2835" w:type="dxa"/>
            <w:noWrap/>
            <w:vAlign w:val="center"/>
            <w:hideMark/>
          </w:tcPr>
          <w:p w14:paraId="0DFF6318"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15</w:t>
            </w:r>
          </w:p>
        </w:tc>
      </w:tr>
      <w:tr w:rsidR="00605993" w:rsidRPr="00406348" w14:paraId="3CAB69E9" w14:textId="77777777" w:rsidTr="00AC76C4">
        <w:trPr>
          <w:trHeight w:val="283"/>
          <w:jc w:val="center"/>
        </w:trPr>
        <w:tc>
          <w:tcPr>
            <w:tcW w:w="1560" w:type="dxa"/>
            <w:tcBorders>
              <w:bottom w:val="single" w:sz="4" w:space="0" w:color="auto"/>
            </w:tcBorders>
          </w:tcPr>
          <w:p w14:paraId="446D499C" w14:textId="77777777" w:rsidR="00605993" w:rsidRPr="00406348"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6</w:t>
            </w:r>
          </w:p>
        </w:tc>
        <w:tc>
          <w:tcPr>
            <w:tcW w:w="2410" w:type="dxa"/>
            <w:tcBorders>
              <w:bottom w:val="single" w:sz="4" w:space="0" w:color="auto"/>
            </w:tcBorders>
            <w:noWrap/>
            <w:vAlign w:val="center"/>
            <w:hideMark/>
          </w:tcPr>
          <w:p w14:paraId="2FADB46C"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Bare Land</w:t>
            </w:r>
          </w:p>
        </w:tc>
        <w:tc>
          <w:tcPr>
            <w:tcW w:w="2835" w:type="dxa"/>
            <w:tcBorders>
              <w:bottom w:val="single" w:sz="4" w:space="0" w:color="auto"/>
            </w:tcBorders>
            <w:noWrap/>
            <w:vAlign w:val="center"/>
            <w:hideMark/>
          </w:tcPr>
          <w:p w14:paraId="35EF6967" w14:textId="77777777" w:rsidR="00605993" w:rsidRPr="00406348" w:rsidRDefault="00605993" w:rsidP="00C07ED1">
            <w:pPr>
              <w:spacing w:line="276" w:lineRule="auto"/>
              <w:jc w:val="center"/>
              <w:rPr>
                <w:rFonts w:eastAsia="Times New Roman" w:cs="Times New Roman"/>
                <w:color w:val="000000"/>
                <w:lang w:bidi="ne-NP"/>
              </w:rPr>
            </w:pPr>
            <w:r w:rsidRPr="00406348">
              <w:rPr>
                <w:rFonts w:eastAsia="Times New Roman" w:cs="Times New Roman"/>
                <w:color w:val="000000"/>
                <w:lang w:bidi="ne-NP"/>
              </w:rPr>
              <w:t>9</w:t>
            </w:r>
          </w:p>
        </w:tc>
      </w:tr>
    </w:tbl>
    <w:p w14:paraId="170AF327" w14:textId="33286D4F" w:rsidR="00605993" w:rsidRDefault="00605993" w:rsidP="00C07ED1">
      <w:pPr>
        <w:spacing w:before="240" w:after="0" w:line="276" w:lineRule="auto"/>
        <w:jc w:val="both"/>
        <w:rPr>
          <w:rFonts w:cs="Times New Roman"/>
        </w:rPr>
      </w:pPr>
      <w:bookmarkStart w:id="10" w:name="_Hlk145757107"/>
      <w:r>
        <w:rPr>
          <w:rFonts w:cs="Times New Roman"/>
        </w:rPr>
        <w:t>Figure</w:t>
      </w:r>
      <w:r w:rsidR="00AC76C4">
        <w:rPr>
          <w:rFonts w:cs="Times New Roman"/>
        </w:rPr>
        <w:t xml:space="preserve"> 5</w:t>
      </w:r>
      <w:r>
        <w:rPr>
          <w:rFonts w:cs="Times New Roman"/>
        </w:rPr>
        <w:t xml:space="preserve"> </w:t>
      </w:r>
      <w:r>
        <w:t>illustrates that the average highest number of plants was found in the cropland and the average lowest no of plants was found in the shrubland between the different habitat categories.</w:t>
      </w:r>
      <w:r w:rsidRPr="00F5231A">
        <w:rPr>
          <w:rFonts w:cs="Times New Roman"/>
        </w:rPr>
        <w:t xml:space="preserve"> </w:t>
      </w:r>
      <w:r>
        <w:rPr>
          <w:rFonts w:cs="Times New Roman"/>
        </w:rPr>
        <w:t>T</w:t>
      </w:r>
      <w:r w:rsidRPr="0023526E">
        <w:rPr>
          <w:rFonts w:cs="Times New Roman"/>
        </w:rPr>
        <w:t>he Kruskal-</w:t>
      </w:r>
      <w:proofErr w:type="gramStart"/>
      <w:r w:rsidRPr="0023526E">
        <w:rPr>
          <w:rFonts w:cs="Times New Roman"/>
        </w:rPr>
        <w:t>Wallis</w:t>
      </w:r>
      <w:proofErr w:type="gramEnd"/>
      <w:r w:rsidRPr="0023526E">
        <w:rPr>
          <w:rFonts w:cs="Times New Roman"/>
        </w:rPr>
        <w:t xml:space="preserve"> test result shows that there is a significant difference in the number of plants among various habitat categories</w:t>
      </w:r>
      <w:r>
        <w:rPr>
          <w:rFonts w:cs="Times New Roman"/>
        </w:rPr>
        <w:t xml:space="preserve">, </w:t>
      </w:r>
      <w:r w:rsidRPr="0023526E">
        <w:rPr>
          <w:rFonts w:cs="Times New Roman"/>
        </w:rPr>
        <w:t>With five degrees of freedom, the test statistic, chi-squared, has a value of 25.733 and p-value of</w:t>
      </w:r>
      <w:r w:rsidR="00AC76C4">
        <w:rPr>
          <w:rFonts w:cs="Times New Roman"/>
        </w:rPr>
        <w:t xml:space="preserve"> </w:t>
      </w:r>
      <w:r w:rsidR="00AC76C4" w:rsidRPr="00AC76C4">
        <w:rPr>
          <w:rFonts w:cs="Times New Roman"/>
        </w:rPr>
        <w:t xml:space="preserve">&lt; </w:t>
      </w:r>
      <w:r w:rsidR="00AC76C4">
        <w:rPr>
          <w:rFonts w:cs="Times New Roman"/>
        </w:rPr>
        <w:t>0.0</w:t>
      </w:r>
      <w:r w:rsidR="00AC76C4" w:rsidRPr="00AC76C4">
        <w:rPr>
          <w:rFonts w:cs="Times New Roman"/>
        </w:rPr>
        <w:t>1</w:t>
      </w:r>
      <w:r w:rsidR="00AC76C4">
        <w:rPr>
          <w:rFonts w:cs="Times New Roman"/>
        </w:rPr>
        <w:t>.</w:t>
      </w:r>
      <w:r w:rsidRPr="0023526E">
        <w:rPr>
          <w:rFonts w:cs="Times New Roman"/>
        </w:rPr>
        <w:t xml:space="preserve"> </w:t>
      </w:r>
    </w:p>
    <w:p w14:paraId="1A1EDB0A" w14:textId="77777777" w:rsidR="00605993" w:rsidRDefault="00605993" w:rsidP="00C07ED1">
      <w:pPr>
        <w:keepNext/>
        <w:spacing w:line="276" w:lineRule="auto"/>
        <w:jc w:val="center"/>
      </w:pPr>
      <w:r w:rsidRPr="00BF2D8C">
        <w:rPr>
          <w:rFonts w:cs="Times New Roman"/>
          <w:noProof/>
        </w:rPr>
        <w:drawing>
          <wp:inline distT="0" distB="0" distL="0" distR="0" wp14:anchorId="26C8AA24" wp14:editId="0D6F56D8">
            <wp:extent cx="4572920" cy="2130068"/>
            <wp:effectExtent l="0" t="0" r="0" b="3810"/>
            <wp:docPr id="1345803159" name="Picture 4" descr="A graph of different sizes and colo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803159" name="Picture 4" descr="A graph of different sizes and colors&#10;&#10;Description automatically generated with medium confidenc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2355" r="3495" b="7611"/>
                    <a:stretch/>
                  </pic:blipFill>
                  <pic:spPr bwMode="auto">
                    <a:xfrm>
                      <a:off x="0" y="0"/>
                      <a:ext cx="4607572" cy="2146209"/>
                    </a:xfrm>
                    <a:prstGeom prst="rect">
                      <a:avLst/>
                    </a:prstGeom>
                    <a:noFill/>
                    <a:ln>
                      <a:noFill/>
                    </a:ln>
                    <a:extLst>
                      <a:ext uri="{53640926-AAD7-44D8-BBD7-CCE9431645EC}">
                        <a14:shadowObscured xmlns:a14="http://schemas.microsoft.com/office/drawing/2010/main"/>
                      </a:ext>
                    </a:extLst>
                  </pic:spPr>
                </pic:pic>
              </a:graphicData>
            </a:graphic>
          </wp:inline>
        </w:drawing>
      </w:r>
    </w:p>
    <w:p w14:paraId="2CC5C721" w14:textId="4489C2A4" w:rsidR="00605993" w:rsidRDefault="00605993" w:rsidP="00C07ED1">
      <w:pPr>
        <w:pStyle w:val="Caption"/>
        <w:spacing w:line="276" w:lineRule="auto"/>
        <w:jc w:val="center"/>
        <w:rPr>
          <w:i w:val="0"/>
          <w:iCs w:val="0"/>
          <w:sz w:val="22"/>
        </w:rPr>
      </w:pPr>
      <w:bookmarkStart w:id="11" w:name="_Toc146875023"/>
      <w:r w:rsidRPr="00AE72A5">
        <w:rPr>
          <w:i w:val="0"/>
          <w:iCs w:val="0"/>
          <w:sz w:val="22"/>
        </w:rPr>
        <w:t xml:space="preserve">Figure </w:t>
      </w:r>
      <w:r w:rsidR="00AC76C4">
        <w:rPr>
          <w:i w:val="0"/>
          <w:iCs w:val="0"/>
          <w:sz w:val="22"/>
        </w:rPr>
        <w:t>5</w:t>
      </w:r>
      <w:r w:rsidRPr="00AE72A5">
        <w:rPr>
          <w:i w:val="0"/>
          <w:iCs w:val="0"/>
          <w:sz w:val="22"/>
        </w:rPr>
        <w:t xml:space="preserve">: Habitat level variation in </w:t>
      </w:r>
      <w:r>
        <w:rPr>
          <w:i w:val="0"/>
          <w:iCs w:val="0"/>
          <w:sz w:val="22"/>
        </w:rPr>
        <w:t>P</w:t>
      </w:r>
      <w:r w:rsidRPr="00AE72A5">
        <w:rPr>
          <w:i w:val="0"/>
          <w:iCs w:val="0"/>
          <w:sz w:val="22"/>
        </w:rPr>
        <w:t xml:space="preserve">lant </w:t>
      </w:r>
      <w:r>
        <w:rPr>
          <w:i w:val="0"/>
          <w:iCs w:val="0"/>
          <w:sz w:val="22"/>
        </w:rPr>
        <w:t>N</w:t>
      </w:r>
      <w:r w:rsidRPr="00AE72A5">
        <w:rPr>
          <w:i w:val="0"/>
          <w:iCs w:val="0"/>
          <w:sz w:val="22"/>
        </w:rPr>
        <w:t>umbers</w:t>
      </w:r>
      <w:bookmarkEnd w:id="11"/>
    </w:p>
    <w:p w14:paraId="38BA5789" w14:textId="6888E0F8" w:rsidR="00605993" w:rsidRPr="00265420" w:rsidRDefault="00AC76C4" w:rsidP="00C07ED1">
      <w:pPr>
        <w:spacing w:before="240" w:after="0" w:line="276" w:lineRule="auto"/>
        <w:rPr>
          <w:b/>
          <w:bCs/>
          <w:i/>
          <w:iCs/>
        </w:rPr>
      </w:pPr>
      <w:bookmarkStart w:id="12" w:name="_Toc146874988"/>
      <w:bookmarkEnd w:id="10"/>
      <w:r w:rsidRPr="00265420">
        <w:rPr>
          <w:b/>
          <w:bCs/>
          <w:i/>
          <w:iCs/>
        </w:rPr>
        <w:t>3</w:t>
      </w:r>
      <w:r w:rsidR="00605993" w:rsidRPr="00265420">
        <w:rPr>
          <w:b/>
          <w:bCs/>
          <w:i/>
          <w:iCs/>
        </w:rPr>
        <w:t>.</w:t>
      </w:r>
      <w:r w:rsidR="00B2411C" w:rsidRPr="00265420">
        <w:rPr>
          <w:b/>
          <w:bCs/>
          <w:i/>
          <w:iCs/>
        </w:rPr>
        <w:t>5</w:t>
      </w:r>
      <w:r w:rsidR="00605993" w:rsidRPr="00265420">
        <w:rPr>
          <w:b/>
          <w:bCs/>
          <w:i/>
          <w:iCs/>
        </w:rPr>
        <w:t xml:space="preserve"> Variation of Plant Number with Aspect</w:t>
      </w:r>
      <w:bookmarkEnd w:id="12"/>
      <w:r w:rsidR="00605993" w:rsidRPr="00265420">
        <w:rPr>
          <w:b/>
          <w:bCs/>
          <w:i/>
          <w:iCs/>
        </w:rPr>
        <w:t xml:space="preserve"> </w:t>
      </w:r>
    </w:p>
    <w:p w14:paraId="5FBCE3BB" w14:textId="6C8DFC83" w:rsidR="00605993" w:rsidRDefault="00605993" w:rsidP="00C07ED1">
      <w:pPr>
        <w:spacing w:after="0" w:line="276" w:lineRule="auto"/>
        <w:jc w:val="both"/>
        <w:rPr>
          <w:rFonts w:cs="Times New Roman"/>
        </w:rPr>
      </w:pPr>
      <w:r>
        <w:rPr>
          <w:rFonts w:cs="Times New Roman"/>
        </w:rPr>
        <w:t xml:space="preserve">The medicinal and aromatic plant </w:t>
      </w:r>
      <w:r w:rsidRPr="007172CB">
        <w:rPr>
          <w:rFonts w:cs="Times New Roman"/>
        </w:rPr>
        <w:t xml:space="preserve">abundance </w:t>
      </w:r>
      <w:r w:rsidR="00885472">
        <w:rPr>
          <w:rFonts w:cs="Times New Roman"/>
        </w:rPr>
        <w:t>was</w:t>
      </w:r>
      <w:r>
        <w:rPr>
          <w:rFonts w:cs="Times New Roman"/>
        </w:rPr>
        <w:t xml:space="preserve"> seen to be highly </w:t>
      </w:r>
      <w:r w:rsidRPr="007172CB">
        <w:rPr>
          <w:rFonts w:cs="Times New Roman"/>
        </w:rPr>
        <w:t xml:space="preserve">influenced by aspect and were typically higher on the </w:t>
      </w:r>
      <w:r>
        <w:rPr>
          <w:rFonts w:cs="Times New Roman"/>
        </w:rPr>
        <w:t>southern</w:t>
      </w:r>
      <w:r w:rsidRPr="007172CB">
        <w:rPr>
          <w:rFonts w:cs="Times New Roman"/>
        </w:rPr>
        <w:t xml:space="preserve"> aspect</w:t>
      </w:r>
      <w:r>
        <w:rPr>
          <w:rFonts w:cs="Times New Roman"/>
        </w:rPr>
        <w:t xml:space="preserve"> i.e., 257 </w:t>
      </w:r>
      <w:r w:rsidRPr="00AE72A5">
        <w:rPr>
          <w:rFonts w:cs="Times New Roman"/>
        </w:rPr>
        <w:t>(</w:t>
      </w:r>
      <w:r w:rsidRPr="002B7792">
        <w:rPr>
          <w:rFonts w:cs="Times New Roman"/>
        </w:rPr>
        <w:t xml:space="preserve">Table </w:t>
      </w:r>
      <w:r w:rsidR="00FC77AB">
        <w:rPr>
          <w:rFonts w:cs="Times New Roman"/>
        </w:rPr>
        <w:t>4</w:t>
      </w:r>
      <w:r w:rsidRPr="00AE72A5">
        <w:rPr>
          <w:rFonts w:cs="Times New Roman"/>
        </w:rPr>
        <w:t>).</w:t>
      </w:r>
      <w:r>
        <w:rPr>
          <w:rFonts w:cs="Times New Roman"/>
        </w:rPr>
        <w:t xml:space="preserve"> </w:t>
      </w:r>
      <w:r w:rsidRPr="007172CB">
        <w:rPr>
          <w:rFonts w:cs="Times New Roman"/>
        </w:rPr>
        <w:t>The aspect of a slope, i.e., its orientation to the sun</w:t>
      </w:r>
      <w:r>
        <w:rPr>
          <w:rFonts w:cs="Times New Roman"/>
        </w:rPr>
        <w:t>,</w:t>
      </w:r>
      <w:r w:rsidRPr="007172CB">
        <w:rPr>
          <w:rFonts w:cs="Times New Roman"/>
        </w:rPr>
        <w:t xml:space="preserve"> can play a role in </w:t>
      </w:r>
      <w:r>
        <w:rPr>
          <w:rFonts w:cs="Times New Roman"/>
        </w:rPr>
        <w:t>controlling several environmental</w:t>
      </w:r>
      <w:r w:rsidRPr="007172CB">
        <w:rPr>
          <w:rFonts w:cs="Times New Roman"/>
        </w:rPr>
        <w:t xml:space="preserve"> factors and contribute to differences in plant abundance.</w:t>
      </w:r>
      <w:r>
        <w:rPr>
          <w:rFonts w:cs="Times New Roman"/>
        </w:rPr>
        <w:t xml:space="preserve"> </w:t>
      </w:r>
    </w:p>
    <w:p w14:paraId="6C796947" w14:textId="58F7DBAC" w:rsidR="00605993" w:rsidRPr="00AE72A5" w:rsidRDefault="00605993" w:rsidP="00C07ED1">
      <w:pPr>
        <w:pStyle w:val="Caption"/>
        <w:keepNext/>
        <w:spacing w:after="0" w:line="276" w:lineRule="auto"/>
        <w:jc w:val="center"/>
        <w:rPr>
          <w:i w:val="0"/>
          <w:iCs w:val="0"/>
          <w:sz w:val="22"/>
        </w:rPr>
      </w:pPr>
      <w:bookmarkStart w:id="13" w:name="_Toc146875013"/>
      <w:r w:rsidRPr="00AE72A5">
        <w:rPr>
          <w:i w:val="0"/>
          <w:iCs w:val="0"/>
          <w:sz w:val="22"/>
        </w:rPr>
        <w:t xml:space="preserve">Table </w:t>
      </w:r>
      <w:r w:rsidR="00FC77AB">
        <w:rPr>
          <w:i w:val="0"/>
          <w:iCs w:val="0"/>
          <w:sz w:val="22"/>
        </w:rPr>
        <w:t>4</w:t>
      </w:r>
      <w:r w:rsidRPr="00AE72A5">
        <w:rPr>
          <w:i w:val="0"/>
          <w:iCs w:val="0"/>
          <w:sz w:val="22"/>
        </w:rPr>
        <w:t>: Aspect level variation in plant numbers</w:t>
      </w:r>
      <w:bookmarkEnd w:id="13"/>
    </w:p>
    <w:tbl>
      <w:tblPr>
        <w:tblStyle w:val="TableGrid"/>
        <w:tblW w:w="61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0"/>
        <w:gridCol w:w="1640"/>
        <w:gridCol w:w="2896"/>
      </w:tblGrid>
      <w:tr w:rsidR="00605993" w:rsidRPr="00CF4A46" w14:paraId="20840662" w14:textId="77777777" w:rsidTr="00AC76C4">
        <w:trPr>
          <w:trHeight w:val="283"/>
          <w:jc w:val="center"/>
        </w:trPr>
        <w:tc>
          <w:tcPr>
            <w:tcW w:w="1640" w:type="dxa"/>
            <w:tcBorders>
              <w:top w:val="single" w:sz="4" w:space="0" w:color="auto"/>
              <w:bottom w:val="single" w:sz="4" w:space="0" w:color="auto"/>
            </w:tcBorders>
            <w:vAlign w:val="center"/>
          </w:tcPr>
          <w:p w14:paraId="08C8BBA9" w14:textId="77777777" w:rsidR="00605993" w:rsidRPr="00CF4A46" w:rsidRDefault="00605993" w:rsidP="00C07ED1">
            <w:pPr>
              <w:spacing w:line="276" w:lineRule="auto"/>
              <w:jc w:val="center"/>
              <w:rPr>
                <w:rFonts w:eastAsia="Times New Roman" w:cs="Times New Roman"/>
                <w:b/>
                <w:bCs/>
                <w:color w:val="000000"/>
                <w:lang w:bidi="ne-NP"/>
              </w:rPr>
            </w:pPr>
            <w:r>
              <w:rPr>
                <w:rFonts w:eastAsia="Times New Roman" w:cs="Times New Roman"/>
                <w:b/>
                <w:bCs/>
                <w:color w:val="000000"/>
                <w:lang w:bidi="ne-NP"/>
              </w:rPr>
              <w:t>S.N.</w:t>
            </w:r>
          </w:p>
        </w:tc>
        <w:tc>
          <w:tcPr>
            <w:tcW w:w="1640" w:type="dxa"/>
            <w:tcBorders>
              <w:top w:val="single" w:sz="4" w:space="0" w:color="auto"/>
              <w:bottom w:val="single" w:sz="4" w:space="0" w:color="auto"/>
            </w:tcBorders>
            <w:noWrap/>
            <w:vAlign w:val="center"/>
            <w:hideMark/>
          </w:tcPr>
          <w:p w14:paraId="17D40768" w14:textId="77777777" w:rsidR="00605993" w:rsidRPr="00CF4A46" w:rsidRDefault="00605993" w:rsidP="00C07ED1">
            <w:pPr>
              <w:spacing w:line="276" w:lineRule="auto"/>
              <w:jc w:val="center"/>
              <w:rPr>
                <w:rFonts w:eastAsia="Times New Roman" w:cs="Times New Roman"/>
                <w:b/>
                <w:bCs/>
                <w:color w:val="000000"/>
                <w:lang w:bidi="ne-NP"/>
              </w:rPr>
            </w:pPr>
            <w:r w:rsidRPr="00CF4A46">
              <w:rPr>
                <w:rFonts w:eastAsia="Times New Roman" w:cs="Times New Roman"/>
                <w:b/>
                <w:bCs/>
                <w:color w:val="000000"/>
                <w:lang w:bidi="ne-NP"/>
              </w:rPr>
              <w:t>Aspect</w:t>
            </w:r>
          </w:p>
        </w:tc>
        <w:tc>
          <w:tcPr>
            <w:tcW w:w="2896" w:type="dxa"/>
            <w:tcBorders>
              <w:top w:val="single" w:sz="4" w:space="0" w:color="auto"/>
              <w:bottom w:val="single" w:sz="4" w:space="0" w:color="auto"/>
            </w:tcBorders>
            <w:noWrap/>
            <w:vAlign w:val="center"/>
            <w:hideMark/>
          </w:tcPr>
          <w:p w14:paraId="3C2CDF6C" w14:textId="77777777" w:rsidR="00605993" w:rsidRPr="00CF4A46" w:rsidRDefault="00605993" w:rsidP="00C07ED1">
            <w:pPr>
              <w:spacing w:line="276" w:lineRule="auto"/>
              <w:jc w:val="center"/>
              <w:rPr>
                <w:rFonts w:eastAsia="Times New Roman" w:cs="Times New Roman"/>
                <w:b/>
                <w:bCs/>
                <w:color w:val="000000"/>
                <w:lang w:bidi="ne-NP"/>
              </w:rPr>
            </w:pPr>
            <w:r w:rsidRPr="00CF4A46">
              <w:rPr>
                <w:rFonts w:eastAsia="Times New Roman" w:cs="Times New Roman"/>
                <w:b/>
                <w:bCs/>
                <w:color w:val="000000"/>
                <w:lang w:bidi="ne-NP"/>
              </w:rPr>
              <w:t>Total Plants in number</w:t>
            </w:r>
          </w:p>
        </w:tc>
      </w:tr>
      <w:tr w:rsidR="00605993" w:rsidRPr="00CF4A46" w14:paraId="291DDF2B" w14:textId="77777777" w:rsidTr="00AC76C4">
        <w:trPr>
          <w:trHeight w:val="283"/>
          <w:jc w:val="center"/>
        </w:trPr>
        <w:tc>
          <w:tcPr>
            <w:tcW w:w="1640" w:type="dxa"/>
            <w:tcBorders>
              <w:top w:val="single" w:sz="4" w:space="0" w:color="auto"/>
            </w:tcBorders>
            <w:vAlign w:val="center"/>
          </w:tcPr>
          <w:p w14:paraId="03F59068"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1</w:t>
            </w:r>
          </w:p>
        </w:tc>
        <w:tc>
          <w:tcPr>
            <w:tcW w:w="1640" w:type="dxa"/>
            <w:tcBorders>
              <w:top w:val="single" w:sz="4" w:space="0" w:color="auto"/>
            </w:tcBorders>
            <w:noWrap/>
            <w:vAlign w:val="center"/>
            <w:hideMark/>
          </w:tcPr>
          <w:p w14:paraId="7EB19F19"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S</w:t>
            </w:r>
            <w:r>
              <w:rPr>
                <w:rFonts w:eastAsia="Times New Roman" w:cs="Times New Roman"/>
                <w:color w:val="000000"/>
                <w:lang w:bidi="ne-NP"/>
              </w:rPr>
              <w:t>outh</w:t>
            </w:r>
          </w:p>
        </w:tc>
        <w:tc>
          <w:tcPr>
            <w:tcW w:w="2896" w:type="dxa"/>
            <w:tcBorders>
              <w:top w:val="single" w:sz="4" w:space="0" w:color="auto"/>
            </w:tcBorders>
            <w:noWrap/>
            <w:vAlign w:val="center"/>
            <w:hideMark/>
          </w:tcPr>
          <w:p w14:paraId="7F31808F"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257</w:t>
            </w:r>
          </w:p>
        </w:tc>
      </w:tr>
      <w:tr w:rsidR="00605993" w:rsidRPr="00CF4A46" w14:paraId="129F3BB0" w14:textId="77777777" w:rsidTr="00AC76C4">
        <w:trPr>
          <w:trHeight w:val="283"/>
          <w:jc w:val="center"/>
        </w:trPr>
        <w:tc>
          <w:tcPr>
            <w:tcW w:w="1640" w:type="dxa"/>
            <w:vAlign w:val="center"/>
          </w:tcPr>
          <w:p w14:paraId="7A0739C7"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2</w:t>
            </w:r>
          </w:p>
        </w:tc>
        <w:tc>
          <w:tcPr>
            <w:tcW w:w="1640" w:type="dxa"/>
            <w:noWrap/>
            <w:vAlign w:val="center"/>
            <w:hideMark/>
          </w:tcPr>
          <w:p w14:paraId="02407A3D"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W</w:t>
            </w:r>
            <w:r>
              <w:rPr>
                <w:rFonts w:eastAsia="Times New Roman" w:cs="Times New Roman"/>
                <w:color w:val="000000"/>
                <w:lang w:bidi="ne-NP"/>
              </w:rPr>
              <w:t>est</w:t>
            </w:r>
          </w:p>
        </w:tc>
        <w:tc>
          <w:tcPr>
            <w:tcW w:w="2896" w:type="dxa"/>
            <w:noWrap/>
            <w:vAlign w:val="center"/>
            <w:hideMark/>
          </w:tcPr>
          <w:p w14:paraId="7E9E1BD8"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146</w:t>
            </w:r>
          </w:p>
        </w:tc>
      </w:tr>
      <w:tr w:rsidR="00605993" w:rsidRPr="00CF4A46" w14:paraId="5A76B393" w14:textId="77777777" w:rsidTr="00AC76C4">
        <w:trPr>
          <w:trHeight w:val="283"/>
          <w:jc w:val="center"/>
        </w:trPr>
        <w:tc>
          <w:tcPr>
            <w:tcW w:w="1640" w:type="dxa"/>
            <w:vAlign w:val="center"/>
          </w:tcPr>
          <w:p w14:paraId="01C1900E"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3</w:t>
            </w:r>
          </w:p>
        </w:tc>
        <w:tc>
          <w:tcPr>
            <w:tcW w:w="1640" w:type="dxa"/>
            <w:noWrap/>
            <w:vAlign w:val="center"/>
            <w:hideMark/>
          </w:tcPr>
          <w:p w14:paraId="79C016A4"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S</w:t>
            </w:r>
            <w:r>
              <w:rPr>
                <w:rFonts w:eastAsia="Times New Roman" w:cs="Times New Roman"/>
                <w:color w:val="000000"/>
                <w:lang w:bidi="ne-NP"/>
              </w:rPr>
              <w:t>outhwest</w:t>
            </w:r>
          </w:p>
        </w:tc>
        <w:tc>
          <w:tcPr>
            <w:tcW w:w="2896" w:type="dxa"/>
            <w:noWrap/>
            <w:vAlign w:val="center"/>
            <w:hideMark/>
          </w:tcPr>
          <w:p w14:paraId="59317C34"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44</w:t>
            </w:r>
          </w:p>
        </w:tc>
      </w:tr>
      <w:tr w:rsidR="00605993" w:rsidRPr="00CF4A46" w14:paraId="3515CC63" w14:textId="77777777" w:rsidTr="00AC76C4">
        <w:trPr>
          <w:trHeight w:val="283"/>
          <w:jc w:val="center"/>
        </w:trPr>
        <w:tc>
          <w:tcPr>
            <w:tcW w:w="1640" w:type="dxa"/>
            <w:vAlign w:val="center"/>
          </w:tcPr>
          <w:p w14:paraId="16D402B2"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4</w:t>
            </w:r>
          </w:p>
        </w:tc>
        <w:tc>
          <w:tcPr>
            <w:tcW w:w="1640" w:type="dxa"/>
            <w:noWrap/>
            <w:vAlign w:val="center"/>
            <w:hideMark/>
          </w:tcPr>
          <w:p w14:paraId="5E78168B"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E</w:t>
            </w:r>
            <w:r>
              <w:rPr>
                <w:rFonts w:eastAsia="Times New Roman" w:cs="Times New Roman"/>
                <w:color w:val="000000"/>
                <w:lang w:bidi="ne-NP"/>
              </w:rPr>
              <w:t>ast</w:t>
            </w:r>
          </w:p>
        </w:tc>
        <w:tc>
          <w:tcPr>
            <w:tcW w:w="2896" w:type="dxa"/>
            <w:noWrap/>
            <w:vAlign w:val="center"/>
            <w:hideMark/>
          </w:tcPr>
          <w:p w14:paraId="4005AEF5"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37</w:t>
            </w:r>
          </w:p>
        </w:tc>
      </w:tr>
      <w:tr w:rsidR="00605993" w:rsidRPr="00CF4A46" w14:paraId="2B9ACE59" w14:textId="77777777" w:rsidTr="00AC76C4">
        <w:trPr>
          <w:trHeight w:val="283"/>
          <w:jc w:val="center"/>
        </w:trPr>
        <w:tc>
          <w:tcPr>
            <w:tcW w:w="1640" w:type="dxa"/>
            <w:tcBorders>
              <w:bottom w:val="single" w:sz="4" w:space="0" w:color="auto"/>
            </w:tcBorders>
            <w:vAlign w:val="center"/>
          </w:tcPr>
          <w:p w14:paraId="204ED493"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5</w:t>
            </w:r>
          </w:p>
        </w:tc>
        <w:tc>
          <w:tcPr>
            <w:tcW w:w="1640" w:type="dxa"/>
            <w:tcBorders>
              <w:bottom w:val="single" w:sz="4" w:space="0" w:color="auto"/>
            </w:tcBorders>
            <w:noWrap/>
            <w:vAlign w:val="center"/>
            <w:hideMark/>
          </w:tcPr>
          <w:p w14:paraId="0B3DC061"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N</w:t>
            </w:r>
            <w:r>
              <w:rPr>
                <w:rFonts w:eastAsia="Times New Roman" w:cs="Times New Roman"/>
                <w:color w:val="000000"/>
                <w:lang w:bidi="ne-NP"/>
              </w:rPr>
              <w:t>ortheast</w:t>
            </w:r>
          </w:p>
        </w:tc>
        <w:tc>
          <w:tcPr>
            <w:tcW w:w="2896" w:type="dxa"/>
            <w:tcBorders>
              <w:bottom w:val="single" w:sz="4" w:space="0" w:color="auto"/>
            </w:tcBorders>
            <w:noWrap/>
            <w:vAlign w:val="center"/>
            <w:hideMark/>
          </w:tcPr>
          <w:p w14:paraId="5B0A0CD3"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9</w:t>
            </w:r>
          </w:p>
        </w:tc>
      </w:tr>
    </w:tbl>
    <w:p w14:paraId="6CEB020C" w14:textId="77777777" w:rsidR="00605993" w:rsidRDefault="00605993" w:rsidP="00C07ED1">
      <w:pPr>
        <w:spacing w:after="0" w:line="276" w:lineRule="auto"/>
        <w:jc w:val="both"/>
        <w:rPr>
          <w:rFonts w:cs="Times New Roman"/>
        </w:rPr>
      </w:pPr>
    </w:p>
    <w:p w14:paraId="0EBA7EC6" w14:textId="6B5095E1" w:rsidR="00605993" w:rsidRDefault="00605993" w:rsidP="00C07ED1">
      <w:pPr>
        <w:spacing w:after="0" w:line="276" w:lineRule="auto"/>
        <w:jc w:val="both"/>
        <w:rPr>
          <w:rFonts w:cs="Times New Roman"/>
        </w:rPr>
      </w:pPr>
      <w:r w:rsidRPr="002B7792">
        <w:rPr>
          <w:rFonts w:cs="Times New Roman"/>
        </w:rPr>
        <w:t>Figure</w:t>
      </w:r>
      <w:r w:rsidR="00AC76C4">
        <w:rPr>
          <w:rFonts w:cs="Times New Roman"/>
        </w:rPr>
        <w:t xml:space="preserve"> 6</w:t>
      </w:r>
      <w:r w:rsidRPr="00314850">
        <w:rPr>
          <w:rFonts w:cs="Times New Roman"/>
        </w:rPr>
        <w:t xml:space="preserve"> results, the total number of plants varies significantly depending on the aspect of the terrain. With 4 degrees of freedom and a chi-squared statistic of 29.629, the Kruskal-Walli’s test obtained an incredibly small p-value of </w:t>
      </w:r>
      <w:r w:rsidR="00AC76C4" w:rsidRPr="00AC76C4">
        <w:rPr>
          <w:rFonts w:cs="Times New Roman"/>
        </w:rPr>
        <w:t>&lt;</w:t>
      </w:r>
      <w:r w:rsidR="00AC76C4">
        <w:rPr>
          <w:rFonts w:cs="Times New Roman"/>
        </w:rPr>
        <w:t>0.05</w:t>
      </w:r>
      <w:r w:rsidRPr="00314850">
        <w:rPr>
          <w:rFonts w:cs="Times New Roman"/>
        </w:rPr>
        <w:t>. This highly significant finding implies that the terrain's aspect</w:t>
      </w:r>
      <w:r>
        <w:rPr>
          <w:rFonts w:cs="Times New Roman"/>
        </w:rPr>
        <w:t xml:space="preserve"> has strong control on plant species composition and abundance.</w:t>
      </w:r>
    </w:p>
    <w:p w14:paraId="239E2183" w14:textId="77777777" w:rsidR="00605993" w:rsidRDefault="00605993" w:rsidP="00C07ED1">
      <w:pPr>
        <w:keepNext/>
        <w:spacing w:after="0" w:line="276" w:lineRule="auto"/>
        <w:jc w:val="center"/>
      </w:pPr>
      <w:r w:rsidRPr="00BF2D8C">
        <w:rPr>
          <w:rFonts w:cs="Times New Roman"/>
          <w:noProof/>
        </w:rPr>
        <w:drawing>
          <wp:inline distT="0" distB="0" distL="0" distR="0" wp14:anchorId="13259F4A" wp14:editId="51127C47">
            <wp:extent cx="4646930" cy="2190558"/>
            <wp:effectExtent l="0" t="0" r="1270" b="635"/>
            <wp:docPr id="239606863" name="Picture 5" descr="A graph of a number of different level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06863" name="Picture 5" descr="A graph of a number of different levels&#10;&#10;Description automatically generated with medium confidence"/>
                    <pic:cNvPicPr>
                      <a:picLocks noChangeAspect="1" noChangeArrowheads="1"/>
                    </pic:cNvPicPr>
                  </pic:nvPicPr>
                  <pic:blipFill rotWithShape="1">
                    <a:blip r:embed="rId13">
                      <a:extLst>
                        <a:ext uri="{28A0092B-C50C-407E-A947-70E740481C1C}">
                          <a14:useLocalDpi xmlns:a14="http://schemas.microsoft.com/office/drawing/2010/main" val="0"/>
                        </a:ext>
                      </a:extLst>
                    </a:blip>
                    <a:srcRect t="15687" r="5152" b="2577"/>
                    <a:stretch/>
                  </pic:blipFill>
                  <pic:spPr bwMode="auto">
                    <a:xfrm>
                      <a:off x="0" y="0"/>
                      <a:ext cx="4673113" cy="2202900"/>
                    </a:xfrm>
                    <a:prstGeom prst="rect">
                      <a:avLst/>
                    </a:prstGeom>
                    <a:noFill/>
                    <a:ln>
                      <a:noFill/>
                    </a:ln>
                    <a:extLst>
                      <a:ext uri="{53640926-AAD7-44D8-BBD7-CCE9431645EC}">
                        <a14:shadowObscured xmlns:a14="http://schemas.microsoft.com/office/drawing/2010/main"/>
                      </a:ext>
                    </a:extLst>
                  </pic:spPr>
                </pic:pic>
              </a:graphicData>
            </a:graphic>
          </wp:inline>
        </w:drawing>
      </w:r>
    </w:p>
    <w:p w14:paraId="04785F2F" w14:textId="2F95F3E3" w:rsidR="00605993" w:rsidRPr="004B0051" w:rsidRDefault="00605993" w:rsidP="00C07ED1">
      <w:pPr>
        <w:pStyle w:val="Caption"/>
        <w:spacing w:after="0" w:line="276" w:lineRule="auto"/>
        <w:jc w:val="center"/>
        <w:rPr>
          <w:i w:val="0"/>
          <w:iCs w:val="0"/>
          <w:sz w:val="22"/>
        </w:rPr>
      </w:pPr>
      <w:bookmarkStart w:id="14" w:name="_Toc146875024"/>
      <w:r w:rsidRPr="004B0051">
        <w:rPr>
          <w:i w:val="0"/>
          <w:iCs w:val="0"/>
          <w:sz w:val="22"/>
        </w:rPr>
        <w:t xml:space="preserve">Figure </w:t>
      </w:r>
      <w:r w:rsidR="00AC76C4">
        <w:rPr>
          <w:i w:val="0"/>
          <w:iCs w:val="0"/>
          <w:sz w:val="22"/>
        </w:rPr>
        <w:t>6</w:t>
      </w:r>
      <w:r w:rsidRPr="004B0051">
        <w:rPr>
          <w:i w:val="0"/>
          <w:iCs w:val="0"/>
          <w:sz w:val="22"/>
        </w:rPr>
        <w:t xml:space="preserve"> Aspect </w:t>
      </w:r>
      <w:r>
        <w:rPr>
          <w:i w:val="0"/>
          <w:iCs w:val="0"/>
          <w:sz w:val="22"/>
        </w:rPr>
        <w:t>L</w:t>
      </w:r>
      <w:r w:rsidRPr="004B0051">
        <w:rPr>
          <w:i w:val="0"/>
          <w:iCs w:val="0"/>
          <w:sz w:val="22"/>
        </w:rPr>
        <w:t xml:space="preserve">evel variation in </w:t>
      </w:r>
      <w:r>
        <w:rPr>
          <w:i w:val="0"/>
          <w:iCs w:val="0"/>
          <w:sz w:val="22"/>
        </w:rPr>
        <w:t>P</w:t>
      </w:r>
      <w:r w:rsidRPr="004B0051">
        <w:rPr>
          <w:i w:val="0"/>
          <w:iCs w:val="0"/>
          <w:sz w:val="22"/>
        </w:rPr>
        <w:t xml:space="preserve">lant </w:t>
      </w:r>
      <w:r>
        <w:rPr>
          <w:i w:val="0"/>
          <w:iCs w:val="0"/>
          <w:sz w:val="22"/>
        </w:rPr>
        <w:t>N</w:t>
      </w:r>
      <w:r w:rsidRPr="004B0051">
        <w:rPr>
          <w:i w:val="0"/>
          <w:iCs w:val="0"/>
          <w:sz w:val="22"/>
        </w:rPr>
        <w:t>umbers</w:t>
      </w:r>
      <w:bookmarkEnd w:id="14"/>
    </w:p>
    <w:p w14:paraId="18E83138" w14:textId="2A327329" w:rsidR="00605993" w:rsidRPr="00265420" w:rsidRDefault="00AC76C4" w:rsidP="00265420">
      <w:pPr>
        <w:spacing w:after="0" w:line="276" w:lineRule="auto"/>
        <w:rPr>
          <w:b/>
          <w:bCs/>
          <w:i/>
          <w:iCs/>
        </w:rPr>
      </w:pPr>
      <w:bookmarkStart w:id="15" w:name="_Toc146874989"/>
      <w:r w:rsidRPr="00265420">
        <w:rPr>
          <w:b/>
          <w:bCs/>
          <w:i/>
          <w:iCs/>
        </w:rPr>
        <w:t>3</w:t>
      </w:r>
      <w:r w:rsidR="00605993" w:rsidRPr="00265420">
        <w:rPr>
          <w:b/>
          <w:bCs/>
          <w:i/>
          <w:iCs/>
        </w:rPr>
        <w:t>.</w:t>
      </w:r>
      <w:r w:rsidR="00B2411C" w:rsidRPr="00265420">
        <w:rPr>
          <w:b/>
          <w:bCs/>
          <w:i/>
          <w:iCs/>
        </w:rPr>
        <w:t>6</w:t>
      </w:r>
      <w:r w:rsidR="00605993" w:rsidRPr="00265420">
        <w:rPr>
          <w:b/>
          <w:bCs/>
          <w:i/>
          <w:iCs/>
        </w:rPr>
        <w:t xml:space="preserve"> Variation of Plant Number with Disturbance</w:t>
      </w:r>
      <w:bookmarkEnd w:id="15"/>
    </w:p>
    <w:p w14:paraId="1EB4EC17" w14:textId="4ACC06DC" w:rsidR="00605993" w:rsidRDefault="00605993" w:rsidP="00C07ED1">
      <w:pPr>
        <w:spacing w:after="0" w:line="276" w:lineRule="auto"/>
        <w:jc w:val="both"/>
        <w:rPr>
          <w:rFonts w:cs="Times New Roman"/>
        </w:rPr>
      </w:pPr>
      <w:r>
        <w:rPr>
          <w:rFonts w:cs="Times New Roman"/>
        </w:rPr>
        <w:t>From T</w:t>
      </w:r>
      <w:r w:rsidRPr="002B7792">
        <w:rPr>
          <w:rFonts w:cs="Times New Roman"/>
        </w:rPr>
        <w:t xml:space="preserve">able </w:t>
      </w:r>
      <w:r w:rsidR="00FC77AB">
        <w:rPr>
          <w:rFonts w:cs="Times New Roman"/>
        </w:rPr>
        <w:t>5</w:t>
      </w:r>
      <w:r>
        <w:rPr>
          <w:rFonts w:cs="Times New Roman"/>
        </w:rPr>
        <w:t xml:space="preserve">, comparison of the two disturbance levels present </w:t>
      </w:r>
      <w:proofErr w:type="gramStart"/>
      <w:r>
        <w:rPr>
          <w:rFonts w:cs="Times New Roman"/>
        </w:rPr>
        <w:t>i.e.</w:t>
      </w:r>
      <w:proofErr w:type="gramEnd"/>
      <w:r>
        <w:rPr>
          <w:rFonts w:cs="Times New Roman"/>
        </w:rPr>
        <w:t xml:space="preserve"> 307 and absent </w:t>
      </w:r>
      <w:proofErr w:type="spellStart"/>
      <w:r>
        <w:rPr>
          <w:rFonts w:cs="Times New Roman"/>
        </w:rPr>
        <w:t>i.e</w:t>
      </w:r>
      <w:proofErr w:type="spellEnd"/>
      <w:r>
        <w:rPr>
          <w:rFonts w:cs="Times New Roman"/>
        </w:rPr>
        <w:t xml:space="preserve"> 186 the medicinal and aromatic plants number was higher in disturbed area than relatively undisturbed area. </w:t>
      </w:r>
    </w:p>
    <w:p w14:paraId="1DD1F16B" w14:textId="1BB3162E" w:rsidR="00605993" w:rsidRPr="00461237" w:rsidRDefault="00605993" w:rsidP="00C07ED1">
      <w:pPr>
        <w:spacing w:after="0" w:line="276" w:lineRule="auto"/>
        <w:jc w:val="center"/>
        <w:rPr>
          <w:i/>
          <w:iCs/>
          <w:sz w:val="22"/>
        </w:rPr>
      </w:pPr>
      <w:bookmarkStart w:id="16" w:name="_Toc146875014"/>
      <w:r w:rsidRPr="00461237">
        <w:rPr>
          <w:sz w:val="22"/>
        </w:rPr>
        <w:t xml:space="preserve">Table </w:t>
      </w:r>
      <w:r w:rsidR="00FC77AB">
        <w:rPr>
          <w:sz w:val="22"/>
        </w:rPr>
        <w:t>5</w:t>
      </w:r>
      <w:r w:rsidRPr="00461237">
        <w:rPr>
          <w:sz w:val="22"/>
        </w:rPr>
        <w:t>: Disturbance wise level variation in plant numbers</w:t>
      </w:r>
      <w:bookmarkEnd w:id="16"/>
    </w:p>
    <w:tbl>
      <w:tblPr>
        <w:tblStyle w:val="TableGrid"/>
        <w:tblW w:w="83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0"/>
        <w:gridCol w:w="1640"/>
        <w:gridCol w:w="2896"/>
        <w:gridCol w:w="2173"/>
      </w:tblGrid>
      <w:tr w:rsidR="00605993" w:rsidRPr="00CF4A46" w14:paraId="015ECFBD" w14:textId="77777777" w:rsidTr="00AC76C4">
        <w:trPr>
          <w:trHeight w:val="283"/>
          <w:jc w:val="center"/>
        </w:trPr>
        <w:tc>
          <w:tcPr>
            <w:tcW w:w="1640" w:type="dxa"/>
            <w:tcBorders>
              <w:top w:val="single" w:sz="4" w:space="0" w:color="auto"/>
              <w:bottom w:val="single" w:sz="4" w:space="0" w:color="auto"/>
            </w:tcBorders>
            <w:vAlign w:val="center"/>
          </w:tcPr>
          <w:p w14:paraId="1A275F27" w14:textId="77777777" w:rsidR="00605993" w:rsidRPr="00CF4A46" w:rsidRDefault="00605993" w:rsidP="00C07ED1">
            <w:pPr>
              <w:spacing w:line="276" w:lineRule="auto"/>
              <w:jc w:val="center"/>
              <w:rPr>
                <w:rFonts w:eastAsia="Times New Roman" w:cs="Times New Roman"/>
                <w:b/>
                <w:bCs/>
                <w:color w:val="000000"/>
                <w:lang w:bidi="ne-NP"/>
              </w:rPr>
            </w:pPr>
            <w:r>
              <w:rPr>
                <w:rFonts w:eastAsia="Times New Roman" w:cs="Times New Roman"/>
                <w:b/>
                <w:bCs/>
                <w:color w:val="000000"/>
                <w:lang w:bidi="ne-NP"/>
              </w:rPr>
              <w:t>S.N.</w:t>
            </w:r>
          </w:p>
        </w:tc>
        <w:tc>
          <w:tcPr>
            <w:tcW w:w="1640" w:type="dxa"/>
            <w:tcBorders>
              <w:top w:val="single" w:sz="4" w:space="0" w:color="auto"/>
              <w:bottom w:val="single" w:sz="4" w:space="0" w:color="auto"/>
            </w:tcBorders>
            <w:noWrap/>
            <w:vAlign w:val="center"/>
            <w:hideMark/>
          </w:tcPr>
          <w:p w14:paraId="737A275E" w14:textId="77777777" w:rsidR="00605993" w:rsidRPr="00CF4A46" w:rsidRDefault="00605993" w:rsidP="00C07ED1">
            <w:pPr>
              <w:spacing w:line="276" w:lineRule="auto"/>
              <w:jc w:val="center"/>
              <w:rPr>
                <w:rFonts w:eastAsia="Times New Roman" w:cs="Times New Roman"/>
                <w:b/>
                <w:bCs/>
                <w:color w:val="000000"/>
                <w:lang w:bidi="ne-NP"/>
              </w:rPr>
            </w:pPr>
            <w:r w:rsidRPr="00CF4A46">
              <w:rPr>
                <w:rFonts w:eastAsia="Times New Roman" w:cs="Times New Roman"/>
                <w:b/>
                <w:bCs/>
                <w:color w:val="000000"/>
                <w:lang w:bidi="ne-NP"/>
              </w:rPr>
              <w:t>Disturbance</w:t>
            </w:r>
          </w:p>
        </w:tc>
        <w:tc>
          <w:tcPr>
            <w:tcW w:w="2896" w:type="dxa"/>
            <w:tcBorders>
              <w:top w:val="single" w:sz="4" w:space="0" w:color="auto"/>
              <w:bottom w:val="single" w:sz="4" w:space="0" w:color="auto"/>
            </w:tcBorders>
            <w:noWrap/>
            <w:vAlign w:val="center"/>
            <w:hideMark/>
          </w:tcPr>
          <w:p w14:paraId="304536F0" w14:textId="77777777" w:rsidR="00605993" w:rsidRPr="00CF4A46" w:rsidRDefault="00605993" w:rsidP="00C07ED1">
            <w:pPr>
              <w:spacing w:line="276" w:lineRule="auto"/>
              <w:jc w:val="center"/>
              <w:rPr>
                <w:rFonts w:eastAsia="Times New Roman" w:cs="Times New Roman"/>
                <w:b/>
                <w:bCs/>
                <w:color w:val="000000"/>
                <w:lang w:bidi="ne-NP"/>
              </w:rPr>
            </w:pPr>
            <w:r w:rsidRPr="00CF4A46">
              <w:rPr>
                <w:rFonts w:eastAsia="Times New Roman" w:cs="Times New Roman"/>
                <w:b/>
                <w:bCs/>
                <w:color w:val="000000"/>
                <w:lang w:bidi="ne-NP"/>
              </w:rPr>
              <w:t>Total Plants in number</w:t>
            </w:r>
          </w:p>
        </w:tc>
        <w:tc>
          <w:tcPr>
            <w:tcW w:w="2173" w:type="dxa"/>
            <w:tcBorders>
              <w:top w:val="single" w:sz="4" w:space="0" w:color="auto"/>
              <w:bottom w:val="single" w:sz="4" w:space="0" w:color="auto"/>
            </w:tcBorders>
            <w:vAlign w:val="center"/>
          </w:tcPr>
          <w:p w14:paraId="6A595D57" w14:textId="77777777" w:rsidR="00605993" w:rsidRPr="00CF4A46" w:rsidRDefault="00605993" w:rsidP="00C07ED1">
            <w:pPr>
              <w:spacing w:line="276" w:lineRule="auto"/>
              <w:jc w:val="center"/>
              <w:rPr>
                <w:rFonts w:eastAsia="Times New Roman" w:cs="Times New Roman"/>
                <w:b/>
                <w:bCs/>
                <w:color w:val="000000"/>
                <w:lang w:bidi="ne-NP"/>
              </w:rPr>
            </w:pPr>
            <w:r>
              <w:rPr>
                <w:rFonts w:eastAsia="Times New Roman" w:cs="Times New Roman"/>
                <w:b/>
                <w:bCs/>
                <w:color w:val="000000"/>
                <w:lang w:bidi="ne-NP"/>
              </w:rPr>
              <w:t>Percentage (%)</w:t>
            </w:r>
          </w:p>
        </w:tc>
      </w:tr>
      <w:tr w:rsidR="00605993" w:rsidRPr="00CF4A46" w14:paraId="237EE9A9" w14:textId="77777777" w:rsidTr="00AC76C4">
        <w:trPr>
          <w:trHeight w:val="283"/>
          <w:jc w:val="center"/>
        </w:trPr>
        <w:tc>
          <w:tcPr>
            <w:tcW w:w="1640" w:type="dxa"/>
            <w:tcBorders>
              <w:top w:val="single" w:sz="4" w:space="0" w:color="auto"/>
            </w:tcBorders>
            <w:vAlign w:val="center"/>
          </w:tcPr>
          <w:p w14:paraId="2D54462D"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1</w:t>
            </w:r>
          </w:p>
        </w:tc>
        <w:tc>
          <w:tcPr>
            <w:tcW w:w="1640" w:type="dxa"/>
            <w:tcBorders>
              <w:top w:val="single" w:sz="4" w:space="0" w:color="auto"/>
            </w:tcBorders>
            <w:noWrap/>
            <w:vAlign w:val="center"/>
            <w:hideMark/>
          </w:tcPr>
          <w:p w14:paraId="1514EEE3"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Present</w:t>
            </w:r>
          </w:p>
        </w:tc>
        <w:tc>
          <w:tcPr>
            <w:tcW w:w="2896" w:type="dxa"/>
            <w:tcBorders>
              <w:top w:val="single" w:sz="4" w:space="0" w:color="auto"/>
            </w:tcBorders>
            <w:noWrap/>
            <w:vAlign w:val="center"/>
            <w:hideMark/>
          </w:tcPr>
          <w:p w14:paraId="5F1D44D4"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307</w:t>
            </w:r>
          </w:p>
        </w:tc>
        <w:tc>
          <w:tcPr>
            <w:tcW w:w="2173" w:type="dxa"/>
            <w:tcBorders>
              <w:top w:val="single" w:sz="4" w:space="0" w:color="auto"/>
            </w:tcBorders>
            <w:vAlign w:val="center"/>
          </w:tcPr>
          <w:p w14:paraId="00E670B8" w14:textId="77777777" w:rsidR="00605993"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62</w:t>
            </w:r>
          </w:p>
        </w:tc>
      </w:tr>
      <w:tr w:rsidR="00605993" w:rsidRPr="00CF4A46" w14:paraId="6C22EDE8" w14:textId="77777777" w:rsidTr="00AC76C4">
        <w:trPr>
          <w:trHeight w:val="283"/>
          <w:jc w:val="center"/>
        </w:trPr>
        <w:tc>
          <w:tcPr>
            <w:tcW w:w="1640" w:type="dxa"/>
            <w:tcBorders>
              <w:bottom w:val="single" w:sz="4" w:space="0" w:color="auto"/>
            </w:tcBorders>
            <w:vAlign w:val="center"/>
          </w:tcPr>
          <w:p w14:paraId="56D6AF51"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2</w:t>
            </w:r>
          </w:p>
        </w:tc>
        <w:tc>
          <w:tcPr>
            <w:tcW w:w="1640" w:type="dxa"/>
            <w:tcBorders>
              <w:bottom w:val="single" w:sz="4" w:space="0" w:color="auto"/>
            </w:tcBorders>
            <w:noWrap/>
            <w:vAlign w:val="center"/>
            <w:hideMark/>
          </w:tcPr>
          <w:p w14:paraId="0510A13D" w14:textId="77777777" w:rsidR="00605993" w:rsidRPr="00CF4A46" w:rsidRDefault="00605993" w:rsidP="00C07ED1">
            <w:pPr>
              <w:spacing w:line="276" w:lineRule="auto"/>
              <w:jc w:val="center"/>
              <w:rPr>
                <w:rFonts w:eastAsia="Times New Roman" w:cs="Times New Roman"/>
                <w:color w:val="000000"/>
                <w:lang w:bidi="ne-NP"/>
              </w:rPr>
            </w:pPr>
            <w:r w:rsidRPr="00CF4A46">
              <w:rPr>
                <w:rFonts w:eastAsia="Times New Roman" w:cs="Times New Roman"/>
                <w:color w:val="000000"/>
                <w:lang w:bidi="ne-NP"/>
              </w:rPr>
              <w:t>Absent</w:t>
            </w:r>
          </w:p>
        </w:tc>
        <w:tc>
          <w:tcPr>
            <w:tcW w:w="2896" w:type="dxa"/>
            <w:tcBorders>
              <w:bottom w:val="single" w:sz="4" w:space="0" w:color="auto"/>
            </w:tcBorders>
            <w:noWrap/>
            <w:vAlign w:val="center"/>
            <w:hideMark/>
          </w:tcPr>
          <w:p w14:paraId="6A06650B" w14:textId="77777777" w:rsidR="00605993" w:rsidRPr="00CF4A46"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186</w:t>
            </w:r>
          </w:p>
        </w:tc>
        <w:tc>
          <w:tcPr>
            <w:tcW w:w="2173" w:type="dxa"/>
            <w:tcBorders>
              <w:bottom w:val="single" w:sz="4" w:space="0" w:color="auto"/>
            </w:tcBorders>
            <w:vAlign w:val="center"/>
          </w:tcPr>
          <w:p w14:paraId="125F4691" w14:textId="77777777" w:rsidR="00605993" w:rsidRDefault="00605993" w:rsidP="00C07ED1">
            <w:pPr>
              <w:spacing w:line="276" w:lineRule="auto"/>
              <w:jc w:val="center"/>
              <w:rPr>
                <w:rFonts w:eastAsia="Times New Roman" w:cs="Times New Roman"/>
                <w:color w:val="000000"/>
                <w:lang w:bidi="ne-NP"/>
              </w:rPr>
            </w:pPr>
            <w:r>
              <w:rPr>
                <w:rFonts w:eastAsia="Times New Roman" w:cs="Times New Roman"/>
                <w:color w:val="000000"/>
                <w:lang w:bidi="ne-NP"/>
              </w:rPr>
              <w:t>38</w:t>
            </w:r>
          </w:p>
        </w:tc>
      </w:tr>
    </w:tbl>
    <w:p w14:paraId="130DD731" w14:textId="77777777" w:rsidR="00605993" w:rsidRDefault="00605993" w:rsidP="00C07ED1">
      <w:pPr>
        <w:spacing w:after="0" w:line="276" w:lineRule="auto"/>
        <w:rPr>
          <w:rFonts w:cs="Times New Roman"/>
        </w:rPr>
      </w:pPr>
    </w:p>
    <w:p w14:paraId="15053AA9" w14:textId="268A6F37" w:rsidR="00605993" w:rsidRDefault="00605993" w:rsidP="00C07ED1">
      <w:pPr>
        <w:spacing w:after="0" w:line="276" w:lineRule="auto"/>
        <w:jc w:val="both"/>
        <w:rPr>
          <w:rFonts w:cs="Times New Roman"/>
        </w:rPr>
      </w:pPr>
      <w:r>
        <w:rPr>
          <w:rFonts w:cs="Times New Roman"/>
        </w:rPr>
        <w:t xml:space="preserve">The average number of plants in low disturbance areas found 5 plots per quadrat compared to 9 plots in disturbed sites (figure </w:t>
      </w:r>
      <w:r w:rsidR="00AC76C4">
        <w:rPr>
          <w:rFonts w:cs="Times New Roman"/>
        </w:rPr>
        <w:t>7</w:t>
      </w:r>
      <w:r>
        <w:rPr>
          <w:rFonts w:cs="Times New Roman"/>
        </w:rPr>
        <w:t xml:space="preserve">). However, the difference was not statistically significant (U=1.73, </w:t>
      </w:r>
      <w:proofErr w:type="spellStart"/>
      <w:r>
        <w:rPr>
          <w:rFonts w:cs="Times New Roman"/>
        </w:rPr>
        <w:t>df</w:t>
      </w:r>
      <w:proofErr w:type="spellEnd"/>
      <w:r>
        <w:rPr>
          <w:rFonts w:cs="Times New Roman"/>
        </w:rPr>
        <w:t xml:space="preserve">=1, p=0.1876).  </w:t>
      </w:r>
    </w:p>
    <w:p w14:paraId="04A8204B" w14:textId="77777777" w:rsidR="00605993" w:rsidRDefault="00605993" w:rsidP="00C07ED1">
      <w:pPr>
        <w:keepNext/>
        <w:spacing w:after="0" w:line="276" w:lineRule="auto"/>
        <w:jc w:val="center"/>
      </w:pPr>
      <w:r w:rsidRPr="00BF2D8C">
        <w:rPr>
          <w:rFonts w:cs="Times New Roman"/>
          <w:noProof/>
        </w:rPr>
        <w:drawing>
          <wp:inline distT="0" distB="0" distL="0" distR="0" wp14:anchorId="6D59B50E" wp14:editId="4BD090B8">
            <wp:extent cx="4457700" cy="2127108"/>
            <wp:effectExtent l="0" t="0" r="0" b="6985"/>
            <wp:docPr id="1833955074" name="Picture 6" descr="A diagram of a number of objec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955074" name="Picture 6" descr="A diagram of a number of objects&#10;&#10;Description automatically generated with medium confidence"/>
                    <pic:cNvPicPr>
                      <a:picLocks noChangeAspect="1" noChangeArrowheads="1"/>
                    </pic:cNvPicPr>
                  </pic:nvPicPr>
                  <pic:blipFill rotWithShape="1">
                    <a:blip r:embed="rId14">
                      <a:extLst>
                        <a:ext uri="{28A0092B-C50C-407E-A947-70E740481C1C}">
                          <a14:useLocalDpi xmlns:a14="http://schemas.microsoft.com/office/drawing/2010/main" val="0"/>
                        </a:ext>
                      </a:extLst>
                    </a:blip>
                    <a:srcRect t="15586" r="4756" b="1996"/>
                    <a:stretch/>
                  </pic:blipFill>
                  <pic:spPr bwMode="auto">
                    <a:xfrm>
                      <a:off x="0" y="0"/>
                      <a:ext cx="4492370" cy="2143652"/>
                    </a:xfrm>
                    <a:prstGeom prst="rect">
                      <a:avLst/>
                    </a:prstGeom>
                    <a:noFill/>
                    <a:ln>
                      <a:noFill/>
                    </a:ln>
                    <a:extLst>
                      <a:ext uri="{53640926-AAD7-44D8-BBD7-CCE9431645EC}">
                        <a14:shadowObscured xmlns:a14="http://schemas.microsoft.com/office/drawing/2010/main"/>
                      </a:ext>
                    </a:extLst>
                  </pic:spPr>
                </pic:pic>
              </a:graphicData>
            </a:graphic>
          </wp:inline>
        </w:drawing>
      </w:r>
    </w:p>
    <w:p w14:paraId="40EB87E1" w14:textId="5976BC62" w:rsidR="00605993" w:rsidRDefault="00605993" w:rsidP="00C07ED1">
      <w:pPr>
        <w:pStyle w:val="Caption"/>
        <w:spacing w:after="0" w:line="276" w:lineRule="auto"/>
        <w:jc w:val="center"/>
        <w:rPr>
          <w:i w:val="0"/>
          <w:iCs w:val="0"/>
          <w:sz w:val="22"/>
        </w:rPr>
      </w:pPr>
      <w:bookmarkStart w:id="17" w:name="_Toc146875025"/>
      <w:r w:rsidRPr="004B0051">
        <w:rPr>
          <w:i w:val="0"/>
          <w:iCs w:val="0"/>
          <w:sz w:val="22"/>
        </w:rPr>
        <w:t xml:space="preserve">Figure </w:t>
      </w:r>
      <w:r w:rsidR="00AC76C4">
        <w:rPr>
          <w:i w:val="0"/>
          <w:iCs w:val="0"/>
          <w:sz w:val="22"/>
        </w:rPr>
        <w:t>7</w:t>
      </w:r>
      <w:r w:rsidRPr="004B0051">
        <w:rPr>
          <w:i w:val="0"/>
          <w:iCs w:val="0"/>
          <w:sz w:val="22"/>
        </w:rPr>
        <w:t xml:space="preserve">: Disturbance wise </w:t>
      </w:r>
      <w:r>
        <w:rPr>
          <w:i w:val="0"/>
          <w:iCs w:val="0"/>
          <w:sz w:val="22"/>
        </w:rPr>
        <w:t>L</w:t>
      </w:r>
      <w:r w:rsidRPr="004B0051">
        <w:rPr>
          <w:i w:val="0"/>
          <w:iCs w:val="0"/>
          <w:sz w:val="22"/>
        </w:rPr>
        <w:t xml:space="preserve">evel variation in </w:t>
      </w:r>
      <w:r>
        <w:rPr>
          <w:i w:val="0"/>
          <w:iCs w:val="0"/>
          <w:sz w:val="22"/>
        </w:rPr>
        <w:t>P</w:t>
      </w:r>
      <w:r w:rsidRPr="004B0051">
        <w:rPr>
          <w:i w:val="0"/>
          <w:iCs w:val="0"/>
          <w:sz w:val="22"/>
        </w:rPr>
        <w:t xml:space="preserve">lant </w:t>
      </w:r>
      <w:r>
        <w:rPr>
          <w:i w:val="0"/>
          <w:iCs w:val="0"/>
          <w:sz w:val="22"/>
        </w:rPr>
        <w:t>N</w:t>
      </w:r>
      <w:r w:rsidRPr="004B0051">
        <w:rPr>
          <w:i w:val="0"/>
          <w:iCs w:val="0"/>
          <w:sz w:val="22"/>
        </w:rPr>
        <w:t>umbers</w:t>
      </w:r>
      <w:bookmarkEnd w:id="17"/>
    </w:p>
    <w:p w14:paraId="1A9A7C4C" w14:textId="6EB14133" w:rsidR="00AC76C4" w:rsidRPr="00265420" w:rsidRDefault="00AC76C4" w:rsidP="00265420">
      <w:pPr>
        <w:spacing w:after="0" w:line="276" w:lineRule="auto"/>
        <w:rPr>
          <w:b/>
          <w:bCs/>
          <w:i/>
          <w:iCs/>
        </w:rPr>
      </w:pPr>
      <w:r w:rsidRPr="00265420">
        <w:rPr>
          <w:b/>
          <w:bCs/>
          <w:i/>
          <w:iCs/>
        </w:rPr>
        <w:t>3.</w:t>
      </w:r>
      <w:r w:rsidR="00B2411C" w:rsidRPr="00265420">
        <w:rPr>
          <w:b/>
          <w:bCs/>
          <w:i/>
          <w:iCs/>
        </w:rPr>
        <w:t>7</w:t>
      </w:r>
      <w:r w:rsidRPr="00265420">
        <w:rPr>
          <w:b/>
          <w:bCs/>
          <w:i/>
          <w:iCs/>
        </w:rPr>
        <w:t xml:space="preserve"> Correlation matrix between Altitude and other variables </w:t>
      </w:r>
    </w:p>
    <w:p w14:paraId="57F47422" w14:textId="239524F8" w:rsidR="00AC76C4" w:rsidRDefault="00AC76C4" w:rsidP="00C07ED1">
      <w:pPr>
        <w:spacing w:after="0" w:line="276" w:lineRule="auto"/>
        <w:jc w:val="both"/>
        <w:rPr>
          <w:rFonts w:cs="Times New Roman"/>
          <w:szCs w:val="24"/>
        </w:rPr>
      </w:pPr>
      <w:r>
        <w:rPr>
          <w:rFonts w:cs="Times New Roman"/>
          <w:szCs w:val="24"/>
        </w:rPr>
        <w:t>Figure 8</w:t>
      </w:r>
      <w:r w:rsidRPr="00A160AD">
        <w:rPr>
          <w:rFonts w:cs="Times New Roman"/>
          <w:szCs w:val="24"/>
        </w:rPr>
        <w:t xml:space="preserve"> explains how altitude is related </w:t>
      </w:r>
      <w:r>
        <w:rPr>
          <w:rFonts w:cs="Times New Roman"/>
          <w:szCs w:val="24"/>
        </w:rPr>
        <w:t>to</w:t>
      </w:r>
      <w:r w:rsidRPr="00A160AD">
        <w:rPr>
          <w:rFonts w:cs="Times New Roman"/>
          <w:szCs w:val="24"/>
        </w:rPr>
        <w:t xml:space="preserve"> various soil parameters, and the coefficients and significance levels help </w:t>
      </w:r>
      <w:r>
        <w:rPr>
          <w:rFonts w:cs="Times New Roman"/>
          <w:szCs w:val="24"/>
        </w:rPr>
        <w:t xml:space="preserve">to </w:t>
      </w:r>
      <w:r w:rsidRPr="00A160AD">
        <w:rPr>
          <w:rFonts w:cs="Times New Roman"/>
          <w:szCs w:val="24"/>
        </w:rPr>
        <w:t>quantify the strength and direction of these relationships</w:t>
      </w:r>
      <w:r w:rsidR="00885472">
        <w:rPr>
          <w:rFonts w:cs="Times New Roman"/>
          <w:szCs w:val="24"/>
        </w:rPr>
        <w:t>.</w:t>
      </w:r>
      <w:r w:rsidRPr="00A160AD">
        <w:t xml:space="preserve"> </w:t>
      </w:r>
      <w:r w:rsidRPr="00A160AD">
        <w:rPr>
          <w:rFonts w:cs="Times New Roman"/>
          <w:szCs w:val="24"/>
        </w:rPr>
        <w:t xml:space="preserve">It demonstrates that altitude </w:t>
      </w:r>
      <w:r w:rsidR="00686B2B" w:rsidRPr="00A160AD">
        <w:rPr>
          <w:rFonts w:cs="Times New Roman"/>
          <w:szCs w:val="24"/>
        </w:rPr>
        <w:t>influences</w:t>
      </w:r>
      <w:r w:rsidRPr="00A160AD">
        <w:rPr>
          <w:rFonts w:cs="Times New Roman"/>
          <w:szCs w:val="24"/>
        </w:rPr>
        <w:t xml:space="preserve"> soil properties, either positively or adversely. Specifically, variables such as the total number of plants and organic carbon indicate a highly significant negative relationship with altitude, as they have very low p-values.</w:t>
      </w:r>
      <w:r w:rsidRPr="00A160AD">
        <w:t xml:space="preserve"> </w:t>
      </w:r>
      <w:r w:rsidRPr="00A160AD">
        <w:rPr>
          <w:rFonts w:cs="Times New Roman"/>
          <w:szCs w:val="24"/>
        </w:rPr>
        <w:t xml:space="preserve">This implies that both the total number of plants and organic carbon tend to decrease as altitude increases Similarly, variables like </w:t>
      </w:r>
      <w:r w:rsidR="00885472">
        <w:rPr>
          <w:rFonts w:cs="Times New Roman"/>
          <w:szCs w:val="24"/>
        </w:rPr>
        <w:t>p</w:t>
      </w:r>
      <w:r w:rsidRPr="00A160AD">
        <w:rPr>
          <w:rFonts w:cs="Times New Roman"/>
          <w:szCs w:val="24"/>
        </w:rPr>
        <w:t xml:space="preserve">H, available phosphorous, and available potassium indicate a statistically significant negative relationship between the altitude, as they have a low p-value (0.005), but the variable </w:t>
      </w:r>
      <w:r w:rsidR="00885472">
        <w:rPr>
          <w:rFonts w:cs="Times New Roman"/>
          <w:szCs w:val="24"/>
        </w:rPr>
        <w:t>t</w:t>
      </w:r>
      <w:r w:rsidRPr="00A160AD">
        <w:rPr>
          <w:rFonts w:cs="Times New Roman"/>
          <w:szCs w:val="24"/>
        </w:rPr>
        <w:t xml:space="preserve">otal nitrogen was found to </w:t>
      </w:r>
      <w:r>
        <w:rPr>
          <w:rFonts w:cs="Times New Roman"/>
          <w:szCs w:val="24"/>
        </w:rPr>
        <w:t>have</w:t>
      </w:r>
      <w:r w:rsidRPr="00A160AD">
        <w:rPr>
          <w:rFonts w:cs="Times New Roman"/>
          <w:szCs w:val="24"/>
        </w:rPr>
        <w:t xml:space="preserve"> a highly significant positive relationship with </w:t>
      </w:r>
      <w:r>
        <w:rPr>
          <w:rFonts w:cs="Times New Roman"/>
          <w:szCs w:val="24"/>
        </w:rPr>
        <w:t>al</w:t>
      </w:r>
      <w:r w:rsidRPr="00A160AD">
        <w:rPr>
          <w:rFonts w:cs="Times New Roman"/>
          <w:szCs w:val="24"/>
        </w:rPr>
        <w:t>titude which indicate higher altitude is associated with a higher level of total nitrogen in the soil.</w:t>
      </w:r>
    </w:p>
    <w:p w14:paraId="69CE6B8A" w14:textId="7DD4D6C2" w:rsidR="00AC76C4" w:rsidRDefault="00AC76C4" w:rsidP="00C07ED1">
      <w:pPr>
        <w:spacing w:after="0" w:line="276" w:lineRule="auto"/>
        <w:jc w:val="center"/>
        <w:rPr>
          <w:b/>
          <w:bCs/>
          <w:szCs w:val="24"/>
        </w:rPr>
      </w:pPr>
      <w:r>
        <w:rPr>
          <w:rFonts w:cs="Times New Roman"/>
          <w:noProof/>
          <w:szCs w:val="24"/>
        </w:rPr>
        <w:drawing>
          <wp:inline distT="0" distB="0" distL="0" distR="0" wp14:anchorId="693FCB22" wp14:editId="6F099A27">
            <wp:extent cx="4570939" cy="2267586"/>
            <wp:effectExtent l="19050" t="19050" r="20320" b="18415"/>
            <wp:docPr id="273499849" name="Picture 2" descr="A chart with numbers and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499849" name="Picture 2" descr="A chart with numbers and letters&#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04031" cy="2284002"/>
                    </a:xfrm>
                    <a:prstGeom prst="rect">
                      <a:avLst/>
                    </a:prstGeom>
                    <a:noFill/>
                    <a:ln>
                      <a:solidFill>
                        <a:schemeClr val="tx1"/>
                      </a:solidFill>
                    </a:ln>
                  </pic:spPr>
                </pic:pic>
              </a:graphicData>
            </a:graphic>
          </wp:inline>
        </w:drawing>
      </w:r>
    </w:p>
    <w:p w14:paraId="38469293" w14:textId="7FF4CEE1" w:rsidR="00AC76C4" w:rsidRPr="00773EFE" w:rsidRDefault="00AC76C4" w:rsidP="00C07ED1">
      <w:pPr>
        <w:pStyle w:val="Caption"/>
        <w:spacing w:line="276" w:lineRule="auto"/>
        <w:jc w:val="center"/>
        <w:rPr>
          <w:i w:val="0"/>
          <w:iCs w:val="0"/>
          <w:sz w:val="22"/>
        </w:rPr>
      </w:pPr>
      <w:bookmarkStart w:id="18" w:name="_Toc146875027"/>
      <w:r w:rsidRPr="00773EFE">
        <w:rPr>
          <w:i w:val="0"/>
          <w:iCs w:val="0"/>
          <w:sz w:val="22"/>
        </w:rPr>
        <w:t xml:space="preserve">Figure </w:t>
      </w:r>
      <w:r w:rsidR="009843AD">
        <w:rPr>
          <w:i w:val="0"/>
          <w:iCs w:val="0"/>
          <w:sz w:val="22"/>
        </w:rPr>
        <w:t>8</w:t>
      </w:r>
      <w:r w:rsidRPr="00773EFE">
        <w:rPr>
          <w:i w:val="0"/>
          <w:iCs w:val="0"/>
          <w:sz w:val="22"/>
        </w:rPr>
        <w:t xml:space="preserve">: </w:t>
      </w:r>
      <w:r>
        <w:rPr>
          <w:i w:val="0"/>
          <w:iCs w:val="0"/>
          <w:sz w:val="22"/>
        </w:rPr>
        <w:t>Correlation matrix between Altitude and other variables</w:t>
      </w:r>
      <w:bookmarkEnd w:id="18"/>
      <w:r>
        <w:rPr>
          <w:i w:val="0"/>
          <w:iCs w:val="0"/>
          <w:sz w:val="22"/>
        </w:rPr>
        <w:t xml:space="preserve"> </w:t>
      </w:r>
    </w:p>
    <w:p w14:paraId="2D51F38A" w14:textId="1EE2596C" w:rsidR="00AC76C4" w:rsidRPr="00A21B6B" w:rsidRDefault="00A21B6B" w:rsidP="00C07ED1">
      <w:pPr>
        <w:pStyle w:val="ListParagraph"/>
        <w:numPr>
          <w:ilvl w:val="0"/>
          <w:numId w:val="2"/>
        </w:numPr>
        <w:spacing w:after="0" w:line="276" w:lineRule="auto"/>
        <w:ind w:left="284" w:hanging="284"/>
        <w:jc w:val="both"/>
        <w:rPr>
          <w:b/>
          <w:bCs/>
          <w:szCs w:val="24"/>
        </w:rPr>
      </w:pPr>
      <w:r>
        <w:rPr>
          <w:b/>
          <w:bCs/>
          <w:szCs w:val="24"/>
        </w:rPr>
        <w:t>Discussion</w:t>
      </w:r>
      <w:r w:rsidRPr="00A21B6B">
        <w:rPr>
          <w:b/>
          <w:bCs/>
          <w:szCs w:val="24"/>
        </w:rPr>
        <w:t xml:space="preserve"> </w:t>
      </w:r>
    </w:p>
    <w:p w14:paraId="2868B374" w14:textId="28FA03D0" w:rsidR="00A21B6B" w:rsidRPr="00A21B6B" w:rsidRDefault="00A21B6B" w:rsidP="00C07ED1">
      <w:pPr>
        <w:spacing w:after="0" w:line="276" w:lineRule="auto"/>
        <w:jc w:val="both"/>
        <w:rPr>
          <w:rFonts w:cs="Times New Roman"/>
          <w:szCs w:val="24"/>
        </w:rPr>
      </w:pPr>
      <w:r w:rsidRPr="00A21B6B">
        <w:rPr>
          <w:rFonts w:cs="Times New Roman"/>
          <w:szCs w:val="24"/>
        </w:rPr>
        <w:t xml:space="preserve">The Nepal Himalayas regions provide very important habitats with a very high diversity of medicinal plant species (Ghimire 2016). </w:t>
      </w:r>
      <w:proofErr w:type="gramStart"/>
      <w:r w:rsidR="00885472">
        <w:rPr>
          <w:rFonts w:cs="Times New Roman"/>
          <w:szCs w:val="24"/>
        </w:rPr>
        <w:t>Total</w:t>
      </w:r>
      <w:proofErr w:type="gramEnd"/>
      <w:r w:rsidR="00885472">
        <w:rPr>
          <w:rFonts w:cs="Times New Roman"/>
          <w:szCs w:val="24"/>
        </w:rPr>
        <w:t xml:space="preserve"> </w:t>
      </w:r>
      <w:r w:rsidRPr="00A21B6B">
        <w:rPr>
          <w:rFonts w:cs="Times New Roman"/>
          <w:szCs w:val="24"/>
        </w:rPr>
        <w:t>50 species</w:t>
      </w:r>
      <w:r w:rsidR="00885472">
        <w:rPr>
          <w:rFonts w:cs="Times New Roman"/>
          <w:szCs w:val="24"/>
        </w:rPr>
        <w:t xml:space="preserve"> of MAPs were recorded in the study area.</w:t>
      </w:r>
      <w:r w:rsidRPr="00A21B6B">
        <w:rPr>
          <w:rFonts w:cs="Times New Roman"/>
          <w:szCs w:val="24"/>
        </w:rPr>
        <w:t xml:space="preserve"> High altitude MAP species are the key natural resources of the Himalayas which have long been extracted for both trade and local health care systems (Olsen and Larsen 2003). </w:t>
      </w:r>
      <w:r w:rsidRPr="00BD26E7">
        <w:t>Herbaceous vegetation in alpine and subalpine meadows typically begins to sprout in early May, reaches its peak coverage in mid-August, and ceases to grow by the end of September</w:t>
      </w:r>
      <w:r>
        <w:t xml:space="preserve"> </w:t>
      </w:r>
      <w:r w:rsidRPr="00A21B6B">
        <w:rPr>
          <w:rFonts w:cs="Times New Roman"/>
          <w:szCs w:val="24"/>
        </w:rPr>
        <w:fldChar w:fldCharType="begin"/>
      </w:r>
      <w:r w:rsidRPr="00A21B6B">
        <w:rPr>
          <w:rFonts w:cs="Times New Roman"/>
          <w:szCs w:val="24"/>
        </w:rPr>
        <w:instrText xml:space="preserve"> ADDIN ZOTERO_ITEM CSL_CITATION {"citationID":"D8aShIvY","properties":{"formattedCitation":"(Bhandari &amp; Zhang, 2019)","plainCitation":"(Bhandari &amp; Zhang, 2019)","noteIndex":0},"citationItems":[{"id":28,"uris":["http://zotero.org/users/local/BwERQomj/items/BGQNU6HL"],"itemData":{"id":28,"type":"article-journal","container-title":"Ecosphere","ISSN":"2150-8925","issue":"11","journalAbbreviation":"Ecosphere","note":"publisher: Wiley Online Library","page":"e02915","title":"Effect of altitude and soil properties on biomass and plant richness in the grasslands of Tibet, China, and Manang District, Nepal","volume":"10","author":[{"family":"Bhandari","given":"Jyoti"},{"family":"Zhang","given":"Yangjian"}],"issued":{"date-parts":[["2019"]]}}}],"schema":"https://github.com/citation-style-language/schema/raw/master/csl-citation.json"} </w:instrText>
      </w:r>
      <w:r w:rsidRPr="00A21B6B">
        <w:rPr>
          <w:rFonts w:cs="Times New Roman"/>
          <w:szCs w:val="24"/>
        </w:rPr>
        <w:fldChar w:fldCharType="separate"/>
      </w:r>
      <w:r w:rsidRPr="00A21B6B">
        <w:rPr>
          <w:rFonts w:cs="Times New Roman"/>
        </w:rPr>
        <w:t>(Bhandari &amp; Zhang, 2019)</w:t>
      </w:r>
      <w:r w:rsidRPr="00A21B6B">
        <w:rPr>
          <w:rFonts w:cs="Times New Roman"/>
          <w:szCs w:val="24"/>
        </w:rPr>
        <w:fldChar w:fldCharType="end"/>
      </w:r>
      <w:r w:rsidRPr="00A21B6B">
        <w:rPr>
          <w:rFonts w:cs="Times New Roman"/>
          <w:szCs w:val="24"/>
        </w:rPr>
        <w:t>.  The studied species along with other high-altitude medicinal plant species are critically vulnerable to trade in the commercial market, for which an alternative protection mechanism is required.</w:t>
      </w:r>
    </w:p>
    <w:p w14:paraId="13313397" w14:textId="09D0669F" w:rsidR="00A21B6B" w:rsidRPr="005E6701" w:rsidRDefault="00A21B6B" w:rsidP="00C07ED1">
      <w:pPr>
        <w:spacing w:after="0" w:line="276" w:lineRule="auto"/>
        <w:jc w:val="both"/>
      </w:pPr>
      <w:r>
        <w:t>T</w:t>
      </w:r>
      <w:r w:rsidRPr="005E6701">
        <w:t>he aspect-wise distribution of soil characteristics and species richness were clearly influenced by soil temperature.</w:t>
      </w:r>
      <w:r>
        <w:t xml:space="preserve"> </w:t>
      </w:r>
      <w:r w:rsidRPr="00B463C6">
        <w:t xml:space="preserve">We may claim that </w:t>
      </w:r>
      <w:r>
        <w:t>altitude</w:t>
      </w:r>
      <w:r w:rsidRPr="00B463C6">
        <w:t xml:space="preserve"> is the most important factor influencing </w:t>
      </w:r>
      <w:r>
        <w:t>distribution of MAP</w:t>
      </w:r>
      <w:r w:rsidR="00D67F65">
        <w:t>s</w:t>
      </w:r>
      <w:r w:rsidRPr="00B463C6">
        <w:t xml:space="preserve">. However, </w:t>
      </w:r>
      <w:r>
        <w:t>aspect</w:t>
      </w:r>
      <w:r w:rsidRPr="00B463C6">
        <w:t xml:space="preserve"> influences species richness by generating a dry or damp environment and affecting the rate of decomposition of leaf litter</w:t>
      </w:r>
      <w:r>
        <w:t xml:space="preserve"> </w:t>
      </w:r>
      <w:r>
        <w:fldChar w:fldCharType="begin"/>
      </w:r>
      <w:r>
        <w:instrText xml:space="preserve"> ADDIN ZOTERO_ITEM CSL_CITATION {"citationID":"p9A16ITC","properties":{"formattedCitation":"(Gewali &amp; Awale, 2008)","plainCitation":"(Gewali &amp; Awale, 2008)","noteIndex":0},"citationItems":[{"id":97,"uris":["http://zotero.org/users/local/BwERQomj/items/SSIWXHS8"],"itemData":{"id":97,"type":"article-journal","container-title":"Japan: Institute of Natural Medicine University of Toyama","journalAbbreviation":"Japan: Institute of Natural Medicine University of Toyama","page":"140-2","title":"Aspects of traditional medicine in Nepal","author":[{"family":"Gewali","given":"Mohan Bikram"},{"family":"Awale","given":"S"}],"issued":{"date-parts":[["2008"]]}}}],"schema":"https://github.com/citation-style-language/schema/raw/master/csl-citation.json"} </w:instrText>
      </w:r>
      <w:r>
        <w:fldChar w:fldCharType="separate"/>
      </w:r>
      <w:r w:rsidRPr="007259C2">
        <w:rPr>
          <w:rFonts w:cs="Times New Roman"/>
        </w:rPr>
        <w:t>(Gewali &amp; Awale, 2008)</w:t>
      </w:r>
      <w:r>
        <w:fldChar w:fldCharType="end"/>
      </w:r>
      <w:r w:rsidRPr="00B463C6">
        <w:t>.</w:t>
      </w:r>
      <w:r>
        <w:t xml:space="preserve"> </w:t>
      </w:r>
    </w:p>
    <w:p w14:paraId="4694DCEE" w14:textId="6B0EDD60" w:rsidR="00A21B6B" w:rsidRDefault="00885472" w:rsidP="00C07ED1">
      <w:pPr>
        <w:spacing w:after="0" w:line="276" w:lineRule="auto"/>
        <w:jc w:val="both"/>
        <w:rPr>
          <w:bCs/>
          <w:color w:val="000000"/>
          <w:szCs w:val="24"/>
        </w:rPr>
      </w:pPr>
      <w:r>
        <w:rPr>
          <w:bCs/>
          <w:color w:val="000000"/>
          <w:szCs w:val="24"/>
        </w:rPr>
        <w:t>Our study</w:t>
      </w:r>
      <w:r w:rsidR="00A21B6B" w:rsidRPr="007829F0">
        <w:rPr>
          <w:bCs/>
          <w:color w:val="000000"/>
          <w:szCs w:val="24"/>
        </w:rPr>
        <w:t xml:space="preserve"> demonstrates that among the various levels of habitat, including bare land, crop land, forest area, grassland, rocky area, and shrubland, the Grassland had the highest number of MAPs (316), followed by forest area (81), crop land, rocky area, shrubland, and bare land, in that order. </w:t>
      </w:r>
      <w:r w:rsidR="00A21B6B" w:rsidRPr="000C2BB4">
        <w:rPr>
          <w:bCs/>
          <w:color w:val="000000"/>
          <w:szCs w:val="24"/>
        </w:rPr>
        <w:t>The development of clonal dispersion organs is influenced by environmental factors</w:t>
      </w:r>
      <w:r w:rsidR="00A21B6B">
        <w:rPr>
          <w:bCs/>
          <w:color w:val="000000"/>
          <w:szCs w:val="24"/>
        </w:rPr>
        <w:t xml:space="preserve"> </w:t>
      </w:r>
      <w:r w:rsidR="00A21B6B">
        <w:rPr>
          <w:bCs/>
          <w:color w:val="000000"/>
          <w:szCs w:val="24"/>
        </w:rPr>
        <w:fldChar w:fldCharType="begin"/>
      </w:r>
      <w:r w:rsidR="00A21B6B">
        <w:rPr>
          <w:bCs/>
          <w:color w:val="000000"/>
          <w:szCs w:val="24"/>
        </w:rPr>
        <w:instrText xml:space="preserve"> ADDIN ZOTERO_ITEM CSL_CITATION {"citationID":"th3e235D","properties":{"formattedCitation":"(Sachs &amp; Novoplansky, 1997)","plainCitation":"(Sachs &amp; Novoplansky, 1997)","noteIndex":0},"citationItems":[{"id":42,"uris":["http://zotero.org/users/local/BwERQomj/items/A2TGPCRD"],"itemData":{"id":42,"type":"article-journal","container-title":"The ecology and evolution of clonal plants","journalAbbreviation":"The ecology and evolution of clonal plants","note":"publisher: Backhuys Publishers Leiden","page":"55-77","title":"What does aclonal organization suggest concerning clonal plants","author":[{"family":"Sachs","given":"T"},{"family":"Novoplansky","given":"ARIEL"}],"issued":{"date-parts":[["1997"]]}}}],"schema":"https://github.com/citation-style-language/schema/raw/master/csl-citation.json"} </w:instrText>
      </w:r>
      <w:r w:rsidR="00A21B6B">
        <w:rPr>
          <w:bCs/>
          <w:color w:val="000000"/>
          <w:szCs w:val="24"/>
        </w:rPr>
        <w:fldChar w:fldCharType="separate"/>
      </w:r>
      <w:r w:rsidR="00A21B6B" w:rsidRPr="000C2BB4">
        <w:rPr>
          <w:rFonts w:cs="Times New Roman"/>
        </w:rPr>
        <w:t>(Sachs &amp; Novoplansky, 1997)</w:t>
      </w:r>
      <w:r w:rsidR="00A21B6B">
        <w:rPr>
          <w:bCs/>
          <w:color w:val="000000"/>
          <w:szCs w:val="24"/>
        </w:rPr>
        <w:fldChar w:fldCharType="end"/>
      </w:r>
      <w:r w:rsidR="00A21B6B" w:rsidRPr="000C2BB4">
        <w:rPr>
          <w:bCs/>
          <w:color w:val="000000"/>
          <w:szCs w:val="24"/>
        </w:rPr>
        <w:t>.</w:t>
      </w:r>
      <w:r w:rsidR="00A21B6B">
        <w:rPr>
          <w:bCs/>
          <w:color w:val="000000"/>
          <w:szCs w:val="24"/>
        </w:rPr>
        <w:t xml:space="preserve"> Our samples mostly came from the grassland sites, this could be possible cause of higher abundance. </w:t>
      </w:r>
    </w:p>
    <w:p w14:paraId="703346B2" w14:textId="16FA9932" w:rsidR="00AC76C4" w:rsidRDefault="00A21B6B" w:rsidP="00C07ED1">
      <w:pPr>
        <w:spacing w:after="0" w:line="276" w:lineRule="auto"/>
        <w:jc w:val="both"/>
        <w:rPr>
          <w:b/>
          <w:bCs/>
          <w:szCs w:val="24"/>
        </w:rPr>
      </w:pPr>
      <w:r w:rsidRPr="00C831F7">
        <w:rPr>
          <w:bCs/>
          <w:color w:val="000000"/>
          <w:szCs w:val="24"/>
        </w:rPr>
        <w:t xml:space="preserve">In the </w:t>
      </w:r>
      <w:r>
        <w:rPr>
          <w:bCs/>
          <w:color w:val="000000"/>
          <w:szCs w:val="24"/>
        </w:rPr>
        <w:t>Himalaya region</w:t>
      </w:r>
      <w:r w:rsidRPr="00C831F7">
        <w:rPr>
          <w:bCs/>
          <w:color w:val="000000"/>
          <w:szCs w:val="24"/>
        </w:rPr>
        <w:t>, species distribution patterns regarding altitude, aspect, and habitat types were the focus of the current study.</w:t>
      </w:r>
      <w:r w:rsidRPr="00C831F7">
        <w:t xml:space="preserve"> </w:t>
      </w:r>
      <w:r>
        <w:rPr>
          <w:bCs/>
          <w:color w:val="000000"/>
          <w:szCs w:val="24"/>
        </w:rPr>
        <w:t>Our result show</w:t>
      </w:r>
      <w:r w:rsidR="00885472">
        <w:rPr>
          <w:bCs/>
          <w:color w:val="000000"/>
          <w:szCs w:val="24"/>
        </w:rPr>
        <w:t>ed</w:t>
      </w:r>
      <w:r>
        <w:rPr>
          <w:bCs/>
          <w:color w:val="000000"/>
          <w:szCs w:val="24"/>
        </w:rPr>
        <w:t xml:space="preserve"> that the </w:t>
      </w:r>
      <w:r w:rsidRPr="00C831F7">
        <w:rPr>
          <w:bCs/>
          <w:color w:val="000000"/>
          <w:szCs w:val="24"/>
        </w:rPr>
        <w:t xml:space="preserve">southern aspect </w:t>
      </w:r>
      <w:r>
        <w:rPr>
          <w:bCs/>
          <w:color w:val="000000"/>
          <w:szCs w:val="24"/>
        </w:rPr>
        <w:t xml:space="preserve">has a higher number of medicinal and aromatic plants distribution. According to </w:t>
      </w:r>
      <w:r>
        <w:rPr>
          <w:bCs/>
          <w:color w:val="000000"/>
          <w:szCs w:val="24"/>
        </w:rPr>
        <w:fldChar w:fldCharType="begin"/>
      </w:r>
      <w:r>
        <w:rPr>
          <w:bCs/>
          <w:color w:val="000000"/>
          <w:szCs w:val="24"/>
        </w:rPr>
        <w:instrText xml:space="preserve"> ADDIN ZOTERO_ITEM CSL_CITATION {"citationID":"eABjHDUn","properties":{"formattedCitation":"(Panthi et al., 2007)","plainCitation":"(Panthi et al., 2007)","dontUpdate":true,"noteIndex":0},"citationItems":[{"id":99,"uris":["http://zotero.org/users/local/BwERQomj/items/SPLM7VQY"],"itemData":{"id":99,"type":"article-journal","container-title":"Himalayan Journal of Sciences","ISSN":"1727-5229","issue":"6","journalAbbreviation":"Himalayan Journal of Sciences","page":"57-64","title":"Plant species richness and composition in a trans-Himalayan inner valley of Manang district, central Nepal","volume":"4","author":[{"family":"Panthi","given":"Mohan P"},{"family":"Chaudhary","given":"Ram P"},{"family":"Vetaas","given":"Ole R"}],"issued":{"date-parts":[["2007"]]}}}],"schema":"https://github.com/citation-style-language/schema/raw/master/csl-citation.json"} </w:instrText>
      </w:r>
      <w:r>
        <w:rPr>
          <w:bCs/>
          <w:color w:val="000000"/>
          <w:szCs w:val="24"/>
        </w:rPr>
        <w:fldChar w:fldCharType="separate"/>
      </w:r>
      <w:r w:rsidRPr="00386067">
        <w:rPr>
          <w:rFonts w:cs="Times New Roman"/>
        </w:rPr>
        <w:t xml:space="preserve">Panthi et al. </w:t>
      </w:r>
      <w:r>
        <w:rPr>
          <w:rFonts w:cs="Times New Roman"/>
        </w:rPr>
        <w:t>(</w:t>
      </w:r>
      <w:r w:rsidRPr="00386067">
        <w:rPr>
          <w:rFonts w:cs="Times New Roman"/>
        </w:rPr>
        <w:t>2007)</w:t>
      </w:r>
      <w:r>
        <w:rPr>
          <w:bCs/>
          <w:color w:val="000000"/>
          <w:szCs w:val="24"/>
        </w:rPr>
        <w:fldChar w:fldCharType="end"/>
      </w:r>
      <w:r>
        <w:rPr>
          <w:bCs/>
          <w:color w:val="000000"/>
          <w:szCs w:val="24"/>
        </w:rPr>
        <w:t xml:space="preserve"> </w:t>
      </w:r>
      <w:r w:rsidR="00D67F65" w:rsidRPr="00D67F65">
        <w:rPr>
          <w:bCs/>
          <w:color w:val="000000"/>
          <w:szCs w:val="24"/>
        </w:rPr>
        <w:t>The south face has a higher species richness and altitudinal range than the other faces. In general, the north slope aspect of Nepali hills is moister than the south, resulting in greater species richness in the north slope aspect of Manang valley than in the south.</w:t>
      </w:r>
      <w:r w:rsidR="00D67F65">
        <w:rPr>
          <w:bCs/>
          <w:color w:val="000000"/>
          <w:szCs w:val="24"/>
        </w:rPr>
        <w:t xml:space="preserve"> </w:t>
      </w:r>
      <w:r w:rsidRPr="00386067">
        <w:rPr>
          <w:bCs/>
          <w:color w:val="000000"/>
          <w:szCs w:val="24"/>
        </w:rPr>
        <w:t xml:space="preserve">Plant growth may be slower in the south facing slope aspect than in the north aspect due to higher solar radiation and less moisture. It is also supported by </w:t>
      </w:r>
      <w:r>
        <w:rPr>
          <w:bCs/>
          <w:color w:val="000000"/>
          <w:szCs w:val="24"/>
        </w:rPr>
        <w:fldChar w:fldCharType="begin"/>
      </w:r>
      <w:r>
        <w:rPr>
          <w:bCs/>
          <w:color w:val="000000"/>
          <w:szCs w:val="24"/>
        </w:rPr>
        <w:instrText xml:space="preserve"> ADDIN ZOTERO_ITEM CSL_CITATION {"citationID":"kqvKWYQO","properties":{"formattedCitation":"(M\\uc0\\u229{}ren et al., 2015)","plainCitation":"(Måren et al., 2015)","dontUpdate":true,"noteIndex":0},"citationItems":[{"id":80,"uris":["http://zotero.org/users/local/BwERQomj/items/6W32PLLU"],"itemData":{"id":80,"type":"article-journal","container-title":"Journal of arid environments","ISSN":"0140-1963","journalAbbreviation":"Journal of arid environments","note":"publisher: Elsevier","page":"112-123","title":"Facing north or south: Does slope aspect impact forest stand characteristics and soil properties in a semiarid trans-Himalayan valley?","volume":"121","author":[{"family":"Måren","given":"Inger Elisabeth"},{"family":"Karki","given":"Sikha"},{"family":"Prajapati","given":"Chanda"},{"family":"Yadav","given":"Ram Kailash"},{"family":"Shrestha","given":"Bharat Babu"}],"issued":{"date-parts":[["2015"]]}}}],"schema":"https://github.com/citation-style-language/schema/raw/master/csl-citation.json"} </w:instrText>
      </w:r>
      <w:r>
        <w:rPr>
          <w:bCs/>
          <w:color w:val="000000"/>
          <w:szCs w:val="24"/>
        </w:rPr>
        <w:fldChar w:fldCharType="separate"/>
      </w:r>
      <w:r w:rsidRPr="00386067">
        <w:rPr>
          <w:rFonts w:cs="Times New Roman"/>
          <w:szCs w:val="24"/>
        </w:rPr>
        <w:t xml:space="preserve">Måren et al. </w:t>
      </w:r>
      <w:r>
        <w:rPr>
          <w:rFonts w:cs="Times New Roman"/>
          <w:szCs w:val="24"/>
        </w:rPr>
        <w:t>(</w:t>
      </w:r>
      <w:r w:rsidRPr="00386067">
        <w:rPr>
          <w:rFonts w:cs="Times New Roman"/>
          <w:szCs w:val="24"/>
        </w:rPr>
        <w:t>2015)</w:t>
      </w:r>
      <w:r>
        <w:rPr>
          <w:bCs/>
          <w:color w:val="000000"/>
          <w:szCs w:val="24"/>
        </w:rPr>
        <w:fldChar w:fldCharType="end"/>
      </w:r>
      <w:r>
        <w:rPr>
          <w:bCs/>
          <w:color w:val="000000"/>
          <w:szCs w:val="24"/>
        </w:rPr>
        <w:t xml:space="preserve"> </w:t>
      </w:r>
      <w:r w:rsidRPr="00386067">
        <w:rPr>
          <w:bCs/>
          <w:color w:val="000000"/>
          <w:szCs w:val="24"/>
        </w:rPr>
        <w:t>because water affects the type, structure, and density of plant communities</w:t>
      </w:r>
      <w:r>
        <w:rPr>
          <w:b/>
          <w:bCs/>
          <w:szCs w:val="24"/>
        </w:rPr>
        <w:t>.</w:t>
      </w:r>
    </w:p>
    <w:p w14:paraId="0DB04B1C" w14:textId="740C04E4" w:rsidR="00A21B6B" w:rsidRDefault="00A21B6B" w:rsidP="00C07ED1">
      <w:pPr>
        <w:spacing w:after="0" w:line="276" w:lineRule="auto"/>
        <w:jc w:val="both"/>
        <w:rPr>
          <w:b/>
          <w:bCs/>
          <w:szCs w:val="24"/>
        </w:rPr>
      </w:pPr>
      <w:r>
        <w:rPr>
          <w:bCs/>
          <w:color w:val="000000"/>
          <w:szCs w:val="24"/>
        </w:rPr>
        <w:t xml:space="preserve">The </w:t>
      </w:r>
      <w:r w:rsidRPr="00164822">
        <w:rPr>
          <w:bCs/>
          <w:color w:val="000000"/>
          <w:szCs w:val="24"/>
        </w:rPr>
        <w:t>ecologists and environmentalists have been focusing on studying how different plant species coexist and interact with each other and with their surroundings</w:t>
      </w:r>
      <w:r>
        <w:rPr>
          <w:bCs/>
          <w:color w:val="000000"/>
          <w:szCs w:val="24"/>
        </w:rPr>
        <w:t xml:space="preserve"> </w:t>
      </w:r>
      <w:r>
        <w:rPr>
          <w:bCs/>
          <w:color w:val="000000"/>
          <w:szCs w:val="24"/>
        </w:rPr>
        <w:fldChar w:fldCharType="begin"/>
      </w:r>
      <w:r>
        <w:rPr>
          <w:bCs/>
          <w:color w:val="000000"/>
          <w:szCs w:val="24"/>
        </w:rPr>
        <w:instrText xml:space="preserve"> ADDIN ZOTERO_ITEM CSL_CITATION {"citationID":"jWyBfROA","properties":{"formattedCitation":"(Bhatt et al., 2021)","plainCitation":"(Bhatt et al., 2021)","noteIndex":0},"citationItems":[{"id":54,"uris":["http://zotero.org/users/local/BwERQomj/items/4PHLCT9A"],"itemData":{"id":54,"type":"article-journal","container-title":"Biodiversity and Conservation","ISSN":"0960-3115","issue":"10","journalAbbreviation":"Biodiversity and Conservation","note":"publisher: Springer","page":"2633-2654","title":"Tree diversity, congruence and endemism: Himalaya ‘The land of diversity’","volume":"30","author":[{"family":"Bhatt","given":"Deepika"},{"family":"Sekar","given":"K Chandra"},{"family":"Rawal","given":"RS"}],"issued":{"date-parts":[["2021"]]}}}],"schema":"https://github.com/citation-style-language/schema/raw/master/csl-citation.json"} </w:instrText>
      </w:r>
      <w:r>
        <w:rPr>
          <w:bCs/>
          <w:color w:val="000000"/>
          <w:szCs w:val="24"/>
        </w:rPr>
        <w:fldChar w:fldCharType="separate"/>
      </w:r>
      <w:r w:rsidRPr="00164822">
        <w:rPr>
          <w:rFonts w:cs="Times New Roman"/>
        </w:rPr>
        <w:t>(Bhatt et al., 2021)</w:t>
      </w:r>
      <w:r>
        <w:rPr>
          <w:bCs/>
          <w:color w:val="000000"/>
          <w:szCs w:val="24"/>
        </w:rPr>
        <w:fldChar w:fldCharType="end"/>
      </w:r>
      <w:r w:rsidRPr="00164822">
        <w:rPr>
          <w:bCs/>
          <w:color w:val="000000"/>
          <w:szCs w:val="24"/>
        </w:rPr>
        <w:t>. They are particularly interested in understanding these interactions as the pressures from both natural factors and human activities have been increasing over time.</w:t>
      </w:r>
      <w:r w:rsidRPr="00164822">
        <w:t xml:space="preserve"> </w:t>
      </w:r>
      <w:r w:rsidRPr="00164822">
        <w:rPr>
          <w:bCs/>
          <w:color w:val="000000"/>
          <w:szCs w:val="24"/>
        </w:rPr>
        <w:t xml:space="preserve">In comparison to locations with human involvement from </w:t>
      </w:r>
      <w:r>
        <w:rPr>
          <w:bCs/>
          <w:color w:val="000000"/>
          <w:szCs w:val="24"/>
        </w:rPr>
        <w:t xml:space="preserve">cropping </w:t>
      </w:r>
      <w:r w:rsidRPr="00164822">
        <w:rPr>
          <w:bCs/>
          <w:color w:val="000000"/>
          <w:szCs w:val="24"/>
        </w:rPr>
        <w:t xml:space="preserve">activities, trampling, and over-exploitation leading to habitat degradation, </w:t>
      </w:r>
      <w:r w:rsidR="00D67F65">
        <w:rPr>
          <w:bCs/>
          <w:color w:val="000000"/>
          <w:szCs w:val="24"/>
        </w:rPr>
        <w:t>our</w:t>
      </w:r>
      <w:r w:rsidRPr="00164822">
        <w:rPr>
          <w:bCs/>
          <w:color w:val="000000"/>
          <w:szCs w:val="24"/>
        </w:rPr>
        <w:t xml:space="preserve"> study found that the sites with </w:t>
      </w:r>
      <w:r>
        <w:rPr>
          <w:bCs/>
          <w:color w:val="000000"/>
          <w:szCs w:val="24"/>
        </w:rPr>
        <w:t xml:space="preserve">disturbance present (i.e., 307) </w:t>
      </w:r>
      <w:r w:rsidRPr="00164822">
        <w:rPr>
          <w:bCs/>
          <w:color w:val="000000"/>
          <w:szCs w:val="24"/>
        </w:rPr>
        <w:t xml:space="preserve">had much higher plant species </w:t>
      </w:r>
      <w:r>
        <w:rPr>
          <w:bCs/>
          <w:color w:val="000000"/>
          <w:szCs w:val="24"/>
        </w:rPr>
        <w:t>distribution rather than absent (</w:t>
      </w:r>
      <w:proofErr w:type="gramStart"/>
      <w:r>
        <w:rPr>
          <w:bCs/>
          <w:color w:val="000000"/>
          <w:szCs w:val="24"/>
        </w:rPr>
        <w:t>i.e.</w:t>
      </w:r>
      <w:proofErr w:type="gramEnd"/>
      <w:r>
        <w:rPr>
          <w:bCs/>
          <w:color w:val="000000"/>
          <w:szCs w:val="24"/>
        </w:rPr>
        <w:t xml:space="preserve"> 186) of disturbance.</w:t>
      </w:r>
      <w:r w:rsidRPr="00395CEE">
        <w:t xml:space="preserve"> </w:t>
      </w:r>
      <w:r w:rsidRPr="00395CEE">
        <w:rPr>
          <w:bCs/>
          <w:color w:val="000000"/>
          <w:szCs w:val="24"/>
        </w:rPr>
        <w:t>This pattern implies that human actions, particularly grazing,</w:t>
      </w:r>
      <w:r>
        <w:rPr>
          <w:bCs/>
          <w:color w:val="000000"/>
          <w:szCs w:val="24"/>
        </w:rPr>
        <w:t xml:space="preserve"> tramping etc., </w:t>
      </w:r>
      <w:r w:rsidRPr="00395CEE">
        <w:rPr>
          <w:bCs/>
          <w:color w:val="000000"/>
          <w:szCs w:val="24"/>
        </w:rPr>
        <w:t>may have a limited positive impact on medicinal plant species</w:t>
      </w:r>
      <w:r>
        <w:rPr>
          <w:b/>
          <w:bCs/>
          <w:szCs w:val="24"/>
        </w:rPr>
        <w:t>.</w:t>
      </w:r>
    </w:p>
    <w:p w14:paraId="3D4531C5" w14:textId="752F197B" w:rsidR="00A21B6B" w:rsidRPr="00600AC8" w:rsidRDefault="00A21B6B" w:rsidP="00C07ED1">
      <w:pPr>
        <w:spacing w:after="0" w:line="276" w:lineRule="auto"/>
        <w:jc w:val="both"/>
        <w:rPr>
          <w:rFonts w:cs="Times New Roman"/>
          <w:szCs w:val="24"/>
        </w:rPr>
      </w:pPr>
      <w:r w:rsidRPr="00A9417F">
        <w:rPr>
          <w:rFonts w:cs="Times New Roman"/>
          <w:szCs w:val="24"/>
        </w:rPr>
        <w:t>The distribution of species was strongly influenced by elevation, and its impacts might be spread by a network of processes including the mineral and organic composition of the soil</w:t>
      </w:r>
      <w:r>
        <w:rPr>
          <w:rFonts w:cs="Times New Roman"/>
          <w:szCs w:val="24"/>
        </w:rPr>
        <w:t xml:space="preserve"> </w:t>
      </w:r>
      <w:r>
        <w:rPr>
          <w:rFonts w:cs="Times New Roman"/>
          <w:szCs w:val="24"/>
        </w:rPr>
        <w:fldChar w:fldCharType="begin"/>
      </w:r>
      <w:r>
        <w:rPr>
          <w:rFonts w:cs="Times New Roman"/>
          <w:szCs w:val="24"/>
        </w:rPr>
        <w:instrText xml:space="preserve"> ADDIN ZOTERO_ITEM CSL_CITATION {"citationID":"iWKYb37Y","properties":{"formattedCitation":"(Laughlin &amp; Abella, 2007)","plainCitation":"(Laughlin &amp; Abella, 2007)","noteIndex":0},"citationItems":[{"id":56,"uris":["http://zotero.org/users/local/BwERQomj/items/Z8AHIT4T"],"itemData":{"id":56,"type":"article-journal","container-title":"Ecological Modelling","ISSN":"0304-3800","issue":"1-2","journalAbbreviation":"Ecological Modelling","note":"publisher: Elsevier","page":"231-240","title":"Abiotic and biotic factors explain independent gradients of plant community composition in ponderosa pine forests","volume":"205","author":[{"family":"Laughlin","given":"Daniel C"},{"family":"Abella","given":"Scott R"}],"issued":{"date-parts":[["2007"]]}}}],"schema":"https://github.com/citation-style-language/schema/raw/master/csl-citation.json"} </w:instrText>
      </w:r>
      <w:r>
        <w:rPr>
          <w:rFonts w:cs="Times New Roman"/>
          <w:szCs w:val="24"/>
        </w:rPr>
        <w:fldChar w:fldCharType="separate"/>
      </w:r>
      <w:r w:rsidRPr="00A9417F">
        <w:rPr>
          <w:rFonts w:cs="Times New Roman"/>
        </w:rPr>
        <w:t>(Laughlin &amp; Abella, 2007)</w:t>
      </w:r>
      <w:r>
        <w:rPr>
          <w:rFonts w:cs="Times New Roman"/>
          <w:szCs w:val="24"/>
        </w:rPr>
        <w:fldChar w:fldCharType="end"/>
      </w:r>
      <w:r w:rsidRPr="00A9417F">
        <w:rPr>
          <w:rFonts w:cs="Times New Roman"/>
          <w:szCs w:val="24"/>
        </w:rPr>
        <w:t>.</w:t>
      </w:r>
      <w:r>
        <w:rPr>
          <w:rFonts w:cs="Times New Roman"/>
          <w:szCs w:val="24"/>
        </w:rPr>
        <w:t xml:space="preserve"> In our study area, </w:t>
      </w:r>
      <w:r w:rsidRPr="00A9417F">
        <w:rPr>
          <w:rFonts w:cs="Times New Roman"/>
          <w:szCs w:val="24"/>
        </w:rPr>
        <w:t>all soils were acidic, ranging from 4.</w:t>
      </w:r>
      <w:r>
        <w:rPr>
          <w:rFonts w:cs="Times New Roman"/>
          <w:szCs w:val="24"/>
        </w:rPr>
        <w:t>5</w:t>
      </w:r>
      <w:r w:rsidRPr="00A9417F">
        <w:rPr>
          <w:rFonts w:cs="Times New Roman"/>
          <w:szCs w:val="24"/>
        </w:rPr>
        <w:t xml:space="preserve"> to 6.5,</w:t>
      </w:r>
      <w:r>
        <w:rPr>
          <w:rFonts w:cs="Times New Roman"/>
          <w:szCs w:val="24"/>
        </w:rPr>
        <w:t xml:space="preserve"> the trendline shows that the pH of soil</w:t>
      </w:r>
      <w:r w:rsidRPr="00A15D0E">
        <w:rPr>
          <w:rFonts w:cs="Times New Roman"/>
          <w:szCs w:val="24"/>
        </w:rPr>
        <w:t xml:space="preserve"> </w:t>
      </w:r>
      <w:r>
        <w:rPr>
          <w:rFonts w:cs="Times New Roman"/>
          <w:szCs w:val="24"/>
        </w:rPr>
        <w:t xml:space="preserve">decreasing with the increasing of elevation, it means </w:t>
      </w:r>
      <w:r w:rsidR="00D67F65">
        <w:rPr>
          <w:rFonts w:cs="Times New Roman"/>
          <w:szCs w:val="24"/>
        </w:rPr>
        <w:t>n</w:t>
      </w:r>
      <w:r>
        <w:rPr>
          <w:rFonts w:cs="Times New Roman"/>
          <w:szCs w:val="24"/>
        </w:rPr>
        <w:t xml:space="preserve">egative relationship between pH with elevation. The soil pH </w:t>
      </w:r>
      <w:r w:rsidRPr="00395CEE">
        <w:rPr>
          <w:rFonts w:cs="Times New Roman"/>
          <w:szCs w:val="24"/>
        </w:rPr>
        <w:t>characteristics showed up as</w:t>
      </w:r>
      <w:r>
        <w:rPr>
          <w:rFonts w:cs="Times New Roman"/>
          <w:szCs w:val="24"/>
        </w:rPr>
        <w:t xml:space="preserve"> not</w:t>
      </w:r>
      <w:r w:rsidRPr="00395CEE">
        <w:rPr>
          <w:rFonts w:cs="Times New Roman"/>
          <w:szCs w:val="24"/>
        </w:rPr>
        <w:t xml:space="preserve"> important predictors</w:t>
      </w:r>
      <w:r>
        <w:rPr>
          <w:rFonts w:cs="Times New Roman"/>
          <w:szCs w:val="24"/>
        </w:rPr>
        <w:t xml:space="preserve"> i.e., not significant</w:t>
      </w:r>
      <w:r w:rsidRPr="00395CEE">
        <w:rPr>
          <w:rFonts w:cs="Times New Roman"/>
          <w:szCs w:val="24"/>
        </w:rPr>
        <w:t xml:space="preserve"> for the distribution of </w:t>
      </w:r>
      <w:r>
        <w:rPr>
          <w:rFonts w:cs="Times New Roman"/>
          <w:szCs w:val="24"/>
        </w:rPr>
        <w:t>medicinal and aromatic plants</w:t>
      </w:r>
      <w:r w:rsidRPr="00395CEE">
        <w:rPr>
          <w:rFonts w:cs="Times New Roman"/>
          <w:szCs w:val="24"/>
        </w:rPr>
        <w:t xml:space="preserve"> using the </w:t>
      </w:r>
      <w:r>
        <w:rPr>
          <w:rFonts w:cs="Times New Roman"/>
          <w:szCs w:val="24"/>
        </w:rPr>
        <w:t>G</w:t>
      </w:r>
      <w:r w:rsidRPr="00395CEE">
        <w:rPr>
          <w:rFonts w:cs="Times New Roman"/>
          <w:szCs w:val="24"/>
        </w:rPr>
        <w:t xml:space="preserve">eneralized </w:t>
      </w:r>
      <w:r>
        <w:rPr>
          <w:rFonts w:cs="Times New Roman"/>
          <w:szCs w:val="24"/>
        </w:rPr>
        <w:t>linear</w:t>
      </w:r>
      <w:r w:rsidRPr="00395CEE">
        <w:rPr>
          <w:rFonts w:cs="Times New Roman"/>
          <w:szCs w:val="24"/>
        </w:rPr>
        <w:t xml:space="preserve"> model</w:t>
      </w:r>
      <w:r>
        <w:rPr>
          <w:rFonts w:cs="Times New Roman"/>
          <w:szCs w:val="24"/>
        </w:rPr>
        <w:t xml:space="preserve"> (GLM)</w:t>
      </w:r>
      <w:r w:rsidRPr="00395CEE">
        <w:rPr>
          <w:rFonts w:cs="Times New Roman"/>
          <w:szCs w:val="24"/>
        </w:rPr>
        <w:t>.</w:t>
      </w:r>
      <w:r>
        <w:rPr>
          <w:rFonts w:cs="Times New Roman"/>
          <w:szCs w:val="24"/>
        </w:rPr>
        <w:t xml:space="preserve"> </w:t>
      </w:r>
      <w:r w:rsidRPr="006D3414">
        <w:rPr>
          <w:rFonts w:cs="Times New Roman"/>
          <w:szCs w:val="24"/>
        </w:rPr>
        <w:t>Soil pH and overall plant diversity were inversely associated</w:t>
      </w:r>
      <w:r>
        <w:rPr>
          <w:rFonts w:cs="Times New Roman"/>
          <w:szCs w:val="24"/>
        </w:rPr>
        <w:t xml:space="preserve"> </w:t>
      </w:r>
      <w:r>
        <w:rPr>
          <w:rFonts w:cs="Times New Roman"/>
          <w:szCs w:val="24"/>
        </w:rPr>
        <w:fldChar w:fldCharType="begin"/>
      </w:r>
      <w:r>
        <w:rPr>
          <w:rFonts w:cs="Times New Roman"/>
          <w:szCs w:val="24"/>
        </w:rPr>
        <w:instrText xml:space="preserve"> ADDIN ZOTERO_ITEM CSL_CITATION {"citationID":"zx2amJaB","properties":{"formattedCitation":"(Marshall, 2014)","plainCitation":"(Marshall, 2014)","noteIndex":0},"citationItems":[{"id":55,"uris":["http://zotero.org/users/local/BwERQomj/items/SB9CSYEA"],"itemData":{"id":55,"type":"article-journal","container-title":"The Journal of the Torrey Botanical Society","ISSN":"1095-5674","issue":"1","journalAbbreviation":"The Journal of the Torrey Botanical Society","note":"publisher: BioOne","page":"29-38","title":"Influence of topography, bare sand, and soil pH on the occurrence and distribution of plant species in a lacustrine dune ecosystem1","volume":"141","author":[{"family":"Marshall","given":"Jordan M"}],"issued":{"date-parts":[["2014"]]}}}],"schema":"https://github.com/citation-style-language/schema/raw/master/csl-citation.json"} </w:instrText>
      </w:r>
      <w:r>
        <w:rPr>
          <w:rFonts w:cs="Times New Roman"/>
          <w:szCs w:val="24"/>
        </w:rPr>
        <w:fldChar w:fldCharType="separate"/>
      </w:r>
      <w:r w:rsidRPr="006D3414">
        <w:rPr>
          <w:rFonts w:cs="Times New Roman"/>
        </w:rPr>
        <w:t>(Marshall, 2014)</w:t>
      </w:r>
      <w:r>
        <w:rPr>
          <w:rFonts w:cs="Times New Roman"/>
          <w:szCs w:val="24"/>
        </w:rPr>
        <w:fldChar w:fldCharType="end"/>
      </w:r>
      <w:r w:rsidRPr="006D3414">
        <w:rPr>
          <w:rFonts w:cs="Times New Roman"/>
          <w:szCs w:val="24"/>
        </w:rPr>
        <w:t>.</w:t>
      </w:r>
      <w:r>
        <w:rPr>
          <w:rFonts w:cs="Times New Roman"/>
          <w:szCs w:val="24"/>
        </w:rPr>
        <w:t xml:space="preserve"> </w:t>
      </w:r>
    </w:p>
    <w:p w14:paraId="7A9EE85D" w14:textId="2B429976" w:rsidR="00A21B6B" w:rsidRDefault="00A21B6B" w:rsidP="00C07ED1">
      <w:pPr>
        <w:spacing w:after="0" w:line="276" w:lineRule="auto"/>
        <w:jc w:val="both"/>
        <w:rPr>
          <w:b/>
          <w:bCs/>
          <w:szCs w:val="24"/>
        </w:rPr>
      </w:pPr>
      <w:r>
        <w:rPr>
          <w:rFonts w:cs="Times New Roman"/>
          <w:szCs w:val="24"/>
        </w:rPr>
        <w:t>The species richness has no significant (</w:t>
      </w:r>
      <w:r w:rsidRPr="00BF2D8C">
        <w:rPr>
          <w:rFonts w:eastAsia="Times New Roman" w:cs="Times New Roman"/>
          <w:color w:val="000000"/>
          <w:szCs w:val="24"/>
        </w:rPr>
        <w:t>P</w:t>
      </w:r>
      <w:r>
        <w:rPr>
          <w:rFonts w:eastAsia="Times New Roman" w:cs="Times New Roman"/>
          <w:color w:val="000000"/>
          <w:szCs w:val="24"/>
        </w:rPr>
        <w:t>&gt;0.05</w:t>
      </w:r>
      <w:r>
        <w:rPr>
          <w:rFonts w:cs="Times New Roman"/>
          <w:szCs w:val="24"/>
        </w:rPr>
        <w:t xml:space="preserve">) relationship with soil organic carbon similar result was found in </w:t>
      </w:r>
      <w:r w:rsidRPr="00370884">
        <w:rPr>
          <w:rFonts w:cs="Times New Roman"/>
          <w:szCs w:val="24"/>
        </w:rPr>
        <w:t xml:space="preserve">Bryophytes species </w:t>
      </w:r>
      <w:r w:rsidRPr="004435F4">
        <w:rPr>
          <w:rFonts w:cs="Times New Roman"/>
          <w:szCs w:val="24"/>
        </w:rPr>
        <w:t xml:space="preserve">richness and soil organic carbon had no statistically significant relationship (p =0.4423) </w:t>
      </w:r>
      <w:r>
        <w:rPr>
          <w:rFonts w:cs="Times New Roman"/>
          <w:szCs w:val="24"/>
        </w:rPr>
        <w:t>(</w:t>
      </w:r>
      <w:r w:rsidRPr="004435F4">
        <w:rPr>
          <w:rFonts w:cs="Times New Roman"/>
          <w:szCs w:val="24"/>
        </w:rPr>
        <w:fldChar w:fldCharType="begin"/>
      </w:r>
      <w:r>
        <w:rPr>
          <w:rFonts w:cs="Times New Roman"/>
          <w:szCs w:val="24"/>
        </w:rPr>
        <w:instrText xml:space="preserve"> ADDIN ZOTERO_ITEM CSL_CITATION {"citationID":"lbzBdzg8","properties":{"formattedCitation":"(Neupane, 2023)","plainCitation":"(Neupane, 2023)","dontUpdate":true,"noteIndex":0},"citationItems":[{"id":63,"uris":["http://zotero.org/users/local/BwERQomj/items/DXP2F3BZ"],"itemData":{"id":63,"type":"article-journal","note":"publisher: Department of Botany","title":"Floristic composition of Bryophytes and its diversity along the elevation gradient of Palpa District, Nepal","author":[{"family":"Neupane","given":"Tulsi"}],"issued":{"date-parts":[["2023"]]}}}],"schema":"https://github.com/citation-style-language/schema/raw/master/csl-citation.json"} </w:instrText>
      </w:r>
      <w:r w:rsidRPr="004435F4">
        <w:rPr>
          <w:rFonts w:cs="Times New Roman"/>
          <w:szCs w:val="24"/>
        </w:rPr>
        <w:fldChar w:fldCharType="separate"/>
      </w:r>
      <w:r w:rsidRPr="004435F4">
        <w:rPr>
          <w:rFonts w:cs="Times New Roman"/>
        </w:rPr>
        <w:t>Neupane, 2023)</w:t>
      </w:r>
      <w:r w:rsidRPr="004435F4">
        <w:rPr>
          <w:rFonts w:cs="Times New Roman"/>
          <w:szCs w:val="24"/>
        </w:rPr>
        <w:fldChar w:fldCharType="end"/>
      </w:r>
      <w:r w:rsidRPr="004435F4">
        <w:t xml:space="preserve">.  </w:t>
      </w:r>
      <w:r>
        <w:t xml:space="preserve">The same result was found in our study. </w:t>
      </w:r>
      <w:r w:rsidRPr="004435F4">
        <w:t>The amount of soil organic carbon can alter as moves up or down the altitudinal gradient due to several variables, including temperature, precipitation, vegetation type, and soil characteristics.</w:t>
      </w:r>
      <w:r>
        <w:rPr>
          <w:rFonts w:cs="Times New Roman"/>
          <w:szCs w:val="24"/>
        </w:rPr>
        <w:t xml:space="preserve"> </w:t>
      </w:r>
      <w:r w:rsidRPr="00FC336F">
        <w:rPr>
          <w:rFonts w:cs="Times New Roman"/>
          <w:szCs w:val="24"/>
        </w:rPr>
        <w:t xml:space="preserve"> </w:t>
      </w:r>
    </w:p>
    <w:p w14:paraId="25CB9693" w14:textId="78844BDC" w:rsidR="00A21B6B" w:rsidRDefault="00A21B6B" w:rsidP="00C07ED1">
      <w:pPr>
        <w:spacing w:after="0" w:line="276" w:lineRule="auto"/>
        <w:jc w:val="both"/>
        <w:rPr>
          <w:szCs w:val="24"/>
        </w:rPr>
      </w:pPr>
      <w:r>
        <w:rPr>
          <w:rFonts w:cs="Times New Roman"/>
          <w:szCs w:val="24"/>
        </w:rPr>
        <w:t>The trendline shows that the Total nitrogen</w:t>
      </w:r>
      <w:r w:rsidRPr="00A15D0E">
        <w:rPr>
          <w:rFonts w:cs="Times New Roman"/>
          <w:szCs w:val="24"/>
        </w:rPr>
        <w:t xml:space="preserve"> </w:t>
      </w:r>
      <w:r>
        <w:rPr>
          <w:rFonts w:cs="Times New Roman"/>
          <w:szCs w:val="24"/>
        </w:rPr>
        <w:t xml:space="preserve">is slightly i.e., 0.0001 % increasing with the increasing of elevation, it means positive relationship between total nitrogen with elevation. </w:t>
      </w:r>
      <w:r w:rsidR="00D67F65">
        <w:rPr>
          <w:szCs w:val="24"/>
        </w:rPr>
        <w:t>R</w:t>
      </w:r>
      <w:r>
        <w:rPr>
          <w:szCs w:val="24"/>
        </w:rPr>
        <w:t xml:space="preserve">esult shows that </w:t>
      </w:r>
      <w:r>
        <w:rPr>
          <w:rFonts w:cs="Times New Roman"/>
          <w:szCs w:val="24"/>
        </w:rPr>
        <w:t>no significant (</w:t>
      </w:r>
      <w:r w:rsidRPr="00BF2D8C">
        <w:rPr>
          <w:rFonts w:eastAsia="Times New Roman" w:cs="Times New Roman"/>
          <w:color w:val="000000"/>
          <w:szCs w:val="24"/>
        </w:rPr>
        <w:t>P</w:t>
      </w:r>
      <w:r>
        <w:rPr>
          <w:rFonts w:eastAsia="Times New Roman" w:cs="Times New Roman"/>
          <w:color w:val="000000"/>
          <w:szCs w:val="24"/>
        </w:rPr>
        <w:t>&gt;0.05</w:t>
      </w:r>
      <w:r>
        <w:rPr>
          <w:rFonts w:cs="Times New Roman"/>
          <w:szCs w:val="24"/>
        </w:rPr>
        <w:t>) relationship between plants number with Total nitrogen</w:t>
      </w:r>
      <w:r w:rsidRPr="004435F4">
        <w:rPr>
          <w:rFonts w:cs="Times New Roman"/>
          <w:szCs w:val="24"/>
        </w:rPr>
        <w:t xml:space="preserve"> </w:t>
      </w:r>
      <w:r>
        <w:rPr>
          <w:rFonts w:cs="Times New Roman"/>
          <w:szCs w:val="24"/>
        </w:rPr>
        <w:t xml:space="preserve">similar result was found in </w:t>
      </w:r>
      <w:r w:rsidRPr="00370884">
        <w:rPr>
          <w:rFonts w:cs="Times New Roman"/>
          <w:szCs w:val="24"/>
        </w:rPr>
        <w:t xml:space="preserve">Bryophytes species </w:t>
      </w:r>
      <w:r w:rsidRPr="004435F4">
        <w:rPr>
          <w:rFonts w:cs="Times New Roman"/>
          <w:szCs w:val="24"/>
        </w:rPr>
        <w:t xml:space="preserve">richness and </w:t>
      </w:r>
      <w:r>
        <w:rPr>
          <w:rFonts w:cs="Times New Roman"/>
          <w:szCs w:val="24"/>
        </w:rPr>
        <w:t>total nitrogen</w:t>
      </w:r>
      <w:r w:rsidRPr="004435F4">
        <w:rPr>
          <w:rFonts w:cs="Times New Roman"/>
          <w:szCs w:val="24"/>
        </w:rPr>
        <w:t xml:space="preserve"> had no statistically significant relationship (p =0.4</w:t>
      </w:r>
      <w:r>
        <w:rPr>
          <w:rFonts w:cs="Times New Roman"/>
          <w:szCs w:val="24"/>
        </w:rPr>
        <w:t>308</w:t>
      </w:r>
      <w:r w:rsidRPr="004435F4">
        <w:rPr>
          <w:rFonts w:cs="Times New Roman"/>
          <w:szCs w:val="24"/>
        </w:rPr>
        <w:t xml:space="preserve">) </w:t>
      </w:r>
      <w:r>
        <w:rPr>
          <w:rFonts w:cs="Times New Roman"/>
          <w:szCs w:val="24"/>
        </w:rPr>
        <w:t>(</w:t>
      </w:r>
      <w:r w:rsidRPr="004435F4">
        <w:rPr>
          <w:rFonts w:cs="Times New Roman"/>
          <w:szCs w:val="24"/>
        </w:rPr>
        <w:fldChar w:fldCharType="begin"/>
      </w:r>
      <w:r>
        <w:rPr>
          <w:rFonts w:cs="Times New Roman"/>
          <w:szCs w:val="24"/>
        </w:rPr>
        <w:instrText xml:space="preserve"> ADDIN ZOTERO_ITEM CSL_CITATION {"citationID":"GedPX7dI","properties":{"formattedCitation":"(Neupane, 2023)","plainCitation":"(Neupane, 2023)","dontUpdate":true,"noteIndex":0},"citationItems":[{"id":63,"uris":["http://zotero.org/users/local/BwERQomj/items/DXP2F3BZ"],"itemData":{"id":63,"type":"article-journal","note":"publisher: Department of Botany","title":"Floristic composition of Bryophytes and its diversity along the elevation gradient of Palpa District, Nepal","author":[{"family":"Neupane","given":"Tulsi"}],"issued":{"date-parts":[["2023"]]}}}],"schema":"https://github.com/citation-style-language/schema/raw/master/csl-citation.json"} </w:instrText>
      </w:r>
      <w:r w:rsidRPr="004435F4">
        <w:rPr>
          <w:rFonts w:cs="Times New Roman"/>
          <w:szCs w:val="24"/>
        </w:rPr>
        <w:fldChar w:fldCharType="separate"/>
      </w:r>
      <w:r w:rsidRPr="004435F4">
        <w:rPr>
          <w:rFonts w:cs="Times New Roman"/>
        </w:rPr>
        <w:t>Neupane, 2023)</w:t>
      </w:r>
      <w:r w:rsidRPr="004435F4">
        <w:rPr>
          <w:rFonts w:cs="Times New Roman"/>
          <w:szCs w:val="24"/>
        </w:rPr>
        <w:fldChar w:fldCharType="end"/>
      </w:r>
      <w:r>
        <w:rPr>
          <w:rFonts w:cs="Times New Roman"/>
          <w:szCs w:val="24"/>
        </w:rPr>
        <w:t>.</w:t>
      </w:r>
      <w:r>
        <w:rPr>
          <w:szCs w:val="24"/>
        </w:rPr>
        <w:t xml:space="preserve"> It may be the</w:t>
      </w:r>
      <w:r w:rsidRPr="002322EF">
        <w:rPr>
          <w:szCs w:val="24"/>
        </w:rPr>
        <w:t xml:space="preserve"> higher microbial activity and decomposition rates at lower altitudes, which promote greater nutrient recycling and organic matter breakdown, the availability of nitrogen in the soil may rise.</w:t>
      </w:r>
    </w:p>
    <w:p w14:paraId="0E5C4ACA" w14:textId="77777777" w:rsidR="00A21B6B" w:rsidRDefault="00A21B6B" w:rsidP="00C07ED1">
      <w:pPr>
        <w:spacing w:after="0" w:line="276" w:lineRule="auto"/>
        <w:jc w:val="both"/>
        <w:rPr>
          <w:szCs w:val="24"/>
        </w:rPr>
      </w:pPr>
      <w:r>
        <w:rPr>
          <w:rFonts w:cs="Times New Roman"/>
          <w:szCs w:val="24"/>
        </w:rPr>
        <w:t>The A</w:t>
      </w:r>
      <w:r w:rsidRPr="00C579BC">
        <w:rPr>
          <w:rFonts w:cs="Times New Roman"/>
          <w:szCs w:val="24"/>
        </w:rPr>
        <w:t xml:space="preserve">vailable </w:t>
      </w:r>
      <w:r>
        <w:rPr>
          <w:rFonts w:cs="Times New Roman"/>
          <w:szCs w:val="24"/>
        </w:rPr>
        <w:t>p</w:t>
      </w:r>
      <w:r w:rsidRPr="00C579BC">
        <w:rPr>
          <w:rFonts w:cs="Times New Roman"/>
          <w:szCs w:val="24"/>
        </w:rPr>
        <w:t xml:space="preserve">otassium </w:t>
      </w:r>
      <w:r>
        <w:rPr>
          <w:rFonts w:cs="Times New Roman"/>
          <w:szCs w:val="24"/>
        </w:rPr>
        <w:t xml:space="preserve">is slightly i.e., 0.0028 ppm increasing with the increasing of elevation, it means positive relationship between available potassium with elevation.  </w:t>
      </w:r>
      <w:r>
        <w:rPr>
          <w:szCs w:val="24"/>
        </w:rPr>
        <w:t>In our result shows that</w:t>
      </w:r>
      <w:r>
        <w:rPr>
          <w:rFonts w:cs="Times New Roman"/>
          <w:szCs w:val="24"/>
        </w:rPr>
        <w:t xml:space="preserve"> significant (</w:t>
      </w:r>
      <w:r w:rsidRPr="00BF2D8C">
        <w:rPr>
          <w:rFonts w:eastAsia="Times New Roman" w:cs="Times New Roman"/>
          <w:color w:val="000000"/>
          <w:szCs w:val="24"/>
        </w:rPr>
        <w:t>P</w:t>
      </w:r>
      <w:r>
        <w:rPr>
          <w:rFonts w:eastAsia="Times New Roman" w:cs="Times New Roman"/>
          <w:color w:val="000000"/>
          <w:szCs w:val="24"/>
        </w:rPr>
        <w:t>&lt;0.05</w:t>
      </w:r>
      <w:r>
        <w:rPr>
          <w:rFonts w:cs="Times New Roman"/>
          <w:szCs w:val="24"/>
        </w:rPr>
        <w:t xml:space="preserve">) relationship with potassium same as in </w:t>
      </w:r>
      <w:r w:rsidRPr="004435F4">
        <w:rPr>
          <w:rFonts w:cs="Times New Roman"/>
          <w:szCs w:val="24"/>
        </w:rPr>
        <w:fldChar w:fldCharType="begin"/>
      </w:r>
      <w:r>
        <w:rPr>
          <w:rFonts w:cs="Times New Roman"/>
          <w:szCs w:val="24"/>
        </w:rPr>
        <w:instrText xml:space="preserve"> ADDIN ZOTERO_ITEM CSL_CITATION {"citationID":"TdHQPyHb","properties":{"formattedCitation":"(Neupane, 2023)","plainCitation":"(Neupane, 2023)","dontUpdate":true,"noteIndex":0},"citationItems":[{"id":63,"uris":["http://zotero.org/users/local/BwERQomj/items/DXP2F3BZ"],"itemData":{"id":63,"type":"article-journal","note":"publisher: Department of Botany","title":"Floristic composition of Bryophytes and its diversity along the elevation gradient of Palpa District, Nepal","author":[{"family":"Neupane","given":"Tulsi"}],"issued":{"date-parts":[["2023"]]}}}],"schema":"https://github.com/citation-style-language/schema/raw/master/csl-citation.json"} </w:instrText>
      </w:r>
      <w:r w:rsidRPr="004435F4">
        <w:rPr>
          <w:rFonts w:cs="Times New Roman"/>
          <w:szCs w:val="24"/>
        </w:rPr>
        <w:fldChar w:fldCharType="separate"/>
      </w:r>
      <w:r w:rsidRPr="004435F4">
        <w:rPr>
          <w:rFonts w:cs="Times New Roman"/>
        </w:rPr>
        <w:t>Neupane, (2023)</w:t>
      </w:r>
      <w:r w:rsidRPr="004435F4">
        <w:rPr>
          <w:rFonts w:cs="Times New Roman"/>
          <w:szCs w:val="24"/>
        </w:rPr>
        <w:fldChar w:fldCharType="end"/>
      </w:r>
      <w:r w:rsidRPr="004435F4">
        <w:rPr>
          <w:rFonts w:cs="Times New Roman"/>
          <w:szCs w:val="24"/>
        </w:rPr>
        <w:t xml:space="preserve"> </w:t>
      </w:r>
      <w:r w:rsidRPr="001302A4">
        <w:rPr>
          <w:rFonts w:cs="Times New Roman"/>
          <w:szCs w:val="24"/>
        </w:rPr>
        <w:t>showed a similar relationship, however the relationship between mosses and potassium was statistically significant with a p-value of 0.0497.</w:t>
      </w:r>
      <w:r>
        <w:rPr>
          <w:rFonts w:cs="Times New Roman"/>
          <w:szCs w:val="24"/>
        </w:rPr>
        <w:t xml:space="preserve"> So,</w:t>
      </w:r>
      <w:r>
        <w:rPr>
          <w:szCs w:val="24"/>
        </w:rPr>
        <w:t xml:space="preserve"> the available </w:t>
      </w:r>
      <w:r w:rsidRPr="002322EF">
        <w:rPr>
          <w:szCs w:val="24"/>
        </w:rPr>
        <w:t>Potassium (K) is a necessary nutrient for plants</w:t>
      </w:r>
      <w:r>
        <w:rPr>
          <w:szCs w:val="24"/>
        </w:rPr>
        <w:t xml:space="preserve"> species </w:t>
      </w:r>
      <w:r w:rsidRPr="002322EF">
        <w:rPr>
          <w:szCs w:val="24"/>
        </w:rPr>
        <w:t>for processes including enzyme activation, photosynthesis, and water uptake. The parent rock type and weathering processes can have an impact on the availability of potassium, which may not follow a predictable pattern over the altitudinal gradient.</w:t>
      </w:r>
    </w:p>
    <w:p w14:paraId="7F16E65D" w14:textId="05ADE281" w:rsidR="00AC76C4" w:rsidRDefault="00A21B6B" w:rsidP="00C07ED1">
      <w:pPr>
        <w:spacing w:after="0" w:line="276" w:lineRule="auto"/>
        <w:jc w:val="both"/>
        <w:rPr>
          <w:b/>
          <w:bCs/>
          <w:szCs w:val="24"/>
        </w:rPr>
      </w:pPr>
      <w:r w:rsidRPr="002679F3">
        <w:rPr>
          <w:rFonts w:cs="Times New Roman"/>
          <w:szCs w:val="24"/>
        </w:rPr>
        <w:t>The Available Phosphorus is slightly i.e., 0.0043 ppm decreasing with the increasing of elevation same as trends along the elevation was observed on Himalayan mountains summit (</w:t>
      </w:r>
      <w:r w:rsidRPr="002679F3">
        <w:rPr>
          <w:rFonts w:cs="Times New Roman"/>
          <w:szCs w:val="24"/>
        </w:rPr>
        <w:fldChar w:fldCharType="begin"/>
      </w:r>
      <w:r w:rsidRPr="002679F3">
        <w:rPr>
          <w:rFonts w:cs="Times New Roman"/>
          <w:szCs w:val="24"/>
        </w:rPr>
        <w:instrText xml:space="preserve"> ADDIN ZOTERO_ITEM CSL_CITATION {"citationID":"k5aSO8oa","properties":{"formattedCitation":"(Hamid et al., 2021)","plainCitation":"(Hamid et al., 2021)","dontUpdate":true,"noteIndex":0},"citationItems":[{"id":59,"uris":["http://zotero.org/users/local/BwERQomj/items/4FYT4FS2"],"itemData":{"id":59,"type":"article-journal","container-title":"Ecological Research","ISSN":"0912-3814","issue":"2","journalAbbreviation":"Ecological Research","note":"publisher: Wiley Online Library","page":"340-352","title":"Elevation and aspect determine the differences in soil properties and plant species diversity on Himalayan mountain summits","volume":"36","author":[{"family":"Hamid","given":"Maroof"},{"family":"Khuroo","given":"Anzar Ahmad"},{"family":"Malik","given":"Akhtar Hussain"},{"family":"Ahmad","given":"Rameez"},{"family":"Singh","given":"Chandra Prakash"}],"issued":{"date-parts":[["2021"]]}}}],"schema":"https://github.com/citation-style-language/schema/raw/master/csl-citation.json"} </w:instrText>
      </w:r>
      <w:r w:rsidRPr="002679F3">
        <w:rPr>
          <w:rFonts w:cs="Times New Roman"/>
          <w:szCs w:val="24"/>
        </w:rPr>
        <w:fldChar w:fldCharType="separate"/>
      </w:r>
      <w:r w:rsidRPr="002679F3">
        <w:rPr>
          <w:rFonts w:cs="Times New Roman"/>
        </w:rPr>
        <w:t>Hamid et al., 2021)</w:t>
      </w:r>
      <w:r w:rsidRPr="002679F3">
        <w:rPr>
          <w:rFonts w:cs="Times New Roman"/>
          <w:szCs w:val="24"/>
        </w:rPr>
        <w:fldChar w:fldCharType="end"/>
      </w:r>
      <w:r w:rsidRPr="002679F3">
        <w:rPr>
          <w:rFonts w:cs="Times New Roman"/>
          <w:szCs w:val="24"/>
        </w:rPr>
        <w:t xml:space="preserve">, it means negative relationship between available phosphorus with elevation. </w:t>
      </w:r>
      <w:r w:rsidRPr="002679F3">
        <w:rPr>
          <w:szCs w:val="24"/>
        </w:rPr>
        <w:t>In our result shows that</w:t>
      </w:r>
      <w:r w:rsidRPr="002679F3">
        <w:rPr>
          <w:rFonts w:cs="Times New Roman"/>
          <w:szCs w:val="24"/>
        </w:rPr>
        <w:t xml:space="preserve"> significant (</w:t>
      </w:r>
      <w:r w:rsidRPr="002679F3">
        <w:rPr>
          <w:rFonts w:eastAsia="Times New Roman" w:cs="Times New Roman"/>
          <w:color w:val="000000"/>
          <w:szCs w:val="24"/>
        </w:rPr>
        <w:t>P&lt;0.05</w:t>
      </w:r>
      <w:r w:rsidRPr="002679F3">
        <w:rPr>
          <w:rFonts w:cs="Times New Roman"/>
          <w:szCs w:val="24"/>
        </w:rPr>
        <w:t>) relationship with phosphorus.</w:t>
      </w:r>
      <w:r>
        <w:rPr>
          <w:rFonts w:cs="Times New Roman"/>
          <w:szCs w:val="24"/>
        </w:rPr>
        <w:t xml:space="preserve">  </w:t>
      </w:r>
    </w:p>
    <w:p w14:paraId="12EFE0CD" w14:textId="61A43AC9" w:rsidR="00A21B6B" w:rsidRPr="00A21B6B" w:rsidRDefault="00A21B6B" w:rsidP="00C07ED1">
      <w:pPr>
        <w:pStyle w:val="ListParagraph"/>
        <w:numPr>
          <w:ilvl w:val="0"/>
          <w:numId w:val="2"/>
        </w:numPr>
        <w:spacing w:after="0" w:line="276" w:lineRule="auto"/>
        <w:ind w:left="284" w:hanging="284"/>
        <w:jc w:val="both"/>
        <w:rPr>
          <w:b/>
          <w:bCs/>
          <w:szCs w:val="24"/>
        </w:rPr>
      </w:pPr>
      <w:r>
        <w:rPr>
          <w:b/>
          <w:bCs/>
          <w:szCs w:val="24"/>
        </w:rPr>
        <w:t xml:space="preserve">Concussion </w:t>
      </w:r>
    </w:p>
    <w:p w14:paraId="7A222DBC" w14:textId="58ED4B2A" w:rsidR="00A21B6B" w:rsidRDefault="00A21B6B" w:rsidP="00C07ED1">
      <w:pPr>
        <w:spacing w:after="0" w:line="276" w:lineRule="auto"/>
        <w:jc w:val="both"/>
        <w:rPr>
          <w:szCs w:val="24"/>
        </w:rPr>
      </w:pPr>
      <w:r w:rsidRPr="00A21B6B">
        <w:rPr>
          <w:szCs w:val="24"/>
        </w:rPr>
        <w:t xml:space="preserve">This study explores the distribution of medicinal and aromatic plant species in the </w:t>
      </w:r>
      <w:proofErr w:type="spellStart"/>
      <w:r w:rsidRPr="00A21B6B">
        <w:rPr>
          <w:szCs w:val="24"/>
        </w:rPr>
        <w:t>Myagdi</w:t>
      </w:r>
      <w:proofErr w:type="spellEnd"/>
      <w:r w:rsidRPr="00A21B6B">
        <w:rPr>
          <w:szCs w:val="24"/>
        </w:rPr>
        <w:t>, Central Himalayan region. It investigates the impact of habitat types, aspect, and disturbance levels on species abundance and richness along the altitudinal gradient. The research found a declining trend in species richness and abundance along the gradient, particularly in areas above 1800 to 2200 meters. The study also found a decrease in soil pH with increasing elevation, a positive relationship between soil organic carbon and species richness, and a negative relationship between plant abundance and phosphorus. The findings highlight the importance of preserving mountain grassland habitats to maintain plant species diversity.</w:t>
      </w:r>
    </w:p>
    <w:p w14:paraId="7FBDF108" w14:textId="77777777" w:rsidR="000E0F4E" w:rsidRDefault="000E0F4E" w:rsidP="006776B9">
      <w:pPr>
        <w:spacing w:after="0" w:line="276" w:lineRule="auto"/>
        <w:jc w:val="both"/>
        <w:rPr>
          <w:b/>
          <w:bCs/>
          <w:szCs w:val="24"/>
        </w:rPr>
      </w:pPr>
    </w:p>
    <w:p w14:paraId="270E0172" w14:textId="56010231" w:rsidR="006776B9" w:rsidRDefault="006776B9" w:rsidP="006776B9">
      <w:pPr>
        <w:spacing w:after="0" w:line="276" w:lineRule="auto"/>
        <w:jc w:val="both"/>
        <w:rPr>
          <w:b/>
          <w:bCs/>
          <w:szCs w:val="24"/>
        </w:rPr>
      </w:pPr>
      <w:r w:rsidRPr="006776B9">
        <w:rPr>
          <w:b/>
          <w:bCs/>
          <w:szCs w:val="24"/>
        </w:rPr>
        <w:t>Author’s contribution</w:t>
      </w:r>
    </w:p>
    <w:p w14:paraId="137F98B8" w14:textId="1289597F" w:rsidR="009D3E4D" w:rsidRDefault="006776B9" w:rsidP="009D3E4D">
      <w:pPr>
        <w:spacing w:after="0" w:line="276" w:lineRule="auto"/>
        <w:rPr>
          <w:rFonts w:cs="Times New Roman"/>
          <w:szCs w:val="24"/>
        </w:rPr>
      </w:pPr>
      <w:proofErr w:type="spellStart"/>
      <w:r w:rsidRPr="006776B9">
        <w:rPr>
          <w:rFonts w:cs="Times New Roman"/>
          <w:szCs w:val="24"/>
        </w:rPr>
        <w:t>Mohanilal</w:t>
      </w:r>
      <w:proofErr w:type="spellEnd"/>
      <w:r w:rsidRPr="006776B9">
        <w:rPr>
          <w:rFonts w:cs="Times New Roman"/>
          <w:szCs w:val="24"/>
        </w:rPr>
        <w:t xml:space="preserve"> Acharya</w:t>
      </w:r>
      <w:r w:rsidR="009D3E4D">
        <w:rPr>
          <w:rFonts w:cs="Times New Roman"/>
          <w:szCs w:val="24"/>
        </w:rPr>
        <w:t xml:space="preserve"> (MA) contributed to Conceptualization, Data curation, Formal analysis, Investigation, Methodology, validation, writing-original draft and writing review and editing. </w:t>
      </w:r>
    </w:p>
    <w:p w14:paraId="3DA6F22F" w14:textId="0A128504" w:rsidR="009D3E4D" w:rsidRDefault="006776B9" w:rsidP="009D3E4D">
      <w:pPr>
        <w:spacing w:after="0" w:line="276" w:lineRule="auto"/>
        <w:rPr>
          <w:rFonts w:cs="Times New Roman"/>
          <w:szCs w:val="24"/>
        </w:rPr>
      </w:pPr>
      <w:r w:rsidRPr="006776B9">
        <w:rPr>
          <w:rFonts w:cs="Times New Roman"/>
          <w:szCs w:val="24"/>
        </w:rPr>
        <w:t>Madan Acharya</w:t>
      </w:r>
      <w:r w:rsidR="009D3E4D">
        <w:rPr>
          <w:rFonts w:cs="Times New Roman"/>
          <w:szCs w:val="24"/>
        </w:rPr>
        <w:t xml:space="preserve"> (</w:t>
      </w:r>
      <w:r w:rsidR="009D3E4D">
        <w:rPr>
          <w:rFonts w:cs="Times New Roman"/>
          <w:szCs w:val="24"/>
          <w:vertAlign w:val="superscript"/>
        </w:rPr>
        <w:t>1</w:t>
      </w:r>
      <w:r w:rsidR="009D3E4D">
        <w:rPr>
          <w:rFonts w:cs="Times New Roman"/>
          <w:szCs w:val="24"/>
        </w:rPr>
        <w:t>MA)</w:t>
      </w:r>
      <w:r w:rsidR="009D3E4D" w:rsidRPr="009D3E4D">
        <w:rPr>
          <w:rFonts w:cs="Times New Roman"/>
          <w:szCs w:val="24"/>
        </w:rPr>
        <w:t xml:space="preserve"> </w:t>
      </w:r>
      <w:r w:rsidR="009D3E4D">
        <w:rPr>
          <w:rFonts w:cs="Times New Roman"/>
          <w:szCs w:val="24"/>
        </w:rPr>
        <w:t>contributed to</w:t>
      </w:r>
      <w:r w:rsidR="009D3E4D" w:rsidRPr="009D3E4D">
        <w:rPr>
          <w:rFonts w:cs="Times New Roman"/>
          <w:szCs w:val="24"/>
        </w:rPr>
        <w:t xml:space="preserve"> </w:t>
      </w:r>
      <w:r w:rsidR="009D3E4D">
        <w:rPr>
          <w:rFonts w:cs="Times New Roman"/>
          <w:szCs w:val="24"/>
        </w:rPr>
        <w:t xml:space="preserve">Data curation, Investigation, Methodology, validation, writing-original draft.  </w:t>
      </w:r>
    </w:p>
    <w:p w14:paraId="7F6A0603" w14:textId="77777777" w:rsidR="000E0F4E" w:rsidRDefault="009D3E4D" w:rsidP="009D3E4D">
      <w:pPr>
        <w:spacing w:after="0" w:line="276" w:lineRule="auto"/>
        <w:rPr>
          <w:rFonts w:cs="Times New Roman"/>
          <w:szCs w:val="24"/>
        </w:rPr>
      </w:pPr>
      <w:r w:rsidRPr="006776B9">
        <w:rPr>
          <w:rFonts w:cs="Times New Roman"/>
          <w:szCs w:val="24"/>
        </w:rPr>
        <w:t>Prakash Chandra Aryal</w:t>
      </w:r>
      <w:r>
        <w:rPr>
          <w:rFonts w:cs="Times New Roman"/>
          <w:szCs w:val="24"/>
        </w:rPr>
        <w:t xml:space="preserve"> (PCA)</w:t>
      </w:r>
      <w:r w:rsidRPr="009D3E4D">
        <w:rPr>
          <w:rFonts w:cs="Times New Roman"/>
          <w:szCs w:val="24"/>
        </w:rPr>
        <w:t xml:space="preserve"> </w:t>
      </w:r>
      <w:r>
        <w:rPr>
          <w:rFonts w:cs="Times New Roman"/>
          <w:szCs w:val="24"/>
        </w:rPr>
        <w:t>contributed to</w:t>
      </w:r>
      <w:r w:rsidRPr="009D3E4D">
        <w:rPr>
          <w:rFonts w:cs="Times New Roman"/>
          <w:szCs w:val="24"/>
        </w:rPr>
        <w:t xml:space="preserve"> </w:t>
      </w:r>
      <w:r>
        <w:rPr>
          <w:rFonts w:cs="Times New Roman"/>
          <w:szCs w:val="24"/>
        </w:rPr>
        <w:t xml:space="preserve">Conceptualization, Formal analysis, Methodology, supervision, writing-original draft.   </w:t>
      </w:r>
    </w:p>
    <w:p w14:paraId="56806A7B" w14:textId="3F12B0EB" w:rsidR="009D3E4D" w:rsidRPr="006776B9" w:rsidRDefault="009D3E4D" w:rsidP="009D3E4D">
      <w:pPr>
        <w:spacing w:after="0" w:line="276" w:lineRule="auto"/>
        <w:rPr>
          <w:rFonts w:cs="Times New Roman"/>
          <w:szCs w:val="24"/>
        </w:rPr>
      </w:pPr>
      <w:r>
        <w:rPr>
          <w:rFonts w:cs="Times New Roman"/>
          <w:szCs w:val="24"/>
        </w:rPr>
        <w:t>and</w:t>
      </w:r>
      <w:r w:rsidRPr="009D3E4D">
        <w:rPr>
          <w:rFonts w:cs="Times New Roman"/>
          <w:szCs w:val="24"/>
        </w:rPr>
        <w:t xml:space="preserve"> </w:t>
      </w:r>
      <w:r w:rsidRPr="006776B9">
        <w:rPr>
          <w:rFonts w:cs="Times New Roman"/>
          <w:szCs w:val="24"/>
        </w:rPr>
        <w:t xml:space="preserve">Dinesh Raj </w:t>
      </w:r>
      <w:proofErr w:type="spellStart"/>
      <w:r w:rsidRPr="006776B9">
        <w:rPr>
          <w:rFonts w:cs="Times New Roman"/>
          <w:szCs w:val="24"/>
        </w:rPr>
        <w:t>Bhuju</w:t>
      </w:r>
      <w:proofErr w:type="spellEnd"/>
      <w:r>
        <w:rPr>
          <w:rFonts w:cs="Times New Roman"/>
          <w:szCs w:val="24"/>
        </w:rPr>
        <w:t xml:space="preserve"> (DRB) contributed to </w:t>
      </w:r>
      <w:r w:rsidR="000E0F4E">
        <w:rPr>
          <w:rFonts w:cs="Times New Roman"/>
          <w:szCs w:val="24"/>
        </w:rPr>
        <w:t>Conceptualization, Formal analysis, Methodology, supervision, writing-original draft.</w:t>
      </w:r>
    </w:p>
    <w:p w14:paraId="60146CEA" w14:textId="77777777" w:rsidR="000E0F4E" w:rsidRDefault="000E0F4E" w:rsidP="006776B9">
      <w:pPr>
        <w:spacing w:after="0" w:line="276" w:lineRule="auto"/>
        <w:jc w:val="both"/>
        <w:rPr>
          <w:b/>
          <w:bCs/>
          <w:szCs w:val="24"/>
        </w:rPr>
      </w:pPr>
    </w:p>
    <w:p w14:paraId="5F5A3A0B" w14:textId="34D4BAF1" w:rsidR="006776B9" w:rsidRPr="006776B9" w:rsidRDefault="006776B9" w:rsidP="006776B9">
      <w:pPr>
        <w:spacing w:after="0" w:line="276" w:lineRule="auto"/>
        <w:jc w:val="both"/>
        <w:rPr>
          <w:b/>
          <w:bCs/>
          <w:szCs w:val="24"/>
        </w:rPr>
      </w:pPr>
      <w:r w:rsidRPr="006776B9">
        <w:rPr>
          <w:b/>
          <w:bCs/>
          <w:szCs w:val="24"/>
        </w:rPr>
        <w:t xml:space="preserve">Funding </w:t>
      </w:r>
    </w:p>
    <w:p w14:paraId="06B61AE5" w14:textId="1C78EE38" w:rsidR="006776B9" w:rsidRDefault="009D3E4D" w:rsidP="006776B9">
      <w:pPr>
        <w:spacing w:after="0" w:line="276" w:lineRule="auto"/>
        <w:jc w:val="both"/>
        <w:rPr>
          <w:szCs w:val="24"/>
        </w:rPr>
      </w:pPr>
      <w:r>
        <w:rPr>
          <w:szCs w:val="24"/>
        </w:rPr>
        <w:t>None</w:t>
      </w:r>
    </w:p>
    <w:p w14:paraId="347A11F0" w14:textId="77777777" w:rsidR="000E0F4E" w:rsidRDefault="000E0F4E" w:rsidP="006776B9">
      <w:pPr>
        <w:spacing w:after="0" w:line="276" w:lineRule="auto"/>
        <w:jc w:val="both"/>
        <w:rPr>
          <w:b/>
          <w:bCs/>
          <w:szCs w:val="24"/>
        </w:rPr>
      </w:pPr>
    </w:p>
    <w:p w14:paraId="2371AAB7" w14:textId="0AA34426" w:rsidR="006776B9" w:rsidRPr="006776B9" w:rsidRDefault="006776B9" w:rsidP="006776B9">
      <w:pPr>
        <w:spacing w:after="0" w:line="276" w:lineRule="auto"/>
        <w:jc w:val="both"/>
        <w:rPr>
          <w:b/>
          <w:bCs/>
          <w:szCs w:val="24"/>
        </w:rPr>
      </w:pPr>
      <w:r w:rsidRPr="006776B9">
        <w:rPr>
          <w:b/>
          <w:bCs/>
          <w:szCs w:val="24"/>
        </w:rPr>
        <w:t>Conflict of Interest statement</w:t>
      </w:r>
    </w:p>
    <w:p w14:paraId="028CF375" w14:textId="5882F948" w:rsidR="006776B9" w:rsidRDefault="006776B9" w:rsidP="006776B9">
      <w:pPr>
        <w:spacing w:after="0" w:line="276" w:lineRule="auto"/>
        <w:jc w:val="both"/>
        <w:rPr>
          <w:szCs w:val="24"/>
        </w:rPr>
      </w:pPr>
      <w:r w:rsidRPr="006776B9">
        <w:rPr>
          <w:szCs w:val="24"/>
        </w:rPr>
        <w:t xml:space="preserve">The authors declare that they have no </w:t>
      </w:r>
      <w:r w:rsidR="009D3E4D">
        <w:rPr>
          <w:szCs w:val="24"/>
        </w:rPr>
        <w:t>conflict of</w:t>
      </w:r>
      <w:r w:rsidRPr="006776B9">
        <w:rPr>
          <w:szCs w:val="24"/>
        </w:rPr>
        <w:t xml:space="preserve"> interests.</w:t>
      </w:r>
    </w:p>
    <w:p w14:paraId="3C20051F" w14:textId="77777777" w:rsidR="000E0F4E" w:rsidRDefault="000E0F4E" w:rsidP="006776B9">
      <w:pPr>
        <w:spacing w:after="0" w:line="276" w:lineRule="auto"/>
        <w:jc w:val="both"/>
        <w:rPr>
          <w:b/>
          <w:bCs/>
          <w:szCs w:val="24"/>
        </w:rPr>
      </w:pPr>
    </w:p>
    <w:p w14:paraId="5AAEE57A" w14:textId="4A0EFD80" w:rsidR="006776B9" w:rsidRPr="006776B9" w:rsidRDefault="006776B9" w:rsidP="006776B9">
      <w:pPr>
        <w:spacing w:after="0" w:line="276" w:lineRule="auto"/>
        <w:jc w:val="both"/>
        <w:rPr>
          <w:b/>
          <w:bCs/>
          <w:szCs w:val="24"/>
        </w:rPr>
      </w:pPr>
      <w:r w:rsidRPr="006776B9">
        <w:rPr>
          <w:b/>
          <w:bCs/>
          <w:szCs w:val="24"/>
        </w:rPr>
        <w:t>Data Availability statement</w:t>
      </w:r>
    </w:p>
    <w:p w14:paraId="3FDC1929" w14:textId="7905CC97" w:rsidR="006776B9" w:rsidRDefault="006776B9" w:rsidP="006776B9">
      <w:pPr>
        <w:spacing w:after="0" w:line="276" w:lineRule="auto"/>
        <w:jc w:val="both"/>
        <w:rPr>
          <w:szCs w:val="24"/>
        </w:rPr>
      </w:pPr>
      <w:r w:rsidRPr="006776B9">
        <w:rPr>
          <w:szCs w:val="24"/>
        </w:rPr>
        <w:t>All the data used in this study are used in the manuscript.</w:t>
      </w:r>
    </w:p>
    <w:p w14:paraId="64C07123" w14:textId="77777777" w:rsidR="000E0F4E" w:rsidRDefault="000E0F4E" w:rsidP="006776B9">
      <w:pPr>
        <w:spacing w:after="0" w:line="276" w:lineRule="auto"/>
        <w:jc w:val="both"/>
        <w:rPr>
          <w:b/>
          <w:bCs/>
          <w:szCs w:val="24"/>
        </w:rPr>
      </w:pPr>
    </w:p>
    <w:p w14:paraId="02A65F9A" w14:textId="5CC09FD4" w:rsidR="006776B9" w:rsidRPr="006776B9" w:rsidRDefault="006776B9" w:rsidP="006776B9">
      <w:pPr>
        <w:spacing w:after="0" w:line="276" w:lineRule="auto"/>
        <w:jc w:val="both"/>
        <w:rPr>
          <w:b/>
          <w:bCs/>
          <w:szCs w:val="24"/>
        </w:rPr>
      </w:pPr>
      <w:r w:rsidRPr="006776B9">
        <w:rPr>
          <w:b/>
          <w:bCs/>
          <w:szCs w:val="24"/>
        </w:rPr>
        <w:t>Keyword</w:t>
      </w:r>
    </w:p>
    <w:p w14:paraId="4E07941C" w14:textId="57A0D4BA" w:rsidR="006776B9" w:rsidRPr="006776B9" w:rsidRDefault="006776B9" w:rsidP="006776B9">
      <w:pPr>
        <w:spacing w:after="0" w:line="276" w:lineRule="auto"/>
        <w:jc w:val="both"/>
        <w:rPr>
          <w:szCs w:val="24"/>
        </w:rPr>
      </w:pPr>
      <w:r w:rsidRPr="00FC77AB">
        <w:rPr>
          <w:i/>
          <w:iCs/>
          <w:szCs w:val="24"/>
        </w:rPr>
        <w:t>Altitudinal Gradient, Aspect, Disturbance, Habitat</w:t>
      </w:r>
      <w:r w:rsidRPr="00FC77AB">
        <w:rPr>
          <w:szCs w:val="24"/>
        </w:rPr>
        <w:t xml:space="preserve">, </w:t>
      </w:r>
      <w:r w:rsidRPr="00FC77AB">
        <w:rPr>
          <w:i/>
          <w:iCs/>
          <w:szCs w:val="24"/>
        </w:rPr>
        <w:t>Medicinal and Aromatic plant species, Soil parameters</w:t>
      </w:r>
    </w:p>
    <w:p w14:paraId="3AAAB1AA" w14:textId="77777777" w:rsidR="000E0F4E" w:rsidRDefault="000E0F4E" w:rsidP="000E0F4E">
      <w:pPr>
        <w:spacing w:after="0" w:line="276" w:lineRule="auto"/>
        <w:jc w:val="both"/>
        <w:rPr>
          <w:b/>
          <w:bCs/>
          <w:szCs w:val="24"/>
        </w:rPr>
      </w:pPr>
    </w:p>
    <w:p w14:paraId="416EA624" w14:textId="77777777" w:rsidR="000E0F4E" w:rsidRPr="00FC77AB" w:rsidRDefault="000E0F4E" w:rsidP="000E0F4E">
      <w:pPr>
        <w:spacing w:after="0" w:line="276" w:lineRule="auto"/>
        <w:jc w:val="both"/>
        <w:rPr>
          <w:szCs w:val="24"/>
        </w:rPr>
      </w:pPr>
      <w:r w:rsidRPr="00FC77AB">
        <w:rPr>
          <w:b/>
          <w:bCs/>
          <w:szCs w:val="24"/>
        </w:rPr>
        <w:t>Acknowledgment</w:t>
      </w:r>
    </w:p>
    <w:p w14:paraId="4CE895AF" w14:textId="5E6BA9ED" w:rsidR="000E0F4E" w:rsidRDefault="000E0F4E" w:rsidP="000E0F4E">
      <w:pPr>
        <w:spacing w:after="0" w:line="276" w:lineRule="auto"/>
        <w:jc w:val="both"/>
        <w:rPr>
          <w:szCs w:val="24"/>
        </w:rPr>
      </w:pPr>
      <w:r>
        <w:rPr>
          <w:szCs w:val="24"/>
        </w:rPr>
        <w:t>The authors are</w:t>
      </w:r>
      <w:r w:rsidRPr="00C07ED1">
        <w:rPr>
          <w:szCs w:val="24"/>
        </w:rPr>
        <w:t xml:space="preserve"> gratitude to Dr. Sailesh Ranjitkar and Mr. Divas Sharma for their constructive feedback and suggestions during </w:t>
      </w:r>
      <w:r>
        <w:rPr>
          <w:szCs w:val="24"/>
        </w:rPr>
        <w:t>study periods</w:t>
      </w:r>
      <w:r w:rsidRPr="00C07ED1">
        <w:rPr>
          <w:szCs w:val="24"/>
        </w:rPr>
        <w:t>.</w:t>
      </w:r>
      <w:r>
        <w:rPr>
          <w:szCs w:val="24"/>
        </w:rPr>
        <w:t xml:space="preserve"> </w:t>
      </w:r>
      <w:r w:rsidRPr="00C07ED1">
        <w:rPr>
          <w:szCs w:val="24"/>
        </w:rPr>
        <w:t xml:space="preserve">They also thank local healer Dhurba Kumar Paija, and </w:t>
      </w:r>
      <w:r>
        <w:rPr>
          <w:szCs w:val="24"/>
        </w:rPr>
        <w:t>B</w:t>
      </w:r>
      <w:r w:rsidRPr="00C07ED1">
        <w:rPr>
          <w:szCs w:val="24"/>
        </w:rPr>
        <w:t xml:space="preserve">otanist Kul Sekhar Upadhyaya for their help. They also thank the faculty at </w:t>
      </w:r>
      <w:proofErr w:type="spellStart"/>
      <w:r w:rsidRPr="00C07ED1">
        <w:rPr>
          <w:szCs w:val="24"/>
        </w:rPr>
        <w:t>GoldenGate</w:t>
      </w:r>
      <w:proofErr w:type="spellEnd"/>
      <w:r w:rsidRPr="00C07ED1">
        <w:rPr>
          <w:szCs w:val="24"/>
        </w:rPr>
        <w:t xml:space="preserve"> International College, </w:t>
      </w:r>
      <w:proofErr w:type="spellStart"/>
      <w:r w:rsidRPr="00C07ED1">
        <w:rPr>
          <w:szCs w:val="24"/>
        </w:rPr>
        <w:t>Raghuganga</w:t>
      </w:r>
      <w:proofErr w:type="spellEnd"/>
      <w:r w:rsidRPr="00C07ED1">
        <w:rPr>
          <w:szCs w:val="24"/>
        </w:rPr>
        <w:t xml:space="preserve"> Rural Municipality, Lumbini </w:t>
      </w:r>
      <w:proofErr w:type="spellStart"/>
      <w:r w:rsidRPr="00C07ED1">
        <w:rPr>
          <w:szCs w:val="24"/>
        </w:rPr>
        <w:t>Agro</w:t>
      </w:r>
      <w:proofErr w:type="spellEnd"/>
      <w:r w:rsidRPr="00C07ED1">
        <w:rPr>
          <w:szCs w:val="24"/>
        </w:rPr>
        <w:t>-Environmental Lab, and their parents for their love and encouragement.</w:t>
      </w:r>
    </w:p>
    <w:p w14:paraId="47BC2EE4" w14:textId="41BC577A" w:rsidR="004223C2" w:rsidRPr="00C07ED1" w:rsidRDefault="004223C2" w:rsidP="00FC77AB">
      <w:pPr>
        <w:spacing w:after="0" w:line="276" w:lineRule="auto"/>
        <w:jc w:val="both"/>
        <w:rPr>
          <w:szCs w:val="24"/>
        </w:rPr>
      </w:pPr>
      <w:r w:rsidRPr="00C07ED1">
        <w:rPr>
          <w:szCs w:val="24"/>
        </w:rPr>
        <w:br w:type="page"/>
      </w:r>
    </w:p>
    <w:p w14:paraId="10908B6C" w14:textId="04B3AAE6" w:rsidR="00D063FE" w:rsidRPr="00D063FE" w:rsidRDefault="00FC77AB" w:rsidP="00C07ED1">
      <w:pPr>
        <w:spacing w:after="0" w:line="276" w:lineRule="auto"/>
        <w:jc w:val="both"/>
        <w:rPr>
          <w:b/>
          <w:bCs/>
          <w:szCs w:val="24"/>
        </w:rPr>
      </w:pPr>
      <w:r>
        <w:rPr>
          <w:b/>
          <w:bCs/>
          <w:szCs w:val="24"/>
        </w:rPr>
        <w:t xml:space="preserve">References </w:t>
      </w:r>
    </w:p>
    <w:p w14:paraId="1ABBC1F0" w14:textId="37CAB178" w:rsidR="00AC76C4" w:rsidRPr="00AC76C4" w:rsidRDefault="00D063FE" w:rsidP="00FC77AB">
      <w:pPr>
        <w:pStyle w:val="Bibliography"/>
        <w:spacing w:line="276" w:lineRule="auto"/>
        <w:jc w:val="both"/>
        <w:rPr>
          <w:rFonts w:cs="Times New Roman"/>
          <w:sz w:val="22"/>
        </w:rPr>
      </w:pPr>
      <w:r w:rsidRPr="00D063FE">
        <w:rPr>
          <w:sz w:val="22"/>
          <w:szCs w:val="20"/>
        </w:rPr>
        <w:fldChar w:fldCharType="begin"/>
      </w:r>
      <w:r w:rsidRPr="00D063FE">
        <w:rPr>
          <w:sz w:val="22"/>
          <w:szCs w:val="20"/>
        </w:rPr>
        <w:instrText xml:space="preserve"> ADDIN ZOTERO_BIBL {"uncited":[],"omitted":[],"custom":[]} CSL_BIBLIOGRAPHY </w:instrText>
      </w:r>
      <w:r w:rsidRPr="00D063FE">
        <w:rPr>
          <w:sz w:val="22"/>
          <w:szCs w:val="20"/>
        </w:rPr>
        <w:fldChar w:fldCharType="separate"/>
      </w:r>
      <w:r w:rsidR="00AC76C4" w:rsidRPr="00AC76C4">
        <w:rPr>
          <w:rFonts w:cs="Times New Roman"/>
          <w:sz w:val="22"/>
        </w:rPr>
        <w:t xml:space="preserve">Baker, W., &amp; Thompson, T. (1992). Determination of total nitrogen in plant samples by Kjeldahl. </w:t>
      </w:r>
      <w:r w:rsidR="00AC76C4" w:rsidRPr="00AC76C4">
        <w:rPr>
          <w:rFonts w:cs="Times New Roman"/>
          <w:i/>
          <w:iCs/>
          <w:sz w:val="22"/>
        </w:rPr>
        <w:t>Plant Analysis Reference Procedures for the Southern Region of the United States</w:t>
      </w:r>
      <w:r w:rsidR="00AC76C4" w:rsidRPr="00AC76C4">
        <w:rPr>
          <w:rFonts w:cs="Times New Roman"/>
          <w:sz w:val="22"/>
        </w:rPr>
        <w:t xml:space="preserve">, </w:t>
      </w:r>
      <w:r w:rsidR="00AC76C4" w:rsidRPr="00AC76C4">
        <w:rPr>
          <w:rFonts w:cs="Times New Roman"/>
          <w:i/>
          <w:iCs/>
          <w:sz w:val="22"/>
        </w:rPr>
        <w:t>368</w:t>
      </w:r>
      <w:r w:rsidR="00AC76C4" w:rsidRPr="00AC76C4">
        <w:rPr>
          <w:rFonts w:cs="Times New Roman"/>
          <w:sz w:val="22"/>
        </w:rPr>
        <w:t>, 13–16.</w:t>
      </w:r>
    </w:p>
    <w:p w14:paraId="300BD860"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Baral, S. R., &amp; Kurmi, P. P. (2006). A compendium of medicinal plants in Nepal. </w:t>
      </w:r>
      <w:r w:rsidRPr="00AC76C4">
        <w:rPr>
          <w:rFonts w:cs="Times New Roman"/>
          <w:i/>
          <w:iCs/>
          <w:sz w:val="22"/>
        </w:rPr>
        <w:t>(No Title)</w:t>
      </w:r>
      <w:r w:rsidRPr="00AC76C4">
        <w:rPr>
          <w:rFonts w:cs="Times New Roman"/>
          <w:sz w:val="22"/>
        </w:rPr>
        <w:t>.</w:t>
      </w:r>
    </w:p>
    <w:p w14:paraId="51789997"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Bhandari, J., &amp; Zhang, Y. (2019). Effect of altitude and soil properties on biomass and plant richness in the grasslands of Tibet, China, and Manang District, Nepal. </w:t>
      </w:r>
      <w:r w:rsidRPr="00AC76C4">
        <w:rPr>
          <w:rFonts w:cs="Times New Roman"/>
          <w:i/>
          <w:iCs/>
          <w:sz w:val="22"/>
        </w:rPr>
        <w:t>Ecosphere</w:t>
      </w:r>
      <w:r w:rsidRPr="00AC76C4">
        <w:rPr>
          <w:rFonts w:cs="Times New Roman"/>
          <w:sz w:val="22"/>
        </w:rPr>
        <w:t xml:space="preserve">, </w:t>
      </w:r>
      <w:r w:rsidRPr="00AC76C4">
        <w:rPr>
          <w:rFonts w:cs="Times New Roman"/>
          <w:i/>
          <w:iCs/>
          <w:sz w:val="22"/>
        </w:rPr>
        <w:t>10</w:t>
      </w:r>
      <w:r w:rsidRPr="00AC76C4">
        <w:rPr>
          <w:rFonts w:cs="Times New Roman"/>
          <w:sz w:val="22"/>
        </w:rPr>
        <w:t>(11), e02915.</w:t>
      </w:r>
    </w:p>
    <w:p w14:paraId="1AA910F9"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Bhattarai, K. R., &amp; Ghimire, M. (2006). Commercially important medicinal and aromatic plants of Nepal and their distribution pattern and conservation measure along the elevation gradient of the Himalayas. </w:t>
      </w:r>
      <w:r w:rsidRPr="00AC76C4">
        <w:rPr>
          <w:rFonts w:cs="Times New Roman"/>
          <w:i/>
          <w:iCs/>
          <w:sz w:val="22"/>
        </w:rPr>
        <w:t>Banko Janakari</w:t>
      </w:r>
      <w:r w:rsidRPr="00AC76C4">
        <w:rPr>
          <w:rFonts w:cs="Times New Roman"/>
          <w:sz w:val="22"/>
        </w:rPr>
        <w:t xml:space="preserve">, </w:t>
      </w:r>
      <w:r w:rsidRPr="00AC76C4">
        <w:rPr>
          <w:rFonts w:cs="Times New Roman"/>
          <w:i/>
          <w:iCs/>
          <w:sz w:val="22"/>
        </w:rPr>
        <w:t>16</w:t>
      </w:r>
      <w:r w:rsidRPr="00AC76C4">
        <w:rPr>
          <w:rFonts w:cs="Times New Roman"/>
          <w:sz w:val="22"/>
        </w:rPr>
        <w:t>(1), 3–13.</w:t>
      </w:r>
    </w:p>
    <w:p w14:paraId="62FCCF23"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Bray, R. H., &amp; Kurtz, L. T. (1945). Determination of total, organic, and available forms of phosphorus in soils. </w:t>
      </w:r>
      <w:r w:rsidRPr="00AC76C4">
        <w:rPr>
          <w:rFonts w:cs="Times New Roman"/>
          <w:i/>
          <w:iCs/>
          <w:sz w:val="22"/>
        </w:rPr>
        <w:t>Soil Science</w:t>
      </w:r>
      <w:r w:rsidRPr="00AC76C4">
        <w:rPr>
          <w:rFonts w:cs="Times New Roman"/>
          <w:sz w:val="22"/>
        </w:rPr>
        <w:t xml:space="preserve">, </w:t>
      </w:r>
      <w:r w:rsidRPr="00AC76C4">
        <w:rPr>
          <w:rFonts w:cs="Times New Roman"/>
          <w:i/>
          <w:iCs/>
          <w:sz w:val="22"/>
        </w:rPr>
        <w:t>59</w:t>
      </w:r>
      <w:r w:rsidRPr="00AC76C4">
        <w:rPr>
          <w:rFonts w:cs="Times New Roman"/>
          <w:sz w:val="22"/>
        </w:rPr>
        <w:t>(1), 39–46.</w:t>
      </w:r>
    </w:p>
    <w:p w14:paraId="17A351C7"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Fernández, F. G., &amp; Hoeft, R. G. (2009). Managing soil pH and crop nutrients. </w:t>
      </w:r>
      <w:r w:rsidRPr="00AC76C4">
        <w:rPr>
          <w:rFonts w:cs="Times New Roman"/>
          <w:i/>
          <w:iCs/>
          <w:sz w:val="22"/>
        </w:rPr>
        <w:t>Illinois Agronomy Handbook</w:t>
      </w:r>
      <w:r w:rsidRPr="00AC76C4">
        <w:rPr>
          <w:rFonts w:cs="Times New Roman"/>
          <w:sz w:val="22"/>
        </w:rPr>
        <w:t xml:space="preserve">, </w:t>
      </w:r>
      <w:r w:rsidRPr="00AC76C4">
        <w:rPr>
          <w:rFonts w:cs="Times New Roman"/>
          <w:i/>
          <w:iCs/>
          <w:sz w:val="22"/>
        </w:rPr>
        <w:t>24</w:t>
      </w:r>
      <w:r w:rsidRPr="00AC76C4">
        <w:rPr>
          <w:rFonts w:cs="Times New Roman"/>
          <w:sz w:val="22"/>
        </w:rPr>
        <w:t>, 91–112.</w:t>
      </w:r>
    </w:p>
    <w:p w14:paraId="6F84ED85"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Gewali, M. B., &amp; Awale, S. (2008). Aspects of traditional medicine in Nepal. </w:t>
      </w:r>
      <w:r w:rsidRPr="00AC76C4">
        <w:rPr>
          <w:rFonts w:cs="Times New Roman"/>
          <w:i/>
          <w:iCs/>
          <w:sz w:val="22"/>
        </w:rPr>
        <w:t>Japan: Institute of Natural Medicine University of Toyama</w:t>
      </w:r>
      <w:r w:rsidRPr="00AC76C4">
        <w:rPr>
          <w:rFonts w:cs="Times New Roman"/>
          <w:sz w:val="22"/>
        </w:rPr>
        <w:t>, 140–142.</w:t>
      </w:r>
    </w:p>
    <w:p w14:paraId="59990A4A"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Han, W., Chen, L., Su, X., Liu, D., Jin, T., Shi, S., Li, T., &amp; Liu, G. (2022). Effects of soil physico-chemical properties on plant species diversity along an elevation gradient over alpine grassland on the Qinghai-Tibetan Plateau, China. </w:t>
      </w:r>
      <w:r w:rsidRPr="00AC76C4">
        <w:rPr>
          <w:rFonts w:cs="Times New Roman"/>
          <w:i/>
          <w:iCs/>
          <w:sz w:val="22"/>
        </w:rPr>
        <w:t>Frontiers in Plant Science</w:t>
      </w:r>
      <w:r w:rsidRPr="00AC76C4">
        <w:rPr>
          <w:rFonts w:cs="Times New Roman"/>
          <w:sz w:val="22"/>
        </w:rPr>
        <w:t xml:space="preserve">, </w:t>
      </w:r>
      <w:r w:rsidRPr="00AC76C4">
        <w:rPr>
          <w:rFonts w:cs="Times New Roman"/>
          <w:i/>
          <w:iCs/>
          <w:sz w:val="22"/>
        </w:rPr>
        <w:t>13</w:t>
      </w:r>
      <w:r w:rsidRPr="00AC76C4">
        <w:rPr>
          <w:rFonts w:cs="Times New Roman"/>
          <w:sz w:val="22"/>
        </w:rPr>
        <w:t>, 822268.</w:t>
      </w:r>
    </w:p>
    <w:p w14:paraId="5F2CA634"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Havlicek, E., &amp; Mitchell, E. A. (2014). Soils supporting biodiversity. </w:t>
      </w:r>
      <w:r w:rsidRPr="00AC76C4">
        <w:rPr>
          <w:rFonts w:cs="Times New Roman"/>
          <w:i/>
          <w:iCs/>
          <w:sz w:val="22"/>
        </w:rPr>
        <w:t>Interactions in Soil: Promoting Plant Growth</w:t>
      </w:r>
      <w:r w:rsidRPr="00AC76C4">
        <w:rPr>
          <w:rFonts w:cs="Times New Roman"/>
          <w:sz w:val="22"/>
        </w:rPr>
        <w:t>, 27–58.</w:t>
      </w:r>
    </w:p>
    <w:p w14:paraId="4EF0F341"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Holland, P., &amp; Steyn, D. (1975). Vegetational responses to latitudinal variations in slope angle and aspect. </w:t>
      </w:r>
      <w:r w:rsidRPr="00AC76C4">
        <w:rPr>
          <w:rFonts w:cs="Times New Roman"/>
          <w:i/>
          <w:iCs/>
          <w:sz w:val="22"/>
        </w:rPr>
        <w:t>Journal of Biogeography</w:t>
      </w:r>
      <w:r w:rsidRPr="00AC76C4">
        <w:rPr>
          <w:rFonts w:cs="Times New Roman"/>
          <w:sz w:val="22"/>
        </w:rPr>
        <w:t>, 179–183.</w:t>
      </w:r>
    </w:p>
    <w:p w14:paraId="0CB0E0B4"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Kewlani, P., Negi, V. S., Bhatt, I. D., Rawal, R. S., &amp; Nandi, S. (2021). Soil nutrients concentration along altitudinal gradients in Indian Western Himalaya. </w:t>
      </w:r>
      <w:r w:rsidRPr="00AC76C4">
        <w:rPr>
          <w:rFonts w:cs="Times New Roman"/>
          <w:i/>
          <w:iCs/>
          <w:sz w:val="22"/>
        </w:rPr>
        <w:t>Scandinavian Journal of Forest Research</w:t>
      </w:r>
      <w:r w:rsidRPr="00AC76C4">
        <w:rPr>
          <w:rFonts w:cs="Times New Roman"/>
          <w:sz w:val="22"/>
        </w:rPr>
        <w:t xml:space="preserve">, </w:t>
      </w:r>
      <w:r w:rsidRPr="00AC76C4">
        <w:rPr>
          <w:rFonts w:cs="Times New Roman"/>
          <w:i/>
          <w:iCs/>
          <w:sz w:val="22"/>
        </w:rPr>
        <w:t>36</w:t>
      </w:r>
      <w:r w:rsidRPr="00AC76C4">
        <w:rPr>
          <w:rFonts w:cs="Times New Roman"/>
          <w:sz w:val="22"/>
        </w:rPr>
        <w:t>(2–3), 98–104.</w:t>
      </w:r>
    </w:p>
    <w:p w14:paraId="78A915EE"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Kutal, D., Kunwar, R. M., Baral, K., Sapkota, P., Sharma, H. P., &amp; Rimal, B. (2021). Factors that influence the plant use knowledge in the middle mountains of Nepal. </w:t>
      </w:r>
      <w:r w:rsidRPr="00AC76C4">
        <w:rPr>
          <w:rFonts w:cs="Times New Roman"/>
          <w:i/>
          <w:iCs/>
          <w:sz w:val="22"/>
        </w:rPr>
        <w:t>PLoS One</w:t>
      </w:r>
      <w:r w:rsidRPr="00AC76C4">
        <w:rPr>
          <w:rFonts w:cs="Times New Roman"/>
          <w:sz w:val="22"/>
        </w:rPr>
        <w:t xml:space="preserve">, </w:t>
      </w:r>
      <w:r w:rsidRPr="00AC76C4">
        <w:rPr>
          <w:rFonts w:cs="Times New Roman"/>
          <w:i/>
          <w:iCs/>
          <w:sz w:val="22"/>
        </w:rPr>
        <w:t>16</w:t>
      </w:r>
      <w:r w:rsidRPr="00AC76C4">
        <w:rPr>
          <w:rFonts w:cs="Times New Roman"/>
          <w:sz w:val="22"/>
        </w:rPr>
        <w:t>(2), e0246390.</w:t>
      </w:r>
    </w:p>
    <w:p w14:paraId="09BB42AD"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Lomolino, M. V. (2001). Elevation gradients of species‐density: Historical and prospective views. </w:t>
      </w:r>
      <w:r w:rsidRPr="00AC76C4">
        <w:rPr>
          <w:rFonts w:cs="Times New Roman"/>
          <w:i/>
          <w:iCs/>
          <w:sz w:val="22"/>
        </w:rPr>
        <w:t>Global Ecology and Biogeography</w:t>
      </w:r>
      <w:r w:rsidRPr="00AC76C4">
        <w:rPr>
          <w:rFonts w:cs="Times New Roman"/>
          <w:sz w:val="22"/>
        </w:rPr>
        <w:t xml:space="preserve">, </w:t>
      </w:r>
      <w:r w:rsidRPr="00AC76C4">
        <w:rPr>
          <w:rFonts w:cs="Times New Roman"/>
          <w:i/>
          <w:iCs/>
          <w:sz w:val="22"/>
        </w:rPr>
        <w:t>10</w:t>
      </w:r>
      <w:r w:rsidRPr="00AC76C4">
        <w:rPr>
          <w:rFonts w:cs="Times New Roman"/>
          <w:sz w:val="22"/>
        </w:rPr>
        <w:t>(1), 3–13.</w:t>
      </w:r>
    </w:p>
    <w:p w14:paraId="6FF99A05"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Pei-Gen, X. (1991). The Chinese approach to medicinal plants. Their utilization and conservation. </w:t>
      </w:r>
      <w:r w:rsidRPr="00AC76C4">
        <w:rPr>
          <w:rFonts w:cs="Times New Roman"/>
          <w:i/>
          <w:iCs/>
          <w:sz w:val="22"/>
        </w:rPr>
        <w:t>The Conservation of Medicinal Plants</w:t>
      </w:r>
      <w:r w:rsidRPr="00AC76C4">
        <w:rPr>
          <w:rFonts w:cs="Times New Roman"/>
          <w:sz w:val="22"/>
        </w:rPr>
        <w:t>, 305–313.</w:t>
      </w:r>
    </w:p>
    <w:p w14:paraId="5596B457"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Pratt, P. (1965). Potassium. </w:t>
      </w:r>
      <w:r w:rsidRPr="00AC76C4">
        <w:rPr>
          <w:rFonts w:cs="Times New Roman"/>
          <w:i/>
          <w:iCs/>
          <w:sz w:val="22"/>
        </w:rPr>
        <w:t>Methods of Soil Analysis: Part 2 Chemical and Microbiological Properties</w:t>
      </w:r>
      <w:r w:rsidRPr="00AC76C4">
        <w:rPr>
          <w:rFonts w:cs="Times New Roman"/>
          <w:sz w:val="22"/>
        </w:rPr>
        <w:t xml:space="preserve">, </w:t>
      </w:r>
      <w:r w:rsidRPr="00AC76C4">
        <w:rPr>
          <w:rFonts w:cs="Times New Roman"/>
          <w:i/>
          <w:iCs/>
          <w:sz w:val="22"/>
        </w:rPr>
        <w:t>9</w:t>
      </w:r>
      <w:r w:rsidRPr="00AC76C4">
        <w:rPr>
          <w:rFonts w:cs="Times New Roman"/>
          <w:sz w:val="22"/>
        </w:rPr>
        <w:t>, 1022–1030.</w:t>
      </w:r>
    </w:p>
    <w:p w14:paraId="119157A2"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Pyakurel, D., &amp; Oli, B. (2013). Market study of tradable and economically important medicinal and aromatic plants of eastern Nepal. </w:t>
      </w:r>
      <w:r w:rsidRPr="00AC76C4">
        <w:rPr>
          <w:rFonts w:cs="Times New Roman"/>
          <w:i/>
          <w:iCs/>
          <w:sz w:val="22"/>
        </w:rPr>
        <w:t>Thapathali: A Report Submitted to Department of Plant Resources</w:t>
      </w:r>
      <w:r w:rsidRPr="00AC76C4">
        <w:rPr>
          <w:rFonts w:cs="Times New Roman"/>
          <w:sz w:val="22"/>
        </w:rPr>
        <w:t>.</w:t>
      </w:r>
    </w:p>
    <w:p w14:paraId="0FDB9628"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Rokaya, M. B., Münzbergová, Z., Shrestha, M. R., &amp; Timsina, B. (2012). Distribution patterns of medicinal plants along an elevational gradient in central Himalaya, Nepal. </w:t>
      </w:r>
      <w:r w:rsidRPr="00AC76C4">
        <w:rPr>
          <w:rFonts w:cs="Times New Roman"/>
          <w:i/>
          <w:iCs/>
          <w:sz w:val="22"/>
        </w:rPr>
        <w:t>Journal of Mountain Science</w:t>
      </w:r>
      <w:r w:rsidRPr="00AC76C4">
        <w:rPr>
          <w:rFonts w:cs="Times New Roman"/>
          <w:sz w:val="22"/>
        </w:rPr>
        <w:t xml:space="preserve">, </w:t>
      </w:r>
      <w:r w:rsidRPr="00AC76C4">
        <w:rPr>
          <w:rFonts w:cs="Times New Roman"/>
          <w:i/>
          <w:iCs/>
          <w:sz w:val="22"/>
        </w:rPr>
        <w:t>9</w:t>
      </w:r>
      <w:r w:rsidRPr="00AC76C4">
        <w:rPr>
          <w:rFonts w:cs="Times New Roman"/>
          <w:sz w:val="22"/>
        </w:rPr>
        <w:t>, 201–213.</w:t>
      </w:r>
    </w:p>
    <w:p w14:paraId="761C27C3"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Rokaya, M. B., Münzbergová, Z., &amp; Timsina, B. (2010). Ethnobotanical study of medicinal plants from the Humla district of western Nepal. </w:t>
      </w:r>
      <w:r w:rsidRPr="00AC76C4">
        <w:rPr>
          <w:rFonts w:cs="Times New Roman"/>
          <w:i/>
          <w:iCs/>
          <w:sz w:val="22"/>
        </w:rPr>
        <w:t>Journal of Ethnopharmacology</w:t>
      </w:r>
      <w:r w:rsidRPr="00AC76C4">
        <w:rPr>
          <w:rFonts w:cs="Times New Roman"/>
          <w:sz w:val="22"/>
        </w:rPr>
        <w:t xml:space="preserve">, </w:t>
      </w:r>
      <w:r w:rsidRPr="00AC76C4">
        <w:rPr>
          <w:rFonts w:cs="Times New Roman"/>
          <w:i/>
          <w:iCs/>
          <w:sz w:val="22"/>
        </w:rPr>
        <w:t>130</w:t>
      </w:r>
      <w:r w:rsidRPr="00AC76C4">
        <w:rPr>
          <w:rFonts w:cs="Times New Roman"/>
          <w:sz w:val="22"/>
        </w:rPr>
        <w:t>(3), 485–504.</w:t>
      </w:r>
    </w:p>
    <w:p w14:paraId="312E5CA0"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Shankar, D., &amp; Majumdar, B. (1997). Beyond the biodiversity convention: The challenges facing the biocultural heritage of India’s medicinal plants. </w:t>
      </w:r>
      <w:r w:rsidRPr="00AC76C4">
        <w:rPr>
          <w:rFonts w:cs="Times New Roman"/>
          <w:i/>
          <w:iCs/>
          <w:sz w:val="22"/>
        </w:rPr>
        <w:t>Non-Wood Forest Products</w:t>
      </w:r>
      <w:r w:rsidRPr="00AC76C4">
        <w:rPr>
          <w:rFonts w:cs="Times New Roman"/>
          <w:sz w:val="22"/>
        </w:rPr>
        <w:t xml:space="preserve">, </w:t>
      </w:r>
      <w:r w:rsidRPr="00AC76C4">
        <w:rPr>
          <w:rFonts w:cs="Times New Roman"/>
          <w:i/>
          <w:iCs/>
          <w:sz w:val="22"/>
        </w:rPr>
        <w:t>11</w:t>
      </w:r>
      <w:r w:rsidRPr="00AC76C4">
        <w:rPr>
          <w:rFonts w:cs="Times New Roman"/>
          <w:sz w:val="22"/>
        </w:rPr>
        <w:t>, 87–99.</w:t>
      </w:r>
    </w:p>
    <w:p w14:paraId="5AA43878"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Shrestha, K. K., Bhandari, P., &amp; Bhattarai, S. (2022). </w:t>
      </w:r>
      <w:r w:rsidRPr="00AC76C4">
        <w:rPr>
          <w:rFonts w:cs="Times New Roman"/>
          <w:i/>
          <w:iCs/>
          <w:sz w:val="22"/>
        </w:rPr>
        <w:t>Plants of Nepal (gymnosperms and angiosperms)</w:t>
      </w:r>
      <w:r w:rsidRPr="00AC76C4">
        <w:rPr>
          <w:rFonts w:cs="Times New Roman"/>
          <w:sz w:val="22"/>
        </w:rPr>
        <w:t>. Heritage Publishers &amp; Distributors Pvt. Limited.</w:t>
      </w:r>
    </w:p>
    <w:p w14:paraId="69174555"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Taylor, R. S. (1996). </w:t>
      </w:r>
      <w:r w:rsidRPr="00AC76C4">
        <w:rPr>
          <w:rFonts w:cs="Times New Roman"/>
          <w:i/>
          <w:iCs/>
          <w:sz w:val="22"/>
        </w:rPr>
        <w:t>Medicinal plants of Nepal: Ethnomedicine, pharmacology, and phytochemistry</w:t>
      </w:r>
      <w:r w:rsidRPr="00AC76C4">
        <w:rPr>
          <w:rFonts w:cs="Times New Roman"/>
          <w:sz w:val="22"/>
        </w:rPr>
        <w:t>.</w:t>
      </w:r>
    </w:p>
    <w:p w14:paraId="3CCBC3BE"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Toure, D., Ge,  ji-wen, &amp; Zhou, J. (2015). Interactions between soil characteristics, environmental factors, and plant species abundance: A case study in the Karst Mountains of Longhushan Nature Reserve, southwest China. </w:t>
      </w:r>
      <w:r w:rsidRPr="00AC76C4">
        <w:rPr>
          <w:rFonts w:cs="Times New Roman"/>
          <w:i/>
          <w:iCs/>
          <w:sz w:val="22"/>
        </w:rPr>
        <w:t>Journal of Mountain Science</w:t>
      </w:r>
      <w:r w:rsidRPr="00AC76C4">
        <w:rPr>
          <w:rFonts w:cs="Times New Roman"/>
          <w:sz w:val="22"/>
        </w:rPr>
        <w:t xml:space="preserve">, </w:t>
      </w:r>
      <w:r w:rsidRPr="00AC76C4">
        <w:rPr>
          <w:rFonts w:cs="Times New Roman"/>
          <w:i/>
          <w:iCs/>
          <w:sz w:val="22"/>
        </w:rPr>
        <w:t>12</w:t>
      </w:r>
      <w:r w:rsidRPr="00AC76C4">
        <w:rPr>
          <w:rFonts w:cs="Times New Roman"/>
          <w:sz w:val="22"/>
        </w:rPr>
        <w:t>, 943–960.</w:t>
      </w:r>
    </w:p>
    <w:p w14:paraId="70211F25"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Walkley, A., &amp; Black, I. A. (1934). An examination of the Degtjareff method for determining soil organic matter, and a proposed modification of the chromic acid titration method. </w:t>
      </w:r>
      <w:r w:rsidRPr="00AC76C4">
        <w:rPr>
          <w:rFonts w:cs="Times New Roman"/>
          <w:i/>
          <w:iCs/>
          <w:sz w:val="22"/>
        </w:rPr>
        <w:t>Soil Science</w:t>
      </w:r>
      <w:r w:rsidRPr="00AC76C4">
        <w:rPr>
          <w:rFonts w:cs="Times New Roman"/>
          <w:sz w:val="22"/>
        </w:rPr>
        <w:t xml:space="preserve">, </w:t>
      </w:r>
      <w:r w:rsidRPr="00AC76C4">
        <w:rPr>
          <w:rFonts w:cs="Times New Roman"/>
          <w:i/>
          <w:iCs/>
          <w:sz w:val="22"/>
        </w:rPr>
        <w:t>37</w:t>
      </w:r>
      <w:r w:rsidRPr="00AC76C4">
        <w:rPr>
          <w:rFonts w:cs="Times New Roman"/>
          <w:sz w:val="22"/>
        </w:rPr>
        <w:t>(1), 29–38.</w:t>
      </w:r>
    </w:p>
    <w:p w14:paraId="41B4C773"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Willis, K. (2017). </w:t>
      </w:r>
      <w:r w:rsidRPr="00AC76C4">
        <w:rPr>
          <w:rFonts w:cs="Times New Roman"/>
          <w:i/>
          <w:iCs/>
          <w:sz w:val="22"/>
        </w:rPr>
        <w:t>State of the world’s plants 2017</w:t>
      </w:r>
      <w:r w:rsidRPr="00AC76C4">
        <w:rPr>
          <w:rFonts w:cs="Times New Roman"/>
          <w:sz w:val="22"/>
        </w:rPr>
        <w:t>. Royal Botanics Gardens Kew.</w:t>
      </w:r>
    </w:p>
    <w:p w14:paraId="4F546E1A" w14:textId="77777777" w:rsidR="00AC76C4" w:rsidRPr="00AC76C4" w:rsidRDefault="00AC76C4" w:rsidP="00FC77AB">
      <w:pPr>
        <w:pStyle w:val="Bibliography"/>
        <w:spacing w:line="276" w:lineRule="auto"/>
        <w:jc w:val="both"/>
        <w:rPr>
          <w:rFonts w:cs="Times New Roman"/>
          <w:sz w:val="22"/>
        </w:rPr>
      </w:pPr>
      <w:r w:rsidRPr="00AC76C4">
        <w:rPr>
          <w:rFonts w:cs="Times New Roman"/>
          <w:sz w:val="22"/>
        </w:rPr>
        <w:t xml:space="preserve">World Bank. (2018). </w:t>
      </w:r>
      <w:r w:rsidRPr="00AC76C4">
        <w:rPr>
          <w:rFonts w:cs="Times New Roman"/>
          <w:i/>
          <w:iCs/>
          <w:sz w:val="22"/>
        </w:rPr>
        <w:t>Poverty and shared prosperity 2018: Piecing together the poverty puzzle</w:t>
      </w:r>
      <w:r w:rsidRPr="00AC76C4">
        <w:rPr>
          <w:rFonts w:cs="Times New Roman"/>
          <w:sz w:val="22"/>
        </w:rPr>
        <w:t>.</w:t>
      </w:r>
    </w:p>
    <w:p w14:paraId="6EEEB0B3" w14:textId="2A30F343" w:rsidR="00D063FE" w:rsidRPr="00700390" w:rsidRDefault="00D063FE" w:rsidP="00FC77AB">
      <w:pPr>
        <w:spacing w:after="0" w:line="276" w:lineRule="auto"/>
        <w:jc w:val="both"/>
        <w:rPr>
          <w:szCs w:val="24"/>
        </w:rPr>
      </w:pPr>
      <w:r w:rsidRPr="00D063FE">
        <w:rPr>
          <w:sz w:val="22"/>
        </w:rPr>
        <w:fldChar w:fldCharType="end"/>
      </w:r>
    </w:p>
    <w:sectPr w:rsidR="00D063FE" w:rsidRPr="00700390" w:rsidSect="00DF74CB">
      <w:headerReference w:type="default" r:id="rId16"/>
      <w:headerReference w:type="first" r:id="rId17"/>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07D42" w14:textId="77777777" w:rsidR="005862CE" w:rsidRDefault="005862CE" w:rsidP="00FC77AB">
      <w:pPr>
        <w:spacing w:after="0" w:line="240" w:lineRule="auto"/>
      </w:pPr>
      <w:r>
        <w:separator/>
      </w:r>
    </w:p>
  </w:endnote>
  <w:endnote w:type="continuationSeparator" w:id="0">
    <w:p w14:paraId="2D857D8E" w14:textId="77777777" w:rsidR="005862CE" w:rsidRDefault="005862CE" w:rsidP="00FC7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95C49" w14:textId="77777777" w:rsidR="005862CE" w:rsidRDefault="005862CE" w:rsidP="00FC77AB">
      <w:pPr>
        <w:spacing w:after="0" w:line="240" w:lineRule="auto"/>
      </w:pPr>
      <w:r>
        <w:separator/>
      </w:r>
    </w:p>
  </w:footnote>
  <w:footnote w:type="continuationSeparator" w:id="0">
    <w:p w14:paraId="3880437F" w14:textId="77777777" w:rsidR="005862CE" w:rsidRDefault="005862CE" w:rsidP="00FC7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267775"/>
      <w:docPartObj>
        <w:docPartGallery w:val="Page Numbers (Top of Page)"/>
        <w:docPartUnique/>
      </w:docPartObj>
    </w:sdtPr>
    <w:sdtContent>
      <w:p w14:paraId="4968D726" w14:textId="142E8A70" w:rsidR="00DF74CB" w:rsidRDefault="00DF74CB">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6C803C2" w14:textId="77777777" w:rsidR="00DF74CB" w:rsidRDefault="00DF74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949670"/>
      <w:docPartObj>
        <w:docPartGallery w:val="Page Numbers (Top of Page)"/>
        <w:docPartUnique/>
      </w:docPartObj>
    </w:sdtPr>
    <w:sdtEndPr>
      <w:rPr>
        <w:noProof/>
        <w:sz w:val="22"/>
        <w:szCs w:val="20"/>
      </w:rPr>
    </w:sdtEndPr>
    <w:sdtContent>
      <w:p w14:paraId="2A29B5BF" w14:textId="1089EEE4" w:rsidR="00FC77AB" w:rsidRPr="00FC77AB" w:rsidRDefault="00FC77AB">
        <w:pPr>
          <w:pStyle w:val="Header"/>
          <w:jc w:val="right"/>
          <w:rPr>
            <w:sz w:val="22"/>
            <w:szCs w:val="20"/>
          </w:rPr>
        </w:pPr>
        <w:r w:rsidRPr="00FC77AB">
          <w:rPr>
            <w:sz w:val="22"/>
            <w:szCs w:val="20"/>
          </w:rPr>
          <w:fldChar w:fldCharType="begin"/>
        </w:r>
        <w:r w:rsidRPr="00FC77AB">
          <w:rPr>
            <w:sz w:val="22"/>
            <w:szCs w:val="20"/>
          </w:rPr>
          <w:instrText xml:space="preserve"> PAGE   \* MERGEFORMAT </w:instrText>
        </w:r>
        <w:r w:rsidRPr="00FC77AB">
          <w:rPr>
            <w:sz w:val="22"/>
            <w:szCs w:val="20"/>
          </w:rPr>
          <w:fldChar w:fldCharType="separate"/>
        </w:r>
        <w:r w:rsidRPr="00FC77AB">
          <w:rPr>
            <w:noProof/>
            <w:sz w:val="22"/>
            <w:szCs w:val="20"/>
          </w:rPr>
          <w:t>2</w:t>
        </w:r>
        <w:r w:rsidRPr="00FC77AB">
          <w:rPr>
            <w:noProof/>
            <w:sz w:val="22"/>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C0A78"/>
    <w:multiLevelType w:val="multilevel"/>
    <w:tmpl w:val="B01EDBAC"/>
    <w:lvl w:ilvl="0">
      <w:start w:val="1"/>
      <w:numFmt w:val="decimal"/>
      <w:pStyle w:val="Heading1"/>
      <w:lvlText w:val="%1."/>
      <w:lvlJc w:val="left"/>
      <w:pPr>
        <w:tabs>
          <w:tab w:val="num" w:pos="680"/>
        </w:tabs>
        <w:ind w:left="680" w:hanging="680"/>
      </w:pPr>
      <w:rPr>
        <w:rFonts w:hint="default"/>
      </w:rPr>
    </w:lvl>
    <w:lvl w:ilvl="1">
      <w:start w:val="1"/>
      <w:numFmt w:val="decimal"/>
      <w:lvlText w:val="%1.%2."/>
      <w:lvlJc w:val="left"/>
      <w:pPr>
        <w:tabs>
          <w:tab w:val="num" w:pos="3870"/>
        </w:tabs>
        <w:ind w:left="3470" w:hanging="680"/>
      </w:pPr>
      <w:rPr>
        <w:rFonts w:hint="default"/>
      </w:rPr>
    </w:lvl>
    <w:lvl w:ilvl="2">
      <w:start w:val="1"/>
      <w:numFmt w:val="decimal"/>
      <w:lvlText w:val="%1.%2.%3."/>
      <w:lvlJc w:val="left"/>
      <w:pPr>
        <w:tabs>
          <w:tab w:val="num" w:pos="-3060"/>
        </w:tabs>
        <w:ind w:left="-3820" w:hanging="680"/>
      </w:pPr>
      <w:rPr>
        <w:rFonts w:hint="default"/>
      </w:rPr>
    </w:lvl>
    <w:lvl w:ilvl="3">
      <w:start w:val="1"/>
      <w:numFmt w:val="decimal"/>
      <w:lvlText w:val="%1.%2.%3.%4."/>
      <w:lvlJc w:val="left"/>
      <w:pPr>
        <w:tabs>
          <w:tab w:val="num" w:pos="-2700"/>
        </w:tabs>
        <w:ind w:left="-3706" w:hanging="794"/>
      </w:pPr>
      <w:rPr>
        <w:rFonts w:hint="default"/>
      </w:rPr>
    </w:lvl>
    <w:lvl w:ilvl="4">
      <w:start w:val="1"/>
      <w:numFmt w:val="decimal"/>
      <w:lvlText w:val="%1.%2.%3.%4.%5."/>
      <w:lvlJc w:val="left"/>
      <w:pPr>
        <w:tabs>
          <w:tab w:val="num" w:pos="-2268"/>
        </w:tabs>
        <w:ind w:left="-2268" w:hanging="792"/>
      </w:pPr>
      <w:rPr>
        <w:rFonts w:hint="default"/>
      </w:rPr>
    </w:lvl>
    <w:lvl w:ilvl="5">
      <w:start w:val="1"/>
      <w:numFmt w:val="decimal"/>
      <w:lvlText w:val="%1.%2.%3.%4.%5.%6."/>
      <w:lvlJc w:val="left"/>
      <w:pPr>
        <w:tabs>
          <w:tab w:val="num" w:pos="-1764"/>
        </w:tabs>
        <w:ind w:left="-1764" w:hanging="936"/>
      </w:pPr>
      <w:rPr>
        <w:rFonts w:hint="default"/>
      </w:rPr>
    </w:lvl>
    <w:lvl w:ilvl="6">
      <w:start w:val="1"/>
      <w:numFmt w:val="decimal"/>
      <w:lvlText w:val="%1.%2.%3.%4.%5.%6.%7."/>
      <w:lvlJc w:val="left"/>
      <w:pPr>
        <w:tabs>
          <w:tab w:val="num" w:pos="-1260"/>
        </w:tabs>
        <w:ind w:left="-1260" w:hanging="1080"/>
      </w:pPr>
      <w:rPr>
        <w:rFonts w:hint="default"/>
      </w:rPr>
    </w:lvl>
    <w:lvl w:ilvl="7">
      <w:start w:val="1"/>
      <w:numFmt w:val="decimal"/>
      <w:lvlText w:val="%1.%2.%3.%4.%5.%6.%7.%8."/>
      <w:lvlJc w:val="left"/>
      <w:pPr>
        <w:tabs>
          <w:tab w:val="num" w:pos="-756"/>
        </w:tabs>
        <w:ind w:left="-756" w:hanging="1224"/>
      </w:pPr>
      <w:rPr>
        <w:rFonts w:hint="default"/>
      </w:rPr>
    </w:lvl>
    <w:lvl w:ilvl="8">
      <w:start w:val="1"/>
      <w:numFmt w:val="decimal"/>
      <w:lvlText w:val="%1.%2.%3.%4.%5.%6.%7.%8.%9."/>
      <w:lvlJc w:val="left"/>
      <w:pPr>
        <w:tabs>
          <w:tab w:val="num" w:pos="-180"/>
        </w:tabs>
        <w:ind w:left="-180" w:hanging="1440"/>
      </w:pPr>
      <w:rPr>
        <w:rFonts w:hint="default"/>
      </w:rPr>
    </w:lvl>
  </w:abstractNum>
  <w:abstractNum w:abstractNumId="1" w15:restartNumberingAfterBreak="0">
    <w:nsid w:val="1F7460B6"/>
    <w:multiLevelType w:val="hybridMultilevel"/>
    <w:tmpl w:val="660C3F12"/>
    <w:lvl w:ilvl="0" w:tplc="000297AC">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0646574">
    <w:abstractNumId w:val="0"/>
  </w:num>
  <w:num w:numId="2" w16cid:durableId="1202476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80E"/>
    <w:rsid w:val="000267BF"/>
    <w:rsid w:val="000D06EE"/>
    <w:rsid w:val="000E0F4E"/>
    <w:rsid w:val="00101B01"/>
    <w:rsid w:val="00145DC7"/>
    <w:rsid w:val="00165C4B"/>
    <w:rsid w:val="0016791F"/>
    <w:rsid w:val="00183F0F"/>
    <w:rsid w:val="00190460"/>
    <w:rsid w:val="00265420"/>
    <w:rsid w:val="00317336"/>
    <w:rsid w:val="003D49EB"/>
    <w:rsid w:val="004139AB"/>
    <w:rsid w:val="004223C2"/>
    <w:rsid w:val="004B56CF"/>
    <w:rsid w:val="004F6F51"/>
    <w:rsid w:val="0055138E"/>
    <w:rsid w:val="00585405"/>
    <w:rsid w:val="005862CE"/>
    <w:rsid w:val="00605993"/>
    <w:rsid w:val="006746E9"/>
    <w:rsid w:val="006776B9"/>
    <w:rsid w:val="00686B2B"/>
    <w:rsid w:val="00700390"/>
    <w:rsid w:val="00727E14"/>
    <w:rsid w:val="00781A62"/>
    <w:rsid w:val="007F1ACC"/>
    <w:rsid w:val="00816F53"/>
    <w:rsid w:val="00885472"/>
    <w:rsid w:val="009154D2"/>
    <w:rsid w:val="009843AD"/>
    <w:rsid w:val="009D3E4D"/>
    <w:rsid w:val="00A21B6B"/>
    <w:rsid w:val="00A414E0"/>
    <w:rsid w:val="00A927D7"/>
    <w:rsid w:val="00AA07B5"/>
    <w:rsid w:val="00AC76C4"/>
    <w:rsid w:val="00B2411C"/>
    <w:rsid w:val="00B555EB"/>
    <w:rsid w:val="00C07ED1"/>
    <w:rsid w:val="00C1365F"/>
    <w:rsid w:val="00C25567"/>
    <w:rsid w:val="00C270FD"/>
    <w:rsid w:val="00CA180E"/>
    <w:rsid w:val="00D063FE"/>
    <w:rsid w:val="00D67F65"/>
    <w:rsid w:val="00DF235D"/>
    <w:rsid w:val="00DF74CB"/>
    <w:rsid w:val="00E02351"/>
    <w:rsid w:val="00E26635"/>
    <w:rsid w:val="00E2761F"/>
    <w:rsid w:val="00EC13E2"/>
    <w:rsid w:val="00EE2A55"/>
    <w:rsid w:val="00F406AC"/>
    <w:rsid w:val="00F43AD9"/>
    <w:rsid w:val="00F5768B"/>
    <w:rsid w:val="00FC77AB"/>
    <w:rsid w:val="00FE271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DA838"/>
  <w15:chartTrackingRefBased/>
  <w15:docId w15:val="{A08937BB-4A5D-4C79-98F0-A11C592D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635"/>
    <w:rPr>
      <w:rFonts w:ascii="Times New Roman" w:hAnsi="Times New Roman"/>
      <w:sz w:val="24"/>
      <w:szCs w:val="22"/>
      <w:lang w:bidi="ar-SA"/>
    </w:rPr>
  </w:style>
  <w:style w:type="paragraph" w:styleId="Heading1">
    <w:name w:val="heading 1"/>
    <w:next w:val="BodyText"/>
    <w:link w:val="Heading1Char"/>
    <w:autoRedefine/>
    <w:uiPriority w:val="9"/>
    <w:qFormat/>
    <w:rsid w:val="00183F0F"/>
    <w:pPr>
      <w:keepNext/>
      <w:numPr>
        <w:numId w:val="1"/>
      </w:numPr>
      <w:tabs>
        <w:tab w:val="left" w:pos="0"/>
      </w:tabs>
      <w:spacing w:before="240" w:after="120" w:line="276" w:lineRule="auto"/>
      <w:ind w:left="677" w:hanging="677"/>
      <w:outlineLvl w:val="0"/>
    </w:pPr>
    <w:rPr>
      <w:rFonts w:ascii="Times New Roman" w:eastAsia="Times New Roman" w:hAnsi="Times New Roman"/>
      <w:b/>
      <w:noProof/>
      <w:kern w:val="28"/>
      <w:sz w:val="32"/>
      <w:szCs w:val="28"/>
      <w:lang w:val="en-GB"/>
    </w:rPr>
  </w:style>
  <w:style w:type="paragraph" w:styleId="Heading2">
    <w:name w:val="heading 2"/>
    <w:basedOn w:val="Normal"/>
    <w:next w:val="Normal"/>
    <w:link w:val="Heading2Char"/>
    <w:uiPriority w:val="9"/>
    <w:unhideWhenUsed/>
    <w:qFormat/>
    <w:rsid w:val="00605993"/>
    <w:pPr>
      <w:keepNext/>
      <w:keepLines/>
      <w:spacing w:before="40" w:after="0"/>
      <w:outlineLvl w:val="1"/>
    </w:pPr>
    <w:rPr>
      <w:rFonts w:eastAsiaTheme="majorEastAsia"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3F0F"/>
    <w:rPr>
      <w:rFonts w:ascii="Times New Roman" w:eastAsia="Times New Roman" w:hAnsi="Times New Roman"/>
      <w:b/>
      <w:noProof/>
      <w:kern w:val="28"/>
      <w:sz w:val="32"/>
      <w:szCs w:val="28"/>
      <w:lang w:val="en-GB"/>
    </w:rPr>
  </w:style>
  <w:style w:type="paragraph" w:styleId="BodyText">
    <w:name w:val="Body Text"/>
    <w:basedOn w:val="Normal"/>
    <w:link w:val="BodyTextChar"/>
    <w:uiPriority w:val="99"/>
    <w:semiHidden/>
    <w:unhideWhenUsed/>
    <w:rsid w:val="00183F0F"/>
    <w:pPr>
      <w:spacing w:after="120"/>
    </w:pPr>
  </w:style>
  <w:style w:type="character" w:customStyle="1" w:styleId="BodyTextChar">
    <w:name w:val="Body Text Char"/>
    <w:basedOn w:val="DefaultParagraphFont"/>
    <w:link w:val="BodyText"/>
    <w:uiPriority w:val="99"/>
    <w:semiHidden/>
    <w:rsid w:val="00183F0F"/>
  </w:style>
  <w:style w:type="paragraph" w:styleId="Bibliography">
    <w:name w:val="Bibliography"/>
    <w:basedOn w:val="Normal"/>
    <w:next w:val="Normal"/>
    <w:uiPriority w:val="37"/>
    <w:unhideWhenUsed/>
    <w:rsid w:val="00D063FE"/>
    <w:pPr>
      <w:spacing w:after="0" w:line="480" w:lineRule="auto"/>
      <w:ind w:left="720" w:hanging="720"/>
    </w:pPr>
  </w:style>
  <w:style w:type="paragraph" w:styleId="ListParagraph">
    <w:name w:val="List Paragraph"/>
    <w:basedOn w:val="Normal"/>
    <w:uiPriority w:val="34"/>
    <w:qFormat/>
    <w:rsid w:val="004223C2"/>
    <w:pPr>
      <w:ind w:left="720"/>
      <w:contextualSpacing/>
    </w:pPr>
  </w:style>
  <w:style w:type="paragraph" w:styleId="NormalWeb">
    <w:name w:val="Normal (Web)"/>
    <w:basedOn w:val="Normal"/>
    <w:uiPriority w:val="99"/>
    <w:semiHidden/>
    <w:unhideWhenUsed/>
    <w:rsid w:val="004223C2"/>
    <w:pPr>
      <w:spacing w:before="100" w:beforeAutospacing="1" w:after="100" w:afterAutospacing="1" w:line="240" w:lineRule="auto"/>
    </w:pPr>
    <w:rPr>
      <w:rFonts w:eastAsia="Times New Roman" w:cs="Times New Roman"/>
      <w:szCs w:val="24"/>
      <w:lang w:bidi="ne-NP"/>
    </w:rPr>
  </w:style>
  <w:style w:type="paragraph" w:styleId="Caption">
    <w:name w:val="caption"/>
    <w:basedOn w:val="Normal"/>
    <w:next w:val="Normal"/>
    <w:uiPriority w:val="35"/>
    <w:unhideWhenUsed/>
    <w:qFormat/>
    <w:rsid w:val="004223C2"/>
    <w:pPr>
      <w:spacing w:after="200" w:line="240" w:lineRule="auto"/>
    </w:pPr>
    <w:rPr>
      <w:rFonts w:cs="Times New Roman"/>
      <w:i/>
      <w:iCs/>
      <w:sz w:val="18"/>
    </w:rPr>
  </w:style>
  <w:style w:type="table" w:styleId="ListTable6Colorful">
    <w:name w:val="List Table 6 Colorful"/>
    <w:basedOn w:val="TableNormal"/>
    <w:uiPriority w:val="51"/>
    <w:rsid w:val="0060599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2Char">
    <w:name w:val="Heading 2 Char"/>
    <w:basedOn w:val="DefaultParagraphFont"/>
    <w:link w:val="Heading2"/>
    <w:uiPriority w:val="9"/>
    <w:rsid w:val="00605993"/>
    <w:rPr>
      <w:rFonts w:ascii="Times New Roman" w:eastAsiaTheme="majorEastAsia" w:hAnsi="Times New Roman" w:cs="Times New Roman"/>
      <w:b/>
      <w:bCs/>
      <w:sz w:val="24"/>
      <w:szCs w:val="24"/>
      <w:lang w:bidi="ar-SA"/>
    </w:rPr>
  </w:style>
  <w:style w:type="table" w:styleId="TableGrid">
    <w:name w:val="Table Grid"/>
    <w:basedOn w:val="TableNormal"/>
    <w:uiPriority w:val="39"/>
    <w:rsid w:val="00605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C77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77AB"/>
    <w:rPr>
      <w:rFonts w:ascii="Times New Roman" w:hAnsi="Times New Roman"/>
      <w:sz w:val="24"/>
      <w:szCs w:val="22"/>
      <w:lang w:bidi="ar-SA"/>
    </w:rPr>
  </w:style>
  <w:style w:type="paragraph" w:styleId="Footer">
    <w:name w:val="footer"/>
    <w:basedOn w:val="Normal"/>
    <w:link w:val="FooterChar"/>
    <w:uiPriority w:val="99"/>
    <w:unhideWhenUsed/>
    <w:rsid w:val="00FC77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77AB"/>
    <w:rPr>
      <w:rFonts w:ascii="Times New Roman" w:hAnsi="Times New Roman"/>
      <w:sz w:val="24"/>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09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charts/_rels/chart1.xml.rels><?xml version="1.0" encoding="UTF-8" standalone="yes"?>
<Relationships xmlns="http://schemas.openxmlformats.org/package/2006/relationships"><Relationship Id="rId3" Type="http://schemas.openxmlformats.org/officeDocument/2006/relationships/oleObject" Target="file:///D:\THESIS\Data\Updated\Up_Plotwis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'21_plot'!$B$2</c:f>
              <c:strCache>
                <c:ptCount val="1"/>
                <c:pt idx="0">
                  <c:v>Abundance</c:v>
                </c:pt>
              </c:strCache>
            </c:strRef>
          </c:tx>
          <c:spPr>
            <a:ln w="19050" cap="rnd">
              <a:noFill/>
              <a:round/>
            </a:ln>
            <a:effectLst/>
          </c:spPr>
          <c:marker>
            <c:symbol val="circle"/>
            <c:size val="5"/>
            <c:spPr>
              <a:solidFill>
                <a:schemeClr val="tx1"/>
              </a:solidFill>
              <a:ln w="9525">
                <a:solidFill>
                  <a:schemeClr val="accent1"/>
                </a:solidFill>
              </a:ln>
              <a:effectLst/>
            </c:spPr>
          </c:marker>
          <c:trendline>
            <c:spPr>
              <a:ln w="19050" cap="rnd">
                <a:solidFill>
                  <a:schemeClr val="tx1"/>
                </a:solidFill>
                <a:prstDash val="sysDot"/>
              </a:ln>
              <a:effectLst/>
            </c:spPr>
            <c:trendlineType val="linear"/>
            <c:dispRSqr val="0"/>
            <c:dispEq val="0"/>
          </c:trendline>
          <c:trendline>
            <c:spPr>
              <a:ln w="19050" cap="rnd">
                <a:solidFill>
                  <a:schemeClr val="accent1"/>
                </a:solidFill>
                <a:prstDash val="sysDot"/>
              </a:ln>
              <a:effectLst/>
            </c:spPr>
            <c:trendlineType val="linear"/>
            <c:dispRSqr val="0"/>
            <c:dispEq val="0"/>
          </c:trendline>
          <c:trendline>
            <c:spPr>
              <a:ln w="19050" cap="rnd">
                <a:solidFill>
                  <a:schemeClr val="accent1"/>
                </a:solidFill>
                <a:prstDash val="sysDot"/>
              </a:ln>
              <a:effectLst/>
            </c:spPr>
            <c:trendlineType val="linear"/>
            <c:dispRSqr val="0"/>
            <c:dispEq val="0"/>
          </c:trendline>
          <c:xVal>
            <c:numRef>
              <c:f>'21_plot'!$A$3:$A$23</c:f>
              <c:numCache>
                <c:formatCode>0</c:formatCode>
                <c:ptCount val="21"/>
                <c:pt idx="0">
                  <c:v>1800</c:v>
                </c:pt>
                <c:pt idx="1">
                  <c:v>1900</c:v>
                </c:pt>
                <c:pt idx="2">
                  <c:v>2000</c:v>
                </c:pt>
                <c:pt idx="3">
                  <c:v>2100</c:v>
                </c:pt>
                <c:pt idx="4">
                  <c:v>2200</c:v>
                </c:pt>
                <c:pt idx="5">
                  <c:v>2300</c:v>
                </c:pt>
                <c:pt idx="6">
                  <c:v>2400</c:v>
                </c:pt>
                <c:pt idx="7">
                  <c:v>2500</c:v>
                </c:pt>
                <c:pt idx="8">
                  <c:v>2600</c:v>
                </c:pt>
                <c:pt idx="9">
                  <c:v>2700</c:v>
                </c:pt>
                <c:pt idx="10">
                  <c:v>2800</c:v>
                </c:pt>
                <c:pt idx="11">
                  <c:v>2900</c:v>
                </c:pt>
                <c:pt idx="12">
                  <c:v>3000</c:v>
                </c:pt>
                <c:pt idx="13">
                  <c:v>3100</c:v>
                </c:pt>
                <c:pt idx="14">
                  <c:v>3200</c:v>
                </c:pt>
                <c:pt idx="15">
                  <c:v>3300</c:v>
                </c:pt>
                <c:pt idx="16">
                  <c:v>3400</c:v>
                </c:pt>
                <c:pt idx="17">
                  <c:v>3500</c:v>
                </c:pt>
                <c:pt idx="18">
                  <c:v>3600</c:v>
                </c:pt>
                <c:pt idx="19">
                  <c:v>3700</c:v>
                </c:pt>
                <c:pt idx="20">
                  <c:v>3800</c:v>
                </c:pt>
              </c:numCache>
            </c:numRef>
          </c:xVal>
          <c:yVal>
            <c:numRef>
              <c:f>'21_plot'!$B$3:$B$23</c:f>
              <c:numCache>
                <c:formatCode>General</c:formatCode>
                <c:ptCount val="21"/>
                <c:pt idx="0">
                  <c:v>64</c:v>
                </c:pt>
                <c:pt idx="1">
                  <c:v>57</c:v>
                </c:pt>
                <c:pt idx="2">
                  <c:v>68</c:v>
                </c:pt>
                <c:pt idx="3">
                  <c:v>26</c:v>
                </c:pt>
                <c:pt idx="4">
                  <c:v>37</c:v>
                </c:pt>
                <c:pt idx="5">
                  <c:v>28</c:v>
                </c:pt>
                <c:pt idx="6">
                  <c:v>0</c:v>
                </c:pt>
                <c:pt idx="7">
                  <c:v>0</c:v>
                </c:pt>
                <c:pt idx="8">
                  <c:v>0</c:v>
                </c:pt>
                <c:pt idx="9">
                  <c:v>13</c:v>
                </c:pt>
                <c:pt idx="10">
                  <c:v>12</c:v>
                </c:pt>
                <c:pt idx="11">
                  <c:v>12</c:v>
                </c:pt>
                <c:pt idx="12">
                  <c:v>35</c:v>
                </c:pt>
                <c:pt idx="13">
                  <c:v>58</c:v>
                </c:pt>
                <c:pt idx="14">
                  <c:v>22</c:v>
                </c:pt>
                <c:pt idx="15">
                  <c:v>3</c:v>
                </c:pt>
                <c:pt idx="16">
                  <c:v>25</c:v>
                </c:pt>
                <c:pt idx="17">
                  <c:v>9</c:v>
                </c:pt>
                <c:pt idx="18">
                  <c:v>7</c:v>
                </c:pt>
                <c:pt idx="19">
                  <c:v>8</c:v>
                </c:pt>
                <c:pt idx="20">
                  <c:v>9</c:v>
                </c:pt>
              </c:numCache>
            </c:numRef>
          </c:yVal>
          <c:smooth val="0"/>
          <c:extLst>
            <c:ext xmlns:c16="http://schemas.microsoft.com/office/drawing/2014/chart" uri="{C3380CC4-5D6E-409C-BE32-E72D297353CC}">
              <c16:uniqueId val="{00000003-EB39-4981-A35C-5BD85F65D37D}"/>
            </c:ext>
          </c:extLst>
        </c:ser>
        <c:dLbls>
          <c:showLegendKey val="0"/>
          <c:showVal val="0"/>
          <c:showCatName val="0"/>
          <c:showSerName val="0"/>
          <c:showPercent val="0"/>
          <c:showBubbleSize val="0"/>
        </c:dLbls>
        <c:axId val="672278943"/>
        <c:axId val="672280383"/>
      </c:scatterChart>
      <c:valAx>
        <c:axId val="672278943"/>
        <c:scaling>
          <c:orientation val="minMax"/>
          <c:max val="3800"/>
          <c:min val="1800"/>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af-ZA"/>
                  <a:t>Elevation</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ne-NP"/>
            </a:p>
          </c:txPr>
        </c:title>
        <c:numFmt formatCode="0" sourceLinked="1"/>
        <c:majorTickMark val="out"/>
        <c:minorTickMark val="none"/>
        <c:tickLblPos val="nextTo"/>
        <c:spPr>
          <a:noFill/>
          <a:ln w="9525" cap="flat" cmpd="sng" algn="ctr">
            <a:solidFill>
              <a:schemeClr val="tx1"/>
            </a:solidFill>
            <a:round/>
            <a:tailEnd type="triangle"/>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ne-NP"/>
          </a:p>
        </c:txPr>
        <c:crossAx val="672280383"/>
        <c:crosses val="autoZero"/>
        <c:crossBetween val="midCat"/>
        <c:majorUnit val="200"/>
      </c:valAx>
      <c:valAx>
        <c:axId val="672280383"/>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af-ZA"/>
                  <a:t>Abundance</a:t>
                </a:r>
              </a:p>
            </c:rich>
          </c:tx>
          <c:layout>
            <c:manualLayout>
              <c:xMode val="edge"/>
              <c:yMode val="edge"/>
              <c:x val="2.2222222222222223E-2"/>
              <c:y val="0.2995563575386410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ne-NP"/>
            </a:p>
          </c:txPr>
        </c:title>
        <c:numFmt formatCode="General" sourceLinked="1"/>
        <c:majorTickMark val="out"/>
        <c:minorTickMark val="none"/>
        <c:tickLblPos val="nextTo"/>
        <c:spPr>
          <a:noFill/>
          <a:ln w="9525" cap="flat" cmpd="sng" algn="ctr">
            <a:solidFill>
              <a:schemeClr val="tx1"/>
            </a:solidFill>
            <a:round/>
            <a:tailEnd type="triangle"/>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ne-NP"/>
          </a:p>
        </c:txPr>
        <c:crossAx val="672278943"/>
        <c:crossesAt val="0"/>
        <c:crossBetween val="midCat"/>
      </c:valAx>
      <c:spPr>
        <a:noFill/>
        <a:ln w="9525">
          <a:solidFill>
            <a:schemeClr val="tx1"/>
          </a:solid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ne-N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91BD3-A303-4EF3-A193-3A0B44E4B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8893</Words>
  <Characters>50691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 Acharya</dc:creator>
  <cp:keywords/>
  <dc:description/>
  <cp:lastModifiedBy>Mohan Acharya</cp:lastModifiedBy>
  <cp:revision>17</cp:revision>
  <cp:lastPrinted>2023-11-28T08:16:00Z</cp:lastPrinted>
  <dcterms:created xsi:type="dcterms:W3CDTF">2023-11-28T05:33:00Z</dcterms:created>
  <dcterms:modified xsi:type="dcterms:W3CDTF">2024-01-10T08:12:00Z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id="iM0hBge7"/&gt;&lt;style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