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36AB3" w14:textId="2C658D78" w:rsidR="00D876F3" w:rsidRPr="001A223A" w:rsidRDefault="00D876F3" w:rsidP="004D7F8D">
      <w:pPr>
        <w:spacing w:after="0"/>
        <w:jc w:val="left"/>
        <w:rPr>
          <w:rFonts w:eastAsiaTheme="majorEastAsia" w:cstheme="majorBidi"/>
          <w:b/>
          <w:sz w:val="32"/>
          <w:szCs w:val="32"/>
          <w:lang w:val="en-GB"/>
        </w:rPr>
      </w:pPr>
      <w:r w:rsidRPr="00D876F3">
        <w:rPr>
          <w:rFonts w:eastAsiaTheme="majorEastAsia" w:cstheme="majorBidi"/>
          <w:b/>
          <w:sz w:val="32"/>
          <w:szCs w:val="32"/>
          <w:lang w:val="en-GB"/>
        </w:rPr>
        <w:t xml:space="preserve">Identification of differentially methylated regions (DMRs) </w:t>
      </w:r>
      <w:r w:rsidR="00D40A3B">
        <w:rPr>
          <w:rFonts w:eastAsiaTheme="majorEastAsia" w:cstheme="majorBidi"/>
          <w:b/>
          <w:sz w:val="32"/>
          <w:szCs w:val="32"/>
          <w:lang w:val="en-GB"/>
        </w:rPr>
        <w:t>associated</w:t>
      </w:r>
      <w:r w:rsidRPr="00D876F3">
        <w:rPr>
          <w:rFonts w:eastAsiaTheme="majorEastAsia" w:cstheme="majorBidi"/>
          <w:b/>
          <w:sz w:val="32"/>
          <w:szCs w:val="32"/>
          <w:lang w:val="en-GB"/>
        </w:rPr>
        <w:t xml:space="preserve"> with leaf physiological acclimation to experimental long-term drought in holm oak (</w:t>
      </w:r>
      <w:r w:rsidRPr="00ED13CC">
        <w:rPr>
          <w:rFonts w:eastAsiaTheme="majorEastAsia" w:cstheme="majorBidi"/>
          <w:b/>
          <w:i/>
          <w:iCs/>
          <w:sz w:val="32"/>
          <w:szCs w:val="32"/>
          <w:lang w:val="en-GB"/>
        </w:rPr>
        <w:t>Quercus ilex</w:t>
      </w:r>
      <w:r w:rsidRPr="00D876F3">
        <w:rPr>
          <w:rFonts w:eastAsiaTheme="majorEastAsia" w:cstheme="majorBidi"/>
          <w:b/>
          <w:sz w:val="32"/>
          <w:szCs w:val="32"/>
          <w:lang w:val="en-GB"/>
        </w:rPr>
        <w:t xml:space="preserve"> L.)</w:t>
      </w:r>
    </w:p>
    <w:p w14:paraId="0E9297B2" w14:textId="77777777" w:rsidR="00410C85" w:rsidRPr="001A223A" w:rsidRDefault="00410C85" w:rsidP="004D7F8D">
      <w:pPr>
        <w:spacing w:after="0"/>
        <w:jc w:val="left"/>
        <w:rPr>
          <w:rFonts w:eastAsiaTheme="majorEastAsia" w:cstheme="majorBidi"/>
          <w:b/>
          <w:sz w:val="32"/>
          <w:szCs w:val="32"/>
          <w:lang w:val="en-GB"/>
        </w:rPr>
      </w:pPr>
    </w:p>
    <w:p w14:paraId="075CE217" w14:textId="1F3C573C" w:rsidR="00DB4E94" w:rsidRPr="008E600B" w:rsidRDefault="00DB4E94" w:rsidP="004D7F8D">
      <w:pPr>
        <w:spacing w:after="0"/>
        <w:jc w:val="left"/>
        <w:rPr>
          <w:rFonts w:cs="Times New Roman"/>
          <w:sz w:val="24"/>
          <w:szCs w:val="24"/>
          <w:vertAlign w:val="superscript"/>
        </w:rPr>
      </w:pPr>
      <w:r w:rsidRPr="008E600B">
        <w:rPr>
          <w:rFonts w:cs="Times New Roman"/>
          <w:sz w:val="24"/>
          <w:szCs w:val="24"/>
        </w:rPr>
        <w:t>Laura Garc</w:t>
      </w:r>
      <w:r w:rsidR="00897EFB" w:rsidRPr="008E600B">
        <w:rPr>
          <w:rFonts w:cs="Times New Roman"/>
          <w:sz w:val="24"/>
          <w:szCs w:val="24"/>
        </w:rPr>
        <w:t>í</w:t>
      </w:r>
      <w:r w:rsidRPr="008E600B">
        <w:rPr>
          <w:rFonts w:cs="Times New Roman"/>
          <w:sz w:val="24"/>
          <w:szCs w:val="24"/>
        </w:rPr>
        <w:t>a de Jal</w:t>
      </w:r>
      <w:r w:rsidR="00897EFB" w:rsidRPr="008E600B">
        <w:rPr>
          <w:rFonts w:cs="Times New Roman"/>
          <w:sz w:val="24"/>
          <w:szCs w:val="24"/>
        </w:rPr>
        <w:t>ó</w:t>
      </w:r>
      <w:r w:rsidRPr="008E600B">
        <w:rPr>
          <w:rFonts w:cs="Times New Roman"/>
          <w:sz w:val="24"/>
          <w:szCs w:val="24"/>
        </w:rPr>
        <w:t>n</w:t>
      </w:r>
      <w:r w:rsidR="009A39FD" w:rsidRPr="008E600B">
        <w:rPr>
          <w:rFonts w:cs="Times New Roman"/>
          <w:sz w:val="24"/>
          <w:szCs w:val="24"/>
          <w:vertAlign w:val="superscript"/>
        </w:rPr>
        <w:t>1</w:t>
      </w:r>
      <w:r w:rsidR="009A39FD" w:rsidRPr="008E600B">
        <w:rPr>
          <w:rFonts w:cs="Times New Roman"/>
          <w:sz w:val="24"/>
          <w:szCs w:val="24"/>
        </w:rPr>
        <w:t>, Je</w:t>
      </w:r>
      <w:r w:rsidRPr="008E600B">
        <w:rPr>
          <w:rFonts w:cs="Times New Roman"/>
          <w:sz w:val="24"/>
          <w:szCs w:val="24"/>
        </w:rPr>
        <w:t>an-Marc Limousin</w:t>
      </w:r>
      <w:r w:rsidRPr="008E600B">
        <w:rPr>
          <w:rFonts w:cs="Times New Roman"/>
          <w:sz w:val="24"/>
          <w:szCs w:val="24"/>
          <w:vertAlign w:val="superscript"/>
        </w:rPr>
        <w:t>1</w:t>
      </w:r>
      <w:r w:rsidRPr="008E600B">
        <w:rPr>
          <w:rFonts w:cs="Times New Roman"/>
          <w:sz w:val="24"/>
          <w:szCs w:val="24"/>
        </w:rPr>
        <w:t xml:space="preserve">, </w:t>
      </w:r>
      <w:r w:rsidR="00694AF2" w:rsidRPr="008E600B">
        <w:rPr>
          <w:rFonts w:cs="Times New Roman"/>
          <w:sz w:val="24"/>
          <w:szCs w:val="24"/>
        </w:rPr>
        <w:t xml:space="preserve">Marie </w:t>
      </w:r>
      <w:r w:rsidR="006F3FB8" w:rsidRPr="008E600B">
        <w:rPr>
          <w:rFonts w:cs="Times New Roman"/>
          <w:sz w:val="24"/>
          <w:szCs w:val="24"/>
        </w:rPr>
        <w:t>Mirouze</w:t>
      </w:r>
      <w:r w:rsidR="006F3FB8" w:rsidRPr="008E600B">
        <w:rPr>
          <w:rFonts w:cs="Times New Roman"/>
          <w:sz w:val="24"/>
          <w:szCs w:val="24"/>
          <w:vertAlign w:val="superscript"/>
        </w:rPr>
        <w:t>2,3</w:t>
      </w:r>
      <w:r w:rsidR="00694AF2" w:rsidRPr="008E600B">
        <w:rPr>
          <w:rFonts w:cs="Times New Roman"/>
          <w:sz w:val="24"/>
          <w:szCs w:val="24"/>
        </w:rPr>
        <w:t xml:space="preserve">, </w:t>
      </w:r>
      <w:r w:rsidR="0019047B" w:rsidRPr="008E600B">
        <w:rPr>
          <w:rFonts w:cs="Times New Roman"/>
          <w:sz w:val="24"/>
          <w:szCs w:val="24"/>
        </w:rPr>
        <w:t xml:space="preserve">Nathalie </w:t>
      </w:r>
      <w:r w:rsidR="00B90DC9" w:rsidRPr="008E600B">
        <w:rPr>
          <w:rFonts w:cs="Times New Roman"/>
          <w:sz w:val="24"/>
          <w:szCs w:val="24"/>
        </w:rPr>
        <w:t>Picault</w:t>
      </w:r>
      <w:r w:rsidR="006F3FB8" w:rsidRPr="008E600B">
        <w:rPr>
          <w:rFonts w:cs="Times New Roman"/>
          <w:sz w:val="24"/>
          <w:szCs w:val="24"/>
          <w:vertAlign w:val="superscript"/>
        </w:rPr>
        <w:t>3</w:t>
      </w:r>
      <w:r w:rsidR="002A5001" w:rsidRPr="008E600B">
        <w:rPr>
          <w:rFonts w:cs="Times New Roman"/>
          <w:sz w:val="24"/>
          <w:szCs w:val="24"/>
          <w:vertAlign w:val="superscript"/>
        </w:rPr>
        <w:t>,</w:t>
      </w:r>
      <w:r w:rsidR="006F3FB8" w:rsidRPr="008E600B">
        <w:rPr>
          <w:rFonts w:cs="Times New Roman"/>
          <w:sz w:val="24"/>
          <w:szCs w:val="24"/>
          <w:vertAlign w:val="superscript"/>
        </w:rPr>
        <w:t>4</w:t>
      </w:r>
      <w:r w:rsidR="0019047B" w:rsidRPr="008E600B">
        <w:rPr>
          <w:rFonts w:cs="Times New Roman"/>
          <w:sz w:val="24"/>
          <w:szCs w:val="24"/>
        </w:rPr>
        <w:t xml:space="preserve">, </w:t>
      </w:r>
      <w:r w:rsidR="00523D88" w:rsidRPr="008E600B">
        <w:rPr>
          <w:rFonts w:cs="Times New Roman"/>
          <w:sz w:val="24"/>
          <w:szCs w:val="24"/>
        </w:rPr>
        <w:t>Arthur Gessler</w:t>
      </w:r>
      <w:r w:rsidR="00115CD3" w:rsidRPr="008E600B">
        <w:rPr>
          <w:rFonts w:cs="Times New Roman"/>
          <w:sz w:val="24"/>
          <w:szCs w:val="24"/>
          <w:vertAlign w:val="superscript"/>
        </w:rPr>
        <w:t>5</w:t>
      </w:r>
      <w:r w:rsidR="00D678D6" w:rsidRPr="008E600B">
        <w:rPr>
          <w:rFonts w:cs="Times New Roman"/>
          <w:sz w:val="24"/>
          <w:szCs w:val="24"/>
          <w:vertAlign w:val="superscript"/>
        </w:rPr>
        <w:t>,6</w:t>
      </w:r>
      <w:r w:rsidR="00523D88" w:rsidRPr="008E600B">
        <w:rPr>
          <w:rFonts w:cs="Times New Roman"/>
          <w:sz w:val="24"/>
          <w:szCs w:val="24"/>
        </w:rPr>
        <w:t xml:space="preserve">, </w:t>
      </w:r>
      <w:r w:rsidRPr="008E600B">
        <w:rPr>
          <w:rFonts w:cs="Times New Roman"/>
          <w:sz w:val="24"/>
          <w:szCs w:val="24"/>
        </w:rPr>
        <w:t>Alexandru Milcu</w:t>
      </w:r>
      <w:r w:rsidRPr="008E600B">
        <w:rPr>
          <w:rFonts w:cs="Times New Roman"/>
          <w:sz w:val="24"/>
          <w:szCs w:val="24"/>
          <w:vertAlign w:val="superscript"/>
        </w:rPr>
        <w:t>1,</w:t>
      </w:r>
      <w:r w:rsidR="00D678D6" w:rsidRPr="008E600B">
        <w:rPr>
          <w:rFonts w:cs="Times New Roman"/>
          <w:sz w:val="24"/>
          <w:szCs w:val="24"/>
          <w:vertAlign w:val="superscript"/>
        </w:rPr>
        <w:t>7</w:t>
      </w:r>
      <w:r w:rsidR="004D7F8D" w:rsidRPr="008E600B">
        <w:rPr>
          <w:rFonts w:cs="Times New Roman"/>
          <w:sz w:val="24"/>
          <w:szCs w:val="24"/>
          <w:vertAlign w:val="superscript"/>
        </w:rPr>
        <w:t>*</w:t>
      </w:r>
    </w:p>
    <w:p w14:paraId="627012F5" w14:textId="77777777" w:rsidR="004D7F8D" w:rsidRPr="008E600B" w:rsidRDefault="004D7F8D" w:rsidP="004D7F8D">
      <w:pPr>
        <w:spacing w:after="0"/>
        <w:jc w:val="left"/>
        <w:rPr>
          <w:rFonts w:cs="Times New Roman"/>
          <w:sz w:val="24"/>
          <w:szCs w:val="24"/>
          <w:vertAlign w:val="superscript"/>
        </w:rPr>
      </w:pPr>
    </w:p>
    <w:p w14:paraId="115A362B" w14:textId="32EC47CA" w:rsidR="00DB4E94" w:rsidRPr="008E600B" w:rsidRDefault="00DB4E94" w:rsidP="00BD3E98">
      <w:pPr>
        <w:spacing w:after="0"/>
        <w:jc w:val="left"/>
        <w:rPr>
          <w:rFonts w:cs="Times New Roman"/>
          <w:sz w:val="24"/>
          <w:szCs w:val="24"/>
        </w:rPr>
      </w:pPr>
      <w:r w:rsidRPr="008E600B">
        <w:rPr>
          <w:rFonts w:cs="Times New Roman"/>
          <w:sz w:val="24"/>
          <w:szCs w:val="24"/>
          <w:vertAlign w:val="superscript"/>
        </w:rPr>
        <w:t xml:space="preserve">1 </w:t>
      </w:r>
      <w:r w:rsidR="00BD3E98" w:rsidRPr="00BD3E98">
        <w:rPr>
          <w:sz w:val="24"/>
          <w:szCs w:val="24"/>
        </w:rPr>
        <w:t>CEFE, Univ Montpellier, CNRS, EPHE, IRD, Montpellier, France</w:t>
      </w:r>
    </w:p>
    <w:p w14:paraId="4E409037" w14:textId="2C97AD19" w:rsidR="00E52488" w:rsidRPr="008E600B" w:rsidRDefault="006F3FB8" w:rsidP="00CE242B">
      <w:pPr>
        <w:pStyle w:val="Sansinterligne"/>
        <w:spacing w:line="480" w:lineRule="auto"/>
        <w:rPr>
          <w:sz w:val="24"/>
          <w:szCs w:val="24"/>
        </w:rPr>
      </w:pPr>
      <w:r w:rsidRPr="008E600B">
        <w:rPr>
          <w:sz w:val="24"/>
          <w:szCs w:val="24"/>
          <w:vertAlign w:val="superscript"/>
        </w:rPr>
        <w:t>2</w:t>
      </w:r>
      <w:r w:rsidR="00DB4E94" w:rsidRPr="008E600B">
        <w:rPr>
          <w:sz w:val="24"/>
          <w:szCs w:val="24"/>
          <w:vertAlign w:val="superscript"/>
        </w:rPr>
        <w:t xml:space="preserve"> </w:t>
      </w:r>
      <w:r w:rsidR="00DB4E94" w:rsidRPr="008E600B">
        <w:rPr>
          <w:sz w:val="24"/>
          <w:szCs w:val="24"/>
        </w:rPr>
        <w:t xml:space="preserve">IRD, UMR 232 DIADE, Université de </w:t>
      </w:r>
      <w:r w:rsidRPr="008E600B">
        <w:rPr>
          <w:sz w:val="24"/>
          <w:szCs w:val="24"/>
        </w:rPr>
        <w:t>Montpellier</w:t>
      </w:r>
      <w:r w:rsidR="00DB4E94" w:rsidRPr="008E600B">
        <w:rPr>
          <w:sz w:val="24"/>
          <w:szCs w:val="24"/>
        </w:rPr>
        <w:t xml:space="preserve">, </w:t>
      </w:r>
      <w:r w:rsidR="00E52488" w:rsidRPr="008E600B">
        <w:rPr>
          <w:sz w:val="24"/>
          <w:szCs w:val="24"/>
        </w:rPr>
        <w:t>France</w:t>
      </w:r>
    </w:p>
    <w:p w14:paraId="20C497FE" w14:textId="32C6DE77" w:rsidR="006F3FB8" w:rsidRPr="008E600B" w:rsidRDefault="006F3FB8" w:rsidP="00CE242B">
      <w:pPr>
        <w:pStyle w:val="Sansinterligne"/>
        <w:spacing w:line="480" w:lineRule="auto"/>
        <w:rPr>
          <w:sz w:val="24"/>
          <w:szCs w:val="24"/>
        </w:rPr>
      </w:pPr>
      <w:r w:rsidRPr="008E600B">
        <w:rPr>
          <w:sz w:val="24"/>
          <w:szCs w:val="24"/>
          <w:vertAlign w:val="superscript"/>
        </w:rPr>
        <w:t xml:space="preserve">3 </w:t>
      </w:r>
      <w:r w:rsidRPr="008E600B">
        <w:rPr>
          <w:sz w:val="24"/>
          <w:szCs w:val="24"/>
        </w:rPr>
        <w:t xml:space="preserve">IRD, UMR 232 DIADE, Université de Perpignan, Laboratoire Génome et Développement des Plantes, 66860 Perpignan, </w:t>
      </w:r>
      <w:r w:rsidR="00115CD3" w:rsidRPr="008E600B">
        <w:rPr>
          <w:sz w:val="24"/>
          <w:szCs w:val="24"/>
        </w:rPr>
        <w:t>France</w:t>
      </w:r>
    </w:p>
    <w:p w14:paraId="3107C244" w14:textId="6D83643F" w:rsidR="00B77CD4" w:rsidRPr="008E600B" w:rsidRDefault="000A2672" w:rsidP="004D7F8D">
      <w:pPr>
        <w:pStyle w:val="NormalWeb"/>
        <w:spacing w:before="0" w:beforeAutospacing="0" w:after="0" w:afterAutospacing="0" w:line="480" w:lineRule="auto"/>
      </w:pPr>
      <w:r w:rsidRPr="008E600B">
        <w:rPr>
          <w:vertAlign w:val="superscript"/>
        </w:rPr>
        <w:t>4</w:t>
      </w:r>
      <w:r w:rsidRPr="008E600B">
        <w:t xml:space="preserve"> LGDP-UMR5096, Universit</w:t>
      </w:r>
      <w:r w:rsidR="006F3FB8" w:rsidRPr="008E600B">
        <w:t>é</w:t>
      </w:r>
      <w:r w:rsidRPr="008E600B">
        <w:t xml:space="preserve"> de Perpignan</w:t>
      </w:r>
      <w:r w:rsidR="006664A3" w:rsidRPr="008E600B">
        <w:t xml:space="preserve"> Via Domitia, Perpignan,</w:t>
      </w:r>
      <w:r w:rsidRPr="008E600B">
        <w:t xml:space="preserve"> France</w:t>
      </w:r>
    </w:p>
    <w:p w14:paraId="5E951BD3" w14:textId="40CD907B" w:rsidR="00D678D6" w:rsidRPr="001A223A" w:rsidRDefault="00115CD3" w:rsidP="00CE242B">
      <w:pPr>
        <w:pStyle w:val="Sansinterligne"/>
        <w:spacing w:line="480" w:lineRule="auto"/>
        <w:rPr>
          <w:sz w:val="24"/>
          <w:szCs w:val="24"/>
          <w:lang w:val="en-GB"/>
        </w:rPr>
      </w:pPr>
      <w:r w:rsidRPr="001A223A">
        <w:rPr>
          <w:sz w:val="24"/>
          <w:szCs w:val="24"/>
          <w:vertAlign w:val="superscript"/>
          <w:lang w:val="en-GB"/>
        </w:rPr>
        <w:t xml:space="preserve">5 </w:t>
      </w:r>
      <w:r w:rsidRPr="001A223A">
        <w:rPr>
          <w:sz w:val="24"/>
          <w:szCs w:val="24"/>
          <w:lang w:val="en-GB"/>
        </w:rPr>
        <w:t>Swiss Federal Research Institute WSL, Birmensdorf, Switzerland</w:t>
      </w:r>
    </w:p>
    <w:p w14:paraId="3FFB9D1B" w14:textId="6D5251DC" w:rsidR="00115CD3" w:rsidRPr="001A223A" w:rsidRDefault="00D678D6" w:rsidP="00CE242B">
      <w:pPr>
        <w:pStyle w:val="Sansinterligne"/>
        <w:spacing w:line="480" w:lineRule="auto"/>
        <w:rPr>
          <w:sz w:val="24"/>
          <w:szCs w:val="24"/>
          <w:lang w:val="en-GB"/>
        </w:rPr>
      </w:pPr>
      <w:r w:rsidRPr="001A223A">
        <w:rPr>
          <w:sz w:val="24"/>
          <w:szCs w:val="24"/>
          <w:vertAlign w:val="superscript"/>
          <w:lang w:val="en-GB"/>
        </w:rPr>
        <w:t>6</w:t>
      </w:r>
      <w:r w:rsidRPr="001A223A">
        <w:rPr>
          <w:sz w:val="24"/>
          <w:szCs w:val="24"/>
          <w:lang w:val="en-GB"/>
        </w:rPr>
        <w:t xml:space="preserve"> Institute of Terrestrial Ecosystems. ETH Zurich, Zurich, Switzerland</w:t>
      </w:r>
    </w:p>
    <w:p w14:paraId="54A401CC" w14:textId="6507BC28" w:rsidR="006F3FB8" w:rsidRPr="008E600B" w:rsidRDefault="00D678D6" w:rsidP="00CE242B">
      <w:pPr>
        <w:jc w:val="left"/>
        <w:rPr>
          <w:rFonts w:cs="Times New Roman"/>
          <w:sz w:val="24"/>
          <w:szCs w:val="24"/>
        </w:rPr>
      </w:pPr>
      <w:r w:rsidRPr="008E600B">
        <w:rPr>
          <w:rFonts w:cs="Times New Roman"/>
          <w:sz w:val="24"/>
          <w:szCs w:val="24"/>
          <w:vertAlign w:val="superscript"/>
        </w:rPr>
        <w:t>7</w:t>
      </w:r>
      <w:r w:rsidR="00E02020" w:rsidRPr="008E600B">
        <w:rPr>
          <w:sz w:val="24"/>
          <w:szCs w:val="24"/>
        </w:rPr>
        <w:t xml:space="preserve"> </w:t>
      </w:r>
      <w:r w:rsidR="00E02020" w:rsidRPr="008E600B">
        <w:rPr>
          <w:rFonts w:cs="Times New Roman"/>
          <w:sz w:val="24"/>
          <w:szCs w:val="24"/>
        </w:rPr>
        <w:t xml:space="preserve">Ecotron Européen de Montpellier (UAR 3248), Univ Montpellier, CNRS, Montferrier sur Lez, </w:t>
      </w:r>
      <w:r w:rsidR="004D7F8D" w:rsidRPr="008E600B">
        <w:rPr>
          <w:rFonts w:cs="Times New Roman"/>
          <w:sz w:val="24"/>
          <w:szCs w:val="24"/>
        </w:rPr>
        <w:t>France</w:t>
      </w:r>
    </w:p>
    <w:p w14:paraId="6B1E55D2" w14:textId="6D33E60B" w:rsidR="004D7F8D" w:rsidRPr="001A223A" w:rsidRDefault="004D7F8D" w:rsidP="00BD3E98">
      <w:pPr>
        <w:spacing w:after="0"/>
        <w:rPr>
          <w:rFonts w:cs="Times New Roman"/>
          <w:sz w:val="24"/>
          <w:szCs w:val="24"/>
          <w:lang w:val="en-GB"/>
        </w:rPr>
      </w:pPr>
      <w:r w:rsidRPr="001A223A">
        <w:rPr>
          <w:rFonts w:cs="Times New Roman"/>
          <w:sz w:val="24"/>
          <w:szCs w:val="24"/>
          <w:lang w:val="en-GB"/>
        </w:rPr>
        <w:t>*Corresponding author</w:t>
      </w:r>
    </w:p>
    <w:p w14:paraId="32E5D576" w14:textId="77777777" w:rsidR="007D3D1A" w:rsidRPr="001A223A" w:rsidRDefault="007D3D1A" w:rsidP="00CE242B">
      <w:pPr>
        <w:pStyle w:val="Sansinterligne"/>
        <w:spacing w:line="480" w:lineRule="auto"/>
        <w:rPr>
          <w:sz w:val="24"/>
          <w:szCs w:val="24"/>
          <w:lang w:val="en-GB"/>
        </w:rPr>
      </w:pPr>
    </w:p>
    <w:p w14:paraId="363AEE5A" w14:textId="77777777" w:rsidR="007D3D1A" w:rsidRPr="001A223A" w:rsidRDefault="007D3D1A" w:rsidP="00CE242B">
      <w:pPr>
        <w:pStyle w:val="Sansinterligne"/>
        <w:spacing w:line="480" w:lineRule="auto"/>
        <w:rPr>
          <w:sz w:val="24"/>
          <w:szCs w:val="24"/>
          <w:lang w:val="en-GB"/>
        </w:rPr>
      </w:pPr>
    </w:p>
    <w:p w14:paraId="7EB291C2" w14:textId="49345E75" w:rsidR="004D7F8D" w:rsidRPr="001A223A" w:rsidRDefault="00DB4E94" w:rsidP="00410C85">
      <w:pPr>
        <w:jc w:val="left"/>
        <w:rPr>
          <w:rFonts w:cs="Times New Roman"/>
          <w:sz w:val="24"/>
          <w:szCs w:val="24"/>
          <w:lang w:val="en-GB"/>
        </w:rPr>
      </w:pPr>
      <w:r w:rsidRPr="001A223A">
        <w:rPr>
          <w:rFonts w:cs="Times New Roman"/>
          <w:b/>
          <w:sz w:val="24"/>
          <w:szCs w:val="24"/>
          <w:lang w:val="en-GB"/>
        </w:rPr>
        <w:t>Keywords:</w:t>
      </w:r>
      <w:r w:rsidRPr="001A223A">
        <w:rPr>
          <w:rFonts w:cs="Times New Roman"/>
          <w:sz w:val="24"/>
          <w:szCs w:val="24"/>
          <w:lang w:val="en-GB"/>
        </w:rPr>
        <w:t xml:space="preserve"> </w:t>
      </w:r>
      <w:r w:rsidR="00E02020" w:rsidRPr="001A223A">
        <w:rPr>
          <w:rFonts w:cs="Times New Roman"/>
          <w:sz w:val="24"/>
          <w:szCs w:val="24"/>
          <w:lang w:val="en-GB"/>
        </w:rPr>
        <w:t>epigenetic</w:t>
      </w:r>
      <w:r w:rsidR="00800A8D" w:rsidRPr="001A223A">
        <w:rPr>
          <w:rFonts w:cs="Times New Roman"/>
          <w:sz w:val="24"/>
          <w:szCs w:val="24"/>
          <w:lang w:val="en-GB"/>
        </w:rPr>
        <w:t xml:space="preserve"> effects</w:t>
      </w:r>
      <w:r w:rsidRPr="001A223A">
        <w:rPr>
          <w:rFonts w:cs="Times New Roman"/>
          <w:sz w:val="24"/>
          <w:szCs w:val="24"/>
          <w:lang w:val="en-GB"/>
        </w:rPr>
        <w:t>,</w:t>
      </w:r>
      <w:r w:rsidR="00B92F67" w:rsidRPr="001A223A">
        <w:rPr>
          <w:rFonts w:cs="Times New Roman"/>
          <w:sz w:val="24"/>
          <w:szCs w:val="24"/>
          <w:lang w:val="en-GB"/>
        </w:rPr>
        <w:t xml:space="preserve"> </w:t>
      </w:r>
      <w:r w:rsidR="003E73E8" w:rsidRPr="001A223A">
        <w:rPr>
          <w:rFonts w:cs="Times New Roman"/>
          <w:sz w:val="24"/>
          <w:szCs w:val="24"/>
          <w:lang w:val="en-GB"/>
        </w:rPr>
        <w:t xml:space="preserve">methylation, </w:t>
      </w:r>
      <w:r w:rsidR="00B26A94" w:rsidRPr="001A223A">
        <w:rPr>
          <w:rFonts w:cs="Times New Roman"/>
          <w:sz w:val="24"/>
          <w:szCs w:val="24"/>
          <w:lang w:val="en-GB"/>
        </w:rPr>
        <w:t>water stress</w:t>
      </w:r>
      <w:r w:rsidRPr="001A223A">
        <w:rPr>
          <w:rFonts w:cs="Times New Roman"/>
          <w:sz w:val="24"/>
          <w:szCs w:val="24"/>
          <w:lang w:val="en-GB"/>
        </w:rPr>
        <w:t xml:space="preserve">, </w:t>
      </w:r>
      <w:r w:rsidR="00800A8D" w:rsidRPr="001A223A">
        <w:rPr>
          <w:rFonts w:cs="Times New Roman"/>
          <w:sz w:val="24"/>
          <w:szCs w:val="24"/>
          <w:lang w:val="en-GB"/>
        </w:rPr>
        <w:t xml:space="preserve">adaptative </w:t>
      </w:r>
      <w:r w:rsidR="008B74C5" w:rsidRPr="001A223A">
        <w:rPr>
          <w:rFonts w:cs="Times New Roman"/>
          <w:sz w:val="24"/>
          <w:szCs w:val="24"/>
          <w:lang w:val="en-GB"/>
        </w:rPr>
        <w:t>plasticity</w:t>
      </w:r>
      <w:r w:rsidRPr="001A223A">
        <w:rPr>
          <w:rFonts w:cs="Times New Roman"/>
          <w:sz w:val="24"/>
          <w:szCs w:val="24"/>
          <w:lang w:val="en-GB"/>
        </w:rPr>
        <w:t>, climate change</w:t>
      </w:r>
      <w:r w:rsidR="00E02020" w:rsidRPr="001A223A">
        <w:rPr>
          <w:rFonts w:cs="Times New Roman"/>
          <w:sz w:val="24"/>
          <w:szCs w:val="24"/>
          <w:lang w:val="en-GB"/>
        </w:rPr>
        <w:t>, Mediterranean forest</w:t>
      </w:r>
      <w:r w:rsidR="00800A8D" w:rsidRPr="001A223A">
        <w:rPr>
          <w:rFonts w:cs="Times New Roman"/>
          <w:sz w:val="24"/>
          <w:szCs w:val="24"/>
          <w:lang w:val="en-GB"/>
        </w:rPr>
        <w:t>, long-term drought</w:t>
      </w:r>
    </w:p>
    <w:p w14:paraId="5493A0B5" w14:textId="06856DAE" w:rsidR="00DB4E94" w:rsidRPr="001A223A" w:rsidRDefault="00DB4E94" w:rsidP="00800A8D">
      <w:pPr>
        <w:pStyle w:val="Titre2"/>
        <w:jc w:val="left"/>
        <w:rPr>
          <w:lang w:val="en-GB"/>
        </w:rPr>
      </w:pPr>
      <w:r w:rsidRPr="001A223A">
        <w:rPr>
          <w:lang w:val="en-GB"/>
        </w:rPr>
        <w:lastRenderedPageBreak/>
        <w:t>Abstract</w:t>
      </w:r>
    </w:p>
    <w:p w14:paraId="1B846BA1" w14:textId="6BA406D5" w:rsidR="00C1709D" w:rsidRPr="00BD3E98" w:rsidRDefault="00410C85" w:rsidP="00410C85">
      <w:pPr>
        <w:jc w:val="left"/>
        <w:rPr>
          <w:sz w:val="24"/>
          <w:szCs w:val="24"/>
          <w:lang w:val="en-GB"/>
        </w:rPr>
      </w:pPr>
      <w:r w:rsidRPr="001A223A">
        <w:rPr>
          <w:sz w:val="24"/>
          <w:szCs w:val="24"/>
          <w:lang w:val="en-GB"/>
        </w:rPr>
        <w:t>Shifts in rainfall patterns and increasing temperatures associated with climate change are causing widespread forest decline, especially due to the increase and duration of droughts. Tree species may have to quickly adapt to these changing conditions, and epigenetic modifications are expected to play a key role in regulating rapid acclimation responses. In this study, we measured acclimation physiological responses and methylome responses in mature holm oak trees</w:t>
      </w:r>
      <w:r w:rsidR="007D2F08" w:rsidRPr="001A223A">
        <w:rPr>
          <w:sz w:val="24"/>
          <w:szCs w:val="24"/>
          <w:lang w:val="en-GB"/>
        </w:rPr>
        <w:t xml:space="preserve"> (</w:t>
      </w:r>
      <w:r w:rsidR="007D2F08" w:rsidRPr="001A223A">
        <w:rPr>
          <w:i/>
          <w:iCs/>
          <w:sz w:val="24"/>
          <w:szCs w:val="24"/>
          <w:lang w:val="en-GB"/>
        </w:rPr>
        <w:t>Quercus ilex</w:t>
      </w:r>
      <w:r w:rsidR="007D2F08" w:rsidRPr="001A223A">
        <w:rPr>
          <w:sz w:val="24"/>
          <w:szCs w:val="24"/>
          <w:lang w:val="en-GB"/>
        </w:rPr>
        <w:t xml:space="preserve"> L.)</w:t>
      </w:r>
      <w:r w:rsidRPr="001A223A">
        <w:rPr>
          <w:sz w:val="24"/>
          <w:szCs w:val="24"/>
          <w:lang w:val="en-GB"/>
        </w:rPr>
        <w:t xml:space="preserve"> subjected to 15 years of </w:t>
      </w:r>
      <w:r w:rsidR="007D2F08" w:rsidRPr="001A223A">
        <w:rPr>
          <w:sz w:val="24"/>
          <w:szCs w:val="24"/>
          <w:lang w:val="en-GB"/>
        </w:rPr>
        <w:t xml:space="preserve">experimental </w:t>
      </w:r>
      <w:r w:rsidRPr="001A223A">
        <w:rPr>
          <w:sz w:val="24"/>
          <w:szCs w:val="24"/>
          <w:lang w:val="en-GB"/>
        </w:rPr>
        <w:t>accrued drought (-29% of rainfall) and their respective controls</w:t>
      </w:r>
      <w:r w:rsidR="007D2F08" w:rsidRPr="001A223A">
        <w:rPr>
          <w:sz w:val="24"/>
          <w:szCs w:val="24"/>
          <w:lang w:val="en-GB"/>
        </w:rPr>
        <w:t xml:space="preserve"> with ambient rainfall</w:t>
      </w:r>
      <w:r w:rsidRPr="001A223A">
        <w:rPr>
          <w:sz w:val="24"/>
          <w:szCs w:val="24"/>
          <w:lang w:val="en-GB"/>
        </w:rPr>
        <w:t xml:space="preserve">. We </w:t>
      </w:r>
      <w:r w:rsidR="007D2F08" w:rsidRPr="001A223A">
        <w:rPr>
          <w:sz w:val="24"/>
          <w:szCs w:val="24"/>
          <w:lang w:val="en-GB"/>
        </w:rPr>
        <w:t>hypothesized that</w:t>
      </w:r>
      <w:r w:rsidR="00C574E1" w:rsidRPr="001A223A">
        <w:rPr>
          <w:sz w:val="24"/>
          <w:szCs w:val="24"/>
          <w:lang w:val="en-GB"/>
        </w:rPr>
        <w:t>:</w:t>
      </w:r>
      <w:r w:rsidR="007D2F08" w:rsidRPr="001A223A">
        <w:rPr>
          <w:sz w:val="24"/>
          <w:szCs w:val="24"/>
          <w:lang w:val="en-GB"/>
        </w:rPr>
        <w:t xml:space="preserve"> i) </w:t>
      </w:r>
      <w:r w:rsidRPr="001A223A">
        <w:rPr>
          <w:sz w:val="24"/>
          <w:szCs w:val="24"/>
          <w:lang w:val="en-GB"/>
        </w:rPr>
        <w:t xml:space="preserve">oak trees exposed to long-term </w:t>
      </w:r>
      <w:r w:rsidR="007D2F08" w:rsidRPr="001A223A">
        <w:rPr>
          <w:sz w:val="24"/>
          <w:szCs w:val="24"/>
          <w:lang w:val="en-GB"/>
        </w:rPr>
        <w:t>drought</w:t>
      </w:r>
      <w:r w:rsidRPr="001A223A">
        <w:rPr>
          <w:sz w:val="24"/>
          <w:szCs w:val="24"/>
          <w:lang w:val="en-GB"/>
        </w:rPr>
        <w:t xml:space="preserve"> will exhibit different foliar traits due to </w:t>
      </w:r>
      <w:r w:rsidR="007D2F08" w:rsidRPr="001A223A">
        <w:rPr>
          <w:sz w:val="24"/>
          <w:szCs w:val="24"/>
          <w:lang w:val="en-GB"/>
        </w:rPr>
        <w:t>adaptative</w:t>
      </w:r>
      <w:r w:rsidRPr="001A223A">
        <w:rPr>
          <w:sz w:val="24"/>
          <w:szCs w:val="24"/>
          <w:lang w:val="en-GB"/>
        </w:rPr>
        <w:t xml:space="preserve"> phenotypic plasticity to drought, </w:t>
      </w:r>
      <w:r w:rsidR="003921E8" w:rsidRPr="001A223A">
        <w:rPr>
          <w:sz w:val="24"/>
          <w:szCs w:val="24"/>
          <w:lang w:val="en-GB"/>
        </w:rPr>
        <w:t>ii)</w:t>
      </w:r>
      <w:r w:rsidR="003921E8" w:rsidRPr="001A223A">
        <w:rPr>
          <w:lang w:val="en-GB"/>
        </w:rPr>
        <w:t xml:space="preserve"> </w:t>
      </w:r>
      <w:r w:rsidR="003921E8" w:rsidRPr="001A223A">
        <w:rPr>
          <w:sz w:val="24"/>
          <w:szCs w:val="24"/>
          <w:lang w:val="en-GB"/>
        </w:rPr>
        <w:t xml:space="preserve">methylation levels will differ between the drought and control trees allowing the identification of drought-induced differentially methylated regions (DMRs), and </w:t>
      </w:r>
      <w:r w:rsidRPr="001A223A">
        <w:rPr>
          <w:sz w:val="24"/>
          <w:szCs w:val="24"/>
          <w:lang w:val="en-GB"/>
        </w:rPr>
        <w:t>ii</w:t>
      </w:r>
      <w:r w:rsidR="003921E8" w:rsidRPr="001A223A">
        <w:rPr>
          <w:sz w:val="24"/>
          <w:szCs w:val="24"/>
          <w:lang w:val="en-GB"/>
        </w:rPr>
        <w:t>i</w:t>
      </w:r>
      <w:r w:rsidRPr="001A223A">
        <w:rPr>
          <w:sz w:val="24"/>
          <w:szCs w:val="24"/>
          <w:lang w:val="en-GB"/>
        </w:rPr>
        <w:t xml:space="preserve">) </w:t>
      </w:r>
      <w:r w:rsidR="003921E8" w:rsidRPr="001A223A">
        <w:rPr>
          <w:sz w:val="24"/>
          <w:szCs w:val="24"/>
          <w:lang w:val="en-GB"/>
        </w:rPr>
        <w:t xml:space="preserve">these </w:t>
      </w:r>
      <w:r w:rsidRPr="001A223A">
        <w:rPr>
          <w:sz w:val="24"/>
          <w:szCs w:val="24"/>
          <w:lang w:val="en-GB"/>
        </w:rPr>
        <w:t xml:space="preserve">DMRs </w:t>
      </w:r>
      <w:r w:rsidR="003921E8" w:rsidRPr="001A223A">
        <w:rPr>
          <w:sz w:val="24"/>
          <w:szCs w:val="24"/>
          <w:lang w:val="en-GB"/>
        </w:rPr>
        <w:t>correlate with the differences in foliar traits</w:t>
      </w:r>
      <w:r w:rsidRPr="001A223A">
        <w:rPr>
          <w:sz w:val="24"/>
          <w:szCs w:val="24"/>
          <w:lang w:val="en-GB"/>
        </w:rPr>
        <w:t xml:space="preserve">. Our results confirmed </w:t>
      </w:r>
      <w:r w:rsidR="003921E8" w:rsidRPr="001A223A">
        <w:rPr>
          <w:sz w:val="24"/>
          <w:szCs w:val="24"/>
          <w:lang w:val="en-GB"/>
        </w:rPr>
        <w:t>all</w:t>
      </w:r>
      <w:r w:rsidRPr="001A223A">
        <w:rPr>
          <w:sz w:val="24"/>
          <w:szCs w:val="24"/>
          <w:lang w:val="en-GB"/>
        </w:rPr>
        <w:t xml:space="preserve"> hypotheses. </w:t>
      </w:r>
      <w:r w:rsidR="007D2F08" w:rsidRPr="001A223A">
        <w:rPr>
          <w:sz w:val="24"/>
          <w:szCs w:val="24"/>
          <w:lang w:val="en-GB"/>
        </w:rPr>
        <w:t>T</w:t>
      </w:r>
      <w:r w:rsidRPr="001A223A">
        <w:rPr>
          <w:sz w:val="24"/>
          <w:szCs w:val="24"/>
          <w:lang w:val="en-GB"/>
        </w:rPr>
        <w:t xml:space="preserve">he methylome </w:t>
      </w:r>
      <w:r w:rsidR="007D2F08" w:rsidRPr="001A223A">
        <w:rPr>
          <w:sz w:val="24"/>
          <w:szCs w:val="24"/>
          <w:lang w:val="en-GB"/>
        </w:rPr>
        <w:t xml:space="preserve">analysis </w:t>
      </w:r>
      <w:r w:rsidRPr="001A223A">
        <w:rPr>
          <w:sz w:val="24"/>
          <w:szCs w:val="24"/>
          <w:lang w:val="en-GB"/>
        </w:rPr>
        <w:t xml:space="preserve">revealed 84 drought-related DMRs </w:t>
      </w:r>
      <w:r w:rsidR="007D2F08" w:rsidRPr="001A223A">
        <w:rPr>
          <w:sz w:val="24"/>
          <w:szCs w:val="24"/>
          <w:lang w:val="en-GB"/>
        </w:rPr>
        <w:t>among</w:t>
      </w:r>
      <w:r w:rsidRPr="001A223A">
        <w:rPr>
          <w:sz w:val="24"/>
          <w:szCs w:val="24"/>
          <w:lang w:val="en-GB"/>
        </w:rPr>
        <w:t xml:space="preserve"> trees from different precipitation treatments, </w:t>
      </w:r>
      <w:r w:rsidR="007D2F08" w:rsidRPr="001A223A">
        <w:rPr>
          <w:sz w:val="24"/>
          <w:szCs w:val="24"/>
          <w:lang w:val="en-GB"/>
        </w:rPr>
        <w:t>of which</w:t>
      </w:r>
      <w:r w:rsidRPr="001A223A">
        <w:rPr>
          <w:sz w:val="24"/>
          <w:szCs w:val="24"/>
          <w:lang w:val="en-GB"/>
        </w:rPr>
        <w:t xml:space="preserve"> 1</w:t>
      </w:r>
      <w:r w:rsidR="003921E8" w:rsidRPr="001A223A">
        <w:rPr>
          <w:sz w:val="24"/>
          <w:szCs w:val="24"/>
          <w:lang w:val="en-GB"/>
        </w:rPr>
        <w:t>7</w:t>
      </w:r>
      <w:r w:rsidRPr="001A223A">
        <w:rPr>
          <w:sz w:val="24"/>
          <w:szCs w:val="24"/>
          <w:lang w:val="en-GB"/>
        </w:rPr>
        <w:t xml:space="preserve"> DMRs were significantly associated with measured phenotypic responses. </w:t>
      </w:r>
      <w:r w:rsidR="00C1709D" w:rsidRPr="001A223A">
        <w:rPr>
          <w:sz w:val="24"/>
          <w:szCs w:val="24"/>
          <w:lang w:val="en-GB"/>
        </w:rPr>
        <w:t>This study provides evidence of the role of epigenetic regulation for tree acclimation responses in natural populations of holm oak facing increased droughts and identified candidate genes potentially involved in drought adaptation.</w:t>
      </w:r>
    </w:p>
    <w:p w14:paraId="17A379F7" w14:textId="77777777" w:rsidR="00DB4E94" w:rsidRPr="001A223A" w:rsidRDefault="00DB4E94" w:rsidP="00800A8D">
      <w:pPr>
        <w:pStyle w:val="Titre2"/>
        <w:jc w:val="left"/>
        <w:rPr>
          <w:lang w:val="en-GB"/>
        </w:rPr>
      </w:pPr>
      <w:r w:rsidRPr="001A223A">
        <w:rPr>
          <w:lang w:val="en-GB"/>
        </w:rPr>
        <w:lastRenderedPageBreak/>
        <w:t>Introduction</w:t>
      </w:r>
    </w:p>
    <w:p w14:paraId="758AAE73" w14:textId="28969951" w:rsidR="00924590" w:rsidRPr="001A223A" w:rsidRDefault="004D7F8D" w:rsidP="00B455BC">
      <w:pPr>
        <w:pStyle w:val="Titre2"/>
        <w:spacing w:after="160"/>
        <w:jc w:val="left"/>
        <w:rPr>
          <w:b w:val="0"/>
          <w:bCs/>
          <w:sz w:val="24"/>
          <w:szCs w:val="24"/>
          <w:lang w:val="en-GB"/>
        </w:rPr>
      </w:pPr>
      <w:r w:rsidRPr="001A223A">
        <w:rPr>
          <w:rFonts w:eastAsiaTheme="minorHAnsi" w:cstheme="minorBidi"/>
          <w:b w:val="0"/>
          <w:sz w:val="24"/>
          <w:szCs w:val="24"/>
          <w:lang w:val="en-GB"/>
        </w:rPr>
        <w:t>A significant body of research indicates that increased tree mortality worldwide is linked to human-induced climate changes, which result in higher temperatures and greater water stress</w:t>
      </w:r>
      <w:r w:rsidRPr="001A223A">
        <w:rPr>
          <w:rFonts w:eastAsiaTheme="minorHAnsi" w:cstheme="minorBidi"/>
          <w:b w:val="0"/>
          <w:bCs/>
          <w:sz w:val="24"/>
          <w:szCs w:val="24"/>
          <w:lang w:val="en-GB"/>
        </w:rPr>
        <w:t xml:space="preserve"> </w:t>
      </w:r>
      <w:r w:rsidR="003D5266" w:rsidRPr="001A223A">
        <w:rPr>
          <w:b w:val="0"/>
          <w:bCs/>
          <w:sz w:val="24"/>
          <w:szCs w:val="24"/>
          <w:lang w:val="en-GB"/>
        </w:rPr>
        <w:fldChar w:fldCharType="begin"/>
      </w:r>
      <w:r w:rsidR="008C24D1">
        <w:rPr>
          <w:b w:val="0"/>
          <w:bCs/>
          <w:sz w:val="24"/>
          <w:szCs w:val="24"/>
          <w:lang w:val="en-GB"/>
        </w:rPr>
        <w:instrText xml:space="preserve"> ADDIN ZOTERO_ITEM CSL_CITATION {"citationID":"QvswZuSQ","properties":{"formattedCitation":"(Allen {\\i{}et al.}, 2010; Choat {\\i{}et al.}, 2012; Anderegg {\\i{}et al.}, 2013; Senf {\\i{}et al.}, 2020)","plainCitation":"(Allen et al., 2010; Choat et al., 2012; Anderegg et al., 2013; Senf et al., 2020)","noteIndex":0},"citationItems":[{"id":"TJgMfhgv/oJWNa62a","uris":["http://zotero.org/users/local/VbmBaaAb/items/FQWMM6C7",["http://zotero.org/users/local/VbmBaaAb/items/FQWMM6C7"]],"itemData":{"id":297,"type":"article-journal","title":"A global overview of drought and heat-induced tree mortality reveals emerging climate change risks for forests","container-title":"Forest Ecology and Management","page":"660-684","volume":"259","issue":"4","source":"Crossref","abstract":"Greenhouse gas emissions have signiﬁcantly altered global climate, and will continue to do so in the future. Increases in the frequency, duration, and/or severity of drought and heat stress associated with climate change could fundamentally alter the composition, structure, and biogeography of forests in many regions. Of particular concern are potential increases in tree mortality associated with climateinduced physiological stress and interactions with other climate-mediated processes such as insect outbreaks and wildﬁre. Despite this risk, existing projections of tree mortality are based on models that lack functionally realistic mortality mechanisms, and there has been no attempt to track observations of climate-driven tree mortality globally. Here we present the ﬁrst global assessment of recent tree mortality attributed to drought and heat stress. Although episodic mortality occurs in the absence of climate change, studies compiled here suggest that at least some of the world’s forested ecosystems already may be responding to climate change and raise concern that forests may become increasingly vulnerable to higher background tree mortality rates and die-off in response to future warming and drought, even in environments that are not normally considered water-limited. This further suggests risks to ecosystem services, including the loss of sequestered forest carbon and associated atmospheric feedbacks. Our review also identiﬁes key information gaps and scientiﬁc uncertainties that currently hinder our ability to predict tree mortality in response to climate change and emphasizes the need for a globally coordinated observation system. Overall, our review reveals the potential for ampliﬁed tree mortality due to drought and heat in forests worldwide.","DOI":"10.1016/j.foreco.2009.09.001","ISSN":"03781127","language":"en","author":[{"family":"Allen","given":"Craig D."},{"family":"Macalady","given":"Alison K."},{"family":"Chenchouni","given":"Haroun"},{"family":"Bachelet","given":"Dominique"},{"family":"McDowell","given":"Nate"},{"family":"Vennetier","given":"Michel"},{"family":"Kitzberger","given":"Thomas"},{"family":"Rigling","given":"Andreas"},{"family":"Breshears","given":"David D."},{"family":"Hogg","given":"E.H. (Ted)"},{"family":"Gonzalez","given":"Patrick"},{"family":"Fensham","given":"Rod"},{"family":"Zhang","given":"Zhen"},{"family":"Castro","given":"Jorge"},{"family":"Demidova","given":"Natalia"},{"family":"Lim","given":"Jong-Hwan"},{"family":"Allard","given":"Gillian"},{"family":"Running","given":"Steven W."},{"family":"Semerci","given":"Akkin"},{"family":"Cobb","given":"Neil"}],"issued":{"date-parts":[["2010",2]]}}},{"id":"TJgMfhgv/mqWptXe6","uris":["http://zotero.org/users/local/D7OXjsOJ/items/6HZHMD9F",["http://zotero.org/users/local/D7OXjsOJ/items/6HZHMD9F"]],"itemData":{"id":687,"type":"article-journal","container-title":"Nature","DOI":"10.1038/nature11688","ISSN":"0028-0836, 1476-4687","issue":"7426","journalAbbreviation":"Nature","language":"en","page":"752-755","source":"DOI.org (Crossref)","title":"Global convergence in the vulnerability of forests to drought","volume":"491","author":[{"family":"Choat","given":"Brendan"},{"family":"Jansen","given":"Steven"},{"family":"Brodribb","given":"Tim J."},{"family":"Cochard","given":"Hervé"},{"family":"Delzon","given":"Sylvain"},{"family":"Bhaskar","given":"Radika"},{"family":"Bucci","given":"Sandra J."},{"family":"Feild","given":"Taylor S."},{"family":"Gleason","given":"Sean M."},{"family":"Hacke","given":"Uwe G."},{"family":"Jacobsen","given":"Anna L."},{"family":"Lens","given":"Frederic"},{"family":"Maherali","given":"Hafiz"},{"family":"Martínez-Vilalta","given":"Jordi"},{"family":"Mayr","given":"Stefan"},{"family":"Mencuccini","given":"Maurizio"},{"family":"Mitchell","given":"Patrick J."},{"family":"Nardini","given":"Andrea"},{"family":"Pittermann","given":"Jarmila"},{"family":"Pratt","given":"R. Brandon"},{"family":"Sperry","given":"John S."},</w:instrText>
      </w:r>
      <w:r w:rsidR="008C24D1" w:rsidRPr="008C24D1">
        <w:rPr>
          <w:b w:val="0"/>
          <w:bCs/>
          <w:sz w:val="24"/>
          <w:szCs w:val="24"/>
        </w:rPr>
        <w:instrText xml:space="preserve">{"family":"Westoby","given":"Mark"},{"family":"Wright","given":"Ian J."},{"family":"Zanne","given":"Amy E."}],"issued":{"date-parts":[["2012",11]]}}},{"id":"TJgMfhgv/s2tZieL9","uris":["http://zotero.org/users/local/D7OXjsOJ/items/IJTTZU9J",["http://zotero.org/users/local/D7OXjsOJ/items/IJTTZU9J"]],"itemData":{"id":698,"type":"article-journal","container-title":"Nature Climate Change","DOI":"10.1038/nclimate1635","ISSN":"1758-678X, 1758-6798","issue":"1","journalAbbreviation":"Nature Clim Change","language":"en","page":"30-36","source":"DOI.org (Crossref)","title":"Consequences of widespread tree mortality triggered by drought and temperature stress","volume":"3","author":[{"family":"Anderegg","given":"William R. L."},{"family":"Kane","given":"Jeffrey M."},{"family":"Anderegg","given":"Leander D. L."}],"issued":{"date-parts":[["2013",1]]}}},{"id":"TJgMfhgv/ELGEibEo","uris":["http://zotero.org/users/local/D7OXjsOJ/items/5GXYA854",["http://zotero.org/users/local/D7OXjsOJ/items/5GXYA854"]],"itemData":{"id":1133,"type":"article-journal","language":"en","page":"9","source":"Zotero","title":"Excess forest mortality is consistently linked to drought across Europe","author":[{"family":"Senf","given":"Cornelius"},{"family":"Buras","given":"Allan"},{"family":"Zang","given":"Christian S"},{"family":"Rammig","given":"Anja"},{"family":"Seidl","given":"Rupert"}],"issued":{"date-parts":[["2020"]]}}}],"schema":"https://github.com/citation-style-language/schema/raw/master/csl-citation.json"} </w:instrText>
      </w:r>
      <w:r w:rsidR="003D5266" w:rsidRPr="001A223A">
        <w:rPr>
          <w:b w:val="0"/>
          <w:bCs/>
          <w:sz w:val="24"/>
          <w:szCs w:val="24"/>
          <w:lang w:val="en-GB"/>
        </w:rPr>
        <w:fldChar w:fldCharType="separate"/>
      </w:r>
      <w:r w:rsidR="003D5266" w:rsidRPr="008E600B">
        <w:rPr>
          <w:rFonts w:cs="Times New Roman"/>
          <w:b w:val="0"/>
          <w:bCs/>
          <w:sz w:val="24"/>
          <w:szCs w:val="24"/>
        </w:rPr>
        <w:t xml:space="preserve">(Allen </w:t>
      </w:r>
      <w:r w:rsidR="003D5266" w:rsidRPr="008E600B">
        <w:rPr>
          <w:rFonts w:cs="Times New Roman"/>
          <w:b w:val="0"/>
          <w:bCs/>
          <w:i/>
          <w:iCs/>
          <w:sz w:val="24"/>
          <w:szCs w:val="24"/>
        </w:rPr>
        <w:t>et al.</w:t>
      </w:r>
      <w:r w:rsidR="003D5266" w:rsidRPr="008E600B">
        <w:rPr>
          <w:rFonts w:cs="Times New Roman"/>
          <w:b w:val="0"/>
          <w:bCs/>
          <w:sz w:val="24"/>
          <w:szCs w:val="24"/>
        </w:rPr>
        <w:t xml:space="preserve">, 2010; Choat </w:t>
      </w:r>
      <w:r w:rsidR="003D5266" w:rsidRPr="008E600B">
        <w:rPr>
          <w:rFonts w:cs="Times New Roman"/>
          <w:b w:val="0"/>
          <w:bCs/>
          <w:i/>
          <w:iCs/>
          <w:sz w:val="24"/>
          <w:szCs w:val="24"/>
        </w:rPr>
        <w:t>et al.</w:t>
      </w:r>
      <w:r w:rsidR="003D5266" w:rsidRPr="008E600B">
        <w:rPr>
          <w:rFonts w:cs="Times New Roman"/>
          <w:b w:val="0"/>
          <w:bCs/>
          <w:sz w:val="24"/>
          <w:szCs w:val="24"/>
        </w:rPr>
        <w:t xml:space="preserve">, 2012; Anderegg </w:t>
      </w:r>
      <w:r w:rsidR="003D5266" w:rsidRPr="008E600B">
        <w:rPr>
          <w:rFonts w:cs="Times New Roman"/>
          <w:b w:val="0"/>
          <w:bCs/>
          <w:i/>
          <w:iCs/>
          <w:sz w:val="24"/>
          <w:szCs w:val="24"/>
        </w:rPr>
        <w:t>et al.</w:t>
      </w:r>
      <w:r w:rsidR="003D5266" w:rsidRPr="008E600B">
        <w:rPr>
          <w:rFonts w:cs="Times New Roman"/>
          <w:b w:val="0"/>
          <w:bCs/>
          <w:sz w:val="24"/>
          <w:szCs w:val="24"/>
        </w:rPr>
        <w:t xml:space="preserve">, 2013; Senf </w:t>
      </w:r>
      <w:r w:rsidR="003D5266" w:rsidRPr="008E600B">
        <w:rPr>
          <w:rFonts w:cs="Times New Roman"/>
          <w:b w:val="0"/>
          <w:bCs/>
          <w:i/>
          <w:iCs/>
          <w:sz w:val="24"/>
          <w:szCs w:val="24"/>
        </w:rPr>
        <w:t>et al.</w:t>
      </w:r>
      <w:r w:rsidR="003D5266" w:rsidRPr="008E600B">
        <w:rPr>
          <w:rFonts w:cs="Times New Roman"/>
          <w:b w:val="0"/>
          <w:bCs/>
          <w:sz w:val="24"/>
          <w:szCs w:val="24"/>
        </w:rPr>
        <w:t>, 2020)</w:t>
      </w:r>
      <w:r w:rsidR="003D5266" w:rsidRPr="001A223A">
        <w:rPr>
          <w:b w:val="0"/>
          <w:bCs/>
          <w:sz w:val="24"/>
          <w:szCs w:val="24"/>
          <w:lang w:val="en-GB"/>
        </w:rPr>
        <w:fldChar w:fldCharType="end"/>
      </w:r>
      <w:r w:rsidR="003D5266" w:rsidRPr="008E600B">
        <w:rPr>
          <w:b w:val="0"/>
          <w:bCs/>
          <w:sz w:val="24"/>
          <w:szCs w:val="24"/>
        </w:rPr>
        <w:t>.</w:t>
      </w:r>
      <w:r w:rsidRPr="008E600B">
        <w:rPr>
          <w:b w:val="0"/>
          <w:bCs/>
          <w:sz w:val="24"/>
          <w:szCs w:val="24"/>
        </w:rPr>
        <w:t xml:space="preserve"> </w:t>
      </w:r>
      <w:r w:rsidRPr="001A223A">
        <w:rPr>
          <w:b w:val="0"/>
          <w:bCs/>
          <w:sz w:val="24"/>
          <w:szCs w:val="24"/>
          <w:lang w:val="en-GB"/>
        </w:rPr>
        <w:t>Consequently, there is growing concern that projected future rises in temperature, coupled with heightened variability and uncertainty in water availability—particularly as a result of alterations in the frequency, duration, and intensity of drought events</w:t>
      </w:r>
      <w:r w:rsidR="00BE7763" w:rsidRPr="001A223A">
        <w:rPr>
          <w:b w:val="0"/>
          <w:bCs/>
          <w:sz w:val="24"/>
          <w:szCs w:val="24"/>
          <w:lang w:val="en-GB"/>
        </w:rPr>
        <w:t xml:space="preserve"> </w:t>
      </w:r>
      <w:r w:rsidR="00BE7763" w:rsidRPr="001A223A">
        <w:rPr>
          <w:b w:val="0"/>
          <w:bCs/>
          <w:sz w:val="24"/>
          <w:szCs w:val="24"/>
          <w:lang w:val="en-GB"/>
        </w:rPr>
        <w:fldChar w:fldCharType="begin"/>
      </w:r>
      <w:r w:rsidR="00BE7763" w:rsidRPr="001A223A">
        <w:rPr>
          <w:b w:val="0"/>
          <w:bCs/>
          <w:sz w:val="24"/>
          <w:szCs w:val="24"/>
          <w:lang w:val="en-GB"/>
        </w:rPr>
        <w:instrText xml:space="preserve"> ADDIN ZOTERO_ITEM CSL_CITATION {"citationID":"ylu4lgWl","properties":{"formattedCitation":"(Intergovernmental Panel On Climate Change, 2023)","plainCitation":"(Intergovernmental Panel On Climate Change, 2023)","noteIndex":0},"citationItems":[{"id":6194,"uris":["http://zotero.org/users/12912530/items/YAFZSMA4"],"itemData":{"id":6194,"type":"book","abstract":"The Working Group I contribution to the Sixth Assessment Report of the Intergovernmental Panel on Climate Change (IPCC) provides a comprehensive assessment of the physical science basis of climate change. It considers in situ and remote observations; paleoclimate information; understanding of climate drivers and physical, chemical, and biological processes and feedbacks; global and regional climate modelling; advances in methods of analyses; and insights from climate services. It assesses the current state of the climate; human influence on climate in all regions; future climate change including sea level rise; global warming effects including extremes; climate information for risk assessment and regional adaptation; limiting climate change by reaching net zero carbon dioxide emissions and reducing other greenhouse gas emissions; and benefits for air quality. The report serves policymakers, decision makers, stakeholders, and all interested parties with the latest policy-relevant information on climate change. Available as Open Access on Cambridge Core.","edition":"1","ISBN":"978-1-00-915789-6","license":"https://www.cambridge.org/core/terms","note":"DOI: 10.1017/9781009157896","publisher":"Cambridge University Press","source":"DOI.org (Crossref)","title":"Climate Change 2021 – The Physical Science Basis: Working Group I Contribution to the Sixth Assessment Report of the Intergovernmental Panel on Climate Change","title-short":"Climate Change 2021 – The Physical Science Basis","URL":"https://www.cambridge.org/core/product/identifier/9781009157896/type/book","author":[{"literal":"Intergovernmental Panel On Climate Change"}],"accessed":{"date-parts":[["2024",4,4]]},"issued":{"date-parts":[["2023",7,6]]}}}],"schema":"https://github.com/citation-style-language/schema/raw/master/csl-citation.json"} </w:instrText>
      </w:r>
      <w:r w:rsidR="00BE7763" w:rsidRPr="001A223A">
        <w:rPr>
          <w:b w:val="0"/>
          <w:bCs/>
          <w:sz w:val="24"/>
          <w:szCs w:val="24"/>
          <w:lang w:val="en-GB"/>
        </w:rPr>
        <w:fldChar w:fldCharType="separate"/>
      </w:r>
      <w:r w:rsidR="00BE7763" w:rsidRPr="001A223A">
        <w:rPr>
          <w:rFonts w:cs="Times New Roman"/>
          <w:b w:val="0"/>
          <w:bCs/>
          <w:sz w:val="24"/>
          <w:lang w:val="en-GB"/>
        </w:rPr>
        <w:t>(Intergovernmental Panel On Climate Change, 2023)</w:t>
      </w:r>
      <w:r w:rsidR="00BE7763" w:rsidRPr="001A223A">
        <w:rPr>
          <w:b w:val="0"/>
          <w:bCs/>
          <w:sz w:val="24"/>
          <w:szCs w:val="24"/>
          <w:lang w:val="en-GB"/>
        </w:rPr>
        <w:fldChar w:fldCharType="end"/>
      </w:r>
      <w:r w:rsidRPr="001A223A">
        <w:rPr>
          <w:b w:val="0"/>
          <w:bCs/>
          <w:sz w:val="24"/>
          <w:szCs w:val="24"/>
          <w:lang w:val="en-GB"/>
        </w:rPr>
        <w:t>—pose a significant threat to the composition, structure, and biogeography of forests, as well as the ecosystem services they provide.</w:t>
      </w:r>
      <w:bookmarkStart w:id="0" w:name="_Toc516437150"/>
      <w:r w:rsidRPr="001A223A">
        <w:rPr>
          <w:b w:val="0"/>
          <w:bCs/>
          <w:sz w:val="24"/>
          <w:szCs w:val="24"/>
          <w:lang w:val="en-GB"/>
        </w:rPr>
        <w:t xml:space="preserve"> As sessile organisms with seeds that generally have limited dispersal capabilities, trees must adapt locally to environmental stresses. However, they are especially vulnerable to rapid global changes due to their lengthy lifespans, which hinder </w:t>
      </w:r>
      <w:r w:rsidR="00772D9C">
        <w:rPr>
          <w:b w:val="0"/>
          <w:bCs/>
          <w:sz w:val="24"/>
          <w:szCs w:val="24"/>
          <w:lang w:val="en-GB"/>
        </w:rPr>
        <w:t xml:space="preserve">their ability to </w:t>
      </w:r>
      <w:r w:rsidRPr="001A223A">
        <w:rPr>
          <w:b w:val="0"/>
          <w:bCs/>
          <w:sz w:val="24"/>
          <w:szCs w:val="24"/>
          <w:lang w:val="en-GB"/>
        </w:rPr>
        <w:t>adapt</w:t>
      </w:r>
      <w:r w:rsidR="00772D9C">
        <w:rPr>
          <w:b w:val="0"/>
          <w:bCs/>
          <w:sz w:val="24"/>
          <w:szCs w:val="24"/>
          <w:lang w:val="en-GB"/>
        </w:rPr>
        <w:t xml:space="preserve"> quickly</w:t>
      </w:r>
      <w:r w:rsidRPr="001A223A">
        <w:rPr>
          <w:b w:val="0"/>
          <w:bCs/>
          <w:sz w:val="24"/>
          <w:szCs w:val="24"/>
          <w:lang w:val="en-GB"/>
        </w:rPr>
        <w:t xml:space="preserve"> </w:t>
      </w:r>
      <w:r w:rsidR="00DC2616" w:rsidRPr="001A223A">
        <w:rPr>
          <w:b w:val="0"/>
          <w:bCs/>
          <w:sz w:val="24"/>
          <w:szCs w:val="24"/>
          <w:lang w:val="en-GB"/>
        </w:rPr>
        <w:fldChar w:fldCharType="begin"/>
      </w:r>
      <w:r w:rsidR="008C24D1">
        <w:rPr>
          <w:b w:val="0"/>
          <w:bCs/>
          <w:sz w:val="24"/>
          <w:szCs w:val="24"/>
          <w:lang w:val="en-GB"/>
        </w:rPr>
        <w:instrText xml:space="preserve"> ADDIN ZOTERO_ITEM CSL_CITATION {"citationID":"wx9kQsjW","properties":{"formattedCitation":"(Petit &amp; Hampe, 2006; Aitken {\\i{}et al.}, 2008)","plainCitation":"(Petit &amp; Hampe, 2006; Aitken et al., 2008)","noteIndex":0},"citationItems":[{"id":"TJgMfhgv/xppWlYmB","uris":["http://zotero.org/users/local/D7OXjsOJ/items/LP5GMMG3",["http://zotero.org/users/local/D7OXjsOJ/items/LP5GMMG3"]],"itemData":{"id":1070,"type":"article-journal","abstract":"Trees do not form a natural group but share attributes such as great size, longevity, and high reproductive output that affect their mode and tempo of evolution. In particular, trees are unique in that they maintain high levels of diversity while accumulating new mutations only slowly. They are also capable of rapid local adaptation and can evolve quickly from nontree ancestors, but most existing tree lineages typically experience low speciation and extinction rates. We discuss why the tree growth habit should lead to these seemingly paradoxical features.","container-title":"Annual Review of Ecology, Evolution, and Systematics","DOI":"10.1146/annurev.ecolsys.37.091305.110215","ISSN":"1543-592X, 1545-2069","issue":"1","journalAbbreviation":"Annu. Rev. Ecol. Evol. Syst.","language":"en","page":"187-214","source":"DOI.org (Crossref)","title":"Some Evolutionary Consequences of Being a Tree","volume":"37","author":[{"family":"Petit","given":"Rémy J."},{"family":"Hampe","given":"Arndt"}],"issued":{"date-parts":[["2006",12]]}}},{"id":"TJgMfhgv/nvUFGa1m","uris":["http://zotero.org/users/local/D7OXjsOJ/items/WEB6AQBN",["http://zotero.org/users/local/D7OXjsOJ/items/WEB6AQBN"]],"itemData":{"id":1069,"type":"article-journal","abstract":"Species distribution models predict a wholesale redistribution of trees in the next century, yet migratory responses necessary to spatially track climates far exceed maximum post-glacial rates. The extent to which populations will adapt will depend upon phenotypic variation, strength of selection, fecundity, interspeciﬁc competition, and biotic interactions. Populations of temperate and boreal trees show moderate to strong clines in phenology and growth along temperature gradients, indicating substantial local adaptation. Traits involved in local adaptation appear to be the product of small effects of many genes, and the resulting genotypic redundancy combined with high fecundity may facilitate rapid local adaptation despite high gene ﬂow. Gene ﬂow with preadapted alleles from warmer climates may promote adaptation and migration at the leading edge, while populations at the rear will likely face extirpation. Widespread species with large populations and high fecundity are likely to persist and adapt, but will likely suffer adaptational lag for a few generations. As all tree species will be suffering lags, interspeciﬁc competition may weaken, facilitating persistence under suboptimal conditions. Species with small populations, fragmented ranges, low fecundity, or suffering declines due to introduced insects or diseases should be candidates for facilitated migration.","container-title":"Evolutionary Applications","DOI":"10.1111/j.1752-4571.2007.00013.x","ISSN":"17524571","issue":"1","language":"en","page":"95-111","source":"DOI.org (Crossref)","title":"Adaptation, migration or extirpation: climate change outcomes for tree populations: Climate change outcomes for tree populations","title-short":"Adaptation, migration or extirpation","volume":"1","author":[{"family":"Aitken","given":"Sally N."},{"family":"Yeaman","given":"Sam"},{"family":"Holliday","given":"Jason A."},{"family":"Wang","given":"Tongli"},{"family":"Curtis-McLane","given":"Sierra"}],"issued":{"date-parts":[["2008",2]]}}}],"schema":"https://github.com/citation-style-language/schema/raw/master/csl-citation.json"} </w:instrText>
      </w:r>
      <w:r w:rsidR="00DC2616" w:rsidRPr="001A223A">
        <w:rPr>
          <w:b w:val="0"/>
          <w:bCs/>
          <w:sz w:val="24"/>
          <w:szCs w:val="24"/>
          <w:lang w:val="en-GB"/>
        </w:rPr>
        <w:fldChar w:fldCharType="separate"/>
      </w:r>
      <w:r w:rsidR="00DC2616" w:rsidRPr="001A223A">
        <w:rPr>
          <w:rFonts w:cs="Times New Roman"/>
          <w:b w:val="0"/>
          <w:bCs/>
          <w:sz w:val="24"/>
          <w:szCs w:val="24"/>
          <w:lang w:val="en-GB"/>
        </w:rPr>
        <w:t xml:space="preserve">(Petit &amp; Hampe, 2006; Aitken </w:t>
      </w:r>
      <w:r w:rsidR="00DC2616" w:rsidRPr="001A223A">
        <w:rPr>
          <w:rFonts w:cs="Times New Roman"/>
          <w:b w:val="0"/>
          <w:bCs/>
          <w:i/>
          <w:iCs/>
          <w:sz w:val="24"/>
          <w:szCs w:val="24"/>
          <w:lang w:val="en-GB"/>
        </w:rPr>
        <w:t>et al.</w:t>
      </w:r>
      <w:r w:rsidR="00DC2616" w:rsidRPr="001A223A">
        <w:rPr>
          <w:rFonts w:cs="Times New Roman"/>
          <w:b w:val="0"/>
          <w:bCs/>
          <w:sz w:val="24"/>
          <w:szCs w:val="24"/>
          <w:lang w:val="en-GB"/>
        </w:rPr>
        <w:t>, 2008)</w:t>
      </w:r>
      <w:r w:rsidR="00DC2616" w:rsidRPr="001A223A">
        <w:rPr>
          <w:b w:val="0"/>
          <w:bCs/>
          <w:sz w:val="24"/>
          <w:szCs w:val="24"/>
          <w:lang w:val="en-GB"/>
        </w:rPr>
        <w:fldChar w:fldCharType="end"/>
      </w:r>
      <w:r w:rsidR="000361D4" w:rsidRPr="001A223A">
        <w:rPr>
          <w:b w:val="0"/>
          <w:bCs/>
          <w:sz w:val="24"/>
          <w:szCs w:val="24"/>
          <w:lang w:val="en-GB"/>
        </w:rPr>
        <w:t xml:space="preserve">. </w:t>
      </w:r>
      <w:r w:rsidR="00595B38" w:rsidRPr="001A223A">
        <w:rPr>
          <w:b w:val="0"/>
          <w:bCs/>
          <w:sz w:val="24"/>
          <w:szCs w:val="24"/>
          <w:lang w:val="en-GB"/>
        </w:rPr>
        <w:t>In this context, phenotypic plasticity is assumed to be a crucial determinant of plant adaptation to stress</w:t>
      </w:r>
      <w:r w:rsidRPr="001A223A">
        <w:rPr>
          <w:b w:val="0"/>
          <w:bCs/>
          <w:sz w:val="24"/>
          <w:szCs w:val="24"/>
          <w:lang w:val="en-GB"/>
        </w:rPr>
        <w:t>, both</w:t>
      </w:r>
      <w:r w:rsidR="00595B38" w:rsidRPr="001A223A">
        <w:rPr>
          <w:b w:val="0"/>
          <w:bCs/>
          <w:sz w:val="24"/>
          <w:szCs w:val="24"/>
          <w:lang w:val="en-GB"/>
        </w:rPr>
        <w:t xml:space="preserve"> in the short and long term </w:t>
      </w:r>
      <w:r w:rsidR="00DC2616" w:rsidRPr="001A223A">
        <w:rPr>
          <w:b w:val="0"/>
          <w:bCs/>
          <w:sz w:val="24"/>
          <w:szCs w:val="24"/>
          <w:lang w:val="en-GB"/>
        </w:rPr>
        <w:fldChar w:fldCharType="begin"/>
      </w:r>
      <w:r w:rsidR="008C24D1">
        <w:rPr>
          <w:b w:val="0"/>
          <w:bCs/>
          <w:sz w:val="24"/>
          <w:szCs w:val="24"/>
          <w:lang w:val="en-GB"/>
        </w:rPr>
        <w:instrText xml:space="preserve"> ADDIN ZOTERO_ITEM CSL_CITATION {"citationID":"Zwqfr0n1","properties":{"formattedCitation":"(Nicotra {\\i{}et al.}, 2015)","plainCitation":"(Nicotra et al., 2015)","noteIndex":0},"citationItems":[{"id":"TJgMfhgv/EJVW1nSl","uris":["http://zotero.org/users/local/D7OXjsOJ/items/NNIGRYFC",["http://zotero.org/users/local/D7OXjsOJ/items/NNIGRYFC"]],"itemData":{"id":781,"type":"article-journal","abstract":"Environmentally induced phenotypic plasticity may be a critical component of response to changing environments. We examined local differentiation and adaptive phenotypic plasticity in response to elevated temperature in half-sib lines collected across an elevation gradient for the alpine herb, Wahlenbergia ceracea. Using Ampliﬁed Fragment Length Polymorphism (AFLP), we found low but signiﬁcant genetic differentiation between low- and high-elevation seedlings, and seedlings originating from low elevations grew faster and showed stronger temperature responses (more plasticity) than those from medium and high elevations. Furthermore, plasticity was more often adaptive for plants of low-elevation origin and maladaptive for plants of high elevation. With methylation sensitive-AFLP (MS-AFLP), we revealed an increase in epigenetic variation in response to temperature in low-elevation seedlings. Although we did not ﬁnd signiﬁcant direct correlations between MS-AFLP loci and phenotypes, our results demonstrate that adaptive plasticity in temperature response to warming varies over ﬁne spatial scales and suggest the involvement of epigenetic mechanisms in this response.","container-title":"Ecology and Evolution","DOI":"10.1002/ece3.1329","ISSN":"2045-7758, 2045-7758","issue":"3","journalAbbreviation":"Ecol Evol","language":"en","page":"634-647","source":"DOI.org (Crossref)","title":"Adaptive plasticity and epigenetic variation in response to warming in an Alpine plant","volume":"5","author":[{"family":"Nicotra","given":"Adrienne B."},{"family":"Segal","given":"Deborah L."},{"family":"Hoyle","given":"Gemma L."},{"family":"Schrey","given":"Aaron W."},{"family":"Verhoeven","given":"Koen J. F."},{"family":"Richards","given":"Christina L."}],"issued":{"date-parts":[["2015",2]]}}}],"schema":"https://github.com/citation-style-language/schema/raw/master/csl-citation.json"} </w:instrText>
      </w:r>
      <w:r w:rsidR="00DC2616" w:rsidRPr="001A223A">
        <w:rPr>
          <w:b w:val="0"/>
          <w:bCs/>
          <w:sz w:val="24"/>
          <w:szCs w:val="24"/>
          <w:lang w:val="en-GB"/>
        </w:rPr>
        <w:fldChar w:fldCharType="separate"/>
      </w:r>
      <w:r w:rsidR="00DC2616" w:rsidRPr="001A223A">
        <w:rPr>
          <w:rFonts w:cs="Times New Roman"/>
          <w:b w:val="0"/>
          <w:bCs/>
          <w:sz w:val="24"/>
          <w:szCs w:val="24"/>
          <w:lang w:val="en-GB"/>
        </w:rPr>
        <w:t xml:space="preserve">(Nicotra </w:t>
      </w:r>
      <w:r w:rsidR="00DC2616" w:rsidRPr="001A223A">
        <w:rPr>
          <w:rFonts w:cs="Times New Roman"/>
          <w:b w:val="0"/>
          <w:bCs/>
          <w:i/>
          <w:iCs/>
          <w:sz w:val="24"/>
          <w:szCs w:val="24"/>
          <w:lang w:val="en-GB"/>
        </w:rPr>
        <w:t>et al.</w:t>
      </w:r>
      <w:r w:rsidR="00DC2616" w:rsidRPr="001A223A">
        <w:rPr>
          <w:rFonts w:cs="Times New Roman"/>
          <w:b w:val="0"/>
          <w:bCs/>
          <w:sz w:val="24"/>
          <w:szCs w:val="24"/>
          <w:lang w:val="en-GB"/>
        </w:rPr>
        <w:t>, 2015)</w:t>
      </w:r>
      <w:r w:rsidR="00DC2616" w:rsidRPr="001A223A">
        <w:rPr>
          <w:b w:val="0"/>
          <w:bCs/>
          <w:sz w:val="24"/>
          <w:szCs w:val="24"/>
          <w:lang w:val="en-GB"/>
        </w:rPr>
        <w:fldChar w:fldCharType="end"/>
      </w:r>
      <w:r w:rsidR="00595B38" w:rsidRPr="001A223A">
        <w:rPr>
          <w:b w:val="0"/>
          <w:bCs/>
          <w:sz w:val="24"/>
          <w:szCs w:val="24"/>
          <w:lang w:val="en-GB"/>
        </w:rPr>
        <w:t>.</w:t>
      </w:r>
      <w:r w:rsidR="00DF6836" w:rsidRPr="001A223A">
        <w:rPr>
          <w:b w:val="0"/>
          <w:bCs/>
          <w:sz w:val="24"/>
          <w:szCs w:val="24"/>
          <w:lang w:val="en-GB"/>
        </w:rPr>
        <w:t xml:space="preserve"> </w:t>
      </w:r>
      <w:r w:rsidR="00120263" w:rsidRPr="001A223A">
        <w:rPr>
          <w:b w:val="0"/>
          <w:bCs/>
          <w:sz w:val="24"/>
          <w:szCs w:val="24"/>
          <w:lang w:val="en-GB"/>
        </w:rPr>
        <w:t xml:space="preserve">Epigenetic modifications triggered by environmental stresses are suggested as a rapid alternative mechanism for local phenotypic adaptation in natural populations, independent of genetic variation </w:t>
      </w:r>
      <w:r w:rsidR="00DC2616" w:rsidRPr="001A223A">
        <w:rPr>
          <w:b w:val="0"/>
          <w:bCs/>
          <w:sz w:val="24"/>
          <w:szCs w:val="24"/>
          <w:lang w:val="en-GB"/>
        </w:rPr>
        <w:fldChar w:fldCharType="begin"/>
      </w:r>
      <w:r w:rsidR="008C24D1">
        <w:rPr>
          <w:b w:val="0"/>
          <w:bCs/>
          <w:sz w:val="24"/>
          <w:szCs w:val="24"/>
          <w:lang w:val="en-GB"/>
        </w:rPr>
        <w:instrText xml:space="preserve"> ADDIN ZOTERO_ITEM CSL_CITATION {"citationID":"Vs78lY7B","properties":{"formattedCitation":"(Bossdorf {\\i{}et al.}, 2007; Sork {\\i{}et al.}, 2022)","plainCitation":"(Bossdorf et al., 2007; Sork et al., 2022)","noteIndex":0},"citationItems":[{"id":"TJgMfhgv/lmpw8zBB","uris":["http://zotero.org/users/local/VbmBaaAb/items/I62ACWFD",["http://zotero.org/users/local/VbmBaaAb/items/I62ACWFD"]],"itemData":{"id":"zqXa4gBB/dEdnBijN","type":"article-journal","title":"Epigenetics for ecologists","container-title":"Ecology Letters","page":"071117033013002-???","volume":"0","issue":"0","source":"Crossref","abstract":"There is now mounting evidence that heritable variation in ecologically relevant traits can be generated through a suite of epigenetic mechanisms, even in the absence of genetic variation. Moreover, recent studies indicate that epigenetic variation in natural populations can be independent from genetic variation, and that in some cases environmentally induced epigenetic changes may be inherited by future generations. These novel ﬁndings are potentially highly relevant to ecologists because they could signiﬁcantly improve our understanding of the mechanisms underlying natural phenotypic variation and the responses of organisms to environmental change. To understand the full signiﬁcance of epigenetic processes, however, it is imperative to study them in an ecological context. Ecologists should therefore start using a combination of experimental approaches borrowed from ecological genetics, novel techniques to analyse and manipulate epigenetic variation, and genomic tools, to investigate the extent and structure of epigenetic variation within and among natural populations, as well as the interrelations between epigenetic variation, phenotypic variation and ecological interactions.","DOI":"10.1111/j.1461-0248.2007.01130.x","ISSN":"1461-023X, 1461-0248","language":"en","author":[{"family":"Bossdorf","given":"Oliver"},{"family":"Richards","given":"Christina L."},{"family":"Pigliucci","given":"Massimo"}],"issued":{"date-parts":[["2007",11,16]]}}},{"id":6188,"uris":["http://zotero.org/users/12912530/items/BJ6UWUKH"],"itemData":{"id":6188,"type":"article-journal","abstract":"Abstract\n            \n              The genus\n              Quercus\n              , which emerged </w:instrText>
      </w:r>
      <w:r w:rsidR="008C24D1">
        <w:rPr>
          <w:rFonts w:ascii="Cambria Math" w:hAnsi="Cambria Math" w:cs="Cambria Math"/>
          <w:b w:val="0"/>
          <w:bCs/>
          <w:sz w:val="24"/>
          <w:szCs w:val="24"/>
          <w:lang w:val="en-GB"/>
        </w:rPr>
        <w:instrText>∼</w:instrText>
      </w:r>
      <w:r w:rsidR="008C24D1">
        <w:rPr>
          <w:b w:val="0"/>
          <w:bCs/>
          <w:sz w:val="24"/>
          <w:szCs w:val="24"/>
          <w:lang w:val="en-GB"/>
        </w:rPr>
        <w:instrText xml:space="preserve">55 million years ago during globally warm temperatures, diversified into </w:instrText>
      </w:r>
      <w:r w:rsidR="008C24D1">
        <w:rPr>
          <w:rFonts w:ascii="Cambria Math" w:hAnsi="Cambria Math" w:cs="Cambria Math"/>
          <w:b w:val="0"/>
          <w:bCs/>
          <w:sz w:val="24"/>
          <w:szCs w:val="24"/>
          <w:lang w:val="en-GB"/>
        </w:rPr>
        <w:instrText>∼</w:instrText>
      </w:r>
      <w:r w:rsidR="008C24D1">
        <w:rPr>
          <w:b w:val="0"/>
          <w:bCs/>
          <w:sz w:val="24"/>
          <w:szCs w:val="24"/>
          <w:lang w:val="en-GB"/>
        </w:rPr>
        <w:instrText xml:space="preserve">450 extant species. We present a high-quality de novo genome assembly of a California endemic oak,\n              Quercus lobata\n              , revealing features consistent with oak evolutionary success. Effective population size remained large throughout history despite declining since early Miocene. Analysis of 39,373 mapped protein-coding genes outlined copious duplications consistent with genetic and phenotypic diversity, both by retention of genes created during the ancient γ whole genome hexaploid duplication event and by tandem duplication within families, including numerous resistance genes and a very large block of duplicated DUF247 genes, which have been found to be associated with self-incompatibility in grasses. An additional surprising finding is that subcontext-specific patterns of DNA methylation associated with transposable elements reveal broadly-distributed heterochromatin in intergenic regions, similar to grasses. Collectively, these features promote genetic and phenotypic variation that would facilitate adaptability to changing environments.","container-title":"Nature Communications","DOI":"10.1038/s41467-022-29584-y","ISSN":"2041-1723","issue":"1","journalAbbreviation":"Nat Commun","language":"en","page":"2047","source":"DOI.org (Crossref)","title":"High-quality genome and methylomes illustrate features underlying evolutionary success of oaks","volume":"13","author":[{"family":"Sork","given":"Victoria L."},{"family":"Cokus","given":"Shawn J."},{"family":"Fitz-Gibbon","given":"Sorel T."},{"family":"Zimin","given":"Aleksey V."},{"family":"Puiu","given":"Daniela"},{"family":"Garcia","given":"Jesse A."},{"family":"Gugger","given":"Paul F."},{"family":"Henriquez","given":"Claudia L."},{"family":"Zhen","given":"Ying"},{"family":"Lohmueller","given":"Kirk E."},{"family":"Pellegrini","given":"Matteo"},{"family":"Salzberg","given":"Steven L."}],"issued":{"date-parts":[["2022",4,19]]}}}],"schema":"https://github.com/citation-style-language/schema/raw/master/csl-citation.json"} </w:instrText>
      </w:r>
      <w:r w:rsidR="00DC2616" w:rsidRPr="001A223A">
        <w:rPr>
          <w:b w:val="0"/>
          <w:bCs/>
          <w:sz w:val="24"/>
          <w:szCs w:val="24"/>
          <w:lang w:val="en-GB"/>
        </w:rPr>
        <w:fldChar w:fldCharType="separate"/>
      </w:r>
      <w:r w:rsidR="00DF06CB" w:rsidRPr="001A223A">
        <w:rPr>
          <w:rFonts w:cs="Times New Roman"/>
          <w:b w:val="0"/>
          <w:bCs/>
          <w:sz w:val="24"/>
          <w:szCs w:val="24"/>
          <w:lang w:val="en-GB"/>
        </w:rPr>
        <w:t xml:space="preserve">(Bossdorf </w:t>
      </w:r>
      <w:r w:rsidR="00DF06CB" w:rsidRPr="001A223A">
        <w:rPr>
          <w:rFonts w:cs="Times New Roman"/>
          <w:b w:val="0"/>
          <w:bCs/>
          <w:i/>
          <w:iCs/>
          <w:sz w:val="24"/>
          <w:szCs w:val="24"/>
          <w:lang w:val="en-GB"/>
        </w:rPr>
        <w:t>et al.</w:t>
      </w:r>
      <w:r w:rsidR="00DF06CB" w:rsidRPr="001A223A">
        <w:rPr>
          <w:rFonts w:cs="Times New Roman"/>
          <w:b w:val="0"/>
          <w:bCs/>
          <w:sz w:val="24"/>
          <w:szCs w:val="24"/>
          <w:lang w:val="en-GB"/>
        </w:rPr>
        <w:t xml:space="preserve">, 2007; Sork </w:t>
      </w:r>
      <w:r w:rsidR="00DF06CB" w:rsidRPr="001A223A">
        <w:rPr>
          <w:rFonts w:cs="Times New Roman"/>
          <w:b w:val="0"/>
          <w:bCs/>
          <w:i/>
          <w:iCs/>
          <w:sz w:val="24"/>
          <w:szCs w:val="24"/>
          <w:lang w:val="en-GB"/>
        </w:rPr>
        <w:t>et al.</w:t>
      </w:r>
      <w:r w:rsidR="00DF06CB" w:rsidRPr="001A223A">
        <w:rPr>
          <w:rFonts w:cs="Times New Roman"/>
          <w:b w:val="0"/>
          <w:bCs/>
          <w:sz w:val="24"/>
          <w:szCs w:val="24"/>
          <w:lang w:val="en-GB"/>
        </w:rPr>
        <w:t>, 2022)</w:t>
      </w:r>
      <w:r w:rsidR="00DC2616" w:rsidRPr="001A223A">
        <w:rPr>
          <w:b w:val="0"/>
          <w:bCs/>
          <w:sz w:val="24"/>
          <w:szCs w:val="24"/>
          <w:lang w:val="en-GB"/>
        </w:rPr>
        <w:fldChar w:fldCharType="end"/>
      </w:r>
      <w:r w:rsidR="000361D4" w:rsidRPr="001A223A">
        <w:rPr>
          <w:b w:val="0"/>
          <w:bCs/>
          <w:sz w:val="24"/>
          <w:szCs w:val="24"/>
          <w:lang w:val="en-GB"/>
        </w:rPr>
        <w:t xml:space="preserve">. </w:t>
      </w:r>
      <w:r w:rsidR="00120263" w:rsidRPr="001A223A">
        <w:rPr>
          <w:b w:val="0"/>
          <w:bCs/>
          <w:sz w:val="24"/>
          <w:szCs w:val="24"/>
          <w:lang w:val="en-GB"/>
        </w:rPr>
        <w:t>These epigenetic modifications</w:t>
      </w:r>
      <w:r w:rsidR="00772D9C">
        <w:rPr>
          <w:b w:val="0"/>
          <w:bCs/>
          <w:sz w:val="24"/>
          <w:szCs w:val="24"/>
          <w:lang w:val="en-GB"/>
        </w:rPr>
        <w:t xml:space="preserve"> </w:t>
      </w:r>
      <w:r w:rsidR="00120263" w:rsidRPr="001A223A">
        <w:rPr>
          <w:b w:val="0"/>
          <w:bCs/>
          <w:sz w:val="24"/>
          <w:szCs w:val="24"/>
          <w:lang w:val="en-GB"/>
        </w:rPr>
        <w:t xml:space="preserve">entail alterations in gene expression and function without changes in the DNA sequence </w:t>
      </w:r>
      <w:r w:rsidR="000A2672" w:rsidRPr="001A223A">
        <w:rPr>
          <w:b w:val="0"/>
          <w:bCs/>
          <w:sz w:val="24"/>
          <w:szCs w:val="24"/>
          <w:lang w:val="en-GB"/>
        </w:rPr>
        <w:fldChar w:fldCharType="begin"/>
      </w:r>
      <w:r w:rsidR="008C24D1">
        <w:rPr>
          <w:b w:val="0"/>
          <w:bCs/>
          <w:sz w:val="24"/>
          <w:szCs w:val="24"/>
          <w:lang w:val="en-GB"/>
        </w:rPr>
        <w:instrText xml:space="preserve"> ADDIN ZOTERO_ITEM CSL_CITATION {"citationID":"TxrxGGJ9","properties":{"formattedCitation":"(E. J. Richards, 2006)","plainCitation":"(E. J. Richards, 2006)","dontUpdate":true,"noteIndex":0},"citationItems":[{"id":"TJgMfhgv/tbEvdgRq","uris":["http://zotero.org/users/local/VbmBaaAb/items/AVEC2GZ7",["http://zotero.org/users/local/VbmBaaAb/items/AVEC2GZ7"]],"itemData":{"id":420,"type":"article-journal","title":"Inherited epigenetic variation — revisiting soft inheritance","container-title":"Nature Reviews Genetics","page":"395-401","volume":"7","issue":"5","source":"Crossref","DOI":"10.1038/nrg1834","ISSN":"1471-0056, 1471-0064","language":"en","author":[{"family":"Richards","given":"Eric J."}],"issued":{"date-parts":[["2006",5]]}}}],"schema":"https://github.com/citation-style-language/schema/raw/master/csl-citation.json"} </w:instrText>
      </w:r>
      <w:r w:rsidR="000A2672" w:rsidRPr="001A223A">
        <w:rPr>
          <w:b w:val="0"/>
          <w:bCs/>
          <w:sz w:val="24"/>
          <w:szCs w:val="24"/>
          <w:lang w:val="en-GB"/>
        </w:rPr>
        <w:fldChar w:fldCharType="separate"/>
      </w:r>
      <w:r w:rsidR="000361D4" w:rsidRPr="001A223A">
        <w:rPr>
          <w:b w:val="0"/>
          <w:bCs/>
          <w:sz w:val="24"/>
          <w:szCs w:val="24"/>
          <w:lang w:val="en-GB"/>
        </w:rPr>
        <w:t>(Richards, 2006)</w:t>
      </w:r>
      <w:r w:rsidR="000A2672" w:rsidRPr="001A223A">
        <w:rPr>
          <w:b w:val="0"/>
          <w:bCs/>
          <w:sz w:val="24"/>
          <w:szCs w:val="24"/>
          <w:lang w:val="en-GB"/>
        </w:rPr>
        <w:fldChar w:fldCharType="end"/>
      </w:r>
      <w:r w:rsidR="00120263" w:rsidRPr="001A223A">
        <w:rPr>
          <w:b w:val="0"/>
          <w:bCs/>
          <w:sz w:val="24"/>
          <w:szCs w:val="24"/>
          <w:lang w:val="en-GB"/>
        </w:rPr>
        <w:t>. This</w:t>
      </w:r>
      <w:r w:rsidR="00CE27B1" w:rsidRPr="001A223A">
        <w:rPr>
          <w:b w:val="0"/>
          <w:bCs/>
          <w:sz w:val="24"/>
          <w:szCs w:val="24"/>
          <w:lang w:val="en-GB"/>
        </w:rPr>
        <w:t xml:space="preserve"> </w:t>
      </w:r>
      <w:r w:rsidR="00120263" w:rsidRPr="001A223A">
        <w:rPr>
          <w:b w:val="0"/>
          <w:bCs/>
          <w:sz w:val="24"/>
          <w:szCs w:val="24"/>
          <w:lang w:val="en-GB"/>
        </w:rPr>
        <w:t>enable individuals to generate adaptive responses to environmental changes</w:t>
      </w:r>
      <w:r w:rsidR="000361D4" w:rsidRPr="001A223A">
        <w:rPr>
          <w:b w:val="0"/>
          <w:bCs/>
          <w:sz w:val="24"/>
          <w:szCs w:val="24"/>
          <w:lang w:val="en-GB"/>
        </w:rPr>
        <w:t xml:space="preserve"> </w:t>
      </w:r>
      <w:r w:rsidR="000A2672" w:rsidRPr="001A223A">
        <w:rPr>
          <w:b w:val="0"/>
          <w:bCs/>
          <w:sz w:val="24"/>
          <w:szCs w:val="24"/>
          <w:lang w:val="en-GB"/>
        </w:rPr>
        <w:fldChar w:fldCharType="begin"/>
      </w:r>
      <w:r w:rsidR="008C24D1">
        <w:rPr>
          <w:b w:val="0"/>
          <w:bCs/>
          <w:sz w:val="24"/>
          <w:szCs w:val="24"/>
          <w:lang w:val="en-GB"/>
        </w:rPr>
        <w:instrText xml:space="preserve"> ADDIN ZOTERO_ITEM CSL_CITATION {"citationID":"GCxovIch","properties":{"formattedCitation":"(Angers, Castonguay, &amp; Massicotte, 2010)","plainCitation":"(Angers, Castonguay, &amp; Massicotte, 2010)","dontUpdate":true,"noteIndex":0},"citationItems":[{"id":"TJgMfhgv/nHIHU1AK","uris":["http://zotero.org/users/local/VbmBaaAb/items/7E8YLDLH",["http://zotero.org/users/local/VbmBaaAb/items/7E8YLDLH"]],"itemData":{"id":321,"type":"article-journal","title":"Environmentally induced phenotypes and DNA methylation: how to deal with unpredictable conditions until the next generation and after","container-title":"Molecular Ecology","page":"1283-1295","volume":"19","issue":"7","source":"Crossref","abstract":"Organisms often respond to environmental changes by producing alternative phenotypes. Epigenetic processes such as DNA methylation may contribute to environmentally induced phenotypic variation by modifying gene expression. Changes in DNA methylation, unlike DNA mutations, can be influenced by the environment; they are stable at the time scale of an individual and present different levels of heritability. These characteristics make DNA methylation a potentially important molecular process to respond to environmental change. The aim of this review is to present the implications of DNA methylation on phenotypic variations driven by environmental changes. More specifically, we explore epigenetic concepts concerning phenotypic change in response to the environment and heritability of DNA methylation, namely the Baldwin effect and genetic accommodation. Before addressing this point, we report major differences in DNA methylation across taxa and the role of this modification in producing and maintaining environmentally induced phenotypic variation. We also present the different methods allowing the detection of methylation polymorphism. We believe this review will be helpful to molecular ecologists, in that it highlights the importance of epigenetic processes in ecological and evolutionary studies.","DOI":"10.1111/j.1365-294X.2010.04580.x","ISSN":"09621083, 1365294X","language":"en","author":[{"family":"Angers","given":"Bernard"},{"family":"Castonguay","given":"Emilie"},{"family":"Massicotte","given":"Rachel"}],"issued":{"date-parts":[["2010",4]]},"title-short":"Environmentally induced phenotypes and DNA methylation"}}],"schema":"https://github.com/citation-style-language/schema/raw/master/csl-citation.json"} </w:instrText>
      </w:r>
      <w:r w:rsidR="000A2672" w:rsidRPr="001A223A">
        <w:rPr>
          <w:b w:val="0"/>
          <w:bCs/>
          <w:sz w:val="24"/>
          <w:szCs w:val="24"/>
          <w:lang w:val="en-GB"/>
        </w:rPr>
        <w:fldChar w:fldCharType="separate"/>
      </w:r>
      <w:r w:rsidR="000361D4" w:rsidRPr="001A223A">
        <w:rPr>
          <w:b w:val="0"/>
          <w:bCs/>
          <w:sz w:val="24"/>
          <w:szCs w:val="24"/>
          <w:lang w:val="en-GB"/>
        </w:rPr>
        <w:t>(Angers, et al. 2010</w:t>
      </w:r>
      <w:r w:rsidR="00115CD3" w:rsidRPr="001A223A">
        <w:rPr>
          <w:b w:val="0"/>
          <w:bCs/>
          <w:sz w:val="24"/>
          <w:szCs w:val="24"/>
          <w:lang w:val="en-GB"/>
        </w:rPr>
        <w:t>; Richards et al. 2017</w:t>
      </w:r>
      <w:r w:rsidR="000361D4" w:rsidRPr="001A223A">
        <w:rPr>
          <w:b w:val="0"/>
          <w:bCs/>
          <w:sz w:val="24"/>
          <w:szCs w:val="24"/>
          <w:lang w:val="en-GB"/>
        </w:rPr>
        <w:t>)</w:t>
      </w:r>
      <w:r w:rsidR="000A2672" w:rsidRPr="001A223A">
        <w:rPr>
          <w:b w:val="0"/>
          <w:bCs/>
          <w:sz w:val="24"/>
          <w:szCs w:val="24"/>
          <w:lang w:val="en-GB"/>
        </w:rPr>
        <w:fldChar w:fldCharType="end"/>
      </w:r>
      <w:r w:rsidR="00120263" w:rsidRPr="001A223A">
        <w:rPr>
          <w:b w:val="0"/>
          <w:bCs/>
          <w:sz w:val="24"/>
          <w:szCs w:val="24"/>
          <w:lang w:val="en-GB"/>
        </w:rPr>
        <w:t xml:space="preserve"> in the form of phenotypes that are more resistant and resilient to stress</w:t>
      </w:r>
      <w:r w:rsidR="000361D4" w:rsidRPr="001A223A">
        <w:rPr>
          <w:b w:val="0"/>
          <w:bCs/>
          <w:sz w:val="24"/>
          <w:szCs w:val="24"/>
          <w:lang w:val="en-GB"/>
        </w:rPr>
        <w:t xml:space="preserve"> </w:t>
      </w:r>
      <w:r w:rsidR="000A2672" w:rsidRPr="001A223A">
        <w:rPr>
          <w:b w:val="0"/>
          <w:bCs/>
          <w:sz w:val="24"/>
          <w:szCs w:val="24"/>
          <w:lang w:val="en-GB"/>
        </w:rPr>
        <w:fldChar w:fldCharType="begin"/>
      </w:r>
      <w:r w:rsidR="008C24D1">
        <w:rPr>
          <w:b w:val="0"/>
          <w:bCs/>
          <w:sz w:val="24"/>
          <w:szCs w:val="24"/>
          <w:lang w:val="en-GB"/>
        </w:rPr>
        <w:instrText xml:space="preserve"> ADDIN ZOTERO_ITEM CSL_CITATION {"citationID":"IjEGCNgM","properties":{"formattedCitation":"(Mirouze &amp; Paszkowski, 2011)","plainCitation":"(Mirouze &amp; Paszkowski, 2011)","noteIndex":0},"citationItems":[{"id":"TJgMfhgv/0UQy2Bpd","uris":["http://zotero.org/users/local/VbmBaaAb/items/SRBZWMQX",["http://zotero.org/users/local/VbmBaaAb/items/SRBZWMQX"]],"itemData":{"id":323,"type":"article-journal","title":"Epigenetic contribution to stress adaptation in plants","container-title":"Current Opinion in Plant Biology","page":"267-274","volume":"14","issue":"3","source":"Crossref","DOI":"10.1016/j.pbi.2011.03.004","ISSN":"13695266","language":"en","author":[{"family":"Mirouze","given":"Marie"},{"family":"Paszkowski","given":"Jerzy"}],"issued":{"date-parts":[["2011",6]]}}}],"schema":"https://github.com/citation-style-language/schema/raw/master/csl-citation.json"} </w:instrText>
      </w:r>
      <w:r w:rsidR="000A2672" w:rsidRPr="001A223A">
        <w:rPr>
          <w:b w:val="0"/>
          <w:bCs/>
          <w:sz w:val="24"/>
          <w:szCs w:val="24"/>
          <w:lang w:val="en-GB"/>
        </w:rPr>
        <w:fldChar w:fldCharType="separate"/>
      </w:r>
      <w:r w:rsidR="000361D4" w:rsidRPr="001A223A">
        <w:rPr>
          <w:b w:val="0"/>
          <w:bCs/>
          <w:sz w:val="24"/>
          <w:szCs w:val="24"/>
          <w:lang w:val="en-GB"/>
        </w:rPr>
        <w:t>(Mirouze &amp; Paszkowski, 2011)</w:t>
      </w:r>
      <w:r w:rsidR="000A2672" w:rsidRPr="001A223A">
        <w:rPr>
          <w:b w:val="0"/>
          <w:bCs/>
          <w:sz w:val="24"/>
          <w:szCs w:val="24"/>
          <w:lang w:val="en-GB"/>
        </w:rPr>
        <w:fldChar w:fldCharType="end"/>
      </w:r>
      <w:r w:rsidR="007B16BB" w:rsidRPr="001A223A">
        <w:rPr>
          <w:b w:val="0"/>
          <w:bCs/>
          <w:sz w:val="24"/>
          <w:szCs w:val="24"/>
          <w:lang w:val="en-GB"/>
        </w:rPr>
        <w:t xml:space="preserve">, effects that may also be </w:t>
      </w:r>
      <w:r w:rsidR="000361D4" w:rsidRPr="001A223A">
        <w:rPr>
          <w:b w:val="0"/>
          <w:bCs/>
          <w:sz w:val="24"/>
          <w:szCs w:val="24"/>
          <w:lang w:val="en-GB"/>
        </w:rPr>
        <w:t>inherited across generations</w:t>
      </w:r>
      <w:r w:rsidR="00BE7763" w:rsidRPr="001A223A">
        <w:rPr>
          <w:b w:val="0"/>
          <w:bCs/>
          <w:sz w:val="24"/>
          <w:szCs w:val="24"/>
          <w:lang w:val="en-GB"/>
        </w:rPr>
        <w:t xml:space="preserve"> </w:t>
      </w:r>
      <w:r w:rsidR="00BE7763" w:rsidRPr="001A223A">
        <w:rPr>
          <w:b w:val="0"/>
          <w:bCs/>
          <w:sz w:val="24"/>
          <w:szCs w:val="24"/>
          <w:lang w:val="en-GB"/>
        </w:rPr>
        <w:fldChar w:fldCharType="begin"/>
      </w:r>
      <w:r w:rsidR="008C24D1">
        <w:rPr>
          <w:b w:val="0"/>
          <w:bCs/>
          <w:sz w:val="24"/>
          <w:szCs w:val="24"/>
          <w:lang w:val="en-GB"/>
        </w:rPr>
        <w:instrText xml:space="preserve"> ADDIN ZOTERO_ITEM CSL_CITATION {"citationID":"q91iKNiU","properties":{"formattedCitation":"(Saze {\\i{}et al.}, 2003; Hauser {\\i{}et al.}, 2011; Bose {\\i{}et al.}, 2020)","plainCitation":"(Saze et al., 2003; Hauser et al., 2011; Bose et al., 2020)","noteIndex":0},"citationItems":[{"id":"TJgMfhgv/SoSflchm","uris":["http://zotero.org/users/local/VbmBaaAb/items/NAWAFKU5",["http://zotero.org/users/local/VbmBaaAb/items/NAWAFKU5"]],"itemData":{"id":"OTjudzje/lT0LJNOo","type":"article-journal","title":"Maintenance of CpG methylation is essential for epigenetic inheritance during plant gametogenesis","container-title":"Nature Genetics","page":"65-69","volume":"34","issue":"1","source":"Crossref","DOI":"10.1038/ng1138","ISSN":"1061-4036, 1546-1718","language":"en","author":[{"family":"Saze","given":"Hidetoshi"},{"family":"Scheid","given":"Ortrun Mittelsten"},{"family":"Paszkowski","given":"Jerzy"}],"issued":{"date-parts":[["2003",5]]}}},{"id":"TJgMfhgv/Gv5k67iu","uris":["http://zotero.org/users/local/VbmBaaAb/items/3QMCHVS4",["http://zotero.org/users/local/VbmBaaAb/items/3QMCHVS4"]],"itemData":{"id":"OTjudzje/Og6nASYv","type":"article-journal","title":"Transgenerational epigenetic inheritance in plants","container-title":"Biochimica et Biophysica Acta (BBA) - Gene Regulatory Mechanisms","page":"459-468","volume":"1809","issue":"8","source":"Crossref","abstract":"Interest in transgenerational epigenetic inheritance has intensiﬁed with the boosting of knowledge on epigenetic mechanisms regulating gene expression during development and in response to internal and external signals such as biotic and abiotic stresses. Starting with an historical background of scantily documented anecdotes and their consequences, we recapitulate the information gathered during the last 60 years on naturally occurring and induced epialleles and paramutations in plants. We present the major players of epigenetic regulation and their importance in controlling stress responses. The effect of diverse stressors on the epigenetic status and its transgenerational inheritance is summarized from a mechanistic viewpoint. The consequences of transgenerational epigenetic inheritance are presented, focusing on the knowledge about its stability, and in relation to genetically ﬁxed mutations, recombination, and genomic rearrangement. We conclude with an outlook on the importance of transgenerational inheritance for adaptation to changing environments and for practical applications. This article is part of a Special Issue entitled “Epigenetic control of cellular and developmental processes in plants”.","DOI":"10.1016/j.bbagrm.2011.03.007","ISSN":"18749399","language":"en","author":[{"family":"Hauser","given":"Marie-Theres"},{"family":"Aufsatz","given":"Werner"},{"family":"Jonak","given":"Claudia"},{"family":"Luschnig","given":"Christian"}],"issued":{"date-parts":[["2011",8]]}}},{"id":4517,"uris":["http://zotero.org/users/12912530/items/5EC8W24T"],"itemData":{"id":4517,"type":"article-journal","abstract":"Long generation times have been suggested to hamper rapid genetic adaptation of organisms to changing environmental conditions. We examined if environmental memory of the parental Scots pines (Pinus sylvestris L.) drive offspring survival and growth. We used seeds from trees growing under naturally dry conditions (control), irrigated trees (irrigated from 2003 to 2016), and formerly irrigated trees (“irrigation stop”; irrigated from 2003–2013; control condition since 2014). We performed two experiments, one under controlled greenhouse conditions and one at the experimental field site. In the greenhouse, the offspring from control trees exposed regularly to drought were more tolerant to hot–drought conditions than the offspring from irrigated trees and showed lower mortality even though there was no genetic difference. However, under optimal conditions (high water supply and full sunlight), these offspring showed lower growth and were outperformed by the offspring of the irrigated trees. This different offspring growth, with the offspring of the “irrigation-stop” trees showing intermediate responses, points to the important role of transgenerational memory for the long-term acclimation of trees. Such memory effects, however, may be overridden by climatic extremes during germination and early growth stages such as the European 2018 mega-drought that impacted our field experiment.","container-title":"Plant Cell and Environment","DOI":"10.1111/pce.13729","ISSN":"13653040","issue":"January","note":"PMID: 31990067","page":"1288-1299","title":"Memory of environmental conditions across generations affects the acclimation potential of scots pine","author":[{"family":"Bose","given":"Arun K."},{"family":"Moser","given":"Barbara"},{"family":"Rigling","given":"Andreas"},{"family":"Lehmann","given":"Marco M."},{"family":"Milcu","given":"Alexandru"},{"family":"Peter","given":"Martina"},{"family":"Rellstab","given":"Christian"},{"family":"Wohlgemuth","given":"Thomas"},{"family":"Gessler","given":"Arthur"}],"issued":{"date-parts":[["2020"]]}}}],"schema":"https://github.com/citation-style-language/schema/raw/master/csl-citation.json"} </w:instrText>
      </w:r>
      <w:r w:rsidR="00BE7763" w:rsidRPr="001A223A">
        <w:rPr>
          <w:b w:val="0"/>
          <w:bCs/>
          <w:sz w:val="24"/>
          <w:szCs w:val="24"/>
          <w:lang w:val="en-GB"/>
        </w:rPr>
        <w:fldChar w:fldCharType="separate"/>
      </w:r>
      <w:r w:rsidR="00BE7763" w:rsidRPr="001A223A">
        <w:rPr>
          <w:rFonts w:cs="Times New Roman"/>
          <w:b w:val="0"/>
          <w:bCs/>
          <w:sz w:val="24"/>
          <w:szCs w:val="24"/>
          <w:lang w:val="en-GB"/>
        </w:rPr>
        <w:t xml:space="preserve">(Saze </w:t>
      </w:r>
      <w:r w:rsidR="00BE7763" w:rsidRPr="001A223A">
        <w:rPr>
          <w:rFonts w:cs="Times New Roman"/>
          <w:b w:val="0"/>
          <w:bCs/>
          <w:i/>
          <w:iCs/>
          <w:sz w:val="24"/>
          <w:szCs w:val="24"/>
          <w:lang w:val="en-GB"/>
        </w:rPr>
        <w:t>et al.</w:t>
      </w:r>
      <w:r w:rsidR="00BE7763" w:rsidRPr="001A223A">
        <w:rPr>
          <w:rFonts w:cs="Times New Roman"/>
          <w:b w:val="0"/>
          <w:bCs/>
          <w:sz w:val="24"/>
          <w:szCs w:val="24"/>
          <w:lang w:val="en-GB"/>
        </w:rPr>
        <w:t xml:space="preserve">, 2003; Hauser </w:t>
      </w:r>
      <w:r w:rsidR="00BE7763" w:rsidRPr="001A223A">
        <w:rPr>
          <w:rFonts w:cs="Times New Roman"/>
          <w:b w:val="0"/>
          <w:bCs/>
          <w:i/>
          <w:iCs/>
          <w:sz w:val="24"/>
          <w:szCs w:val="24"/>
          <w:lang w:val="en-GB"/>
        </w:rPr>
        <w:t>et al.</w:t>
      </w:r>
      <w:r w:rsidR="00BE7763" w:rsidRPr="001A223A">
        <w:rPr>
          <w:rFonts w:cs="Times New Roman"/>
          <w:b w:val="0"/>
          <w:bCs/>
          <w:sz w:val="24"/>
          <w:szCs w:val="24"/>
          <w:lang w:val="en-GB"/>
        </w:rPr>
        <w:t xml:space="preserve">, 2011; Bose </w:t>
      </w:r>
      <w:r w:rsidR="00BE7763" w:rsidRPr="001A223A">
        <w:rPr>
          <w:rFonts w:cs="Times New Roman"/>
          <w:b w:val="0"/>
          <w:bCs/>
          <w:i/>
          <w:iCs/>
          <w:sz w:val="24"/>
          <w:szCs w:val="24"/>
          <w:lang w:val="en-GB"/>
        </w:rPr>
        <w:t>et al.</w:t>
      </w:r>
      <w:r w:rsidR="00BE7763" w:rsidRPr="001A223A">
        <w:rPr>
          <w:rFonts w:cs="Times New Roman"/>
          <w:b w:val="0"/>
          <w:bCs/>
          <w:sz w:val="24"/>
          <w:szCs w:val="24"/>
          <w:lang w:val="en-GB"/>
        </w:rPr>
        <w:t>, 2020)</w:t>
      </w:r>
      <w:r w:rsidR="00BE7763" w:rsidRPr="001A223A">
        <w:rPr>
          <w:b w:val="0"/>
          <w:bCs/>
          <w:sz w:val="24"/>
          <w:szCs w:val="24"/>
          <w:lang w:val="en-GB"/>
        </w:rPr>
        <w:fldChar w:fldCharType="end"/>
      </w:r>
      <w:r w:rsidR="00BE7763" w:rsidRPr="001A223A">
        <w:rPr>
          <w:b w:val="0"/>
          <w:bCs/>
          <w:sz w:val="24"/>
          <w:szCs w:val="24"/>
          <w:lang w:val="en-GB"/>
        </w:rPr>
        <w:t>.</w:t>
      </w:r>
      <w:r w:rsidR="000361D4" w:rsidRPr="001A223A">
        <w:rPr>
          <w:b w:val="0"/>
          <w:bCs/>
          <w:sz w:val="24"/>
          <w:szCs w:val="24"/>
          <w:lang w:val="en-GB"/>
        </w:rPr>
        <w:t xml:space="preserve"> </w:t>
      </w:r>
    </w:p>
    <w:p w14:paraId="64537B0B" w14:textId="5B3A3F93" w:rsidR="001F0CED" w:rsidRPr="001A223A" w:rsidRDefault="00D80467" w:rsidP="00DF06CB">
      <w:pPr>
        <w:jc w:val="left"/>
        <w:rPr>
          <w:sz w:val="24"/>
          <w:szCs w:val="28"/>
          <w:lang w:val="en-GB"/>
        </w:rPr>
      </w:pPr>
      <w:r w:rsidRPr="001A223A">
        <w:rPr>
          <w:sz w:val="24"/>
          <w:szCs w:val="24"/>
          <w:lang w:val="en-GB"/>
        </w:rPr>
        <w:t>S</w:t>
      </w:r>
      <w:r w:rsidR="007B16BB" w:rsidRPr="001A223A">
        <w:rPr>
          <w:sz w:val="24"/>
          <w:szCs w:val="24"/>
          <w:lang w:val="en-GB"/>
        </w:rPr>
        <w:t>everal potential and non-mutually exclusive epigenetic mechanisms</w:t>
      </w:r>
      <w:r w:rsidR="005760D4" w:rsidRPr="001A223A">
        <w:rPr>
          <w:sz w:val="24"/>
          <w:szCs w:val="24"/>
          <w:lang w:val="en-GB"/>
        </w:rPr>
        <w:t xml:space="preserve"> </w:t>
      </w:r>
      <w:r w:rsidRPr="001A223A">
        <w:rPr>
          <w:sz w:val="24"/>
          <w:szCs w:val="24"/>
          <w:lang w:val="en-GB"/>
        </w:rPr>
        <w:t>have been documented</w:t>
      </w:r>
      <w:r w:rsidR="002261D1" w:rsidRPr="001A223A">
        <w:rPr>
          <w:sz w:val="24"/>
          <w:szCs w:val="24"/>
          <w:lang w:val="en-GB"/>
        </w:rPr>
        <w:t>,</w:t>
      </w:r>
      <w:r w:rsidRPr="001A223A">
        <w:rPr>
          <w:sz w:val="24"/>
          <w:szCs w:val="24"/>
          <w:lang w:val="en-GB"/>
        </w:rPr>
        <w:t xml:space="preserve"> including </w:t>
      </w:r>
      <w:r w:rsidR="007B16BB" w:rsidRPr="001A223A">
        <w:rPr>
          <w:sz w:val="24"/>
          <w:szCs w:val="24"/>
          <w:lang w:val="en-GB"/>
        </w:rPr>
        <w:t>(</w:t>
      </w:r>
      <w:r w:rsidR="00A95389" w:rsidRPr="001A223A">
        <w:rPr>
          <w:sz w:val="24"/>
          <w:szCs w:val="24"/>
          <w:lang w:val="en-GB"/>
        </w:rPr>
        <w:t xml:space="preserve">i) </w:t>
      </w:r>
      <w:r w:rsidR="007B16BB" w:rsidRPr="001A223A">
        <w:rPr>
          <w:sz w:val="24"/>
          <w:szCs w:val="24"/>
          <w:lang w:val="en-GB"/>
        </w:rPr>
        <w:t xml:space="preserve">changes in the methylation of a cytosine base of the DNA, </w:t>
      </w:r>
      <w:r w:rsidR="00A04672" w:rsidRPr="001A223A">
        <w:rPr>
          <w:sz w:val="24"/>
          <w:szCs w:val="24"/>
          <w:lang w:val="en-GB"/>
        </w:rPr>
        <w:t>(</w:t>
      </w:r>
      <w:r w:rsidR="00A95389" w:rsidRPr="001A223A">
        <w:rPr>
          <w:sz w:val="24"/>
          <w:szCs w:val="24"/>
          <w:lang w:val="en-GB"/>
        </w:rPr>
        <w:t xml:space="preserve">ii) </w:t>
      </w:r>
      <w:r w:rsidR="007B16BB" w:rsidRPr="001A223A">
        <w:rPr>
          <w:sz w:val="24"/>
          <w:szCs w:val="24"/>
          <w:lang w:val="en-GB"/>
        </w:rPr>
        <w:t xml:space="preserve">changes in the chromatin structure through chemical modifications by histones, and </w:t>
      </w:r>
      <w:r w:rsidR="00A04672" w:rsidRPr="001A223A">
        <w:rPr>
          <w:sz w:val="24"/>
          <w:szCs w:val="24"/>
          <w:lang w:val="en-GB"/>
        </w:rPr>
        <w:t>(</w:t>
      </w:r>
      <w:r w:rsidR="00A95389" w:rsidRPr="001A223A">
        <w:rPr>
          <w:sz w:val="24"/>
          <w:szCs w:val="24"/>
          <w:lang w:val="en-GB"/>
        </w:rPr>
        <w:t xml:space="preserve">iii) </w:t>
      </w:r>
      <w:r w:rsidR="007B16BB" w:rsidRPr="001A223A">
        <w:rPr>
          <w:sz w:val="24"/>
          <w:szCs w:val="24"/>
          <w:lang w:val="en-GB"/>
        </w:rPr>
        <w:t xml:space="preserve">changes in </w:t>
      </w:r>
      <w:r w:rsidR="007B16BB" w:rsidRPr="001A223A">
        <w:rPr>
          <w:sz w:val="24"/>
          <w:szCs w:val="24"/>
          <w:lang w:val="en-GB"/>
        </w:rPr>
        <w:lastRenderedPageBreak/>
        <w:t>regulatory processes mediated by small RNA molecules which can regulate gene expression</w:t>
      </w:r>
      <w:r w:rsidR="00DF6836" w:rsidRPr="001A223A">
        <w:rPr>
          <w:sz w:val="24"/>
          <w:szCs w:val="24"/>
          <w:lang w:val="en-GB"/>
        </w:rPr>
        <w:t>.</w:t>
      </w:r>
      <w:r w:rsidR="00A95389" w:rsidRPr="001A223A">
        <w:rPr>
          <w:sz w:val="24"/>
          <w:szCs w:val="24"/>
          <w:lang w:val="en-GB"/>
        </w:rPr>
        <w:t xml:space="preserve"> </w:t>
      </w:r>
      <w:r w:rsidR="00772D9C" w:rsidRPr="00772D9C">
        <w:rPr>
          <w:sz w:val="24"/>
          <w:szCs w:val="28"/>
          <w:lang w:val="en-GB"/>
        </w:rPr>
        <w:t xml:space="preserve">DNA methylation is recognized as the most extensively researched and stable epigenetic marker </w:t>
      </w:r>
      <w:r w:rsidR="00DC2616" w:rsidRPr="001A223A">
        <w:rPr>
          <w:sz w:val="24"/>
          <w:szCs w:val="28"/>
          <w:lang w:val="en-GB"/>
        </w:rPr>
        <w:fldChar w:fldCharType="begin"/>
      </w:r>
      <w:r w:rsidR="008C24D1">
        <w:rPr>
          <w:sz w:val="24"/>
          <w:szCs w:val="28"/>
          <w:lang w:val="en-GB"/>
        </w:rPr>
        <w:instrText xml:space="preserve"> ADDIN ZOTERO_ITEM CSL_CITATION {"citationID":"1OMkODII","properties":{"formattedCitation":"(Du {\\i{}et al.}, 2015)","plainCitation":"(Du et al., 2015)","noteIndex":0},"citationItems":[{"id":"TJgMfhgv/gRWmuUeM","uris":["http://zotero.org/users/local/D7OXjsOJ/items/93D68GSA",["http://zotero.org/users/local/D7OXjsOJ/items/93D68GSA"]],"itemData":{"id":771,"type":"article-journal","abstract":"Methylation of DNA and of histone 3 at Lys 9 (H3K9) are highly correlated with gene silencing in eukaryotes from fungi to humans. Both of these epigenetic marks need to be established at specific regions of the genome and then maintained at these sites through cell division. Protein structural domains that specifically recognize methylated DNA and methylated histones are key for targeting enzymes that catalyse these marks to appropriate genome sites. Genetic, genomic, structural and biochemical data reveal connections between these two epigenetic marks, and these domains mediate much of the crosstalk.","container-title":"Nature Reviews Molecular Cell Biology","DOI":"10.1038/nrm4043","ISSN":"1471-0072, 1471-0080","issue":"9","journalAbbreviation":"Nat Rev Mol Cell Biol","language":"en","page":"519-532","source":"DOI.org (Crossref)","title":"DNA methylation pathways and their crosstalk with histone methylation","volume":"16","author":[{"family":"Du","given":"Jiamu"},{"family":"Johnson","given":"Lianna M."},{"family":"Jacobsen","given":"Steven E."},{"family":"Patel","given":"Dinshaw J."}],"issued":{"date-parts":[["2015",9]]}}}],"schema":"https://github.com/citation-style-language/schema/raw/master/csl-citation.json"} </w:instrText>
      </w:r>
      <w:r w:rsidR="00DC2616" w:rsidRPr="001A223A">
        <w:rPr>
          <w:sz w:val="24"/>
          <w:szCs w:val="28"/>
          <w:lang w:val="en-GB"/>
        </w:rPr>
        <w:fldChar w:fldCharType="separate"/>
      </w:r>
      <w:r w:rsidR="00DC2616" w:rsidRPr="001A223A">
        <w:rPr>
          <w:rFonts w:cs="Times New Roman"/>
          <w:sz w:val="24"/>
          <w:szCs w:val="28"/>
          <w:lang w:val="en-GB"/>
        </w:rPr>
        <w:t xml:space="preserve">(Du </w:t>
      </w:r>
      <w:r w:rsidR="00DC2616" w:rsidRPr="001A223A">
        <w:rPr>
          <w:rFonts w:cs="Times New Roman"/>
          <w:i/>
          <w:iCs/>
          <w:sz w:val="24"/>
          <w:szCs w:val="28"/>
          <w:lang w:val="en-GB"/>
        </w:rPr>
        <w:t>et al.</w:t>
      </w:r>
      <w:r w:rsidR="00DC2616" w:rsidRPr="001A223A">
        <w:rPr>
          <w:rFonts w:cs="Times New Roman"/>
          <w:sz w:val="24"/>
          <w:szCs w:val="28"/>
          <w:lang w:val="en-GB"/>
        </w:rPr>
        <w:t>, 2015)</w:t>
      </w:r>
      <w:r w:rsidR="00DC2616" w:rsidRPr="001A223A">
        <w:rPr>
          <w:sz w:val="24"/>
          <w:szCs w:val="28"/>
          <w:lang w:val="en-GB"/>
        </w:rPr>
        <w:fldChar w:fldCharType="end"/>
      </w:r>
      <w:r w:rsidR="00DF6836" w:rsidRPr="001A223A">
        <w:rPr>
          <w:sz w:val="24"/>
          <w:szCs w:val="24"/>
          <w:lang w:val="en-GB"/>
        </w:rPr>
        <w:t xml:space="preserve">. </w:t>
      </w:r>
      <w:r w:rsidR="00772D9C" w:rsidRPr="00772D9C">
        <w:rPr>
          <w:sz w:val="24"/>
          <w:szCs w:val="24"/>
          <w:lang w:val="en-GB"/>
        </w:rPr>
        <w:t xml:space="preserve">Although the specific functional role of DNA methylation in trees' response to environmental changes is not yet fully understood, evidence suggests that DNA methylation, which affects the regulation of phytohormone-related genes, can be modified by drought </w:t>
      </w:r>
      <w:r w:rsidR="00DC2616" w:rsidRPr="001A223A">
        <w:rPr>
          <w:sz w:val="24"/>
          <w:szCs w:val="24"/>
          <w:lang w:val="en-GB"/>
        </w:rPr>
        <w:fldChar w:fldCharType="begin"/>
      </w:r>
      <w:r w:rsidR="008C24D1">
        <w:rPr>
          <w:sz w:val="24"/>
          <w:szCs w:val="24"/>
          <w:lang w:val="en-GB"/>
        </w:rPr>
        <w:instrText xml:space="preserve"> ADDIN ZOTERO_ITEM CSL_CITATION {"citationID":"CY2e9sQW","properties":{"formattedCitation":"(Lafon-Placette {\\i{}et al.}, 2018)","plainCitation":"(Lafon-Placette et al., 2018)","noteIndex":0},"citationItems":[{"id":"TJgMfhgv/V391Fn7K","uris":["http://zotero.org/users/local/D7OXjsOJ/items/YVITUXDT",["http://zotero.org/users/local/D7OXjsOJ/items/YVITUXDT"]],"itemData":{"id":829,"type":"article-journal","abstract":"The adaptive capacity of long-lived organisms such as trees to the predicted climate changes, including severe and successive drought episodes, will depend on the presence of genetic diversity and phenotypic plasticity. Here, the involvement of epigenetic mechanisms in phenotypic plasticity toward soil water availability was examined in Populus×euramericana. This work aimed at characterizing (i) the transcriptome plasticity, (ii) the genome-wide plasticity of DNA methylation, and (iii) the function of genes affected by a drought–rewatering cycle in the shoot apical meristem. Using microarray chips, differentially expressed genes (DEGs) and differentially methylated regions (DMRs) were identified for each water regime. The rewatering condition was associated with the highest variations of both gene expression and DNA methylation. Changes in methylation were observed particularly in the body of expressed genes and to a lesser extent in transposable elements. Together, DEGs and DMRs were significantly enriched in genes related to phytohormone metabolism or signaling pathways. Altogether, shoot apical meristem responses to changes in water availability involved coordinated variations in DNA methylation, as well as in gene expression, with a specific targeting of genes involved in hormone pathways, a factor that may enable phenotypic plasticity.","container-title":"Journal of Experimental Botany","DOI":"10.1093/jxb/erx409","ISSN":"0022-0957, 1460-2431","issue":"3","language":"en","page":"537-551","source":"DOI.org (Crossref)","title":"Changes in the epigenome and transcriptome of the poplar shoot apical meristem in response to water availability affect preferentially hormone pathways","volume":"69","author":[{"family":"Lafon-Placette","given":"Clément"},{"family":"Le Gac","given":"Anne-Laure"},{"family":"Chauveau","given":"Didier"},{"family":"Segura","given":"Vincent"},{"family":"Delaunay","given":"Alain"},{"family":"Lesage-Descauses","given":"Marie-Claude"},{"family":"Hummel","given":"Irène"},{"family":"Cohen","given":"David"},{"family":"Jesson","given":"Béline"},{"family":"Le Thiec","given":"Didier"},{"family":"Bogeat-Triboulot","given":"Marie-Béatrice"},{"family":"Brignolas","given":"Franck"},{"family":"Maury","given":"Stéphane"}],"issued":{"date-parts":[["2018",1,23]]}}}],"schema":"https://github.com/citation-style-language/schema/raw/master/csl-citation.json"} </w:instrText>
      </w:r>
      <w:r w:rsidR="00DC2616" w:rsidRPr="001A223A">
        <w:rPr>
          <w:sz w:val="24"/>
          <w:szCs w:val="24"/>
          <w:lang w:val="en-GB"/>
        </w:rPr>
        <w:fldChar w:fldCharType="separate"/>
      </w:r>
      <w:r w:rsidR="00DC2616" w:rsidRPr="001A223A">
        <w:rPr>
          <w:rFonts w:cs="Times New Roman"/>
          <w:sz w:val="24"/>
          <w:szCs w:val="28"/>
          <w:lang w:val="en-GB"/>
        </w:rPr>
        <w:t xml:space="preserve">(Lafon-Placette </w:t>
      </w:r>
      <w:r w:rsidR="00DC2616" w:rsidRPr="001A223A">
        <w:rPr>
          <w:rFonts w:cs="Times New Roman"/>
          <w:i/>
          <w:iCs/>
          <w:sz w:val="24"/>
          <w:szCs w:val="28"/>
          <w:lang w:val="en-GB"/>
        </w:rPr>
        <w:t>et al.</w:t>
      </w:r>
      <w:r w:rsidR="00DC2616" w:rsidRPr="001A223A">
        <w:rPr>
          <w:rFonts w:cs="Times New Roman"/>
          <w:sz w:val="24"/>
          <w:szCs w:val="28"/>
          <w:lang w:val="en-GB"/>
        </w:rPr>
        <w:t>, 2018)</w:t>
      </w:r>
      <w:r w:rsidR="00DC2616" w:rsidRPr="001A223A">
        <w:rPr>
          <w:sz w:val="24"/>
          <w:szCs w:val="24"/>
          <w:lang w:val="en-GB"/>
        </w:rPr>
        <w:fldChar w:fldCharType="end"/>
      </w:r>
      <w:r w:rsidR="00326E6A" w:rsidRPr="001A223A">
        <w:rPr>
          <w:sz w:val="24"/>
          <w:szCs w:val="24"/>
          <w:lang w:val="en-GB"/>
        </w:rPr>
        <w:t>. DNA methylation was even proposed as a marker</w:t>
      </w:r>
      <w:r w:rsidR="00A95389" w:rsidRPr="001A223A">
        <w:rPr>
          <w:sz w:val="24"/>
          <w:szCs w:val="24"/>
          <w:lang w:val="en-GB"/>
        </w:rPr>
        <w:t xml:space="preserve"> to validate and select the identity, provenance or quality of agro-forestry products</w:t>
      </w:r>
      <w:r w:rsidR="00326E6A" w:rsidRPr="001A223A">
        <w:rPr>
          <w:sz w:val="24"/>
          <w:szCs w:val="24"/>
          <w:lang w:val="en-GB"/>
        </w:rPr>
        <w:t xml:space="preserve"> in </w:t>
      </w:r>
      <w:r w:rsidR="000A2672" w:rsidRPr="001A223A">
        <w:rPr>
          <w:i/>
          <w:sz w:val="24"/>
          <w:szCs w:val="24"/>
          <w:lang w:val="en-GB"/>
        </w:rPr>
        <w:t>Populus balsamifera</w:t>
      </w:r>
      <w:r w:rsidR="00A95389" w:rsidRPr="001A223A">
        <w:rPr>
          <w:sz w:val="24"/>
          <w:szCs w:val="24"/>
          <w:lang w:val="en-GB"/>
        </w:rPr>
        <w:t xml:space="preserve"> </w:t>
      </w:r>
      <w:r w:rsidR="00DC2616" w:rsidRPr="001A223A">
        <w:rPr>
          <w:sz w:val="24"/>
          <w:szCs w:val="24"/>
          <w:lang w:val="en-GB"/>
        </w:rPr>
        <w:fldChar w:fldCharType="begin"/>
      </w:r>
      <w:r w:rsidR="008C24D1">
        <w:rPr>
          <w:sz w:val="24"/>
          <w:szCs w:val="24"/>
          <w:lang w:val="en-GB"/>
        </w:rPr>
        <w:instrText xml:space="preserve"> ADDIN ZOTERO_ITEM CSL_CITATION {"citationID":"Xw143QiW","properties":{"formattedCitation":"(Champigny {\\i{}et al.}, 2020)","plainCitation":"(Champigny et al., 2020)","noteIndex":0},"citationItems":[{"id":"TJgMfhgv/HPlLPmp7","uris":["http://zotero.org/users/local/D7OXjsOJ/items/IKUZDMNU",["http://zotero.org/users/local/D7OXjsOJ/items/IKUZDMNU"]],"itemData":{"id":789,"type":"article-journal","abstract":"Epigenomes have remarkable potential for the estimation of plant traits. This study tested the hypothesis that natural variation in DNA methylation can be used to estimate industrially important traits in a genetically diverse population of Populus balsamifera L. (balsam poplar) trees grown at two common garden sites. Statistical learning experiments enabled by deep learning models revealed that plant traits in novel genotypes can be modelled transparently using small numbers of methylated DNA predictors. Using this approach, tissue type, a nonheritable attribute, from which DNA methylomes were derived was assigned, and provenance, a purely heritable trait and an element of population structure, was determined. Signiﬁcant proportions of phenotypic variance in quantitative wood traits, including total biomass (57.5%), wood density (40.9%), soluble lignin (25.3%) and cell wall carbohydrate (mannose: 44.8%) contents, were also explained from natural variation in DNA methylation. Modelling plant traits using DNA methylation can capture tissue-speciﬁc epigenetic mechanisms underlying plant phenotypes in natural environments. DNA methylation-based models offer new insight into natural epigenetic inﬂuence on plants and can be used as a strategy to validate the identity, provenance or quality of agroforestry products.","container-title":"Plant Biotechnology Journal","DOI":"10.1111/pbi.13299","ISSN":"1467-7644, 1467-7652","issue":"6","journalAbbreviation":"Plant Biotechnol J","language":"en","page":"1361-1375","source":"DOI.org (Crossref)","title":"Learning from methylomes: epigenomic correlates of &lt;i&gt;Populus balsamifera&lt;/i&gt; traits based on deep learning models of natural DNA methylation","title-short":"Learning from methylomes","volume":"18","author":[{"family":"Champigny","given":"Marc J."},{"family":"Unda","given":"Faride"},{"family":"Skyba","given":"Oleksandr"},{"family":"Soolanayakanahally","given":"Raju Y."},{"family":"Mansfield","given":"Shawn D."},{"family":"Campbell","given":"Malcolm M."}],"issued":{"date-parts":[["2020",6]]}}}],"schema":"https://github.com/citation-style-language/schema/raw/master/csl-citation.json"} </w:instrText>
      </w:r>
      <w:r w:rsidR="00DC2616" w:rsidRPr="001A223A">
        <w:rPr>
          <w:sz w:val="24"/>
          <w:szCs w:val="24"/>
          <w:lang w:val="en-GB"/>
        </w:rPr>
        <w:fldChar w:fldCharType="separate"/>
      </w:r>
      <w:r w:rsidR="00DC2616" w:rsidRPr="001A223A">
        <w:rPr>
          <w:rFonts w:cs="Times New Roman"/>
          <w:sz w:val="24"/>
          <w:szCs w:val="28"/>
          <w:lang w:val="en-GB"/>
        </w:rPr>
        <w:t xml:space="preserve">(Champigny </w:t>
      </w:r>
      <w:r w:rsidR="00DC2616" w:rsidRPr="001A223A">
        <w:rPr>
          <w:rFonts w:cs="Times New Roman"/>
          <w:i/>
          <w:iCs/>
          <w:sz w:val="24"/>
          <w:szCs w:val="28"/>
          <w:lang w:val="en-GB"/>
        </w:rPr>
        <w:t>et al.</w:t>
      </w:r>
      <w:r w:rsidR="00DC2616" w:rsidRPr="001A223A">
        <w:rPr>
          <w:rFonts w:cs="Times New Roman"/>
          <w:sz w:val="24"/>
          <w:szCs w:val="28"/>
          <w:lang w:val="en-GB"/>
        </w:rPr>
        <w:t>, 2020)</w:t>
      </w:r>
      <w:r w:rsidR="00DC2616" w:rsidRPr="001A223A">
        <w:rPr>
          <w:sz w:val="24"/>
          <w:szCs w:val="24"/>
          <w:lang w:val="en-GB"/>
        </w:rPr>
        <w:fldChar w:fldCharType="end"/>
      </w:r>
      <w:r w:rsidR="00A95389" w:rsidRPr="001A223A">
        <w:rPr>
          <w:sz w:val="24"/>
          <w:szCs w:val="24"/>
          <w:lang w:val="en-GB"/>
        </w:rPr>
        <w:t>.</w:t>
      </w:r>
      <w:r w:rsidR="00402D56" w:rsidRPr="001A223A">
        <w:rPr>
          <w:sz w:val="24"/>
          <w:szCs w:val="24"/>
          <w:lang w:val="en-GB"/>
        </w:rPr>
        <w:t xml:space="preserve"> </w:t>
      </w:r>
      <w:r w:rsidR="000361D4" w:rsidRPr="001A223A">
        <w:rPr>
          <w:sz w:val="24"/>
          <w:szCs w:val="24"/>
          <w:lang w:val="en-GB"/>
        </w:rPr>
        <w:t xml:space="preserve">However, </w:t>
      </w:r>
      <w:r w:rsidR="00402D56" w:rsidRPr="001A223A">
        <w:rPr>
          <w:sz w:val="24"/>
          <w:szCs w:val="24"/>
          <w:lang w:val="en-GB"/>
        </w:rPr>
        <w:t>the large majority of the</w:t>
      </w:r>
      <w:r w:rsidR="000361D4" w:rsidRPr="001A223A">
        <w:rPr>
          <w:sz w:val="24"/>
          <w:szCs w:val="24"/>
          <w:lang w:val="en-GB"/>
        </w:rPr>
        <w:t xml:space="preserve"> </w:t>
      </w:r>
      <w:r w:rsidR="00402D56" w:rsidRPr="001A223A">
        <w:rPr>
          <w:sz w:val="24"/>
          <w:szCs w:val="24"/>
          <w:lang w:val="en-GB"/>
        </w:rPr>
        <w:t>DNA methylation studies stem from experiments conducted on</w:t>
      </w:r>
      <w:r w:rsidR="000361D4" w:rsidRPr="001A223A">
        <w:rPr>
          <w:sz w:val="24"/>
          <w:szCs w:val="24"/>
          <w:lang w:val="en-GB"/>
        </w:rPr>
        <w:t xml:space="preserve"> model-species</w:t>
      </w:r>
      <w:r w:rsidR="00402D56" w:rsidRPr="001A223A">
        <w:rPr>
          <w:sz w:val="24"/>
          <w:szCs w:val="24"/>
          <w:lang w:val="en-GB"/>
        </w:rPr>
        <w:t>, often using artificial experimental conditions, which questions their generality and external validity</w:t>
      </w:r>
      <w:r w:rsidR="0084465B" w:rsidRPr="001A223A">
        <w:rPr>
          <w:sz w:val="24"/>
          <w:szCs w:val="24"/>
          <w:lang w:val="en-GB"/>
        </w:rPr>
        <w:t xml:space="preserve"> </w:t>
      </w:r>
      <w:r w:rsidR="00DC2616" w:rsidRPr="001A223A">
        <w:rPr>
          <w:sz w:val="24"/>
          <w:szCs w:val="24"/>
          <w:lang w:val="en-GB"/>
        </w:rPr>
        <w:fldChar w:fldCharType="begin"/>
      </w:r>
      <w:r w:rsidR="008C24D1">
        <w:rPr>
          <w:sz w:val="24"/>
          <w:szCs w:val="24"/>
          <w:lang w:val="en-GB"/>
        </w:rPr>
        <w:instrText xml:space="preserve"> ADDIN ZOTERO_ITEM CSL_CITATION {"citationID":"YhHTA3d0","properties":{"formattedCitation":"(Richards {\\i{}et al.}, 2017)","plainCitation":"(Richards et al., 2017)","noteIndex":0},"citationItems":[{"id":"TJgMfhgv/KgeyWKjj","uris":["http://zotero.org/users/local/D7OXjsOJ/items/J6T8FXH7",["http://zotero.org/users/local/D7OXjsOJ/items/J6T8FXH7"]],"itemData":{"id":760,"type":"article-journal","abstract":"Growing evidence shows that epigenetic mechanisms contribute to complex traits, with implications across many ﬁelds of biology. In plant ecology, recent studies have attempted to merge ecological experiments with epigenetic analyses to elucidate the contribution of epigenetics to plant phenotypes, stress responses, adaptation to habitat, and range distributions. While there has been some progress in revealing the role of epigenetics in ecological processes, studies with non-model species have so far been limited to describing broad patterns based on anonymous markers of DNA methylation. In contrast, studies with model species have beneﬁted from powerful genomic resources, which contribute to a more mechanistic understanding but have limited ecological realism. Understanding the signiﬁcance of epigenetics for plant ecology requires increased transfer of knowledge and methods from model species research to genomes of evolutionarily divergent species, and examination of responses to complex natural environments at a more mechanistic level. This requires transforming genomics tools speciﬁcally for studying non-model species, which is challenging given the large and often polyploid genomes of plants. Collaboration among molecular geneticists, ecologists and bioinformaticians promises to enhance our understanding of the mutual links between genome function and ecological processes.","container-title":"Ecology Letters","DOI":"10.1111/ele.12858","ISSN":"1461023X","issue":"12","journalAbbreviation":"Ecol Lett","language":"en","page":"1576-1590","source":"DOI.org (Crossref)","title":"Ecological plant epigenetics: Evidence from model and non-model species, and the way forward","title-short":"Ecological plant epigenetics","volume":"20","author":[{"family":"Richards","given":"Christina L."},{"family":"Alonso","given":"Conchita"},{"family":"Becker","given":"Claude"},{"family":"Bossdorf","given":"Oliver"},{"family":"Bucher","given":"Etienne"},{"family":"Colomé-Tatché","given":"Maria"},{"family":"Durka","given":"Walter"},{"family":"Engelhardt","given":"Jan"},{"family":"Gaspar","given":"Bence"},{"family":"Gogol-Döring","given":"Andreas"},{"family":"Grosse","given":"Ivo"},{"family":"Gurp","given":"Thomas P.","non-dropping-particle":"van"},{"family":"Heer","given":"Katrin"},{"family":"Kronholm","given":"Ilkka"},{"family":"Lampei","given":"Christian"},{"family":"Latzel","given":"Vít"},{"family":"Mirouze","given":"Marie"},{"family":"Opgenoorth","given":"Lars"},{"family":"Paun","given":"Ovidiu"},{"family":"Prohaska","given":"Sonja J."},{"family":"Rensing","given":"Stefan A."},{"family":"Stadler","given":"Peter F."},{"family":"Trucchi","given":"Emiliano"},{"family":"Ullrich","given":"Kristian"},{"family":"Verhoeven","given":"Koen J. F."}],"editor":[{"family":"Coulson","given":"Tim"}],"issued":{"date-parts":[["2017",12]]}}}],"schema":"https://github.com/citation-style-language/schema/raw/master/csl-citation.json"} </w:instrText>
      </w:r>
      <w:r w:rsidR="00DC2616" w:rsidRPr="001A223A">
        <w:rPr>
          <w:sz w:val="24"/>
          <w:szCs w:val="24"/>
          <w:lang w:val="en-GB"/>
        </w:rPr>
        <w:fldChar w:fldCharType="separate"/>
      </w:r>
      <w:r w:rsidR="00DC2616" w:rsidRPr="001A223A">
        <w:rPr>
          <w:rFonts w:cs="Times New Roman"/>
          <w:sz w:val="24"/>
          <w:szCs w:val="28"/>
          <w:lang w:val="en-GB"/>
        </w:rPr>
        <w:t xml:space="preserve">(Richards </w:t>
      </w:r>
      <w:r w:rsidR="00DC2616" w:rsidRPr="001A223A">
        <w:rPr>
          <w:rFonts w:cs="Times New Roman"/>
          <w:i/>
          <w:iCs/>
          <w:sz w:val="24"/>
          <w:szCs w:val="28"/>
          <w:lang w:val="en-GB"/>
        </w:rPr>
        <w:t>et al.</w:t>
      </w:r>
      <w:r w:rsidR="00DC2616" w:rsidRPr="001A223A">
        <w:rPr>
          <w:rFonts w:cs="Times New Roman"/>
          <w:sz w:val="24"/>
          <w:szCs w:val="28"/>
          <w:lang w:val="en-GB"/>
        </w:rPr>
        <w:t>, 2017)</w:t>
      </w:r>
      <w:r w:rsidR="00DC2616" w:rsidRPr="001A223A">
        <w:rPr>
          <w:sz w:val="24"/>
          <w:szCs w:val="24"/>
          <w:lang w:val="en-GB"/>
        </w:rPr>
        <w:fldChar w:fldCharType="end"/>
      </w:r>
      <w:r w:rsidR="00402D56" w:rsidRPr="001A223A">
        <w:rPr>
          <w:sz w:val="24"/>
          <w:szCs w:val="24"/>
          <w:lang w:val="en-GB"/>
        </w:rPr>
        <w:t xml:space="preserve">. </w:t>
      </w:r>
      <w:r w:rsidR="000361D4" w:rsidRPr="001A223A">
        <w:rPr>
          <w:sz w:val="24"/>
          <w:szCs w:val="24"/>
          <w:lang w:val="en-GB"/>
        </w:rPr>
        <w:t>Studying epigenetic variation in natural populations is</w:t>
      </w:r>
      <w:r w:rsidR="000E47A7" w:rsidRPr="001A223A">
        <w:rPr>
          <w:sz w:val="24"/>
          <w:szCs w:val="24"/>
          <w:lang w:val="en-GB"/>
        </w:rPr>
        <w:t xml:space="preserve"> challenging because of</w:t>
      </w:r>
      <w:r w:rsidR="000361D4" w:rsidRPr="001A223A">
        <w:rPr>
          <w:sz w:val="24"/>
          <w:szCs w:val="24"/>
          <w:lang w:val="en-GB"/>
        </w:rPr>
        <w:t xml:space="preserve"> the existing genetic, phenotyp</w:t>
      </w:r>
      <w:r w:rsidR="000E47A7" w:rsidRPr="001A223A">
        <w:rPr>
          <w:sz w:val="24"/>
          <w:szCs w:val="24"/>
          <w:lang w:val="en-GB"/>
        </w:rPr>
        <w:t>ic</w:t>
      </w:r>
      <w:r w:rsidR="000361D4" w:rsidRPr="001A223A">
        <w:rPr>
          <w:sz w:val="24"/>
          <w:szCs w:val="24"/>
          <w:lang w:val="en-GB"/>
        </w:rPr>
        <w:t xml:space="preserve"> and ecological differences across individuals growing in the field, due to their different </w:t>
      </w:r>
      <w:r w:rsidR="000E47A7" w:rsidRPr="001A223A">
        <w:rPr>
          <w:sz w:val="24"/>
          <w:szCs w:val="24"/>
          <w:lang w:val="en-GB"/>
        </w:rPr>
        <w:t xml:space="preserve">life </w:t>
      </w:r>
      <w:r w:rsidR="000361D4" w:rsidRPr="001A223A">
        <w:rPr>
          <w:sz w:val="24"/>
          <w:szCs w:val="24"/>
          <w:lang w:val="en-GB"/>
        </w:rPr>
        <w:t>histories, microhabitats, soil</w:t>
      </w:r>
      <w:r w:rsidR="009F08DB" w:rsidRPr="001A223A">
        <w:rPr>
          <w:sz w:val="24"/>
          <w:szCs w:val="24"/>
          <w:lang w:val="en-GB"/>
        </w:rPr>
        <w:t xml:space="preserve"> conditions</w:t>
      </w:r>
      <w:r w:rsidR="000361D4" w:rsidRPr="001A223A">
        <w:rPr>
          <w:sz w:val="24"/>
          <w:szCs w:val="24"/>
          <w:lang w:val="en-GB"/>
        </w:rPr>
        <w:t xml:space="preserve"> and biotic interactions. Nevertheless, there are</w:t>
      </w:r>
      <w:r w:rsidR="00FE1020" w:rsidRPr="001A223A">
        <w:rPr>
          <w:sz w:val="24"/>
          <w:szCs w:val="24"/>
          <w:lang w:val="en-GB"/>
        </w:rPr>
        <w:t xml:space="preserve"> now</w:t>
      </w:r>
      <w:r w:rsidR="000361D4" w:rsidRPr="001A223A">
        <w:rPr>
          <w:sz w:val="24"/>
          <w:szCs w:val="24"/>
          <w:lang w:val="en-GB"/>
        </w:rPr>
        <w:t xml:space="preserve"> several studies in natural populations that highlight the relevance of DNA methylation in creating </w:t>
      </w:r>
      <w:r w:rsidRPr="001A223A">
        <w:rPr>
          <w:sz w:val="24"/>
          <w:szCs w:val="24"/>
          <w:lang w:val="en-GB"/>
        </w:rPr>
        <w:t xml:space="preserve">adaptative </w:t>
      </w:r>
      <w:r w:rsidR="000361D4" w:rsidRPr="001A223A">
        <w:rPr>
          <w:sz w:val="24"/>
          <w:szCs w:val="24"/>
          <w:lang w:val="en-GB"/>
        </w:rPr>
        <w:t>phenotyp</w:t>
      </w:r>
      <w:r w:rsidR="00FE1020" w:rsidRPr="001A223A">
        <w:rPr>
          <w:sz w:val="24"/>
          <w:szCs w:val="24"/>
          <w:lang w:val="en-GB"/>
        </w:rPr>
        <w:t>ic</w:t>
      </w:r>
      <w:r w:rsidR="000361D4" w:rsidRPr="001A223A">
        <w:rPr>
          <w:sz w:val="24"/>
          <w:szCs w:val="24"/>
          <w:lang w:val="en-GB"/>
        </w:rPr>
        <w:t xml:space="preserve"> variation under stress conditions</w:t>
      </w:r>
      <w:r w:rsidR="00A948EB" w:rsidRPr="001A223A">
        <w:rPr>
          <w:sz w:val="24"/>
          <w:szCs w:val="24"/>
          <w:lang w:val="en-GB"/>
        </w:rPr>
        <w:t xml:space="preserve"> (</w:t>
      </w:r>
      <w:r w:rsidR="00DC2616" w:rsidRPr="001A223A">
        <w:rPr>
          <w:sz w:val="24"/>
          <w:szCs w:val="24"/>
          <w:lang w:val="en-GB"/>
        </w:rPr>
        <w:fldChar w:fldCharType="begin"/>
      </w:r>
      <w:r w:rsidR="008C24D1">
        <w:rPr>
          <w:sz w:val="24"/>
          <w:szCs w:val="24"/>
          <w:lang w:val="en-GB"/>
        </w:rPr>
        <w:instrText xml:space="preserve"> ADDIN ZOTERO_ITEM CSL_CITATION {"citationID":"A1B3ACtg","properties":{"formattedCitation":"(Herrera &amp; Bazaga, 2013)","plainCitation":"(Herrera &amp; Bazaga, 2013)","dontUpdate":true,"noteIndex":0},"citationItems":[{"id":"TJgMfhgv/UamcH3TD","uris":["http://zotero.org/users/local/D7OXjsOJ/items/3TEB775X",["http://zotero.org/users/local/D7OXjsOJ/items/3TEB775X"]],"itemData":{"id":755,"type":"article-journal","container-title":"Botanical Journal of the Linnean Society","DOI":"10.1111/boj.12007","ISSN":"00244074","issue":"3","journalAbbreviation":"Bot J Linn Soc","language":"en","page":"441-452","source":"DOI.org (Crossref)","title":"Epigenetic correlates of plant phenotypic plasticity: DNA methylation differs between prickly and nonprickly leaves in heterophyllous &lt;i&gt;Ilex aquifolium&lt;/i&gt; (Aquifoliaceae) trees: Heterophylly and DNA Methylation","title-short":"Epigenetic correlates of plant phenotypic plasticity","volume":"171","author":[{"family":"Herrera","given":"Carlos M."},{"family":"Bazaga","given":"Pilar"}],"issued":{"date-parts":[["2013",3]]}}},{"id":"TJgMfhgv/77g04dLB","uris":["http://zotero.org/users/local/D7OXjsOJ/items/7NDZ8SCU",["http://zotero.org/users/local/D7OXjsOJ/items/7NDZ8SCU"]],"itemData":{"id":1072,"type":"article-journal","container-title":"New Phytologist","DOI":"10.1111/j.1469-8137.2009.03121.x","ISSN":"0028646X","issue":"4","language":"en","page":"1108-1118","source":"DOI.org (Crossref)","title":"Stress-induced DNA methylation changes and their heritability in asexual dandelions","volume":"185","author":[{"family":"Verhoeven","given":"Koen J. F."},{"family":"Jansen","given":"Jeroen J."},{"family":"Van Dijk","given":"Peter J."},{"family":"Biere","given":"Arjen"}],"issued":{"date-parts":[["2010",3]]}}}],"schema":"https://github.com/citation-style-language/schema/raw/master/csl-citation.json"} </w:instrText>
      </w:r>
      <w:r w:rsidR="00DC2616" w:rsidRPr="001A223A">
        <w:rPr>
          <w:sz w:val="24"/>
          <w:szCs w:val="24"/>
          <w:lang w:val="en-GB"/>
        </w:rPr>
        <w:fldChar w:fldCharType="separate"/>
      </w:r>
      <w:r w:rsidR="00DC2616" w:rsidRPr="001A223A">
        <w:rPr>
          <w:rFonts w:cs="Times New Roman"/>
          <w:sz w:val="24"/>
          <w:szCs w:val="24"/>
          <w:lang w:val="en-GB"/>
        </w:rPr>
        <w:t>Herrera &amp; Bazaga 2013</w:t>
      </w:r>
      <w:r w:rsidR="00A948EB" w:rsidRPr="001A223A">
        <w:rPr>
          <w:rFonts w:cs="Times New Roman"/>
          <w:sz w:val="24"/>
          <w:szCs w:val="24"/>
          <w:lang w:val="en-GB"/>
        </w:rPr>
        <w:t>; Herrera &amp; Bazaga, 2011</w:t>
      </w:r>
      <w:r w:rsidR="00A948EB" w:rsidRPr="001A223A">
        <w:rPr>
          <w:sz w:val="24"/>
          <w:szCs w:val="28"/>
          <w:lang w:val="en-GB"/>
        </w:rPr>
        <w:fldChar w:fldCharType="begin"/>
      </w:r>
      <w:r w:rsidR="008C24D1">
        <w:rPr>
          <w:sz w:val="24"/>
          <w:szCs w:val="28"/>
          <w:lang w:val="en-GB"/>
        </w:rPr>
        <w:instrText xml:space="preserve"> ADDIN ZOTERO_ITEM CSL_CITATION {"citationID":"5pBn836e","properties":{"formattedCitation":"(Nicotra {\\i{}et al.}, 2015)","plainCitation":"(Nicotra et al., 2015)","dontUpdate":true,"noteIndex":0},"citationItems":[{"id":"TJgMfhgv/EJVW1nSl","uris":["http://zotero.org/users/local/D7OXjsOJ/items/NNIGRYFC",["http://zotero.org/users/local/D7OXjsOJ/items/NNIGRYFC"]],"itemData":{"id":781,"type":"article-journal","abstract":"Environmentally induced phenotypic plasticity may be a critical component of response to changing environments. We examined local differentiation and adaptive phenotypic plasticity in response to elevated temperature in half-sib lines collected across an elevation gradient for the alpine herb, Wahlenbergia ceracea. Using Ampliﬁed Fragment Length Polymorphism (AFLP), we found low but signiﬁcant genetic differentiation between low- and high-elevation seedlings, and seedlings originating from low elevations grew faster and showed stronger temperature responses (more plasticity) than those from medium and high elevations. Furthermore, plasticity was more often adaptive for plants of low-elevation origin and maladaptive for plants of high elevation. With methylation sensitive-AFLP (MS-AFLP), we revealed an increase in epigenetic variation in response to temperature in low-elevation seedlings. Although we did not ﬁnd signiﬁcant direct correlations between MS-AFLP loci and phenotypes, our results demonstrate that adaptive plasticity in temperature response to warming varies over ﬁne spatial scales and suggest the involvement of epigenetic mechanisms in this response.","container-title":"Ecology and Evolution","DOI":"10.1002/ece3.1329","ISSN":"2045-7758, 2045-7758","issue":"3","journalAbbreviation":"Ecol Evol","language":"en","page":"634-647","source":"DOI.org (Crossref)","title":"Adaptive plasticity and epigenetic variation in response to warming in an Alpine plant","volume":"5","author":[{"family":"Nicotra","given":"Adrienne B."},{"family":"Segal","given":"Deborah L."},{"family":"Hoyle","given":"Gemma L."},{"family":"Schrey","given":"Aaron W."},{"family":"Verhoeven","given":"Koen J. F."},{"family":"Richards","given":"Christina L."}],"issued":{"date-parts":[["2015",2]]}}}],"schema":"https://github.com/citation-style-language/schema/raw/master/csl-citation.json"} </w:instrText>
      </w:r>
      <w:r w:rsidR="00A948EB" w:rsidRPr="001A223A">
        <w:rPr>
          <w:sz w:val="24"/>
          <w:szCs w:val="28"/>
          <w:lang w:val="en-GB"/>
        </w:rPr>
        <w:fldChar w:fldCharType="separate"/>
      </w:r>
      <w:r w:rsidR="00A948EB" w:rsidRPr="001A223A">
        <w:rPr>
          <w:rFonts w:cs="Times New Roman"/>
          <w:sz w:val="24"/>
          <w:szCs w:val="28"/>
          <w:lang w:val="en-GB"/>
        </w:rPr>
        <w:t xml:space="preserve">; Nicotra </w:t>
      </w:r>
      <w:r w:rsidR="00A948EB" w:rsidRPr="001A223A">
        <w:rPr>
          <w:rFonts w:cs="Times New Roman"/>
          <w:i/>
          <w:iCs/>
          <w:sz w:val="24"/>
          <w:szCs w:val="28"/>
          <w:lang w:val="en-GB"/>
        </w:rPr>
        <w:t>et al.</w:t>
      </w:r>
      <w:r w:rsidR="00A948EB" w:rsidRPr="001A223A">
        <w:rPr>
          <w:rFonts w:cs="Times New Roman"/>
          <w:sz w:val="24"/>
          <w:szCs w:val="28"/>
          <w:lang w:val="en-GB"/>
        </w:rPr>
        <w:t>, 2015)</w:t>
      </w:r>
      <w:r w:rsidR="00A948EB" w:rsidRPr="001A223A">
        <w:rPr>
          <w:sz w:val="24"/>
          <w:szCs w:val="28"/>
          <w:lang w:val="en-GB"/>
        </w:rPr>
        <w:fldChar w:fldCharType="end"/>
      </w:r>
      <w:r w:rsidR="00A948EB" w:rsidRPr="001A223A">
        <w:rPr>
          <w:rFonts w:cs="Times New Roman"/>
          <w:sz w:val="24"/>
          <w:szCs w:val="24"/>
          <w:lang w:val="en-GB"/>
        </w:rPr>
        <w:t xml:space="preserve">, including in </w:t>
      </w:r>
      <w:r w:rsidR="00642A89" w:rsidRPr="001A223A">
        <w:rPr>
          <w:rFonts w:cs="Times New Roman"/>
          <w:sz w:val="24"/>
          <w:szCs w:val="24"/>
          <w:lang w:val="en-GB"/>
        </w:rPr>
        <w:t>o</w:t>
      </w:r>
      <w:r w:rsidR="00A948EB" w:rsidRPr="001A223A">
        <w:rPr>
          <w:rFonts w:cs="Times New Roman"/>
          <w:sz w:val="24"/>
          <w:szCs w:val="24"/>
          <w:lang w:val="en-GB"/>
        </w:rPr>
        <w:t xml:space="preserve">ak species </w:t>
      </w:r>
      <w:r w:rsidR="00DC2616" w:rsidRPr="001A223A">
        <w:rPr>
          <w:sz w:val="24"/>
          <w:szCs w:val="24"/>
          <w:lang w:val="en-GB"/>
        </w:rPr>
        <w:fldChar w:fldCharType="end"/>
      </w:r>
      <w:r w:rsidR="00DC2616" w:rsidRPr="001A223A">
        <w:rPr>
          <w:sz w:val="24"/>
          <w:szCs w:val="28"/>
          <w:lang w:val="en-GB"/>
        </w:rPr>
        <w:fldChar w:fldCharType="begin"/>
      </w:r>
      <w:r w:rsidR="008C24D1">
        <w:rPr>
          <w:sz w:val="24"/>
          <w:szCs w:val="28"/>
          <w:lang w:val="en-GB"/>
        </w:rPr>
        <w:instrText xml:space="preserve"> ADDIN ZOTERO_ITEM CSL_CITATION {"citationID":"SaLfcO68","properties":{"formattedCitation":"(Rico {\\i{}et al.}, 2014; Gugger {\\i{}et al.}, 2016)","plainCitation":"(Rico et al., 2014; Gugger et al., 2016)","noteIndex":0},"citationItems":[{"id":"TJgMfhgv/yTT6npIm","uris":["http://zotero.org/users/local/VbmBaaAb/items/TRNVJCEM",["http://zotero.org/users/local/VbmBaaAb/items/TRNVJCEM"]],"itemData":{"id":"zqXa4gBB/H4TT909q","type":"article-journal","title":"Changes in DNA methylation fingerprint of &lt;i&gt;Quercus ilex&lt;/i&gt; trees in response to experimental field drought simulating projected climate change","container-title":"Plant Biology","page":"419-427","volume":"16","issue":"2","source":"Crossref","abstract":"Rapid genetic changes in plants have been reported in response to current climate change. We assessed the capacity of trees in a natural forest to produce rapid acclimation responses based on epigenetic modiﬁcations. We analysed natural populations of Quercus ilex, the dominant tree species of Mediterranean forests, using the methylation-sensitive ampliﬁed polymorphism (MSAP) technique to assess patterns and levels of methylation in individuals from unstressed forest plots and from plots experimentally exposed to drought for 12 years at levels projected for the coming decades. The percentage of hypermethylated loci increased, and the percentage of fully methylated loci clearly decreased in plants exposed to drought. Multivariate analyses exploring the status of methylation at MSAP loci also showed clear differentiation depending on stress. The PCA scores for the MSAP proﬁles clearly separated the genetic from the epigenetic structure, and also signiﬁcantly separated the samples within each group in response to drought. Changes in DNA methylation highlight the large capacity of plants to rapidly acclimate to changing environmental conditions, including trees with long life spans, and our results demonstrate those changes. These changes, although unable to prevent the decreased growth and higher mortality associated with this experimental drought, occurred together with a dampening in such decreases as the long-term treatment progressed.","DOI":"10.1111/plb.12049","ISSN":"14358603","language":"en","author":[{"family":"Rico","given":"L."},{"family":"Ogaya","given":"R."},{"family":"Barbeta","given":"A."},{"family":"Peñuelas","given":"J."}],"editor":[{"family":"Rennenberg","given":"H."}],"issued":{"date-parts":[["2014",3]]}}},{"id":"TJgMfhgv/4oXJSzeD","uris":["http://zotero.org/users/local/D7OXjsOJ/items/8CMD7XFC",["http://zotero.org/users/local/D7OXjsOJ/items/8CMD7XFC"]],"itemData":{"id":831,"type":"article-journal","abstract":"DNA methylation in plants affects transposon silencing, transcriptional regulation and thus phenotypic variation. One unanswered question is whether DNA methylation could be involved in local adaptation of plant populations to their environments. If methylation alters phenotypes to improve plant response to the environment, then methylation sites or the genes that affect them could be a target of natural selection. Using reduced-representation bisulphite sequencing (RRBS) data, we assessed whether climate is associated with variation in DNA methylation levels among 58 naturally occurring, and species-wide samples of valley oak (Quercus lobata) collected across climate gradients. We identiﬁed the genomic context of these variants referencing a new draft valley oak genome sequence. Methylation data were obtained for 341 107 cytosines, of which we deemed 57 488 as single-methylation variants (SMVs), found in the CG, CHG and CHH sequence contexts. Environmental association analyses revealed 43 speciﬁc SMVs that are signiﬁcantly associated with any of four climate variables, the majority of which are associated with mean maximum temperature. The 43 climateassociated SMVs tend to occur in or near genes, several of which have known involvement in plant response to environment. Multivariate analyses show that climate and spatial variables explain more overall variance in CG-SMVs among individuals than in SNPs, CHG-SMVs or CHH-SMVs. Together, these results from natural oak populations provide initial evidence for a role of CG methylation in locally adaptive evolution or plasticity in plant response.","container-title":"Molecular Ecology","DOI":"10.1111/mec.13563","ISSN":"09621083","issue":"8","journalAbbreviation":"Mol Ecol","language":"en","page":"1665-1680","source":"DOI.org (Crossref)","title":"Species-wide patterns of DNA methylation variation in &lt;i&gt;Quercus lobata&lt;/i&gt; and their association with climate gradients","volume":"25","author":[{"family":"Gugger","given":"Paul F."},{"family":"Fitz-Gibbon","given":"Sorel"},{"family":"PellEgrini","given":"Matteo"},{"family":"Sork","given":"Victoria L."}],"issued":{"date-parts":[["2016",4]]}}}],"schema":"https://github.com/citation-style-language/schema/raw/master/csl-citation.json"} </w:instrText>
      </w:r>
      <w:r w:rsidR="00DC2616" w:rsidRPr="001A223A">
        <w:rPr>
          <w:sz w:val="24"/>
          <w:szCs w:val="28"/>
          <w:lang w:val="en-GB"/>
        </w:rPr>
        <w:fldChar w:fldCharType="separate"/>
      </w:r>
      <w:r w:rsidR="00DC2616" w:rsidRPr="001A223A">
        <w:rPr>
          <w:rFonts w:cs="Times New Roman"/>
          <w:sz w:val="24"/>
          <w:szCs w:val="28"/>
          <w:lang w:val="en-GB"/>
        </w:rPr>
        <w:t xml:space="preserve">(Rico </w:t>
      </w:r>
      <w:r w:rsidR="00DC2616" w:rsidRPr="001A223A">
        <w:rPr>
          <w:rFonts w:cs="Times New Roman"/>
          <w:i/>
          <w:iCs/>
          <w:sz w:val="24"/>
          <w:szCs w:val="28"/>
          <w:lang w:val="en-GB"/>
        </w:rPr>
        <w:t>et al.</w:t>
      </w:r>
      <w:r w:rsidR="00DC2616" w:rsidRPr="001A223A">
        <w:rPr>
          <w:rFonts w:cs="Times New Roman"/>
          <w:sz w:val="24"/>
          <w:szCs w:val="28"/>
          <w:lang w:val="en-GB"/>
        </w:rPr>
        <w:t xml:space="preserve">, 2014; Gugger </w:t>
      </w:r>
      <w:r w:rsidR="00DC2616" w:rsidRPr="001A223A">
        <w:rPr>
          <w:rFonts w:cs="Times New Roman"/>
          <w:i/>
          <w:iCs/>
          <w:sz w:val="24"/>
          <w:szCs w:val="28"/>
          <w:lang w:val="en-GB"/>
        </w:rPr>
        <w:t>et al.</w:t>
      </w:r>
      <w:r w:rsidR="00DC2616" w:rsidRPr="001A223A">
        <w:rPr>
          <w:rFonts w:cs="Times New Roman"/>
          <w:sz w:val="24"/>
          <w:szCs w:val="28"/>
          <w:lang w:val="en-GB"/>
        </w:rPr>
        <w:t>, 2016)</w:t>
      </w:r>
      <w:r w:rsidR="00DC2616" w:rsidRPr="001A223A">
        <w:rPr>
          <w:sz w:val="24"/>
          <w:szCs w:val="28"/>
          <w:lang w:val="en-GB"/>
        </w:rPr>
        <w:fldChar w:fldCharType="end"/>
      </w:r>
      <w:r w:rsidR="00A948EB" w:rsidRPr="001A223A">
        <w:rPr>
          <w:sz w:val="24"/>
          <w:szCs w:val="28"/>
          <w:lang w:val="en-GB"/>
        </w:rPr>
        <w:t>.</w:t>
      </w:r>
      <w:r w:rsidR="000361D4" w:rsidRPr="001A223A">
        <w:rPr>
          <w:sz w:val="24"/>
          <w:szCs w:val="28"/>
          <w:lang w:val="en-GB"/>
        </w:rPr>
        <w:t xml:space="preserve"> </w:t>
      </w:r>
      <w:r w:rsidR="00C371CC" w:rsidRPr="001A223A">
        <w:rPr>
          <w:sz w:val="24"/>
          <w:szCs w:val="24"/>
          <w:lang w:val="en-GB"/>
        </w:rPr>
        <w:t>However, all these studies in natural populations were done with conventional methods like methylation-sensitive markers that allow identifying global methylation patterns, but do not provide information about where differentially methylated regions</w:t>
      </w:r>
      <w:r w:rsidR="008104C5" w:rsidRPr="001A223A">
        <w:rPr>
          <w:sz w:val="24"/>
          <w:szCs w:val="24"/>
          <w:lang w:val="en-GB"/>
        </w:rPr>
        <w:t xml:space="preserve"> (DMRs)</w:t>
      </w:r>
      <w:r w:rsidR="00C371CC" w:rsidRPr="001A223A">
        <w:rPr>
          <w:sz w:val="24"/>
          <w:szCs w:val="24"/>
          <w:lang w:val="en-GB"/>
        </w:rPr>
        <w:t xml:space="preserve"> are placed in the genome and whether they are associated with specific genes or transposable elements that could be involved in local adaptation. Ecological studies mechanistically linking </w:t>
      </w:r>
      <w:r w:rsidR="008104C5" w:rsidRPr="001A223A">
        <w:rPr>
          <w:sz w:val="24"/>
          <w:szCs w:val="24"/>
          <w:lang w:val="en-GB"/>
        </w:rPr>
        <w:t>DMRs</w:t>
      </w:r>
      <w:r w:rsidR="00C371CC" w:rsidRPr="001A223A">
        <w:rPr>
          <w:sz w:val="24"/>
          <w:szCs w:val="24"/>
          <w:lang w:val="en-GB"/>
        </w:rPr>
        <w:t xml:space="preserve"> of the genome with phenotypic plasticity confirming the relationships between epigenetics and phenotypic plasticity are currently missing in the field, despite the importance of assessing the significance of epigenetic variation in microevolution </w:t>
      </w:r>
      <w:r w:rsidR="00C371CC" w:rsidRPr="001A223A">
        <w:rPr>
          <w:sz w:val="24"/>
          <w:szCs w:val="24"/>
          <w:lang w:val="en-GB"/>
        </w:rPr>
        <w:fldChar w:fldCharType="begin"/>
      </w:r>
      <w:r w:rsidR="008C24D1">
        <w:rPr>
          <w:sz w:val="24"/>
          <w:szCs w:val="24"/>
          <w:lang w:val="en-GB"/>
        </w:rPr>
        <w:instrText xml:space="preserve"> ADDIN ZOTERO_ITEM CSL_CITATION {"citationID":"814Jq6CE","properties":{"formattedCitation":"(Richards, 2006)","plainCitation":"(Richards, 2006)","noteIndex":0},"citationItems":[{"id":"TJgMfhgv/tbEvdgRq","uris":["http://zotero.org/users/local/VbmBaaAb/items/AVEC2GZ7",["http://zotero.org/users/local/VbmBaaAb/items/AVEC2GZ7"]],"itemData":{"id":"zqXa4gBB/wzI6kupu","type":"article-journal","title":"Inherited epigenetic variation — revisiting soft inheritance","container-title":"Nature Reviews Genetics","page":"395-401","volume":"7","issue":"5","source":"Crossref","DOI":"10.1038/nrg1834","ISSN":"1471-0056, 1471-0064","language":"en","author":[{"family":"Richards","given":"Eric J."}],"issued":{"date-parts":[["2006",5]]}}}],"schema":"https://github.com/citation-style-language/schema/raw/master/csl-citation.json"} </w:instrText>
      </w:r>
      <w:r w:rsidR="00C371CC" w:rsidRPr="001A223A">
        <w:rPr>
          <w:sz w:val="24"/>
          <w:szCs w:val="24"/>
          <w:lang w:val="en-GB"/>
        </w:rPr>
        <w:fldChar w:fldCharType="separate"/>
      </w:r>
      <w:r w:rsidR="00C371CC" w:rsidRPr="001A223A">
        <w:rPr>
          <w:rFonts w:cs="Times New Roman"/>
          <w:sz w:val="24"/>
          <w:szCs w:val="24"/>
          <w:lang w:val="en-GB"/>
        </w:rPr>
        <w:t>(Richards, 2006)</w:t>
      </w:r>
      <w:r w:rsidR="00C371CC" w:rsidRPr="001A223A">
        <w:rPr>
          <w:sz w:val="24"/>
          <w:szCs w:val="24"/>
          <w:lang w:val="en-GB"/>
        </w:rPr>
        <w:fldChar w:fldCharType="end"/>
      </w:r>
      <w:r w:rsidR="00C371CC" w:rsidRPr="001A223A">
        <w:rPr>
          <w:sz w:val="24"/>
          <w:szCs w:val="24"/>
          <w:lang w:val="en-GB"/>
        </w:rPr>
        <w:t xml:space="preserve">. Taken collectively, these </w:t>
      </w:r>
      <w:r w:rsidR="008104C5" w:rsidRPr="001A223A">
        <w:rPr>
          <w:sz w:val="24"/>
          <w:szCs w:val="24"/>
          <w:lang w:val="en-GB"/>
        </w:rPr>
        <w:t>findings</w:t>
      </w:r>
      <w:r w:rsidR="00C371CC" w:rsidRPr="001A223A">
        <w:rPr>
          <w:sz w:val="24"/>
          <w:szCs w:val="24"/>
          <w:lang w:val="en-GB"/>
        </w:rPr>
        <w:t xml:space="preserve"> </w:t>
      </w:r>
      <w:r w:rsidR="00C371CC" w:rsidRPr="001A223A">
        <w:rPr>
          <w:sz w:val="24"/>
          <w:szCs w:val="24"/>
          <w:lang w:val="en-GB"/>
        </w:rPr>
        <w:lastRenderedPageBreak/>
        <w:t xml:space="preserve">suggest a potential role for DNA methylation in adaptation to climatic stressors in natural populations, but call for more detailed and functional studies, especially in non-model species.  </w:t>
      </w:r>
    </w:p>
    <w:bookmarkEnd w:id="0"/>
    <w:p w14:paraId="71A44C34" w14:textId="696BB325" w:rsidR="00AD5611" w:rsidRPr="001A223A" w:rsidRDefault="00772D9C" w:rsidP="00800A8D">
      <w:pPr>
        <w:jc w:val="left"/>
        <w:rPr>
          <w:sz w:val="24"/>
          <w:szCs w:val="24"/>
          <w:lang w:val="en-GB"/>
        </w:rPr>
      </w:pPr>
      <w:r w:rsidRPr="00772D9C">
        <w:rPr>
          <w:sz w:val="24"/>
          <w:szCs w:val="24"/>
          <w:lang w:val="en-GB"/>
        </w:rPr>
        <w:t xml:space="preserve">In this context, this study aims to acquire a deeper understanding of the potential role of DNA methylation in the drought response of </w:t>
      </w:r>
      <w:r w:rsidRPr="00772D9C">
        <w:rPr>
          <w:i/>
          <w:iCs/>
          <w:sz w:val="24"/>
          <w:szCs w:val="24"/>
          <w:lang w:val="en-GB"/>
        </w:rPr>
        <w:t>Quercus ilex</w:t>
      </w:r>
      <w:r w:rsidRPr="00772D9C">
        <w:rPr>
          <w:sz w:val="24"/>
          <w:szCs w:val="24"/>
          <w:lang w:val="en-GB"/>
        </w:rPr>
        <w:t xml:space="preserve"> L., a non-model tree species of high ecological importance in the Mediterranean region</w:t>
      </w:r>
      <w:r>
        <w:rPr>
          <w:sz w:val="24"/>
          <w:szCs w:val="24"/>
          <w:lang w:val="en-GB"/>
        </w:rPr>
        <w:t xml:space="preserve">. </w:t>
      </w:r>
      <w:r w:rsidR="003254CF" w:rsidRPr="001A223A">
        <w:rPr>
          <w:sz w:val="24"/>
          <w:szCs w:val="24"/>
          <w:lang w:val="en-GB"/>
        </w:rPr>
        <w:t xml:space="preserve">We used a long-term field experiment </w:t>
      </w:r>
      <w:r w:rsidR="002630D7" w:rsidRPr="001A223A">
        <w:rPr>
          <w:sz w:val="24"/>
          <w:szCs w:val="24"/>
          <w:lang w:val="en-GB"/>
        </w:rPr>
        <w:t xml:space="preserve">in which precipitation was reduced by 29% since 2003, alongside a control treatment with ambient precipitation, in a natural </w:t>
      </w:r>
      <w:r w:rsidR="002630D7" w:rsidRPr="001A223A">
        <w:rPr>
          <w:i/>
          <w:iCs/>
          <w:sz w:val="24"/>
          <w:szCs w:val="24"/>
          <w:lang w:val="en-GB"/>
        </w:rPr>
        <w:t>Q. ilex</w:t>
      </w:r>
      <w:r w:rsidR="002630D7" w:rsidRPr="001A223A">
        <w:rPr>
          <w:sz w:val="24"/>
          <w:szCs w:val="24"/>
          <w:lang w:val="en-GB"/>
        </w:rPr>
        <w:t xml:space="preserve"> forest in the south of France </w:t>
      </w:r>
      <w:r w:rsidR="00DC2616" w:rsidRPr="001A223A">
        <w:rPr>
          <w:sz w:val="24"/>
          <w:szCs w:val="24"/>
          <w:lang w:val="en-GB"/>
        </w:rPr>
        <w:fldChar w:fldCharType="begin"/>
      </w:r>
      <w:r w:rsidR="008C24D1">
        <w:rPr>
          <w:sz w:val="24"/>
          <w:szCs w:val="24"/>
          <w:lang w:val="en-GB"/>
        </w:rPr>
        <w:instrText xml:space="preserve"> ADDIN ZOTERO_ITEM CSL_CITATION {"citationID":"OQLSnj9f","properties":{"formattedCitation":"(Limousin {\\i{}et al.}, 2009)","plainCitation":"(Limousin et al., 2009)","noteIndex":0},"citationItems":[{"id":"TJgMfhgv/JJ8pA0cs","uris":["http://zotero.org/users/local/D7OXjsOJ/items/4UZL7MB4",["http://zotero.org/users/local/D7OXjsOJ/items/4UZL7MB4"]],"itemData":{"id":278,"type":"article-journal","abstract":"In the Mediterranean basin, precipitation is expected to decline as a consequence of climate change. The response of a Quercus ilex forest in southern France to such a decline in water availability was studied using a 4-year throughfall exclusion experiment. Seasonal courses of sap ﬂow and leaf water potential were obtained from 2004 to 2007 and used to characterize tree water relations in a control and a dry treatment. The experiment reduced the average precipitation input to the soil by 29%, and resulted in a 23% reduction in annual transpiration. Soil water potential was signiﬁcantly lower in the dry treatment only during summer drought, but transpiration was reduced all year round even during well-watered periods. Despite a tight stomatal control over transpiration, whole-tree hydraulic conductance was found to be lower in the trees growing in the driest conditions. This reduction in water transport capacity was observed jointly with a reduction in leaf transpiring area. Canopy leaf area decreased by 18% in the dry treatment as a consequence of the throughfall exclusion, which was found to validate the ecohydrological equilibrium theory.","container-title":"Global Change Biology","DOI":"10.1111/j.1365-2486.2009.01852.x","ISSN":"13541013, 13652486","issue":"9","language":"en","page":"2163-2175","source":"DOI.org (Crossref)","title":"Long-term transpiration change with rainfall decline in a Mediterranean &lt;i&gt;Quercus ilex&lt;/i&gt; forest","volume":"15","author":[{"family":"Limousin","given":"J. M."},{"family":"Rambal","given":"S."},{"family":"Ourcival","given":"J. M."},{"family":"Rocheteau","given":"A."},{"family":"Joffre","given":"R."},{"family":"Rodriguez-Cortina","given":"R."}],"issued":{"date-parts":[["2009",9]]}}}],"schema":"https://github.com/citation-style-language/schema/raw/master/csl-citation.json"} </w:instrText>
      </w:r>
      <w:r w:rsidR="00DC2616" w:rsidRPr="001A223A">
        <w:rPr>
          <w:sz w:val="24"/>
          <w:szCs w:val="24"/>
          <w:lang w:val="en-GB"/>
        </w:rPr>
        <w:fldChar w:fldCharType="separate"/>
      </w:r>
      <w:r w:rsidR="00DC2616" w:rsidRPr="001A223A">
        <w:rPr>
          <w:rFonts w:cs="Times New Roman"/>
          <w:sz w:val="24"/>
          <w:szCs w:val="28"/>
          <w:lang w:val="en-GB"/>
        </w:rPr>
        <w:t xml:space="preserve">(Limousin </w:t>
      </w:r>
      <w:r w:rsidR="00DC2616" w:rsidRPr="001A223A">
        <w:rPr>
          <w:rFonts w:cs="Times New Roman"/>
          <w:i/>
          <w:iCs/>
          <w:sz w:val="24"/>
          <w:szCs w:val="28"/>
          <w:lang w:val="en-GB"/>
        </w:rPr>
        <w:t>et al.</w:t>
      </w:r>
      <w:r w:rsidR="00DC2616" w:rsidRPr="001A223A">
        <w:rPr>
          <w:rFonts w:cs="Times New Roman"/>
          <w:sz w:val="24"/>
          <w:szCs w:val="28"/>
          <w:lang w:val="en-GB"/>
        </w:rPr>
        <w:t>, 2009)</w:t>
      </w:r>
      <w:r w:rsidR="00DC2616" w:rsidRPr="001A223A">
        <w:rPr>
          <w:sz w:val="24"/>
          <w:szCs w:val="24"/>
          <w:lang w:val="en-GB"/>
        </w:rPr>
        <w:fldChar w:fldCharType="end"/>
      </w:r>
      <w:r w:rsidR="00245D19" w:rsidRPr="001A223A">
        <w:rPr>
          <w:sz w:val="24"/>
          <w:szCs w:val="24"/>
          <w:lang w:val="en-GB"/>
        </w:rPr>
        <w:t>. We</w:t>
      </w:r>
      <w:r w:rsidR="003254CF" w:rsidRPr="001A223A">
        <w:rPr>
          <w:sz w:val="24"/>
          <w:szCs w:val="24"/>
          <w:lang w:val="en-GB"/>
        </w:rPr>
        <w:t xml:space="preserve"> performed concurrent measurements of genome methylation and foliar traits in the two </w:t>
      </w:r>
      <w:r w:rsidR="00274EF6" w:rsidRPr="001A223A">
        <w:rPr>
          <w:sz w:val="24"/>
          <w:szCs w:val="24"/>
          <w:lang w:val="en-GB"/>
        </w:rPr>
        <w:t xml:space="preserve">precipitation treatments </w:t>
      </w:r>
      <w:r w:rsidR="003254CF" w:rsidRPr="001A223A">
        <w:rPr>
          <w:sz w:val="24"/>
          <w:szCs w:val="24"/>
          <w:lang w:val="en-GB"/>
        </w:rPr>
        <w:t xml:space="preserve">15 years </w:t>
      </w:r>
      <w:r w:rsidR="00CD7F33" w:rsidRPr="001A223A">
        <w:rPr>
          <w:sz w:val="24"/>
          <w:szCs w:val="24"/>
          <w:lang w:val="en-GB"/>
        </w:rPr>
        <w:t xml:space="preserve">after </w:t>
      </w:r>
      <w:r w:rsidR="00274EF6" w:rsidRPr="001A223A">
        <w:rPr>
          <w:sz w:val="24"/>
          <w:szCs w:val="24"/>
          <w:lang w:val="en-GB"/>
        </w:rPr>
        <w:t>the onset of the experiment</w:t>
      </w:r>
      <w:r w:rsidR="003254CF" w:rsidRPr="001A223A">
        <w:rPr>
          <w:sz w:val="24"/>
          <w:szCs w:val="24"/>
          <w:lang w:val="en-GB"/>
        </w:rPr>
        <w:t xml:space="preserve">. </w:t>
      </w:r>
      <w:r w:rsidR="009A67FA" w:rsidRPr="001A223A">
        <w:rPr>
          <w:sz w:val="24"/>
          <w:szCs w:val="24"/>
          <w:lang w:val="en-GB"/>
        </w:rPr>
        <w:t xml:space="preserve">We focused on foliar traits because leaves are </w:t>
      </w:r>
      <w:r w:rsidR="00EF2489" w:rsidRPr="001A223A">
        <w:rPr>
          <w:sz w:val="24"/>
          <w:szCs w:val="24"/>
          <w:lang w:val="en-GB"/>
        </w:rPr>
        <w:t>the organs responsible for controlling tree</w:t>
      </w:r>
      <w:r w:rsidR="008104C5" w:rsidRPr="001A223A">
        <w:rPr>
          <w:sz w:val="24"/>
          <w:szCs w:val="24"/>
          <w:lang w:val="en-GB"/>
        </w:rPr>
        <w:t xml:space="preserve"> </w:t>
      </w:r>
      <w:r w:rsidR="00EF2489" w:rsidRPr="001A223A">
        <w:rPr>
          <w:sz w:val="24"/>
          <w:szCs w:val="24"/>
          <w:lang w:val="en-GB"/>
        </w:rPr>
        <w:t xml:space="preserve">photosynthesis and transpiration, </w:t>
      </w:r>
      <w:r w:rsidR="009A67FA" w:rsidRPr="001A223A">
        <w:rPr>
          <w:sz w:val="24"/>
          <w:szCs w:val="24"/>
          <w:lang w:val="en-GB"/>
        </w:rPr>
        <w:t>so they play a central role in tree performance and sensitivity to water stress</w:t>
      </w:r>
      <w:r w:rsidR="009907A7" w:rsidRPr="001A223A">
        <w:rPr>
          <w:sz w:val="24"/>
          <w:szCs w:val="24"/>
          <w:lang w:val="en-GB"/>
        </w:rPr>
        <w:t xml:space="preserve">. </w:t>
      </w:r>
      <w:r w:rsidR="00274EF6" w:rsidRPr="001A223A">
        <w:rPr>
          <w:sz w:val="24"/>
          <w:szCs w:val="24"/>
          <w:lang w:val="en-GB"/>
        </w:rPr>
        <w:t>Furthermore</w:t>
      </w:r>
      <w:r w:rsidR="009A67FA" w:rsidRPr="001A223A">
        <w:rPr>
          <w:sz w:val="24"/>
          <w:szCs w:val="24"/>
          <w:lang w:val="en-GB"/>
        </w:rPr>
        <w:t>,</w:t>
      </w:r>
      <w:r w:rsidR="00C371CC" w:rsidRPr="001A223A">
        <w:rPr>
          <w:sz w:val="24"/>
          <w:szCs w:val="24"/>
          <w:lang w:val="en-GB"/>
        </w:rPr>
        <w:t xml:space="preserve"> as new leaf cohorts are produced by the trees every growing season</w:t>
      </w:r>
      <w:r w:rsidR="00404024" w:rsidRPr="001A223A">
        <w:rPr>
          <w:sz w:val="24"/>
          <w:szCs w:val="24"/>
          <w:lang w:val="en-GB"/>
        </w:rPr>
        <w:t xml:space="preserve"> before the seasonal summer drought</w:t>
      </w:r>
      <w:r w:rsidR="00C371CC" w:rsidRPr="001A223A">
        <w:rPr>
          <w:sz w:val="24"/>
          <w:szCs w:val="24"/>
          <w:lang w:val="en-GB"/>
        </w:rPr>
        <w:t>, their phenotypic differences before stress exposure are indicative of a tree drought-memory and are therefore good candidates to investigate epigenetic responses</w:t>
      </w:r>
      <w:r w:rsidR="00AC3BE3" w:rsidRPr="001A223A">
        <w:rPr>
          <w:sz w:val="24"/>
          <w:szCs w:val="24"/>
          <w:lang w:val="en-GB"/>
        </w:rPr>
        <w:t xml:space="preserve">. </w:t>
      </w:r>
      <w:r w:rsidR="00E52E86" w:rsidRPr="001A223A">
        <w:rPr>
          <w:sz w:val="24"/>
          <w:szCs w:val="24"/>
          <w:lang w:val="en-GB"/>
        </w:rPr>
        <w:t xml:space="preserve">We used our ecophysiological and molecular dataset </w:t>
      </w:r>
      <w:r w:rsidR="003254CF" w:rsidRPr="001A223A">
        <w:rPr>
          <w:sz w:val="24"/>
          <w:szCs w:val="24"/>
          <w:lang w:val="en-GB"/>
        </w:rPr>
        <w:t xml:space="preserve">to search for </w:t>
      </w:r>
      <w:r w:rsidR="005737DA" w:rsidRPr="001A223A">
        <w:rPr>
          <w:sz w:val="24"/>
          <w:szCs w:val="24"/>
          <w:lang w:val="en-GB"/>
        </w:rPr>
        <w:t>potential link</w:t>
      </w:r>
      <w:r w:rsidR="003254CF" w:rsidRPr="001A223A">
        <w:rPr>
          <w:sz w:val="24"/>
          <w:szCs w:val="24"/>
          <w:lang w:val="en-GB"/>
        </w:rPr>
        <w:t>s</w:t>
      </w:r>
      <w:r w:rsidR="005737DA" w:rsidRPr="001A223A">
        <w:rPr>
          <w:sz w:val="24"/>
          <w:szCs w:val="24"/>
          <w:lang w:val="en-GB"/>
        </w:rPr>
        <w:t xml:space="preserve"> between </w:t>
      </w:r>
      <w:r w:rsidR="00CE242B" w:rsidRPr="001A223A">
        <w:rPr>
          <w:sz w:val="24"/>
          <w:szCs w:val="24"/>
          <w:lang w:val="en-GB"/>
        </w:rPr>
        <w:t>DMRs</w:t>
      </w:r>
      <w:r w:rsidR="005737DA" w:rsidRPr="001A223A">
        <w:rPr>
          <w:sz w:val="24"/>
          <w:szCs w:val="24"/>
          <w:lang w:val="en-GB"/>
        </w:rPr>
        <w:t xml:space="preserve"> </w:t>
      </w:r>
      <w:r w:rsidR="003254CF" w:rsidRPr="001A223A">
        <w:rPr>
          <w:sz w:val="24"/>
          <w:szCs w:val="24"/>
          <w:lang w:val="en-GB"/>
        </w:rPr>
        <w:t xml:space="preserve">and </w:t>
      </w:r>
      <w:r w:rsidR="005737DA" w:rsidRPr="001A223A">
        <w:rPr>
          <w:sz w:val="24"/>
          <w:szCs w:val="24"/>
          <w:lang w:val="en-GB"/>
        </w:rPr>
        <w:t xml:space="preserve">different </w:t>
      </w:r>
      <w:r w:rsidR="00632ACD" w:rsidRPr="001A223A">
        <w:rPr>
          <w:sz w:val="24"/>
          <w:szCs w:val="24"/>
          <w:lang w:val="en-GB"/>
        </w:rPr>
        <w:t xml:space="preserve">leaf </w:t>
      </w:r>
      <w:r w:rsidR="005737DA" w:rsidRPr="001A223A">
        <w:rPr>
          <w:sz w:val="24"/>
          <w:szCs w:val="24"/>
          <w:lang w:val="en-GB"/>
        </w:rPr>
        <w:t xml:space="preserve">physiological responses, </w:t>
      </w:r>
      <w:r w:rsidR="00A415B8" w:rsidRPr="001A223A">
        <w:rPr>
          <w:sz w:val="24"/>
          <w:szCs w:val="24"/>
          <w:lang w:val="en-GB"/>
        </w:rPr>
        <w:t xml:space="preserve">in order to </w:t>
      </w:r>
      <w:r w:rsidR="00274EF6" w:rsidRPr="001A223A">
        <w:rPr>
          <w:sz w:val="24"/>
          <w:szCs w:val="24"/>
          <w:lang w:val="en-GB"/>
        </w:rPr>
        <w:t>explore the potential</w:t>
      </w:r>
      <w:r w:rsidR="005737DA" w:rsidRPr="001A223A">
        <w:rPr>
          <w:sz w:val="24"/>
          <w:szCs w:val="24"/>
          <w:lang w:val="en-GB"/>
        </w:rPr>
        <w:t xml:space="preserve"> contributions of </w:t>
      </w:r>
      <w:r w:rsidR="00274EF6" w:rsidRPr="001A223A">
        <w:rPr>
          <w:sz w:val="24"/>
          <w:szCs w:val="24"/>
          <w:lang w:val="en-GB"/>
        </w:rPr>
        <w:t>methylome changes</w:t>
      </w:r>
      <w:r w:rsidR="00E10A2F" w:rsidRPr="001A223A">
        <w:rPr>
          <w:sz w:val="24"/>
          <w:szCs w:val="24"/>
          <w:lang w:val="en-GB"/>
        </w:rPr>
        <w:t xml:space="preserve"> to </w:t>
      </w:r>
      <w:r w:rsidR="00CA3E22" w:rsidRPr="001A223A">
        <w:rPr>
          <w:sz w:val="24"/>
          <w:szCs w:val="24"/>
          <w:lang w:val="en-GB"/>
        </w:rPr>
        <w:t xml:space="preserve">tree </w:t>
      </w:r>
      <w:r w:rsidR="00E10A2F" w:rsidRPr="001A223A">
        <w:rPr>
          <w:sz w:val="24"/>
          <w:szCs w:val="24"/>
          <w:lang w:val="en-GB"/>
        </w:rPr>
        <w:t xml:space="preserve">phenotypic </w:t>
      </w:r>
      <w:r w:rsidR="005737DA" w:rsidRPr="001A223A">
        <w:rPr>
          <w:sz w:val="24"/>
          <w:szCs w:val="24"/>
          <w:lang w:val="en-GB"/>
        </w:rPr>
        <w:t xml:space="preserve">acclimation to drought. </w:t>
      </w:r>
      <w:r w:rsidR="00C371CC" w:rsidRPr="001A223A">
        <w:rPr>
          <w:sz w:val="24"/>
          <w:szCs w:val="24"/>
          <w:lang w:val="en-GB"/>
        </w:rPr>
        <w:t xml:space="preserve">We hypothesized that i) oak trees exposed to </w:t>
      </w:r>
      <w:r w:rsidR="00CE242B" w:rsidRPr="001A223A">
        <w:rPr>
          <w:sz w:val="24"/>
          <w:szCs w:val="24"/>
          <w:lang w:val="en-GB"/>
        </w:rPr>
        <w:t>long-term</w:t>
      </w:r>
      <w:r w:rsidR="00C371CC" w:rsidRPr="001A223A">
        <w:rPr>
          <w:sz w:val="24"/>
          <w:szCs w:val="24"/>
          <w:lang w:val="en-GB"/>
        </w:rPr>
        <w:t xml:space="preserve"> </w:t>
      </w:r>
      <w:r w:rsidR="002630D7" w:rsidRPr="001A223A">
        <w:rPr>
          <w:sz w:val="24"/>
          <w:szCs w:val="24"/>
          <w:lang w:val="en-GB"/>
        </w:rPr>
        <w:t>drought treatment</w:t>
      </w:r>
      <w:r w:rsidR="00C371CC" w:rsidRPr="001A223A">
        <w:rPr>
          <w:sz w:val="24"/>
          <w:szCs w:val="24"/>
          <w:lang w:val="en-GB"/>
        </w:rPr>
        <w:t xml:space="preserve"> will exhibit different foliar traits due to carry-over phenotypic plasticity to drought, </w:t>
      </w:r>
      <w:r w:rsidR="00404024" w:rsidRPr="001A223A">
        <w:rPr>
          <w:sz w:val="24"/>
          <w:szCs w:val="24"/>
          <w:lang w:val="en-GB"/>
        </w:rPr>
        <w:t>ii) that methylation levels within the drought-related DMRs could be identified by comparing methylation levels between trees from the drought and control treatments, and iii) that these DMRs may correlate with the differences in foliar traits. Finally, we aimed at identifying the neighbouring genes and transposable elements (TEs) associated with the DMRs and which may be relevant for the tree’s responses to drought.</w:t>
      </w:r>
    </w:p>
    <w:p w14:paraId="41CD7630" w14:textId="77777777" w:rsidR="0022788A" w:rsidRPr="001A223A" w:rsidRDefault="0022788A" w:rsidP="00800A8D">
      <w:pPr>
        <w:pStyle w:val="Titre2"/>
        <w:jc w:val="left"/>
        <w:rPr>
          <w:lang w:val="en-GB"/>
        </w:rPr>
      </w:pPr>
      <w:r w:rsidRPr="001A223A">
        <w:rPr>
          <w:lang w:val="en-GB"/>
        </w:rPr>
        <w:lastRenderedPageBreak/>
        <w:t>Materials and Methods</w:t>
      </w:r>
    </w:p>
    <w:p w14:paraId="023BE502" w14:textId="77777777" w:rsidR="005A16BA" w:rsidRPr="001A223A" w:rsidRDefault="005A16BA" w:rsidP="00800A8D">
      <w:pPr>
        <w:jc w:val="left"/>
        <w:rPr>
          <w:i/>
          <w:sz w:val="24"/>
          <w:szCs w:val="24"/>
          <w:lang w:val="en-GB"/>
        </w:rPr>
      </w:pPr>
      <w:r w:rsidRPr="001A223A">
        <w:rPr>
          <w:i/>
          <w:sz w:val="24"/>
          <w:szCs w:val="24"/>
          <w:lang w:val="en-GB"/>
        </w:rPr>
        <w:t>Study site and experimental design</w:t>
      </w:r>
    </w:p>
    <w:p w14:paraId="33638CDB" w14:textId="5E626041" w:rsidR="001D66AE" w:rsidRPr="001A223A" w:rsidRDefault="001D66AE" w:rsidP="00800A8D">
      <w:pPr>
        <w:jc w:val="left"/>
        <w:rPr>
          <w:rFonts w:cs="Times New Roman"/>
          <w:sz w:val="24"/>
          <w:szCs w:val="24"/>
          <w:lang w:val="en-GB"/>
        </w:rPr>
      </w:pPr>
      <w:r w:rsidRPr="001A223A">
        <w:rPr>
          <w:rFonts w:cs="Times New Roman"/>
          <w:sz w:val="24"/>
          <w:szCs w:val="24"/>
          <w:lang w:val="en-GB"/>
        </w:rPr>
        <w:t xml:space="preserve">The study site is located 35 km northwest of Montpellier (southern France) in the Puéchabon State Forest, on a flat plateau (43º44’29’’ N, 3º35’45’’ E, elevation 270m). This forest has been managed as a coppice for centuries and the last clear cut was performed in 1942. Vegetation is largely dominated by the </w:t>
      </w:r>
      <w:r w:rsidR="006E09A8" w:rsidRPr="001A223A">
        <w:rPr>
          <w:rFonts w:cs="Times New Roman"/>
          <w:sz w:val="24"/>
          <w:szCs w:val="24"/>
          <w:lang w:val="en-GB"/>
        </w:rPr>
        <w:t xml:space="preserve">late-successional </w:t>
      </w:r>
      <w:r w:rsidRPr="001A223A">
        <w:rPr>
          <w:rFonts w:cs="Times New Roman"/>
          <w:sz w:val="24"/>
          <w:szCs w:val="24"/>
          <w:lang w:val="en-GB"/>
        </w:rPr>
        <w:t xml:space="preserve">evergreen oak </w:t>
      </w:r>
      <w:r w:rsidRPr="001A223A">
        <w:rPr>
          <w:rFonts w:cs="Times New Roman"/>
          <w:i/>
          <w:sz w:val="24"/>
          <w:szCs w:val="24"/>
          <w:lang w:val="en-GB"/>
        </w:rPr>
        <w:t>Quercus ilex</w:t>
      </w:r>
      <w:r w:rsidRPr="001A223A">
        <w:rPr>
          <w:rFonts w:cs="Times New Roman"/>
          <w:sz w:val="24"/>
          <w:szCs w:val="24"/>
          <w:lang w:val="en-GB"/>
        </w:rPr>
        <w:t xml:space="preserve">, with a top canopy height of about 5.5 m, a stand density of </w:t>
      </w:r>
      <w:r w:rsidRPr="001A223A">
        <w:rPr>
          <w:rFonts w:cs="Times New Roman"/>
          <w:i/>
          <w:sz w:val="24"/>
          <w:szCs w:val="24"/>
          <w:lang w:val="en-GB"/>
        </w:rPr>
        <w:t>c.</w:t>
      </w:r>
      <w:r w:rsidRPr="001A223A">
        <w:rPr>
          <w:rFonts w:cs="Times New Roman"/>
          <w:sz w:val="24"/>
          <w:szCs w:val="24"/>
          <w:lang w:val="en-GB"/>
        </w:rPr>
        <w:t xml:space="preserve"> 4900 stems ha</w:t>
      </w:r>
      <w:r w:rsidRPr="001A223A">
        <w:rPr>
          <w:rFonts w:cs="Times New Roman"/>
          <w:sz w:val="24"/>
          <w:szCs w:val="24"/>
          <w:vertAlign w:val="superscript"/>
          <w:lang w:val="en-GB"/>
        </w:rPr>
        <w:t>-1</w:t>
      </w:r>
      <w:r w:rsidRPr="001A223A">
        <w:rPr>
          <w:rFonts w:cs="Times New Roman"/>
          <w:sz w:val="24"/>
          <w:szCs w:val="24"/>
          <w:lang w:val="en-GB"/>
        </w:rPr>
        <w:t xml:space="preserve">, and a leaf area index of 2.2. The understorey is a sparse shrubby layer composed of the evergreen species, </w:t>
      </w:r>
      <w:r w:rsidRPr="001A223A">
        <w:rPr>
          <w:rFonts w:cs="Times New Roman"/>
          <w:i/>
          <w:sz w:val="24"/>
          <w:szCs w:val="24"/>
          <w:lang w:val="en-GB"/>
        </w:rPr>
        <w:t>Buxus sempervirens, Phyllirea latifolia, Pistacia terebinthus</w:t>
      </w:r>
      <w:r w:rsidRPr="001A223A">
        <w:rPr>
          <w:rFonts w:cs="Times New Roman"/>
          <w:sz w:val="24"/>
          <w:szCs w:val="24"/>
          <w:lang w:val="en-GB"/>
        </w:rPr>
        <w:t xml:space="preserve"> and</w:t>
      </w:r>
      <w:r w:rsidRPr="001A223A">
        <w:rPr>
          <w:rFonts w:cs="Times New Roman"/>
          <w:i/>
          <w:sz w:val="24"/>
          <w:szCs w:val="24"/>
          <w:lang w:val="en-GB"/>
        </w:rPr>
        <w:t xml:space="preserve"> Juniperus oxycedrus, </w:t>
      </w:r>
      <w:r w:rsidRPr="001A223A">
        <w:rPr>
          <w:rFonts w:cs="Times New Roman"/>
          <w:sz w:val="24"/>
          <w:szCs w:val="24"/>
          <w:lang w:val="en-GB"/>
        </w:rPr>
        <w:t xml:space="preserve">with a percent cover </w:t>
      </w:r>
      <w:r w:rsidRPr="001A223A">
        <w:rPr>
          <w:rFonts w:cs="Times New Roman"/>
          <w:i/>
          <w:sz w:val="24"/>
          <w:szCs w:val="24"/>
          <w:lang w:val="en-GB"/>
        </w:rPr>
        <w:t xml:space="preserve">c. </w:t>
      </w:r>
      <w:r w:rsidRPr="001A223A">
        <w:rPr>
          <w:rFonts w:cs="Times New Roman"/>
          <w:sz w:val="24"/>
          <w:szCs w:val="24"/>
          <w:lang w:val="en-GB"/>
        </w:rPr>
        <w:t>25% and a height</w:t>
      </w:r>
      <w:r w:rsidR="00E9752A" w:rsidRPr="001A223A">
        <w:rPr>
          <w:rFonts w:cs="Times New Roman"/>
          <w:sz w:val="24"/>
          <w:szCs w:val="24"/>
          <w:lang w:val="en-GB"/>
        </w:rPr>
        <w:t xml:space="preserve"> of up to</w:t>
      </w:r>
      <w:r w:rsidRPr="001A223A">
        <w:rPr>
          <w:rFonts w:cs="Times New Roman"/>
          <w:sz w:val="24"/>
          <w:szCs w:val="24"/>
          <w:lang w:val="en-GB"/>
        </w:rPr>
        <w:t xml:space="preserve"> </w:t>
      </w:r>
      <w:r w:rsidRPr="001A223A">
        <w:rPr>
          <w:rFonts w:cs="Times New Roman"/>
          <w:i/>
          <w:sz w:val="24"/>
          <w:szCs w:val="24"/>
          <w:lang w:val="en-GB"/>
        </w:rPr>
        <w:t xml:space="preserve">c. </w:t>
      </w:r>
      <w:r w:rsidRPr="001A223A">
        <w:rPr>
          <w:rFonts w:cs="Times New Roman"/>
          <w:sz w:val="24"/>
          <w:szCs w:val="24"/>
          <w:lang w:val="en-GB"/>
        </w:rPr>
        <w:t>2m.</w:t>
      </w:r>
      <w:r w:rsidR="008D087E" w:rsidRPr="008D087E">
        <w:rPr>
          <w:lang w:val="en-GB"/>
        </w:rPr>
        <w:t xml:space="preserve"> </w:t>
      </w:r>
      <w:r w:rsidR="008D087E" w:rsidRPr="008D087E">
        <w:rPr>
          <w:rFonts w:cs="Times New Roman"/>
          <w:sz w:val="24"/>
          <w:szCs w:val="24"/>
          <w:lang w:val="en-GB"/>
        </w:rPr>
        <w:t>The soil is extremely rocky, originating from hard Jurassic limestone.</w:t>
      </w:r>
      <w:r w:rsidR="00DB2B23" w:rsidRPr="001A223A">
        <w:rPr>
          <w:rFonts w:cs="Times New Roman"/>
          <w:sz w:val="24"/>
          <w:szCs w:val="24"/>
          <w:lang w:val="en-GB"/>
        </w:rPr>
        <w:t xml:space="preserve"> The average volumetric fractional content of stones and rocks is about 75% for the top 0–50 cm and 90% below. The stone free fine fraction within the top 0–50 cm layer of the soil is a homogeneous silty clay loam (USDA texture triangle, 38.8% clay, 35.2% silt and 26% sand).</w:t>
      </w:r>
      <w:r w:rsidR="00047EBD" w:rsidRPr="001A223A">
        <w:rPr>
          <w:rFonts w:cs="Times New Roman"/>
          <w:sz w:val="24"/>
          <w:szCs w:val="24"/>
          <w:lang w:val="en-GB"/>
        </w:rPr>
        <w:t xml:space="preserve"> </w:t>
      </w:r>
      <w:r w:rsidRPr="001A223A">
        <w:rPr>
          <w:rFonts w:cs="Times New Roman"/>
          <w:sz w:val="24"/>
          <w:szCs w:val="24"/>
          <w:lang w:val="en-GB"/>
        </w:rPr>
        <w:t xml:space="preserve">The </w:t>
      </w:r>
      <w:r w:rsidR="00E9752A" w:rsidRPr="001A223A">
        <w:rPr>
          <w:rFonts w:cs="Times New Roman"/>
          <w:sz w:val="24"/>
          <w:szCs w:val="24"/>
          <w:lang w:val="en-GB"/>
        </w:rPr>
        <w:t xml:space="preserve">site </w:t>
      </w:r>
      <w:r w:rsidRPr="001A223A">
        <w:rPr>
          <w:rFonts w:cs="Times New Roman"/>
          <w:sz w:val="24"/>
          <w:szCs w:val="24"/>
          <w:lang w:val="en-GB"/>
        </w:rPr>
        <w:t>has a Mediterranean-type climate</w:t>
      </w:r>
      <w:r w:rsidR="00593AA0" w:rsidRPr="001A223A">
        <w:rPr>
          <w:rFonts w:cs="Times New Roman"/>
          <w:sz w:val="24"/>
          <w:szCs w:val="24"/>
          <w:lang w:val="en-GB"/>
        </w:rPr>
        <w:t xml:space="preserve"> </w:t>
      </w:r>
      <w:r w:rsidRPr="001A223A">
        <w:rPr>
          <w:rFonts w:cs="Times New Roman"/>
          <w:sz w:val="24"/>
          <w:szCs w:val="24"/>
          <w:lang w:val="en-GB"/>
        </w:rPr>
        <w:t>with about 80% of total annual precipitation occurring between September and April. The mean annual precipitation is 9</w:t>
      </w:r>
      <w:r w:rsidR="00491A51" w:rsidRPr="001A223A">
        <w:rPr>
          <w:rFonts w:cs="Times New Roman"/>
          <w:sz w:val="24"/>
          <w:szCs w:val="24"/>
          <w:lang w:val="en-GB"/>
        </w:rPr>
        <w:t>53</w:t>
      </w:r>
      <w:r w:rsidRPr="001A223A">
        <w:rPr>
          <w:rFonts w:cs="Times New Roman"/>
          <w:sz w:val="24"/>
          <w:szCs w:val="24"/>
          <w:lang w:val="en-GB"/>
        </w:rPr>
        <w:t xml:space="preserve"> mm with a</w:t>
      </w:r>
      <w:r w:rsidR="00491A51" w:rsidRPr="001A223A">
        <w:rPr>
          <w:rFonts w:cs="Times New Roman"/>
          <w:sz w:val="24"/>
          <w:szCs w:val="24"/>
          <w:lang w:val="en-GB"/>
        </w:rPr>
        <w:t xml:space="preserve"> range of 578-1549 mm (1989–2018</w:t>
      </w:r>
      <w:r w:rsidRPr="001A223A">
        <w:rPr>
          <w:rFonts w:cs="Times New Roman"/>
          <w:sz w:val="24"/>
          <w:szCs w:val="24"/>
          <w:lang w:val="en-GB"/>
        </w:rPr>
        <w:t xml:space="preserve">). Mean annual temperature is </w:t>
      </w:r>
      <w:r w:rsidR="00491A51" w:rsidRPr="001A223A">
        <w:rPr>
          <w:rFonts w:cs="Times New Roman"/>
          <w:sz w:val="24"/>
          <w:szCs w:val="24"/>
          <w:lang w:val="en-GB"/>
        </w:rPr>
        <w:t>13.5</w:t>
      </w:r>
      <w:r w:rsidRPr="001A223A">
        <w:rPr>
          <w:rFonts w:cs="Times New Roman"/>
          <w:sz w:val="24"/>
          <w:szCs w:val="24"/>
          <w:lang w:val="en-GB"/>
        </w:rPr>
        <w:t xml:space="preserve"> °C (on-site m</w:t>
      </w:r>
      <w:r w:rsidR="00491A51" w:rsidRPr="001A223A">
        <w:rPr>
          <w:rFonts w:cs="Times New Roman"/>
          <w:sz w:val="24"/>
          <w:szCs w:val="24"/>
          <w:lang w:val="en-GB"/>
        </w:rPr>
        <w:t>eteorological station, 1989–2018</w:t>
      </w:r>
      <w:r w:rsidRPr="001A223A">
        <w:rPr>
          <w:rFonts w:cs="Times New Roman"/>
          <w:sz w:val="24"/>
          <w:szCs w:val="24"/>
          <w:lang w:val="en-GB"/>
        </w:rPr>
        <w:t xml:space="preserve">), the </w:t>
      </w:r>
      <w:r w:rsidR="00491A51" w:rsidRPr="001A223A">
        <w:rPr>
          <w:rFonts w:cs="Times New Roman"/>
          <w:sz w:val="24"/>
          <w:szCs w:val="24"/>
          <w:lang w:val="en-GB"/>
        </w:rPr>
        <w:t>coldest month being January (6.0°C) and the hottest July (22.4</w:t>
      </w:r>
      <w:r w:rsidR="00593AA0" w:rsidRPr="001A223A">
        <w:rPr>
          <w:rFonts w:cs="Times New Roman"/>
          <w:sz w:val="24"/>
          <w:szCs w:val="24"/>
          <w:lang w:val="en-GB"/>
        </w:rPr>
        <w:t>°C).</w:t>
      </w:r>
    </w:p>
    <w:p w14:paraId="0D1F7D70" w14:textId="5B0C8806" w:rsidR="00AE63C0" w:rsidRPr="001A223A" w:rsidRDefault="00AE63C0" w:rsidP="00800A8D">
      <w:pPr>
        <w:jc w:val="left"/>
        <w:rPr>
          <w:sz w:val="24"/>
          <w:szCs w:val="24"/>
          <w:lang w:val="en-GB"/>
        </w:rPr>
      </w:pPr>
      <w:r w:rsidRPr="001A223A">
        <w:rPr>
          <w:sz w:val="24"/>
          <w:szCs w:val="24"/>
          <w:lang w:val="en-GB"/>
        </w:rPr>
        <w:t xml:space="preserve">In March 2003, a partial throughfall exclusion experiment was set up on the site. The throughfall exclusion experiment was replicated on three blocks 200 m away one from the other, and situated on a flat area with no lateral runoff. </w:t>
      </w:r>
      <w:r w:rsidR="002865AF" w:rsidRPr="001A223A">
        <w:rPr>
          <w:sz w:val="24"/>
          <w:szCs w:val="24"/>
          <w:lang w:val="en-GB"/>
        </w:rPr>
        <w:t>The experiment</w:t>
      </w:r>
      <w:r w:rsidRPr="001A223A">
        <w:rPr>
          <w:sz w:val="24"/>
          <w:szCs w:val="24"/>
          <w:lang w:val="en-GB"/>
        </w:rPr>
        <w:t xml:space="preserve"> was composed of one throughfall exclusion treatment (henceforth, </w:t>
      </w:r>
      <w:r w:rsidR="002630D7" w:rsidRPr="001A223A">
        <w:rPr>
          <w:sz w:val="24"/>
          <w:szCs w:val="24"/>
          <w:lang w:val="en-GB"/>
        </w:rPr>
        <w:t>Drought treatment</w:t>
      </w:r>
      <w:r w:rsidRPr="001A223A">
        <w:rPr>
          <w:sz w:val="24"/>
          <w:szCs w:val="24"/>
          <w:lang w:val="en-GB"/>
        </w:rPr>
        <w:t>) and one control treatment (henceforth, Control), each with a plot area of 140 m</w:t>
      </w:r>
      <w:r w:rsidRPr="001A223A">
        <w:rPr>
          <w:sz w:val="24"/>
          <w:szCs w:val="14"/>
          <w:vertAlign w:val="superscript"/>
          <w:lang w:val="en-GB"/>
        </w:rPr>
        <w:t>2</w:t>
      </w:r>
      <w:r w:rsidRPr="001A223A">
        <w:rPr>
          <w:sz w:val="24"/>
          <w:szCs w:val="14"/>
          <w:lang w:val="en-GB"/>
        </w:rPr>
        <w:t xml:space="preserve"> </w:t>
      </w:r>
      <w:r w:rsidRPr="001A223A">
        <w:rPr>
          <w:sz w:val="24"/>
          <w:szCs w:val="24"/>
          <w:lang w:val="en-GB"/>
        </w:rPr>
        <w:t xml:space="preserve">(14 m x 10 m). Throughfall exclusion is achieved by using 14 m long and 0.19 m wide PVC gutters covering 33% of the ground area underneath the tree canopy. Taking into account interception losses by the canopy and </w:t>
      </w:r>
      <w:r w:rsidRPr="001A223A">
        <w:rPr>
          <w:sz w:val="24"/>
          <w:szCs w:val="24"/>
          <w:lang w:val="en-GB"/>
        </w:rPr>
        <w:lastRenderedPageBreak/>
        <w:t>stemflow, the throughfall exclusion treatment effectively reduces the net input of precipitation to the soil by 29% comp</w:t>
      </w:r>
      <w:r w:rsidR="007420F6" w:rsidRPr="001A223A">
        <w:rPr>
          <w:sz w:val="24"/>
          <w:szCs w:val="24"/>
          <w:lang w:val="en-GB"/>
        </w:rPr>
        <w:t>ared with the control treatment (Limousin et al. 2008)</w:t>
      </w:r>
      <w:r w:rsidRPr="001A223A">
        <w:rPr>
          <w:sz w:val="24"/>
          <w:szCs w:val="24"/>
          <w:lang w:val="en-GB"/>
        </w:rPr>
        <w:t xml:space="preserve">. On the </w:t>
      </w:r>
      <w:r w:rsidR="008D087E">
        <w:rPr>
          <w:sz w:val="24"/>
          <w:szCs w:val="24"/>
          <w:lang w:val="en-GB"/>
        </w:rPr>
        <w:t>C</w:t>
      </w:r>
      <w:r w:rsidRPr="001A223A">
        <w:rPr>
          <w:sz w:val="24"/>
          <w:szCs w:val="24"/>
          <w:lang w:val="en-GB"/>
        </w:rPr>
        <w:t>ontrol plot, identical gutters are set up upside down so that the albedo and the understorey microclimate are as close as possible in the two treatments.</w:t>
      </w:r>
      <w:r w:rsidR="00DC0FEE" w:rsidRPr="001A223A">
        <w:rPr>
          <w:sz w:val="24"/>
          <w:szCs w:val="24"/>
          <w:lang w:val="en-GB"/>
        </w:rPr>
        <w:t xml:space="preserve"> </w:t>
      </w:r>
      <w:r w:rsidR="00DC0FEE" w:rsidRPr="001A223A">
        <w:rPr>
          <w:rFonts w:cs="Times New Roman"/>
          <w:sz w:val="24"/>
          <w:szCs w:val="24"/>
          <w:lang w:val="en-GB"/>
        </w:rPr>
        <w:t>The experimental design reduces significantly the surface soil water content</w:t>
      </w:r>
      <w:r w:rsidR="00126FA2" w:rsidRPr="001A223A">
        <w:rPr>
          <w:rFonts w:cs="Times New Roman"/>
          <w:sz w:val="24"/>
          <w:szCs w:val="24"/>
          <w:lang w:val="en-GB"/>
        </w:rPr>
        <w:t xml:space="preserve"> </w:t>
      </w:r>
      <w:r w:rsidR="00126FA2" w:rsidRPr="001A223A">
        <w:rPr>
          <w:rFonts w:cs="Times New Roman"/>
          <w:sz w:val="24"/>
          <w:szCs w:val="24"/>
          <w:lang w:val="en-GB"/>
        </w:rPr>
        <w:fldChar w:fldCharType="begin"/>
      </w:r>
      <w:r w:rsidR="008C24D1">
        <w:rPr>
          <w:rFonts w:cs="Times New Roman"/>
          <w:sz w:val="24"/>
          <w:szCs w:val="24"/>
          <w:lang w:val="en-GB"/>
        </w:rPr>
        <w:instrText xml:space="preserve"> ADDIN ZOTERO_ITEM CSL_CITATION {"citationID":"815Btlep","properties":{"formattedCitation":"(Garc\\uc0\\u237{}a de Jal\\uc0\\u243{}n {\\i{}et al.}, 2020)","plainCitation":"(García de Jalón et al., 2020)","noteIndex":0},"citationItems":[{"id":"TJgMfhgv/Do3KdqT9","uris":["http://zotero.org/users/local/D7OXjsOJ/items/5XYF9NB2",["http://zotero.org/users/local/D7OXjsOJ/items/5XYF9NB2"]],"itemData":{"id":1023,"type":"article-journal","container-title":"PLOS ONE","DOI":"10.1371/journal.pone.0229807","ISSN":"1932-6203","issue":"6","journalAbbreviation":"PLoS ONE","language":"en","page":"e0229807","source":"DOI.org (Crossref)","title":"Microhabitat and ectomycorrhizal effects on the establishment, growth and survival of Quercus ilex L. seedlings under drought","volume":"15","author":[{"family":"García de Jalón","given":"Laura"},{"family":"Limousin","given":"Jean-Marc"},{"family":"Richard","given":"Franck"},{"family":"Gessler","given":"Arthur"},{"family":"Peter","given":"Martina"},{"family":"Hättenschwiler","given":"Stephan"},{"family":"Milcu","given":"Alexandru"}],"editor":[{"family":"Ibáñez","given":"Ines"}],"issued":{"date-parts":[["2020",6,5]]}}}],"schema":"https://github.com/citation-style-language/schema/raw/master/csl-citation.json"} </w:instrText>
      </w:r>
      <w:r w:rsidR="00126FA2" w:rsidRPr="001A223A">
        <w:rPr>
          <w:rFonts w:cs="Times New Roman"/>
          <w:sz w:val="24"/>
          <w:szCs w:val="24"/>
          <w:lang w:val="en-GB"/>
        </w:rPr>
        <w:fldChar w:fldCharType="separate"/>
      </w:r>
      <w:r w:rsidR="00126FA2" w:rsidRPr="001A223A">
        <w:rPr>
          <w:rFonts w:cs="Times New Roman"/>
          <w:sz w:val="24"/>
          <w:szCs w:val="28"/>
          <w:lang w:val="en-GB"/>
        </w:rPr>
        <w:t xml:space="preserve">(García de Jalón </w:t>
      </w:r>
      <w:r w:rsidR="00126FA2" w:rsidRPr="001A223A">
        <w:rPr>
          <w:rFonts w:cs="Times New Roman"/>
          <w:i/>
          <w:iCs/>
          <w:sz w:val="24"/>
          <w:szCs w:val="28"/>
          <w:lang w:val="en-GB"/>
        </w:rPr>
        <w:t>et al.</w:t>
      </w:r>
      <w:r w:rsidR="00126FA2" w:rsidRPr="001A223A">
        <w:rPr>
          <w:rFonts w:cs="Times New Roman"/>
          <w:sz w:val="24"/>
          <w:szCs w:val="28"/>
          <w:lang w:val="en-GB"/>
        </w:rPr>
        <w:t>, 2020)</w:t>
      </w:r>
      <w:r w:rsidR="00126FA2" w:rsidRPr="001A223A">
        <w:rPr>
          <w:rFonts w:cs="Times New Roman"/>
          <w:sz w:val="24"/>
          <w:szCs w:val="24"/>
          <w:lang w:val="en-GB"/>
        </w:rPr>
        <w:fldChar w:fldCharType="end"/>
      </w:r>
      <w:r w:rsidR="00DC0FEE" w:rsidRPr="001A223A">
        <w:rPr>
          <w:rFonts w:cs="Times New Roman"/>
          <w:sz w:val="24"/>
          <w:szCs w:val="24"/>
          <w:lang w:val="en-GB"/>
        </w:rPr>
        <w:t xml:space="preserve">, and its efficiency in increasing recurrently the tree water stress was evidenced by significantly more negative tree water potentials in most summers since treatment installation in 2003 </w:t>
      </w:r>
      <w:r w:rsidR="00126FA2" w:rsidRPr="001A223A">
        <w:rPr>
          <w:rFonts w:cs="Times New Roman"/>
          <w:sz w:val="24"/>
          <w:szCs w:val="24"/>
          <w:lang w:val="en-GB"/>
        </w:rPr>
        <w:fldChar w:fldCharType="begin"/>
      </w:r>
      <w:r w:rsidR="008C24D1">
        <w:rPr>
          <w:rFonts w:cs="Times New Roman"/>
          <w:sz w:val="24"/>
          <w:szCs w:val="24"/>
          <w:lang w:val="en-GB"/>
        </w:rPr>
        <w:instrText xml:space="preserve"> ADDIN ZOTERO_ITEM CSL_CITATION {"citationID":"Hj8teApF","properties":{"formattedCitation":"(Bykova {\\i{}et al.}, 2018)","plainCitation":"(Bykova et al., 2018)","noteIndex":0},"citationItems":[{"id":"TJgMfhgv/0kWLdSDV","uris":["http://zotero.org/users/local/D7OXjsOJ/items/R8W4SLNF",["http://zotero.org/users/local/D7OXjsOJ/items/R8W4SLNF"]],"itemData":{"id":1074,"type":"article-journal","abstract":"Tree species distribution, and hence forest biodiversity, relies on the reproductive capacity of trees, which is currently affected by climate change. Drought-induced pollen sterility could increase as a consequence of more intense and more frequent droughts projected for temperate and Mediterranean regions, and threaten the sexual regeneration of trees in these regions. To evaluate this possibility, we examined the effect of long-term partial rainfall exclusion (À27% precipitation) on male reproductive development in holm oak, Quercus ilex, one of the most important and widespread tree species of the Mediterranean region.","container-title":"Plant Biology","DOI":"10.1111/plb.12692","ISSN":"14358603","issue":"3","journalAbbreviation":"Plant Biol J","language":"en","page":"450-455","source":"DOI.org (Crossref)","title":"Water deficit disrupts male gametophyte development in &lt;i&gt;Quercus ilex&lt;/i&gt;","volume":"20","author":[{"family":"Bykova","given":"O."},{"family":"Limousin","given":"J.-M."},{"family":"Ourcival","given":"J.-M."},{"family":"Chuine","given":"I."}],"editor":[{"family":"Pfautsch","given":"S."}],"issued":{"date-parts":[["2018",5]]}}}],"schema":"https://github.com/citation-style-language/schema/raw/master/csl-citation.json"} </w:instrText>
      </w:r>
      <w:r w:rsidR="00126FA2" w:rsidRPr="001A223A">
        <w:rPr>
          <w:rFonts w:cs="Times New Roman"/>
          <w:sz w:val="24"/>
          <w:szCs w:val="24"/>
          <w:lang w:val="en-GB"/>
        </w:rPr>
        <w:fldChar w:fldCharType="separate"/>
      </w:r>
      <w:r w:rsidR="00126FA2" w:rsidRPr="001A223A">
        <w:rPr>
          <w:rFonts w:cs="Times New Roman"/>
          <w:sz w:val="24"/>
          <w:szCs w:val="28"/>
          <w:lang w:val="en-GB"/>
        </w:rPr>
        <w:t xml:space="preserve">(Bykova </w:t>
      </w:r>
      <w:r w:rsidR="00126FA2" w:rsidRPr="001A223A">
        <w:rPr>
          <w:rFonts w:cs="Times New Roman"/>
          <w:i/>
          <w:iCs/>
          <w:sz w:val="24"/>
          <w:szCs w:val="28"/>
          <w:lang w:val="en-GB"/>
        </w:rPr>
        <w:t>et al.</w:t>
      </w:r>
      <w:r w:rsidR="00126FA2" w:rsidRPr="001A223A">
        <w:rPr>
          <w:rFonts w:cs="Times New Roman"/>
          <w:sz w:val="24"/>
          <w:szCs w:val="28"/>
          <w:lang w:val="en-GB"/>
        </w:rPr>
        <w:t>, 2018)</w:t>
      </w:r>
      <w:r w:rsidR="00126FA2" w:rsidRPr="001A223A">
        <w:rPr>
          <w:rFonts w:cs="Times New Roman"/>
          <w:sz w:val="24"/>
          <w:szCs w:val="24"/>
          <w:lang w:val="en-GB"/>
        </w:rPr>
        <w:fldChar w:fldCharType="end"/>
      </w:r>
      <w:r w:rsidR="00DC0FEE" w:rsidRPr="001A223A">
        <w:rPr>
          <w:rFonts w:cs="Times New Roman"/>
          <w:sz w:val="24"/>
          <w:szCs w:val="24"/>
          <w:lang w:val="en-GB"/>
        </w:rPr>
        <w:t>.</w:t>
      </w:r>
      <w:r w:rsidR="002630D7" w:rsidRPr="001A223A">
        <w:rPr>
          <w:rFonts w:cs="Times New Roman"/>
          <w:sz w:val="24"/>
          <w:szCs w:val="24"/>
          <w:lang w:val="en-GB"/>
        </w:rPr>
        <w:t xml:space="preserve"> </w:t>
      </w:r>
      <w:r w:rsidR="00884485" w:rsidRPr="001A223A">
        <w:rPr>
          <w:rFonts w:cs="Times New Roman"/>
          <w:sz w:val="24"/>
          <w:szCs w:val="24"/>
          <w:lang w:val="en-GB"/>
        </w:rPr>
        <w:t xml:space="preserve">The trees sampled for this study were exclusively from the two </w:t>
      </w:r>
      <w:r w:rsidR="008D087E">
        <w:rPr>
          <w:rFonts w:cs="Times New Roman"/>
          <w:sz w:val="24"/>
          <w:szCs w:val="24"/>
          <w:lang w:val="en-GB"/>
        </w:rPr>
        <w:t>plots</w:t>
      </w:r>
      <w:r w:rsidR="00884485" w:rsidRPr="001A223A">
        <w:rPr>
          <w:rFonts w:cs="Times New Roman"/>
          <w:sz w:val="24"/>
          <w:szCs w:val="24"/>
          <w:lang w:val="en-GB"/>
        </w:rPr>
        <w:t xml:space="preserve"> equipped with scaffolding, which allowed access to the upper tree canopy.</w:t>
      </w:r>
    </w:p>
    <w:p w14:paraId="0C1BD6EE" w14:textId="77777777" w:rsidR="00AE63C0" w:rsidRPr="001A223A" w:rsidRDefault="00AE63C0" w:rsidP="00800A8D">
      <w:pPr>
        <w:jc w:val="left"/>
        <w:rPr>
          <w:rFonts w:cs="Times New Roman"/>
          <w:sz w:val="24"/>
          <w:szCs w:val="24"/>
          <w:lang w:val="en-GB"/>
        </w:rPr>
      </w:pPr>
    </w:p>
    <w:p w14:paraId="23112681" w14:textId="77777777" w:rsidR="00950E02" w:rsidRPr="001A223A" w:rsidRDefault="009046E3" w:rsidP="00800A8D">
      <w:pPr>
        <w:jc w:val="left"/>
        <w:rPr>
          <w:i/>
          <w:sz w:val="24"/>
          <w:szCs w:val="24"/>
          <w:lang w:val="en-GB"/>
        </w:rPr>
      </w:pPr>
      <w:r w:rsidRPr="001A223A">
        <w:rPr>
          <w:i/>
          <w:sz w:val="24"/>
          <w:szCs w:val="24"/>
          <w:lang w:val="en-GB"/>
        </w:rPr>
        <w:t>Leaf e</w:t>
      </w:r>
      <w:r w:rsidR="00950E02" w:rsidRPr="001A223A">
        <w:rPr>
          <w:i/>
          <w:sz w:val="24"/>
          <w:szCs w:val="24"/>
          <w:lang w:val="en-GB"/>
        </w:rPr>
        <w:t>cophysiological and physicochemical measurements</w:t>
      </w:r>
    </w:p>
    <w:p w14:paraId="0ED127D2" w14:textId="5B586686" w:rsidR="00D3728E" w:rsidRPr="001A223A" w:rsidRDefault="00473183" w:rsidP="00D3728E">
      <w:pPr>
        <w:jc w:val="left"/>
        <w:rPr>
          <w:sz w:val="24"/>
          <w:szCs w:val="24"/>
          <w:lang w:val="en-GB"/>
        </w:rPr>
      </w:pPr>
      <w:r w:rsidRPr="001A223A">
        <w:rPr>
          <w:sz w:val="24"/>
          <w:szCs w:val="24"/>
          <w:lang w:val="en-GB"/>
        </w:rPr>
        <w:t xml:space="preserve">Ten </w:t>
      </w:r>
      <w:bookmarkStart w:id="1" w:name="_Hlk163225783"/>
      <w:r w:rsidRPr="001A223A">
        <w:rPr>
          <w:sz w:val="24"/>
          <w:szCs w:val="24"/>
          <w:lang w:val="en-GB"/>
        </w:rPr>
        <w:t>foliar traits</w:t>
      </w:r>
      <w:r w:rsidR="00455570" w:rsidRPr="001A223A">
        <w:rPr>
          <w:sz w:val="24"/>
          <w:szCs w:val="24"/>
          <w:lang w:val="en-GB"/>
        </w:rPr>
        <w:t xml:space="preserve"> relevant to drought-tolerance were measured:</w:t>
      </w:r>
      <w:r w:rsidRPr="001A223A">
        <w:rPr>
          <w:sz w:val="24"/>
          <w:szCs w:val="24"/>
          <w:lang w:val="en-GB"/>
        </w:rPr>
        <w:t xml:space="preserve"> light-saturated assimilation rate (</w:t>
      </w:r>
      <w:r w:rsidRPr="001A223A">
        <w:rPr>
          <w:i/>
          <w:sz w:val="24"/>
          <w:szCs w:val="24"/>
          <w:lang w:val="en-GB"/>
        </w:rPr>
        <w:t>A</w:t>
      </w:r>
      <w:r w:rsidRPr="001A223A">
        <w:rPr>
          <w:i/>
          <w:sz w:val="24"/>
          <w:szCs w:val="24"/>
          <w:vertAlign w:val="subscript"/>
          <w:lang w:val="en-GB"/>
        </w:rPr>
        <w:t>max</w:t>
      </w:r>
      <w:r w:rsidRPr="001A223A">
        <w:rPr>
          <w:sz w:val="24"/>
          <w:szCs w:val="24"/>
          <w:lang w:val="en-GB"/>
        </w:rPr>
        <w:t>), stomatal conductance (</w:t>
      </w:r>
      <w:r w:rsidRPr="001A223A">
        <w:rPr>
          <w:i/>
          <w:iCs/>
          <w:sz w:val="24"/>
          <w:szCs w:val="24"/>
          <w:lang w:val="en-GB"/>
        </w:rPr>
        <w:t>g</w:t>
      </w:r>
      <w:r w:rsidRPr="001A223A">
        <w:rPr>
          <w:i/>
          <w:iCs/>
          <w:sz w:val="24"/>
          <w:szCs w:val="24"/>
          <w:vertAlign w:val="subscript"/>
          <w:lang w:val="en-GB"/>
        </w:rPr>
        <w:t>s</w:t>
      </w:r>
      <w:r w:rsidRPr="001A223A">
        <w:rPr>
          <w:sz w:val="24"/>
          <w:szCs w:val="24"/>
          <w:lang w:val="en-GB"/>
        </w:rPr>
        <w:t>), dark respiration (</w:t>
      </w:r>
      <w:r w:rsidRPr="001A223A">
        <w:rPr>
          <w:i/>
          <w:sz w:val="24"/>
          <w:szCs w:val="24"/>
          <w:lang w:val="en-GB"/>
        </w:rPr>
        <w:t>R</w:t>
      </w:r>
      <w:r w:rsidRPr="001A223A">
        <w:rPr>
          <w:i/>
          <w:sz w:val="24"/>
          <w:szCs w:val="24"/>
          <w:vertAlign w:val="subscript"/>
          <w:lang w:val="en-GB"/>
        </w:rPr>
        <w:t>d</w:t>
      </w:r>
      <w:r w:rsidRPr="001A223A">
        <w:rPr>
          <w:sz w:val="24"/>
          <w:szCs w:val="24"/>
          <w:lang w:val="en-GB"/>
        </w:rPr>
        <w:t>), mesophyll conductance (</w:t>
      </w:r>
      <w:r w:rsidRPr="001A223A">
        <w:rPr>
          <w:i/>
          <w:sz w:val="24"/>
          <w:szCs w:val="24"/>
          <w:lang w:val="en-GB"/>
        </w:rPr>
        <w:t>g</w:t>
      </w:r>
      <w:r w:rsidRPr="001A223A">
        <w:rPr>
          <w:i/>
          <w:sz w:val="24"/>
          <w:szCs w:val="24"/>
          <w:vertAlign w:val="subscript"/>
          <w:lang w:val="en-GB"/>
        </w:rPr>
        <w:t>m</w:t>
      </w:r>
      <w:r w:rsidRPr="001A223A">
        <w:rPr>
          <w:sz w:val="24"/>
          <w:szCs w:val="24"/>
          <w:lang w:val="en-GB"/>
        </w:rPr>
        <w:t>),</w:t>
      </w:r>
      <w:r w:rsidR="00455570" w:rsidRPr="001A223A">
        <w:rPr>
          <w:sz w:val="24"/>
          <w:szCs w:val="24"/>
          <w:lang w:val="en-GB"/>
        </w:rPr>
        <w:t xml:space="preserve"> leaf-level carbon use efficiency (</w:t>
      </w:r>
      <w:r w:rsidR="00455570" w:rsidRPr="001A223A">
        <w:rPr>
          <w:i/>
          <w:sz w:val="24"/>
          <w:szCs w:val="24"/>
          <w:lang w:val="en-GB"/>
        </w:rPr>
        <w:t>R</w:t>
      </w:r>
      <w:r w:rsidR="00455570" w:rsidRPr="001A223A">
        <w:rPr>
          <w:i/>
          <w:sz w:val="24"/>
          <w:szCs w:val="24"/>
          <w:vertAlign w:val="subscript"/>
          <w:lang w:val="en-GB"/>
        </w:rPr>
        <w:t>d</w:t>
      </w:r>
      <w:r w:rsidR="00455570" w:rsidRPr="001A223A">
        <w:rPr>
          <w:sz w:val="24"/>
          <w:szCs w:val="24"/>
          <w:lang w:val="en-GB"/>
        </w:rPr>
        <w:t>/</w:t>
      </w:r>
      <w:r w:rsidR="00455570" w:rsidRPr="001A223A">
        <w:rPr>
          <w:i/>
          <w:sz w:val="24"/>
          <w:szCs w:val="24"/>
          <w:lang w:val="en-GB"/>
        </w:rPr>
        <w:t>A</w:t>
      </w:r>
      <w:r w:rsidR="00455570" w:rsidRPr="001A223A">
        <w:rPr>
          <w:i/>
          <w:sz w:val="24"/>
          <w:szCs w:val="24"/>
          <w:vertAlign w:val="subscript"/>
          <w:lang w:val="en-GB"/>
        </w:rPr>
        <w:t>max</w:t>
      </w:r>
      <w:r w:rsidR="00455570" w:rsidRPr="001A223A">
        <w:rPr>
          <w:sz w:val="24"/>
          <w:szCs w:val="24"/>
          <w:lang w:val="en-GB"/>
        </w:rPr>
        <w:t>),</w:t>
      </w:r>
      <w:r w:rsidRPr="001A223A">
        <w:rPr>
          <w:sz w:val="24"/>
          <w:szCs w:val="24"/>
          <w:lang w:val="en-GB"/>
        </w:rPr>
        <w:t xml:space="preserve"> leaf mass per area (LMA), intrinsic water use efficiency (</w:t>
      </w:r>
      <w:r w:rsidRPr="008D087E">
        <w:rPr>
          <w:i/>
          <w:iCs/>
          <w:sz w:val="24"/>
          <w:szCs w:val="24"/>
          <w:lang w:val="en-GB"/>
        </w:rPr>
        <w:t>WUE</w:t>
      </w:r>
      <w:r w:rsidRPr="001A223A">
        <w:rPr>
          <w:sz w:val="24"/>
          <w:szCs w:val="24"/>
          <w:vertAlign w:val="subscript"/>
          <w:lang w:val="en-GB"/>
        </w:rPr>
        <w:t>i</w:t>
      </w:r>
      <w:r w:rsidRPr="001A223A">
        <w:rPr>
          <w:sz w:val="24"/>
          <w:szCs w:val="24"/>
          <w:lang w:val="en-GB"/>
        </w:rPr>
        <w:t>), leaf nitrogen content (LNC), leaf carbon content (LCC)</w:t>
      </w:r>
      <w:r w:rsidR="00455570" w:rsidRPr="001A223A">
        <w:rPr>
          <w:sz w:val="24"/>
          <w:szCs w:val="24"/>
          <w:lang w:val="en-GB"/>
        </w:rPr>
        <w:t xml:space="preserve"> and </w:t>
      </w:r>
      <w:r w:rsidRPr="001A223A">
        <w:rPr>
          <w:sz w:val="24"/>
          <w:szCs w:val="24"/>
          <w:lang w:val="en-GB"/>
        </w:rPr>
        <w:t>photosynthetic nitrogen use efficiency (PNUE)</w:t>
      </w:r>
      <w:r w:rsidR="00455570" w:rsidRPr="001A223A">
        <w:rPr>
          <w:sz w:val="24"/>
          <w:szCs w:val="24"/>
          <w:lang w:val="en-GB"/>
        </w:rPr>
        <w:t xml:space="preserve">. </w:t>
      </w:r>
      <w:bookmarkEnd w:id="1"/>
      <w:r w:rsidR="00047EBD" w:rsidRPr="001A223A">
        <w:rPr>
          <w:sz w:val="24"/>
          <w:szCs w:val="24"/>
          <w:lang w:val="en-GB"/>
        </w:rPr>
        <w:t xml:space="preserve">Measurements were </w:t>
      </w:r>
      <w:r w:rsidR="00D3728E" w:rsidRPr="001A223A">
        <w:rPr>
          <w:sz w:val="24"/>
          <w:szCs w:val="24"/>
          <w:lang w:val="en-GB"/>
        </w:rPr>
        <w:t>taken</w:t>
      </w:r>
      <w:r w:rsidR="00047EBD" w:rsidRPr="001A223A">
        <w:rPr>
          <w:sz w:val="24"/>
          <w:szCs w:val="24"/>
          <w:lang w:val="en-GB"/>
        </w:rPr>
        <w:t xml:space="preserve"> </w:t>
      </w:r>
      <w:r w:rsidR="001A7297" w:rsidRPr="001A223A">
        <w:rPr>
          <w:sz w:val="24"/>
          <w:szCs w:val="24"/>
          <w:lang w:val="en-GB"/>
        </w:rPr>
        <w:t>during two field c</w:t>
      </w:r>
      <w:r w:rsidR="00D976B0" w:rsidRPr="001A223A">
        <w:rPr>
          <w:sz w:val="24"/>
          <w:szCs w:val="24"/>
          <w:lang w:val="en-GB"/>
        </w:rPr>
        <w:t>ampaigns</w:t>
      </w:r>
      <w:r w:rsidR="00293E49" w:rsidRPr="001A223A">
        <w:rPr>
          <w:sz w:val="24"/>
          <w:szCs w:val="24"/>
          <w:lang w:val="en-GB"/>
        </w:rPr>
        <w:t xml:space="preserve"> </w:t>
      </w:r>
      <w:r w:rsidR="00D42D96" w:rsidRPr="001A223A">
        <w:rPr>
          <w:sz w:val="24"/>
          <w:szCs w:val="24"/>
          <w:lang w:val="en-GB"/>
        </w:rPr>
        <w:t xml:space="preserve">of </w:t>
      </w:r>
      <w:r w:rsidR="00293E49" w:rsidRPr="001A223A">
        <w:rPr>
          <w:sz w:val="24"/>
          <w:szCs w:val="24"/>
          <w:lang w:val="en-GB"/>
        </w:rPr>
        <w:t>three days with similar meteorological conditions</w:t>
      </w:r>
      <w:r w:rsidR="00D976B0" w:rsidRPr="001A223A">
        <w:rPr>
          <w:sz w:val="24"/>
          <w:szCs w:val="24"/>
          <w:lang w:val="en-GB"/>
        </w:rPr>
        <w:t xml:space="preserve"> in autumn </w:t>
      </w:r>
      <w:r w:rsidR="0021581B" w:rsidRPr="001A223A">
        <w:rPr>
          <w:sz w:val="24"/>
          <w:szCs w:val="24"/>
          <w:lang w:val="en-GB"/>
        </w:rPr>
        <w:t>(27</w:t>
      </w:r>
      <w:r w:rsidR="00047EBD" w:rsidRPr="001A223A">
        <w:rPr>
          <w:sz w:val="24"/>
          <w:szCs w:val="24"/>
          <w:vertAlign w:val="superscript"/>
          <w:lang w:val="en-GB"/>
        </w:rPr>
        <w:t>th</w:t>
      </w:r>
      <w:r w:rsidR="00047EBD" w:rsidRPr="001A223A">
        <w:rPr>
          <w:sz w:val="24"/>
          <w:szCs w:val="24"/>
          <w:lang w:val="en-GB"/>
        </w:rPr>
        <w:t xml:space="preserve"> and </w:t>
      </w:r>
      <w:r w:rsidR="0021581B" w:rsidRPr="001A223A">
        <w:rPr>
          <w:sz w:val="24"/>
          <w:szCs w:val="24"/>
          <w:lang w:val="en-GB"/>
        </w:rPr>
        <w:t>28</w:t>
      </w:r>
      <w:r w:rsidR="00047EBD" w:rsidRPr="001A223A">
        <w:rPr>
          <w:sz w:val="24"/>
          <w:szCs w:val="24"/>
          <w:vertAlign w:val="superscript"/>
          <w:lang w:val="en-GB"/>
        </w:rPr>
        <w:t>th</w:t>
      </w:r>
      <w:r w:rsidR="00047EBD" w:rsidRPr="001A223A">
        <w:rPr>
          <w:sz w:val="24"/>
          <w:szCs w:val="24"/>
          <w:lang w:val="en-GB"/>
        </w:rPr>
        <w:t xml:space="preserve"> </w:t>
      </w:r>
      <w:r w:rsidR="00293E49" w:rsidRPr="001A223A">
        <w:rPr>
          <w:sz w:val="24"/>
          <w:szCs w:val="24"/>
          <w:lang w:val="en-GB"/>
        </w:rPr>
        <w:t>of</w:t>
      </w:r>
      <w:r w:rsidR="00047EBD" w:rsidRPr="001A223A">
        <w:rPr>
          <w:sz w:val="24"/>
          <w:szCs w:val="24"/>
          <w:lang w:val="en-GB"/>
        </w:rPr>
        <w:t xml:space="preserve"> </w:t>
      </w:r>
      <w:r w:rsidR="0021581B" w:rsidRPr="001A223A">
        <w:rPr>
          <w:sz w:val="24"/>
          <w:szCs w:val="24"/>
          <w:lang w:val="en-GB"/>
        </w:rPr>
        <w:t>November, and 1</w:t>
      </w:r>
      <w:r w:rsidR="0021581B" w:rsidRPr="001A223A">
        <w:rPr>
          <w:sz w:val="24"/>
          <w:szCs w:val="24"/>
          <w:vertAlign w:val="superscript"/>
          <w:lang w:val="en-GB"/>
        </w:rPr>
        <w:t>st</w:t>
      </w:r>
      <w:r w:rsidR="0021581B" w:rsidRPr="001A223A">
        <w:rPr>
          <w:sz w:val="24"/>
          <w:szCs w:val="24"/>
          <w:lang w:val="en-GB"/>
        </w:rPr>
        <w:t xml:space="preserve"> </w:t>
      </w:r>
      <w:r w:rsidR="00293E49" w:rsidRPr="001A223A">
        <w:rPr>
          <w:sz w:val="24"/>
          <w:szCs w:val="24"/>
          <w:lang w:val="en-GB"/>
        </w:rPr>
        <w:t xml:space="preserve">of </w:t>
      </w:r>
      <w:r w:rsidR="0021581B" w:rsidRPr="001A223A">
        <w:rPr>
          <w:sz w:val="24"/>
          <w:szCs w:val="24"/>
          <w:lang w:val="en-GB"/>
        </w:rPr>
        <w:t>December 2017)</w:t>
      </w:r>
      <w:r w:rsidR="00D976B0" w:rsidRPr="001A223A">
        <w:rPr>
          <w:sz w:val="24"/>
          <w:szCs w:val="24"/>
          <w:lang w:val="en-GB"/>
        </w:rPr>
        <w:t xml:space="preserve"> on</w:t>
      </w:r>
      <w:r w:rsidR="001A7297" w:rsidRPr="001A223A">
        <w:rPr>
          <w:sz w:val="24"/>
          <w:szCs w:val="24"/>
          <w:lang w:val="en-GB"/>
        </w:rPr>
        <w:t xml:space="preserve"> leaves that had experienced the severe </w:t>
      </w:r>
      <w:r w:rsidR="00D976B0" w:rsidRPr="001A223A">
        <w:rPr>
          <w:sz w:val="24"/>
          <w:szCs w:val="24"/>
          <w:lang w:val="en-GB"/>
        </w:rPr>
        <w:t xml:space="preserve">2017 summer </w:t>
      </w:r>
      <w:r w:rsidR="001A7297" w:rsidRPr="001A223A">
        <w:rPr>
          <w:sz w:val="24"/>
          <w:szCs w:val="24"/>
          <w:lang w:val="en-GB"/>
        </w:rPr>
        <w:t>drought</w:t>
      </w:r>
      <w:r w:rsidR="00D976B0" w:rsidRPr="001A223A">
        <w:rPr>
          <w:sz w:val="24"/>
          <w:szCs w:val="24"/>
          <w:lang w:val="en-GB"/>
        </w:rPr>
        <w:t xml:space="preserve">, and in spring </w:t>
      </w:r>
      <w:r w:rsidR="0021581B" w:rsidRPr="001A223A">
        <w:rPr>
          <w:sz w:val="24"/>
          <w:szCs w:val="24"/>
          <w:lang w:val="en-GB"/>
        </w:rPr>
        <w:t>(2</w:t>
      </w:r>
      <w:r w:rsidR="00293E49" w:rsidRPr="001A223A">
        <w:rPr>
          <w:sz w:val="24"/>
          <w:szCs w:val="24"/>
          <w:vertAlign w:val="superscript"/>
          <w:lang w:val="en-GB"/>
        </w:rPr>
        <w:t>nd</w:t>
      </w:r>
      <w:r w:rsidR="0021581B" w:rsidRPr="001A223A">
        <w:rPr>
          <w:sz w:val="24"/>
          <w:szCs w:val="24"/>
          <w:lang w:val="en-GB"/>
        </w:rPr>
        <w:t>,</w:t>
      </w:r>
      <w:r w:rsidR="00047EBD" w:rsidRPr="001A223A">
        <w:rPr>
          <w:sz w:val="24"/>
          <w:szCs w:val="24"/>
          <w:lang w:val="en-GB"/>
        </w:rPr>
        <w:t xml:space="preserve"> </w:t>
      </w:r>
      <w:r w:rsidR="0021581B" w:rsidRPr="001A223A">
        <w:rPr>
          <w:sz w:val="24"/>
          <w:szCs w:val="24"/>
          <w:lang w:val="en-GB"/>
        </w:rPr>
        <w:t>3</w:t>
      </w:r>
      <w:r w:rsidR="00293E49" w:rsidRPr="001A223A">
        <w:rPr>
          <w:sz w:val="24"/>
          <w:szCs w:val="24"/>
          <w:vertAlign w:val="superscript"/>
          <w:lang w:val="en-GB"/>
        </w:rPr>
        <w:t>rd</w:t>
      </w:r>
      <w:r w:rsidR="00293E49" w:rsidRPr="001A223A">
        <w:rPr>
          <w:sz w:val="24"/>
          <w:szCs w:val="24"/>
          <w:lang w:val="en-GB"/>
        </w:rPr>
        <w:t>,</w:t>
      </w:r>
      <w:r w:rsidR="00047EBD" w:rsidRPr="001A223A">
        <w:rPr>
          <w:sz w:val="24"/>
          <w:szCs w:val="24"/>
          <w:lang w:val="en-GB"/>
        </w:rPr>
        <w:t xml:space="preserve"> </w:t>
      </w:r>
      <w:r w:rsidR="0021581B" w:rsidRPr="001A223A">
        <w:rPr>
          <w:sz w:val="24"/>
          <w:szCs w:val="24"/>
          <w:lang w:val="en-GB"/>
        </w:rPr>
        <w:t>6</w:t>
      </w:r>
      <w:r w:rsidR="00293E49" w:rsidRPr="001A223A">
        <w:rPr>
          <w:sz w:val="24"/>
          <w:szCs w:val="24"/>
          <w:vertAlign w:val="superscript"/>
          <w:lang w:val="en-GB"/>
        </w:rPr>
        <w:t>th</w:t>
      </w:r>
      <w:r w:rsidR="00293E49" w:rsidRPr="001A223A">
        <w:rPr>
          <w:sz w:val="24"/>
          <w:szCs w:val="24"/>
          <w:lang w:val="en-GB"/>
        </w:rPr>
        <w:t xml:space="preserve"> of </w:t>
      </w:r>
      <w:r w:rsidR="0021581B" w:rsidRPr="001A223A">
        <w:rPr>
          <w:sz w:val="24"/>
          <w:szCs w:val="24"/>
          <w:lang w:val="en-GB"/>
        </w:rPr>
        <w:t xml:space="preserve">July </w:t>
      </w:r>
      <w:r w:rsidR="00D976B0" w:rsidRPr="001A223A">
        <w:rPr>
          <w:sz w:val="24"/>
          <w:szCs w:val="24"/>
          <w:lang w:val="en-GB"/>
        </w:rPr>
        <w:t>2018</w:t>
      </w:r>
      <w:r w:rsidR="0021581B" w:rsidRPr="001A223A">
        <w:rPr>
          <w:sz w:val="24"/>
          <w:szCs w:val="24"/>
          <w:lang w:val="en-GB"/>
        </w:rPr>
        <w:t>)</w:t>
      </w:r>
      <w:r w:rsidR="00D976B0" w:rsidRPr="001A223A">
        <w:rPr>
          <w:sz w:val="24"/>
          <w:szCs w:val="24"/>
          <w:lang w:val="en-GB"/>
        </w:rPr>
        <w:t xml:space="preserve"> on</w:t>
      </w:r>
      <w:r w:rsidR="001A7297" w:rsidRPr="001A223A">
        <w:rPr>
          <w:sz w:val="24"/>
          <w:szCs w:val="24"/>
          <w:lang w:val="en-GB"/>
        </w:rPr>
        <w:t xml:space="preserve"> newly emerged leaves before the onset of the 2018 </w:t>
      </w:r>
      <w:r w:rsidR="00293E49" w:rsidRPr="001A223A">
        <w:rPr>
          <w:sz w:val="24"/>
          <w:szCs w:val="24"/>
          <w:lang w:val="en-GB"/>
        </w:rPr>
        <w:t xml:space="preserve">seasonal </w:t>
      </w:r>
      <w:r w:rsidR="001A7297" w:rsidRPr="001A223A">
        <w:rPr>
          <w:sz w:val="24"/>
          <w:szCs w:val="24"/>
          <w:lang w:val="en-GB"/>
        </w:rPr>
        <w:t>drought.</w:t>
      </w:r>
      <w:r w:rsidR="00FD4942" w:rsidRPr="001A223A">
        <w:rPr>
          <w:sz w:val="24"/>
          <w:szCs w:val="24"/>
          <w:lang w:val="en-GB"/>
        </w:rPr>
        <w:t xml:space="preserve"> </w:t>
      </w:r>
      <w:r w:rsidR="00D3728E" w:rsidRPr="001A223A">
        <w:rPr>
          <w:sz w:val="24"/>
          <w:szCs w:val="24"/>
          <w:lang w:val="en-GB"/>
        </w:rPr>
        <w:t xml:space="preserve">Leaves were sampled from six trees per treatment in 2017, and this number was increased to seven trees per treatment in 2018 </w:t>
      </w:r>
      <w:r w:rsidR="002865AF" w:rsidRPr="001A223A">
        <w:rPr>
          <w:sz w:val="24"/>
          <w:szCs w:val="24"/>
          <w:lang w:val="en-GB"/>
        </w:rPr>
        <w:t>to compensate for the fact that</w:t>
      </w:r>
      <w:r w:rsidR="00D3728E" w:rsidRPr="001A223A">
        <w:rPr>
          <w:sz w:val="24"/>
          <w:szCs w:val="24"/>
          <w:lang w:val="en-GB"/>
        </w:rPr>
        <w:t xml:space="preserve"> some of the tre</w:t>
      </w:r>
      <w:r w:rsidR="001137EE" w:rsidRPr="001A223A">
        <w:rPr>
          <w:sz w:val="24"/>
          <w:szCs w:val="24"/>
          <w:lang w:val="en-GB"/>
        </w:rPr>
        <w:t>e</w:t>
      </w:r>
      <w:r w:rsidR="00D3728E" w:rsidRPr="001A223A">
        <w:rPr>
          <w:sz w:val="24"/>
          <w:szCs w:val="24"/>
          <w:lang w:val="en-GB"/>
        </w:rPr>
        <w:t xml:space="preserve">s </w:t>
      </w:r>
      <w:r w:rsidR="002865AF" w:rsidRPr="001A223A">
        <w:rPr>
          <w:sz w:val="24"/>
          <w:szCs w:val="24"/>
          <w:lang w:val="en-GB"/>
        </w:rPr>
        <w:t>were identified as</w:t>
      </w:r>
      <w:r w:rsidR="00D3728E" w:rsidRPr="001A223A">
        <w:rPr>
          <w:sz w:val="24"/>
          <w:szCs w:val="24"/>
          <w:lang w:val="en-GB"/>
        </w:rPr>
        <w:t xml:space="preserve"> clones</w:t>
      </w:r>
      <w:r w:rsidR="002865AF" w:rsidRPr="001A223A">
        <w:rPr>
          <w:sz w:val="24"/>
          <w:szCs w:val="24"/>
          <w:lang w:val="en-GB"/>
        </w:rPr>
        <w:t xml:space="preserve"> (see genotyping section)</w:t>
      </w:r>
      <w:r w:rsidR="00D3728E" w:rsidRPr="001A223A">
        <w:rPr>
          <w:sz w:val="24"/>
          <w:szCs w:val="24"/>
          <w:lang w:val="en-GB"/>
        </w:rPr>
        <w:t>.</w:t>
      </w:r>
      <w:r w:rsidR="001137EE" w:rsidRPr="001A223A">
        <w:rPr>
          <w:sz w:val="24"/>
          <w:szCs w:val="24"/>
          <w:lang w:val="en-GB"/>
        </w:rPr>
        <w:t xml:space="preserve"> </w:t>
      </w:r>
      <w:r w:rsidR="001137EE" w:rsidRPr="001A223A">
        <w:rPr>
          <w:rFonts w:cs="Times New Roman"/>
          <w:sz w:val="24"/>
          <w:szCs w:val="24"/>
          <w:lang w:val="en-GB"/>
        </w:rPr>
        <w:t xml:space="preserve">The leaf physiological variables used in correlations with DMRs were from the 2018 spring campaign (and not from autumn 2017), </w:t>
      </w:r>
      <w:r w:rsidR="001137EE" w:rsidRPr="001A223A">
        <w:rPr>
          <w:rFonts w:cs="Times New Roman"/>
          <w:sz w:val="24"/>
          <w:szCs w:val="24"/>
          <w:lang w:val="en-GB"/>
        </w:rPr>
        <w:lastRenderedPageBreak/>
        <w:t>since the goal was to assess the role of DNA methylation induced changes in new emerged leaves without</w:t>
      </w:r>
      <w:r w:rsidR="008D087E">
        <w:rPr>
          <w:rFonts w:cs="Times New Roman"/>
          <w:sz w:val="24"/>
          <w:szCs w:val="24"/>
          <w:lang w:val="en-GB"/>
        </w:rPr>
        <w:t xml:space="preserve"> previous</w:t>
      </w:r>
      <w:r w:rsidR="001137EE" w:rsidRPr="001A223A">
        <w:rPr>
          <w:rFonts w:cs="Times New Roman"/>
          <w:sz w:val="24"/>
          <w:szCs w:val="24"/>
          <w:lang w:val="en-GB"/>
        </w:rPr>
        <w:t xml:space="preserve"> drought </w:t>
      </w:r>
      <w:r w:rsidR="008D087E">
        <w:rPr>
          <w:rFonts w:cs="Times New Roman"/>
          <w:sz w:val="24"/>
          <w:szCs w:val="24"/>
          <w:lang w:val="en-GB"/>
        </w:rPr>
        <w:t>exposure</w:t>
      </w:r>
      <w:r w:rsidR="001137EE" w:rsidRPr="001A223A">
        <w:rPr>
          <w:rFonts w:cs="Times New Roman"/>
          <w:sz w:val="24"/>
          <w:szCs w:val="24"/>
          <w:lang w:val="en-GB"/>
        </w:rPr>
        <w:t>.</w:t>
      </w:r>
    </w:p>
    <w:p w14:paraId="44BBFEE5" w14:textId="755D9DEB" w:rsidR="00950E02" w:rsidRPr="001A223A" w:rsidRDefault="00950E02" w:rsidP="00D3728E">
      <w:pPr>
        <w:jc w:val="left"/>
        <w:rPr>
          <w:sz w:val="24"/>
          <w:szCs w:val="24"/>
          <w:lang w:val="en-GB"/>
        </w:rPr>
      </w:pPr>
      <w:r w:rsidRPr="001A223A">
        <w:rPr>
          <w:sz w:val="24"/>
          <w:szCs w:val="24"/>
          <w:lang w:val="en-GB"/>
        </w:rPr>
        <w:t xml:space="preserve">Leaf gas exchange </w:t>
      </w:r>
      <w:r w:rsidR="002865AF" w:rsidRPr="001A223A">
        <w:rPr>
          <w:sz w:val="24"/>
          <w:szCs w:val="24"/>
          <w:lang w:val="en-GB"/>
        </w:rPr>
        <w:t>was measured</w:t>
      </w:r>
      <w:r w:rsidRPr="001A223A">
        <w:rPr>
          <w:sz w:val="24"/>
          <w:szCs w:val="24"/>
          <w:lang w:val="en-GB"/>
        </w:rPr>
        <w:t xml:space="preserve"> with</w:t>
      </w:r>
      <w:r w:rsidR="00FD4942" w:rsidRPr="001A223A">
        <w:rPr>
          <w:sz w:val="24"/>
          <w:szCs w:val="24"/>
          <w:lang w:val="en-GB"/>
        </w:rPr>
        <w:t xml:space="preserve"> two</w:t>
      </w:r>
      <w:r w:rsidR="00293E49" w:rsidRPr="001A223A">
        <w:rPr>
          <w:sz w:val="24"/>
          <w:szCs w:val="24"/>
          <w:lang w:val="en-GB"/>
        </w:rPr>
        <w:t xml:space="preserve"> intercalibrated</w:t>
      </w:r>
      <w:r w:rsidRPr="001A223A">
        <w:rPr>
          <w:sz w:val="24"/>
          <w:szCs w:val="24"/>
          <w:lang w:val="en-GB"/>
        </w:rPr>
        <w:t xml:space="preserve"> LI-6400</w:t>
      </w:r>
      <w:r w:rsidR="00586B19" w:rsidRPr="001A223A">
        <w:rPr>
          <w:sz w:val="24"/>
          <w:szCs w:val="24"/>
          <w:lang w:val="en-GB"/>
        </w:rPr>
        <w:t xml:space="preserve"> Photosynthesis System</w:t>
      </w:r>
      <w:r w:rsidR="00FD4942" w:rsidRPr="001A223A">
        <w:rPr>
          <w:sz w:val="24"/>
          <w:szCs w:val="24"/>
          <w:lang w:val="en-GB"/>
        </w:rPr>
        <w:t>s</w:t>
      </w:r>
      <w:r w:rsidR="00586B19" w:rsidRPr="001A223A">
        <w:rPr>
          <w:sz w:val="24"/>
          <w:szCs w:val="24"/>
          <w:lang w:val="en-GB"/>
        </w:rPr>
        <w:t xml:space="preserve"> equipped with </w:t>
      </w:r>
      <w:r w:rsidR="00FD4942" w:rsidRPr="001A223A">
        <w:rPr>
          <w:sz w:val="24"/>
          <w:szCs w:val="24"/>
          <w:lang w:val="en-GB"/>
        </w:rPr>
        <w:t xml:space="preserve">the </w:t>
      </w:r>
      <w:r w:rsidR="00586B19" w:rsidRPr="001A223A">
        <w:rPr>
          <w:sz w:val="24"/>
          <w:szCs w:val="24"/>
          <w:lang w:val="en-GB"/>
        </w:rPr>
        <w:t>LI-6400-40 Leaf Chamber Fluorometer (LiCor Inc., Lincoln, NE, USA)</w:t>
      </w:r>
      <w:r w:rsidRPr="001A223A">
        <w:rPr>
          <w:sz w:val="24"/>
          <w:szCs w:val="24"/>
          <w:lang w:val="en-GB"/>
        </w:rPr>
        <w:t xml:space="preserve">. Leaves were first acclimated in the leaf chamber for 20 minutes at ambient temperature, </w:t>
      </w:r>
      <w:r w:rsidR="00643A97" w:rsidRPr="001A223A">
        <w:rPr>
          <w:sz w:val="24"/>
          <w:szCs w:val="24"/>
          <w:lang w:val="en-GB"/>
        </w:rPr>
        <w:t xml:space="preserve">under a regulated </w:t>
      </w:r>
      <w:r w:rsidRPr="001A223A">
        <w:rPr>
          <w:sz w:val="24"/>
          <w:szCs w:val="24"/>
          <w:lang w:val="en-GB"/>
        </w:rPr>
        <w:t>ambient CO</w:t>
      </w:r>
      <w:r w:rsidRPr="001A223A">
        <w:rPr>
          <w:sz w:val="24"/>
          <w:szCs w:val="24"/>
          <w:vertAlign w:val="subscript"/>
          <w:lang w:val="en-GB"/>
        </w:rPr>
        <w:t>2</w:t>
      </w:r>
      <w:r w:rsidRPr="001A223A">
        <w:rPr>
          <w:sz w:val="24"/>
          <w:szCs w:val="24"/>
          <w:lang w:val="en-GB"/>
        </w:rPr>
        <w:t xml:space="preserve"> concentration </w:t>
      </w:r>
      <w:r w:rsidR="00643A97" w:rsidRPr="001A223A">
        <w:rPr>
          <w:sz w:val="24"/>
          <w:szCs w:val="24"/>
          <w:lang w:val="en-GB"/>
        </w:rPr>
        <w:t xml:space="preserve">of </w:t>
      </w:r>
      <w:r w:rsidRPr="001A223A">
        <w:rPr>
          <w:sz w:val="24"/>
          <w:szCs w:val="24"/>
          <w:lang w:val="en-GB"/>
        </w:rPr>
        <w:t>400µmol CO</w:t>
      </w:r>
      <w:r w:rsidRPr="001A223A">
        <w:rPr>
          <w:sz w:val="24"/>
          <w:szCs w:val="24"/>
          <w:vertAlign w:val="subscript"/>
          <w:lang w:val="en-GB"/>
        </w:rPr>
        <w:t>2</w:t>
      </w:r>
      <w:r w:rsidR="00E035D1" w:rsidRPr="001A223A">
        <w:rPr>
          <w:sz w:val="24"/>
          <w:szCs w:val="24"/>
          <w:lang w:val="en-GB"/>
        </w:rPr>
        <w:t xml:space="preserve"> </w:t>
      </w:r>
      <w:r w:rsidRPr="001A223A">
        <w:rPr>
          <w:sz w:val="24"/>
          <w:szCs w:val="24"/>
          <w:lang w:val="en-GB"/>
        </w:rPr>
        <w:t>mol</w:t>
      </w:r>
      <w:r w:rsidRPr="001A223A">
        <w:rPr>
          <w:sz w:val="24"/>
          <w:szCs w:val="24"/>
          <w:vertAlign w:val="superscript"/>
          <w:lang w:val="en-GB"/>
        </w:rPr>
        <w:t>-1</w:t>
      </w:r>
      <w:r w:rsidRPr="001A223A">
        <w:rPr>
          <w:sz w:val="24"/>
          <w:szCs w:val="24"/>
          <w:lang w:val="en-GB"/>
        </w:rPr>
        <w:t xml:space="preserve">air and a saturating photosynthetic photon flux density </w:t>
      </w:r>
      <w:r w:rsidR="00643A97" w:rsidRPr="001A223A">
        <w:rPr>
          <w:sz w:val="24"/>
          <w:szCs w:val="24"/>
          <w:lang w:val="en-GB"/>
        </w:rPr>
        <w:t xml:space="preserve">of </w:t>
      </w:r>
      <w:r w:rsidRPr="001A223A">
        <w:rPr>
          <w:sz w:val="24"/>
          <w:szCs w:val="24"/>
          <w:lang w:val="en-GB"/>
        </w:rPr>
        <w:t xml:space="preserve">1500 </w:t>
      </w:r>
      <w:r w:rsidRPr="001A223A">
        <w:rPr>
          <w:rFonts w:eastAsia="Times New Roman"/>
          <w:bCs/>
          <w:color w:val="000000"/>
          <w:sz w:val="24"/>
          <w:szCs w:val="24"/>
          <w:lang w:val="en-GB" w:eastAsia="en-GB"/>
        </w:rPr>
        <w:t>µ</w:t>
      </w:r>
      <w:r w:rsidRPr="001A223A">
        <w:rPr>
          <w:sz w:val="24"/>
          <w:szCs w:val="24"/>
          <w:lang w:val="en-GB"/>
        </w:rPr>
        <w:t>mol m</w:t>
      </w:r>
      <w:r w:rsidRPr="001A223A">
        <w:rPr>
          <w:sz w:val="24"/>
          <w:szCs w:val="24"/>
          <w:vertAlign w:val="superscript"/>
          <w:lang w:val="en-GB"/>
        </w:rPr>
        <w:t>-2</w:t>
      </w:r>
      <w:r w:rsidR="00E035D1" w:rsidRPr="001A223A">
        <w:rPr>
          <w:sz w:val="24"/>
          <w:szCs w:val="24"/>
          <w:vertAlign w:val="superscript"/>
          <w:lang w:val="en-GB"/>
        </w:rPr>
        <w:t xml:space="preserve"> </w:t>
      </w:r>
      <w:r w:rsidRPr="001A223A">
        <w:rPr>
          <w:sz w:val="24"/>
          <w:szCs w:val="24"/>
          <w:lang w:val="en-GB"/>
        </w:rPr>
        <w:t>s</w:t>
      </w:r>
      <w:r w:rsidRPr="001A223A">
        <w:rPr>
          <w:sz w:val="24"/>
          <w:szCs w:val="24"/>
          <w:vertAlign w:val="superscript"/>
          <w:lang w:val="en-GB"/>
        </w:rPr>
        <w:t>-1</w:t>
      </w:r>
      <w:r w:rsidRPr="001A223A">
        <w:rPr>
          <w:sz w:val="24"/>
          <w:szCs w:val="24"/>
          <w:lang w:val="en-GB"/>
        </w:rPr>
        <w:t>. Light saturated net assimilation rate (</w:t>
      </w:r>
      <w:r w:rsidRPr="001A223A">
        <w:rPr>
          <w:i/>
          <w:sz w:val="24"/>
          <w:szCs w:val="24"/>
          <w:lang w:val="en-GB"/>
        </w:rPr>
        <w:t>A</w:t>
      </w:r>
      <w:r w:rsidRPr="001A223A">
        <w:rPr>
          <w:i/>
          <w:sz w:val="24"/>
          <w:szCs w:val="24"/>
          <w:vertAlign w:val="subscript"/>
          <w:lang w:val="en-GB"/>
        </w:rPr>
        <w:t>max</w:t>
      </w:r>
      <w:r w:rsidRPr="001A223A">
        <w:rPr>
          <w:sz w:val="24"/>
          <w:szCs w:val="24"/>
          <w:lang w:val="en-GB"/>
        </w:rPr>
        <w:t xml:space="preserve">) </w:t>
      </w:r>
      <w:r w:rsidR="00FD4942" w:rsidRPr="001A223A">
        <w:rPr>
          <w:sz w:val="24"/>
          <w:szCs w:val="24"/>
          <w:lang w:val="en-GB"/>
        </w:rPr>
        <w:t xml:space="preserve">and chlorophyll fluorescence were </w:t>
      </w:r>
      <w:r w:rsidRPr="001A223A">
        <w:rPr>
          <w:sz w:val="24"/>
          <w:szCs w:val="24"/>
          <w:lang w:val="en-GB"/>
        </w:rPr>
        <w:t xml:space="preserve">measured after the </w:t>
      </w:r>
      <w:r w:rsidR="0051645A" w:rsidRPr="001A223A">
        <w:rPr>
          <w:sz w:val="24"/>
          <w:szCs w:val="24"/>
          <w:lang w:val="en-GB"/>
        </w:rPr>
        <w:t xml:space="preserve">20-min </w:t>
      </w:r>
      <w:r w:rsidRPr="001A223A">
        <w:rPr>
          <w:sz w:val="24"/>
          <w:szCs w:val="24"/>
          <w:lang w:val="en-GB"/>
        </w:rPr>
        <w:t>acclimation period</w:t>
      </w:r>
      <w:r w:rsidR="00726499" w:rsidRPr="001A223A">
        <w:rPr>
          <w:sz w:val="24"/>
          <w:szCs w:val="24"/>
          <w:lang w:val="en-GB"/>
        </w:rPr>
        <w:t>. T</w:t>
      </w:r>
      <w:r w:rsidR="0051645A" w:rsidRPr="001A223A">
        <w:rPr>
          <w:sz w:val="24"/>
          <w:szCs w:val="24"/>
          <w:lang w:val="en-GB"/>
        </w:rPr>
        <w:t>he light source was then switched off for at least 3 min or until stable gas-exchange rates</w:t>
      </w:r>
      <w:r w:rsidR="00E1181F" w:rsidRPr="001A223A">
        <w:rPr>
          <w:sz w:val="24"/>
          <w:szCs w:val="24"/>
          <w:lang w:val="en-GB"/>
        </w:rPr>
        <w:t xml:space="preserve"> </w:t>
      </w:r>
      <w:r w:rsidR="009140D0" w:rsidRPr="001A223A">
        <w:rPr>
          <w:sz w:val="24"/>
          <w:szCs w:val="24"/>
          <w:lang w:val="en-GB"/>
        </w:rPr>
        <w:t>occurred</w:t>
      </w:r>
      <w:r w:rsidR="0051645A" w:rsidRPr="001A223A">
        <w:rPr>
          <w:sz w:val="24"/>
          <w:szCs w:val="24"/>
          <w:lang w:val="en-GB"/>
        </w:rPr>
        <w:t xml:space="preserve"> </w:t>
      </w:r>
      <w:r w:rsidR="00726499" w:rsidRPr="001A223A">
        <w:rPr>
          <w:sz w:val="24"/>
          <w:szCs w:val="24"/>
          <w:lang w:val="en-GB"/>
        </w:rPr>
        <w:t>before measuring</w:t>
      </w:r>
      <w:r w:rsidR="0051645A" w:rsidRPr="001A223A">
        <w:rPr>
          <w:sz w:val="24"/>
          <w:szCs w:val="24"/>
          <w:lang w:val="en-GB"/>
        </w:rPr>
        <w:t xml:space="preserve"> leaf dark respiration (</w:t>
      </w:r>
      <w:r w:rsidR="0051645A" w:rsidRPr="001A223A">
        <w:rPr>
          <w:i/>
          <w:sz w:val="24"/>
          <w:szCs w:val="24"/>
          <w:lang w:val="en-GB"/>
        </w:rPr>
        <w:t>R</w:t>
      </w:r>
      <w:r w:rsidR="0051645A" w:rsidRPr="001A223A">
        <w:rPr>
          <w:i/>
          <w:sz w:val="24"/>
          <w:szCs w:val="24"/>
          <w:vertAlign w:val="subscript"/>
          <w:lang w:val="en-GB"/>
        </w:rPr>
        <w:t>d</w:t>
      </w:r>
      <w:r w:rsidR="0051645A" w:rsidRPr="001A223A">
        <w:rPr>
          <w:sz w:val="24"/>
          <w:szCs w:val="24"/>
          <w:lang w:val="en-GB"/>
        </w:rPr>
        <w:t>)</w:t>
      </w:r>
      <w:r w:rsidRPr="001A223A">
        <w:rPr>
          <w:sz w:val="24"/>
          <w:szCs w:val="24"/>
          <w:lang w:val="en-GB"/>
        </w:rPr>
        <w:t xml:space="preserve">. </w:t>
      </w:r>
      <w:r w:rsidR="0051645A" w:rsidRPr="001A223A">
        <w:rPr>
          <w:sz w:val="24"/>
          <w:szCs w:val="24"/>
          <w:lang w:val="en-GB"/>
        </w:rPr>
        <w:t>Leaf m</w:t>
      </w:r>
      <w:r w:rsidRPr="001A223A">
        <w:rPr>
          <w:sz w:val="24"/>
          <w:szCs w:val="24"/>
          <w:lang w:val="en-GB"/>
        </w:rPr>
        <w:t xml:space="preserve">esophyll conductance </w:t>
      </w:r>
      <w:r w:rsidR="00AC5EFD" w:rsidRPr="001A223A">
        <w:rPr>
          <w:sz w:val="24"/>
          <w:szCs w:val="24"/>
          <w:lang w:val="en-GB"/>
        </w:rPr>
        <w:t>to CO</w:t>
      </w:r>
      <w:r w:rsidR="00AC5EFD" w:rsidRPr="001A223A">
        <w:rPr>
          <w:sz w:val="24"/>
          <w:szCs w:val="24"/>
          <w:vertAlign w:val="subscript"/>
          <w:lang w:val="en-GB"/>
        </w:rPr>
        <w:t>2</w:t>
      </w:r>
      <w:r w:rsidR="00AC5EFD" w:rsidRPr="001A223A">
        <w:rPr>
          <w:sz w:val="24"/>
          <w:szCs w:val="24"/>
          <w:lang w:val="en-GB"/>
        </w:rPr>
        <w:t xml:space="preserve"> from the sub stomatal cavities to the chloroplasts (</w:t>
      </w:r>
      <w:r w:rsidR="00AC5EFD" w:rsidRPr="001A223A">
        <w:rPr>
          <w:i/>
          <w:sz w:val="24"/>
          <w:szCs w:val="24"/>
          <w:lang w:val="en-GB"/>
        </w:rPr>
        <w:t>g</w:t>
      </w:r>
      <w:r w:rsidR="00AC5EFD" w:rsidRPr="001A223A">
        <w:rPr>
          <w:i/>
          <w:sz w:val="24"/>
          <w:szCs w:val="24"/>
          <w:vertAlign w:val="subscript"/>
          <w:lang w:val="en-GB"/>
        </w:rPr>
        <w:t>m</w:t>
      </w:r>
      <w:r w:rsidR="00AC5EFD" w:rsidRPr="001A223A">
        <w:rPr>
          <w:sz w:val="24"/>
          <w:szCs w:val="24"/>
          <w:lang w:val="en-GB"/>
        </w:rPr>
        <w:t xml:space="preserve">) </w:t>
      </w:r>
      <w:r w:rsidRPr="001A223A">
        <w:rPr>
          <w:sz w:val="24"/>
          <w:szCs w:val="24"/>
          <w:lang w:val="en-GB"/>
        </w:rPr>
        <w:t xml:space="preserve">was calculated </w:t>
      </w:r>
      <w:r w:rsidR="00B64360" w:rsidRPr="001A223A">
        <w:rPr>
          <w:sz w:val="24"/>
          <w:szCs w:val="24"/>
          <w:lang w:val="en-GB"/>
        </w:rPr>
        <w:t xml:space="preserve">from </w:t>
      </w:r>
      <w:r w:rsidR="00B64360" w:rsidRPr="001A223A">
        <w:rPr>
          <w:i/>
          <w:sz w:val="24"/>
          <w:szCs w:val="24"/>
          <w:lang w:val="en-GB"/>
        </w:rPr>
        <w:t>A</w:t>
      </w:r>
      <w:r w:rsidR="00B64360" w:rsidRPr="001A223A">
        <w:rPr>
          <w:i/>
          <w:sz w:val="24"/>
          <w:szCs w:val="24"/>
          <w:vertAlign w:val="subscript"/>
          <w:lang w:val="en-GB"/>
        </w:rPr>
        <w:t>max</w:t>
      </w:r>
      <w:r w:rsidR="00B64360" w:rsidRPr="001A223A">
        <w:rPr>
          <w:sz w:val="24"/>
          <w:szCs w:val="24"/>
          <w:lang w:val="en-GB"/>
        </w:rPr>
        <w:t xml:space="preserve">, </w:t>
      </w:r>
      <w:r w:rsidR="00B64360" w:rsidRPr="001A223A">
        <w:rPr>
          <w:i/>
          <w:sz w:val="24"/>
          <w:szCs w:val="24"/>
          <w:lang w:val="en-GB"/>
        </w:rPr>
        <w:t>R</w:t>
      </w:r>
      <w:r w:rsidR="00B64360" w:rsidRPr="001A223A">
        <w:rPr>
          <w:i/>
          <w:sz w:val="24"/>
          <w:szCs w:val="24"/>
          <w:vertAlign w:val="subscript"/>
          <w:lang w:val="en-GB"/>
        </w:rPr>
        <w:t>d</w:t>
      </w:r>
      <w:r w:rsidR="00B64360" w:rsidRPr="001A223A">
        <w:rPr>
          <w:sz w:val="24"/>
          <w:szCs w:val="24"/>
          <w:lang w:val="en-GB"/>
        </w:rPr>
        <w:t xml:space="preserve"> and chlorophyll fluorescence measurements </w:t>
      </w:r>
      <w:r w:rsidR="00AC5EFD" w:rsidRPr="001A223A">
        <w:rPr>
          <w:sz w:val="24"/>
          <w:szCs w:val="24"/>
          <w:lang w:val="en-GB"/>
        </w:rPr>
        <w:t>following the variable electron transport rate</w:t>
      </w:r>
      <w:r w:rsidR="00B356BA" w:rsidRPr="001A223A">
        <w:rPr>
          <w:sz w:val="24"/>
          <w:szCs w:val="24"/>
          <w:lang w:val="en-GB"/>
        </w:rPr>
        <w:t xml:space="preserve"> method of Harley et al. (1992)</w:t>
      </w:r>
      <w:r w:rsidRPr="001A223A">
        <w:rPr>
          <w:sz w:val="24"/>
          <w:szCs w:val="24"/>
          <w:lang w:val="en-GB"/>
        </w:rPr>
        <w:t>:</w:t>
      </w:r>
    </w:p>
    <w:p w14:paraId="7B2E73E0" w14:textId="2C9C29A8" w:rsidR="00950E02" w:rsidRPr="001A223A" w:rsidRDefault="00950E02" w:rsidP="00800A8D">
      <w:pPr>
        <w:jc w:val="left"/>
        <w:rPr>
          <w:sz w:val="24"/>
          <w:szCs w:val="24"/>
          <w:lang w:val="en-GB"/>
        </w:rPr>
      </w:pPr>
      <w:r w:rsidRPr="001A223A">
        <w:rPr>
          <w:sz w:val="24"/>
          <w:szCs w:val="24"/>
          <w:lang w:val="en-GB"/>
        </w:rPr>
        <w:t>g</w:t>
      </w:r>
      <w:r w:rsidRPr="001A223A">
        <w:rPr>
          <w:sz w:val="24"/>
          <w:szCs w:val="24"/>
          <w:vertAlign w:val="subscript"/>
          <w:lang w:val="en-GB"/>
        </w:rPr>
        <w:t>m</w:t>
      </w:r>
      <w:r w:rsidRPr="001A223A">
        <w:rPr>
          <w:sz w:val="24"/>
          <w:szCs w:val="24"/>
          <w:lang w:val="en-GB"/>
        </w:rPr>
        <w:t>=</w:t>
      </w:r>
      <w:r w:rsidRPr="001A223A">
        <w:rPr>
          <w:i/>
          <w:sz w:val="24"/>
          <w:szCs w:val="24"/>
          <w:lang w:val="en-GB"/>
        </w:rPr>
        <w:t xml:space="preserve"> </w:t>
      </w:r>
      <m:oMath>
        <m:f>
          <m:fPr>
            <m:ctrlPr>
              <w:rPr>
                <w:rFonts w:ascii="Cambria Math" w:hAnsi="Cambria Math"/>
                <w:sz w:val="36"/>
                <w:szCs w:val="24"/>
                <w:lang w:val="en-GB"/>
              </w:rPr>
            </m:ctrlPr>
          </m:fPr>
          <m:num>
            <m:r>
              <m:rPr>
                <m:sty m:val="p"/>
              </m:rPr>
              <w:rPr>
                <w:rFonts w:ascii="Cambria Math" w:hAnsi="Cambria Math"/>
                <w:sz w:val="36"/>
                <w:szCs w:val="24"/>
                <w:lang w:val="en-GB"/>
              </w:rPr>
              <m:t>A</m:t>
            </m:r>
          </m:num>
          <m:den>
            <m:r>
              <m:rPr>
                <m:sty m:val="p"/>
              </m:rPr>
              <w:rPr>
                <w:rFonts w:ascii="Cambria Math" w:hAnsi="Cambria Math"/>
                <w:sz w:val="36"/>
                <w:szCs w:val="24"/>
                <w:lang w:val="en-GB"/>
              </w:rPr>
              <m:t>Ci-</m:t>
            </m:r>
            <m:f>
              <m:fPr>
                <m:ctrlPr>
                  <w:rPr>
                    <w:rFonts w:ascii="Cambria Math" w:hAnsi="Cambria Math"/>
                    <w:sz w:val="36"/>
                    <w:szCs w:val="24"/>
                    <w:lang w:val="en-GB"/>
                  </w:rPr>
                </m:ctrlPr>
              </m:fPr>
              <m:num>
                <m:r>
                  <m:rPr>
                    <m:sty m:val="p"/>
                  </m:rPr>
                  <w:rPr>
                    <w:rFonts w:ascii="Cambria Math" w:hAnsi="Cambria Math"/>
                    <w:sz w:val="36"/>
                    <w:szCs w:val="24"/>
                    <w:lang w:val="en-GB"/>
                  </w:rPr>
                  <m:t>τ</m:t>
                </m:r>
                <m:r>
                  <m:rPr>
                    <m:sty m:val="p"/>
                  </m:rPr>
                  <w:rPr>
                    <w:rFonts w:ascii="Monaco" w:hAnsi="Monaco" w:cs="Monaco"/>
                    <w:sz w:val="34"/>
                    <w:szCs w:val="24"/>
                    <w:lang w:val="en-GB"/>
                  </w:rPr>
                  <m:t>*</m:t>
                </m:r>
                <m:r>
                  <m:rPr>
                    <m:sty m:val="p"/>
                  </m:rPr>
                  <w:rPr>
                    <w:rFonts w:ascii="Cambria Math" w:hAnsi="Monaco" w:cs="Monaco"/>
                    <w:sz w:val="36"/>
                    <w:szCs w:val="24"/>
                    <w:lang w:val="en-GB"/>
                  </w:rPr>
                  <m:t xml:space="preserve"> </m:t>
                </m:r>
                <m:r>
                  <m:rPr>
                    <m:sty m:val="p"/>
                  </m:rPr>
                  <w:rPr>
                    <w:rFonts w:ascii="Cambria Math" w:hAnsi="Cambria Math"/>
                    <w:sz w:val="36"/>
                    <w:szCs w:val="24"/>
                    <w:lang w:val="en-GB"/>
                  </w:rPr>
                  <m:t>[JETR+8(A+Rd)]</m:t>
                </m:r>
              </m:num>
              <m:den>
                <m:r>
                  <m:rPr>
                    <m:sty m:val="p"/>
                  </m:rPr>
                  <w:rPr>
                    <w:rFonts w:ascii="Cambria Math" w:hAnsi="Cambria Math"/>
                    <w:sz w:val="36"/>
                    <w:szCs w:val="24"/>
                    <w:lang w:val="en-GB"/>
                  </w:rPr>
                  <m:t>JETR-4(A+Rd)</m:t>
                </m:r>
              </m:den>
            </m:f>
          </m:den>
        </m:f>
      </m:oMath>
      <w:r w:rsidRPr="001A223A">
        <w:rPr>
          <w:rFonts w:eastAsiaTheme="minorEastAsia"/>
          <w:sz w:val="24"/>
          <w:szCs w:val="24"/>
          <w:lang w:val="en-GB"/>
        </w:rPr>
        <w:tab/>
      </w:r>
      <w:r w:rsidRPr="001A223A">
        <w:rPr>
          <w:rFonts w:eastAsiaTheme="minorEastAsia"/>
          <w:sz w:val="24"/>
          <w:szCs w:val="24"/>
          <w:lang w:val="en-GB"/>
        </w:rPr>
        <w:tab/>
        <w:t>(Eq.1)</w:t>
      </w:r>
    </w:p>
    <w:p w14:paraId="40204CAA" w14:textId="70D11250" w:rsidR="00B10749" w:rsidRPr="001A223A" w:rsidRDefault="00950E02" w:rsidP="00800A8D">
      <w:pPr>
        <w:jc w:val="left"/>
        <w:rPr>
          <w:sz w:val="24"/>
          <w:szCs w:val="24"/>
          <w:lang w:val="en-GB"/>
        </w:rPr>
      </w:pPr>
      <w:r w:rsidRPr="001A223A">
        <w:rPr>
          <w:sz w:val="24"/>
          <w:szCs w:val="24"/>
          <w:lang w:val="en-GB"/>
        </w:rPr>
        <w:t>where</w:t>
      </w:r>
      <w:r w:rsidR="002865AF" w:rsidRPr="001A223A">
        <w:rPr>
          <w:sz w:val="24"/>
          <w:szCs w:val="24"/>
          <w:lang w:val="en-GB"/>
        </w:rPr>
        <w:t xml:space="preserve"> Ci is the CO</w:t>
      </w:r>
      <w:r w:rsidR="002865AF" w:rsidRPr="001A223A">
        <w:rPr>
          <w:sz w:val="24"/>
          <w:szCs w:val="24"/>
          <w:vertAlign w:val="subscript"/>
          <w:lang w:val="en-GB"/>
        </w:rPr>
        <w:t>2</w:t>
      </w:r>
      <w:r w:rsidR="002865AF" w:rsidRPr="001A223A">
        <w:rPr>
          <w:sz w:val="24"/>
          <w:szCs w:val="24"/>
          <w:lang w:val="en-GB"/>
        </w:rPr>
        <w:t xml:space="preserve"> concentration in the sub-stomatal cavity,</w:t>
      </w:r>
      <w:r w:rsidRPr="001A223A">
        <w:rPr>
          <w:sz w:val="24"/>
          <w:szCs w:val="24"/>
          <w:lang w:val="en-GB"/>
        </w:rPr>
        <w:t xml:space="preserve"> </w:t>
      </w:r>
      <m:oMath>
        <m:r>
          <m:rPr>
            <m:sty m:val="p"/>
          </m:rPr>
          <w:rPr>
            <w:rFonts w:ascii="Cambria Math" w:hAnsi="Cambria Math"/>
            <w:sz w:val="28"/>
            <w:szCs w:val="24"/>
            <w:lang w:val="en-GB"/>
          </w:rPr>
          <m:t>τ</m:t>
        </m:r>
        <m:r>
          <w:rPr>
            <w:rFonts w:ascii="Monaco" w:hAnsi="Monaco" w:cs="Monaco"/>
            <w:sz w:val="20"/>
            <w:szCs w:val="24"/>
            <w:lang w:val="en-GB"/>
          </w:rPr>
          <m:t>*</m:t>
        </m:r>
      </m:oMath>
      <w:r w:rsidRPr="001A223A">
        <w:rPr>
          <w:sz w:val="24"/>
          <w:szCs w:val="24"/>
          <w:lang w:val="en-GB"/>
        </w:rPr>
        <w:t xml:space="preserve"> is the CO</w:t>
      </w:r>
      <w:r w:rsidRPr="001A223A">
        <w:rPr>
          <w:sz w:val="24"/>
          <w:szCs w:val="24"/>
          <w:vertAlign w:val="subscript"/>
          <w:lang w:val="en-GB"/>
        </w:rPr>
        <w:t>2</w:t>
      </w:r>
      <w:r w:rsidRPr="001A223A">
        <w:rPr>
          <w:sz w:val="24"/>
          <w:szCs w:val="24"/>
          <w:lang w:val="en-GB"/>
        </w:rPr>
        <w:t xml:space="preserve"> compensation point in the absence of mitochondrial respiration taken from </w:t>
      </w:r>
      <w:r w:rsidR="000A2672" w:rsidRPr="001A223A">
        <w:rPr>
          <w:sz w:val="24"/>
          <w:szCs w:val="24"/>
          <w:lang w:val="en-GB"/>
        </w:rPr>
        <w:fldChar w:fldCharType="begin"/>
      </w:r>
      <w:r w:rsidR="008C24D1">
        <w:rPr>
          <w:sz w:val="24"/>
          <w:szCs w:val="24"/>
          <w:lang w:val="en-GB"/>
        </w:rPr>
        <w:instrText xml:space="preserve"> ADDIN ZOTERO_ITEM CSL_CITATION {"citationID":"W00k0hGI","properties":{"formattedCitation":"(Bernacchi, 2002)","plainCitation":"(Bernacchi, 2002)","dontUpdate":true,"noteIndex":0},"citationItems":[{"id":"TJgMfhgv/Jqm32Qdv","uris":["http://zotero.org/users/local/VbmBaaAb/items/SHYEVSWA",["http://zotero.org/users/local/VbmBaaAb/items/SHYEVSWA"]],"itemData":{"id":358,"type":"article-journal","title":"Temperature Response of Mesophyll Conductance. Implications for the Determination of Rubisco Enzyme Kinetics and for Limitations to Photosynthesis in Vivo","container-title":"PLANT PHYSIOLOGY","page":"1992-1998","volume":"130","issue":"4","source":"Crossref","DOI":"10.1104/pp.008250","ISSN":"00320889, 15322548","language":"en","author":[{"family":"Bernacchi","given":"C. J."}],"issued":{"date-parts":[["2002",12,1]]}}}],"schema":"https://github.com/citation-style-language/schema/raw/master/csl-citation.json"} </w:instrText>
      </w:r>
      <w:r w:rsidR="000A2672" w:rsidRPr="001A223A">
        <w:rPr>
          <w:sz w:val="24"/>
          <w:szCs w:val="24"/>
          <w:lang w:val="en-GB"/>
        </w:rPr>
        <w:fldChar w:fldCharType="separate"/>
      </w:r>
      <w:r w:rsidRPr="001A223A">
        <w:rPr>
          <w:sz w:val="24"/>
          <w:szCs w:val="24"/>
          <w:lang w:val="en-GB"/>
        </w:rPr>
        <w:t>Bernacchi</w:t>
      </w:r>
      <w:r w:rsidR="00AC5EFD" w:rsidRPr="001A223A">
        <w:rPr>
          <w:sz w:val="24"/>
          <w:szCs w:val="24"/>
          <w:lang w:val="en-GB"/>
        </w:rPr>
        <w:t xml:space="preserve"> et al.</w:t>
      </w:r>
      <w:r w:rsidRPr="001A223A">
        <w:rPr>
          <w:sz w:val="24"/>
          <w:szCs w:val="24"/>
          <w:lang w:val="en-GB"/>
        </w:rPr>
        <w:t xml:space="preserve"> </w:t>
      </w:r>
      <w:r w:rsidR="00AC5EFD" w:rsidRPr="001A223A">
        <w:rPr>
          <w:sz w:val="24"/>
          <w:szCs w:val="24"/>
          <w:lang w:val="en-GB"/>
        </w:rPr>
        <w:t>(</w:t>
      </w:r>
      <w:r w:rsidRPr="001A223A">
        <w:rPr>
          <w:sz w:val="24"/>
          <w:szCs w:val="24"/>
          <w:lang w:val="en-GB"/>
        </w:rPr>
        <w:t>2002</w:t>
      </w:r>
      <w:r w:rsidR="00AC5EFD" w:rsidRPr="001A223A">
        <w:rPr>
          <w:sz w:val="24"/>
          <w:szCs w:val="24"/>
          <w:lang w:val="en-GB"/>
        </w:rPr>
        <w:t>)</w:t>
      </w:r>
      <w:r w:rsidR="00934D8B" w:rsidRPr="001A223A">
        <w:rPr>
          <w:sz w:val="24"/>
          <w:szCs w:val="24"/>
          <w:lang w:val="en-GB"/>
        </w:rPr>
        <w:t xml:space="preserve">, </w:t>
      </w:r>
      <w:r w:rsidR="000A2672" w:rsidRPr="001A223A">
        <w:rPr>
          <w:sz w:val="24"/>
          <w:szCs w:val="24"/>
          <w:lang w:val="en-GB"/>
        </w:rPr>
        <w:fldChar w:fldCharType="end"/>
      </w:r>
      <w:r w:rsidR="00E934D9" w:rsidRPr="001A223A">
        <w:rPr>
          <w:sz w:val="24"/>
          <w:szCs w:val="24"/>
          <w:lang w:val="en-GB"/>
        </w:rPr>
        <w:t>and</w:t>
      </w:r>
      <w:r w:rsidRPr="001A223A">
        <w:rPr>
          <w:sz w:val="24"/>
          <w:szCs w:val="24"/>
          <w:lang w:val="en-GB"/>
        </w:rPr>
        <w:t xml:space="preserve"> J</w:t>
      </w:r>
      <w:r w:rsidRPr="001A223A">
        <w:rPr>
          <w:sz w:val="24"/>
          <w:szCs w:val="24"/>
          <w:vertAlign w:val="subscript"/>
          <w:lang w:val="en-GB"/>
        </w:rPr>
        <w:t>ETR</w:t>
      </w:r>
      <w:r w:rsidRPr="001A223A">
        <w:rPr>
          <w:sz w:val="24"/>
          <w:szCs w:val="24"/>
          <w:lang w:val="en-GB"/>
        </w:rPr>
        <w:t xml:space="preserve"> is the photosynthetic electron transport rate calculated </w:t>
      </w:r>
      <w:r w:rsidR="00B455E0" w:rsidRPr="001A223A">
        <w:rPr>
          <w:sz w:val="24"/>
          <w:szCs w:val="24"/>
          <w:lang w:val="en-GB"/>
        </w:rPr>
        <w:t xml:space="preserve">from the chlorophyll fluorescence measurements as in </w:t>
      </w:r>
      <w:r w:rsidR="000A2672" w:rsidRPr="001A223A">
        <w:rPr>
          <w:sz w:val="24"/>
          <w:szCs w:val="24"/>
          <w:lang w:val="en-GB"/>
        </w:rPr>
        <w:fldChar w:fldCharType="begin"/>
      </w:r>
      <w:r w:rsidR="008C24D1">
        <w:rPr>
          <w:sz w:val="24"/>
          <w:szCs w:val="24"/>
          <w:lang w:val="en-GB"/>
        </w:rPr>
        <w:instrText xml:space="preserve"> ADDIN ZOTERO_ITEM CSL_CITATION {"citationID":"PN6gQeGD","properties":{"formattedCitation":"(Niinemets, Cescatti, Rodeghiero, &amp; Tosens, 2006)","plainCitation":"(Niinemets, Cescatti, Rodeghiero, &amp; Tosens, 2006)","dontUpdate":true,"noteIndex":0},"citationItems":[{"id":"TJgMfhgv/Kpy2Fomb","uris":["http://zotero.org/users/local/VbmBaaAb/items/6UP3LUJP",["http://zotero.org/users/local/VbmBaaAb/items/6UP3LUJP"]],"itemData":{"id":547,"type":"article-journal","title":"Complex adjustments of photosynthetic potentials and internal diffusion conductance to current and previous light availabilities and leaf age in Mediterranean evergreen species Quercus ilex","container-title":"Plant, Cell and Environment","page":"1159-1178","volume":"29","issue":"6","source":"Crossref","DOI":"10.1111/j.1365-3040.2006.01499.x","ISSN":"0140-7791, 1365-3040","language":"en","author":[{"family":"Niinemets","given":"Ulo"},{"family":"Cescatti","given":"Alessandro"},{"family":"Rodeghiero","given":"Mirco"},{"family":"Tosens","given":"Tiina"}],"issued":{"date-parts":[["2006",6]]}}}],"schema":"https://github.com/citation-style-language/schema/raw/master/csl-citation.json"} </w:instrText>
      </w:r>
      <w:r w:rsidR="000A2672" w:rsidRPr="001A223A">
        <w:rPr>
          <w:sz w:val="24"/>
          <w:szCs w:val="24"/>
          <w:lang w:val="en-GB"/>
        </w:rPr>
        <w:fldChar w:fldCharType="separate"/>
      </w:r>
      <w:r w:rsidRPr="001A223A">
        <w:rPr>
          <w:sz w:val="24"/>
          <w:szCs w:val="24"/>
          <w:lang w:val="en-GB"/>
        </w:rPr>
        <w:t>Niinemets</w:t>
      </w:r>
      <w:r w:rsidRPr="00B455BC">
        <w:rPr>
          <w:i/>
          <w:iCs/>
          <w:sz w:val="24"/>
          <w:szCs w:val="24"/>
          <w:lang w:val="en-GB"/>
        </w:rPr>
        <w:t xml:space="preserve"> et al.</w:t>
      </w:r>
      <w:r w:rsidRPr="001A223A">
        <w:rPr>
          <w:sz w:val="24"/>
          <w:szCs w:val="24"/>
          <w:lang w:val="en-GB"/>
        </w:rPr>
        <w:t xml:space="preserve"> </w:t>
      </w:r>
      <w:r w:rsidR="00B455E0" w:rsidRPr="001A223A">
        <w:rPr>
          <w:sz w:val="24"/>
          <w:szCs w:val="24"/>
          <w:lang w:val="en-GB"/>
        </w:rPr>
        <w:t>(</w:t>
      </w:r>
      <w:r w:rsidRPr="001A223A">
        <w:rPr>
          <w:sz w:val="24"/>
          <w:szCs w:val="24"/>
          <w:lang w:val="en-GB"/>
        </w:rPr>
        <w:t>2006)</w:t>
      </w:r>
      <w:r w:rsidR="000A2672" w:rsidRPr="001A223A">
        <w:rPr>
          <w:sz w:val="24"/>
          <w:szCs w:val="24"/>
          <w:lang w:val="en-GB"/>
        </w:rPr>
        <w:fldChar w:fldCharType="end"/>
      </w:r>
      <w:r w:rsidR="00B455E0" w:rsidRPr="001A223A">
        <w:rPr>
          <w:sz w:val="24"/>
          <w:szCs w:val="24"/>
          <w:lang w:val="en-GB"/>
        </w:rPr>
        <w:t xml:space="preserve"> and </w:t>
      </w:r>
      <w:r w:rsidR="00BC1B0E" w:rsidRPr="001A223A">
        <w:rPr>
          <w:sz w:val="24"/>
          <w:szCs w:val="24"/>
          <w:lang w:val="en-GB"/>
        </w:rPr>
        <w:fldChar w:fldCharType="begin"/>
      </w:r>
      <w:r w:rsidR="008C24D1">
        <w:rPr>
          <w:sz w:val="24"/>
          <w:szCs w:val="24"/>
          <w:lang w:val="en-GB"/>
        </w:rPr>
        <w:instrText xml:space="preserve"> ADDIN ZOTERO_ITEM CSL_CITATION {"citationID":"RRYdy97o","properties":{"formattedCitation":"(Limousin {\\i{}et al.}, 2010)","plainCitation":"(Limousin et al., 2010)","dontUpdate":true,"noteIndex":0},"citationItems":[{"id":"TJgMfhgv/tw2yYaXd","uris":["http://zotero.org/users/local/D7OXjsOJ/items/LS8IWYWE",["http://zotero.org/users/local/D7OXjsOJ/items/LS8IWYWE"]],"itemData":{"id":1118,"type":"article-journal","abstract":"Seasonal drought can severely impact leaf photosynthetic capacity. This is particularly important for Mediterranean forests, where precipitation is expected to decrease as a consequence of climate change. Impacts of increased drought on the photosynthetic capacity of the evergreen Quercus ilex were studied for two years in a mature forest submitted to long-term throughfall exclusion. Gas exchange and chlorophyll ﬂuorescence were measured on two successive leaf cohorts in a control and a dry plot. Exclusion signiﬁcantly reduced leaf water potential in the dry treatment. In both treatments, light-saturated net assimilation rate (Amax), stomatal conductance (gs), maximum carboxylation rate (Vcmax), maximum rate of electron transport (Jmax), mesophyll conductance to CO2 (gm) and nitrogen investment in photosynthesis decreased markedly with soil water limitation during summer. The relationships between leaf photosynthetic parameters and leaf water potential remained identical in the two treatments. Leaf and canopy acclimation to progressive, long-term drought occurred through changes in leaf area index, leaf mass per area and leaf chemical composition, but not through modiﬁcations of physiological parameters.","container-title":"Plant, Cell &amp; Environment","DOI":"10.1111/j.1365-3040.2009.02112.x","ISSN":"01407791, 13653040","language":"en","source":"DOI.org (Crossref)","title":"Do photosynthetic limitations of evergreen &lt;i&gt;Quercus ilex&lt;/i&gt; leaves change with long-term increased drought severity?","URL":"http://doi.wiley.com/10.1111/j.1365-3040.2009.02112.x","author":[{"family":"Limousin","given":"Jean-Marc"},{"family":"Misson","given":"Laurent"},{"family":"Lavoir","given":"Anne-Violette"},{"family":"Martin","given":"Nicolas K."},{"family":"Rambal","given":"Serge"}],"accessed":{"date-parts":[["2020",10,12]]},"issued":{"date-parts":[["2010",3]]}}}],"schema":"https://github.com/citation-style-language/schema/raw/master/csl-citation.json"} </w:instrText>
      </w:r>
      <w:r w:rsidR="00BC1B0E" w:rsidRPr="001A223A">
        <w:rPr>
          <w:sz w:val="24"/>
          <w:szCs w:val="24"/>
          <w:lang w:val="en-GB"/>
        </w:rPr>
        <w:fldChar w:fldCharType="separate"/>
      </w:r>
      <w:r w:rsidR="00BC1B0E" w:rsidRPr="001A223A">
        <w:rPr>
          <w:rFonts w:cs="Times New Roman"/>
          <w:sz w:val="24"/>
          <w:szCs w:val="28"/>
          <w:lang w:val="en-GB"/>
        </w:rPr>
        <w:t xml:space="preserve">Limousin </w:t>
      </w:r>
      <w:r w:rsidR="00BC1B0E" w:rsidRPr="001A223A">
        <w:rPr>
          <w:rFonts w:cs="Times New Roman"/>
          <w:i/>
          <w:iCs/>
          <w:sz w:val="24"/>
          <w:szCs w:val="28"/>
          <w:lang w:val="en-GB"/>
        </w:rPr>
        <w:t>et al.</w:t>
      </w:r>
      <w:r w:rsidR="00BC1B0E" w:rsidRPr="001A223A">
        <w:rPr>
          <w:rFonts w:cs="Times New Roman"/>
          <w:sz w:val="24"/>
          <w:szCs w:val="28"/>
          <w:lang w:val="en-GB"/>
        </w:rPr>
        <w:t xml:space="preserve"> </w:t>
      </w:r>
      <w:r w:rsidR="00293E49" w:rsidRPr="001A223A">
        <w:rPr>
          <w:rFonts w:cs="Times New Roman"/>
          <w:sz w:val="24"/>
          <w:szCs w:val="28"/>
          <w:lang w:val="en-GB"/>
        </w:rPr>
        <w:t>(</w:t>
      </w:r>
      <w:r w:rsidR="00BC1B0E" w:rsidRPr="001A223A">
        <w:rPr>
          <w:rFonts w:cs="Times New Roman"/>
          <w:sz w:val="24"/>
          <w:szCs w:val="28"/>
          <w:lang w:val="en-GB"/>
        </w:rPr>
        <w:t>2010)</w:t>
      </w:r>
      <w:r w:rsidR="00BC1B0E" w:rsidRPr="001A223A">
        <w:rPr>
          <w:sz w:val="24"/>
          <w:szCs w:val="24"/>
          <w:lang w:val="en-GB"/>
        </w:rPr>
        <w:fldChar w:fldCharType="end"/>
      </w:r>
      <w:r w:rsidR="00BC1B0E" w:rsidRPr="001A223A">
        <w:rPr>
          <w:sz w:val="24"/>
          <w:szCs w:val="24"/>
          <w:lang w:val="en-GB"/>
        </w:rPr>
        <w:t>.</w:t>
      </w:r>
      <w:r w:rsidRPr="001A223A">
        <w:rPr>
          <w:sz w:val="24"/>
          <w:szCs w:val="24"/>
          <w:lang w:val="en-GB"/>
        </w:rPr>
        <w:t xml:space="preserve"> </w:t>
      </w:r>
    </w:p>
    <w:p w14:paraId="3229EC00" w14:textId="0FBF10F8" w:rsidR="009D7364" w:rsidRPr="001A223A" w:rsidRDefault="009D7364" w:rsidP="00800A8D">
      <w:pPr>
        <w:jc w:val="left"/>
        <w:rPr>
          <w:sz w:val="24"/>
          <w:szCs w:val="24"/>
          <w:lang w:val="en-GB"/>
        </w:rPr>
      </w:pPr>
      <w:r w:rsidRPr="001A223A">
        <w:rPr>
          <w:sz w:val="24"/>
          <w:szCs w:val="24"/>
          <w:lang w:val="en-GB"/>
        </w:rPr>
        <w:t xml:space="preserve"> </w:t>
      </w:r>
      <w:r w:rsidR="00950E02" w:rsidRPr="001A223A">
        <w:rPr>
          <w:sz w:val="24"/>
          <w:szCs w:val="24"/>
          <w:lang w:val="en-GB"/>
        </w:rPr>
        <w:t>Leaf mass per area without petiole (LMA) was measured in the same leaves that were used for the leaf gas exchange measurements.</w:t>
      </w:r>
      <w:r w:rsidR="00B365C7" w:rsidRPr="001A223A">
        <w:rPr>
          <w:sz w:val="24"/>
          <w:szCs w:val="24"/>
          <w:lang w:val="en-GB"/>
        </w:rPr>
        <w:t xml:space="preserve"> </w:t>
      </w:r>
      <w:r w:rsidR="00E8371A" w:rsidRPr="001A223A">
        <w:rPr>
          <w:sz w:val="24"/>
          <w:szCs w:val="24"/>
          <w:lang w:val="en-GB"/>
        </w:rPr>
        <w:t>Additional l</w:t>
      </w:r>
      <w:r w:rsidR="00B365C7" w:rsidRPr="001A223A">
        <w:rPr>
          <w:sz w:val="24"/>
          <w:szCs w:val="24"/>
          <w:lang w:val="en-GB"/>
        </w:rPr>
        <w:t xml:space="preserve">eaves </w:t>
      </w:r>
      <w:r w:rsidR="00E8371A" w:rsidRPr="001A223A">
        <w:rPr>
          <w:sz w:val="24"/>
          <w:szCs w:val="24"/>
          <w:lang w:val="en-GB"/>
        </w:rPr>
        <w:t>were sampled from 5 adjacent branches, pooled per tree,</w:t>
      </w:r>
      <w:r w:rsidR="00024F79" w:rsidRPr="001A223A">
        <w:rPr>
          <w:sz w:val="24"/>
          <w:szCs w:val="24"/>
          <w:lang w:val="en-GB"/>
        </w:rPr>
        <w:t xml:space="preserve"> </w:t>
      </w:r>
      <w:r w:rsidR="00E8371A" w:rsidRPr="001A223A">
        <w:rPr>
          <w:sz w:val="24"/>
          <w:szCs w:val="24"/>
          <w:lang w:val="en-GB"/>
        </w:rPr>
        <w:t xml:space="preserve">and used for analyses of </w:t>
      </w:r>
      <w:r w:rsidR="00A634DC" w:rsidRPr="001A223A">
        <w:rPr>
          <w:sz w:val="24"/>
          <w:szCs w:val="24"/>
          <w:lang w:val="en-GB"/>
        </w:rPr>
        <w:t xml:space="preserve">leaf </w:t>
      </w:r>
      <w:r w:rsidR="00B365C7" w:rsidRPr="001A223A">
        <w:rPr>
          <w:sz w:val="24"/>
          <w:szCs w:val="24"/>
          <w:lang w:val="en-GB"/>
        </w:rPr>
        <w:t>nutrient content</w:t>
      </w:r>
      <w:r w:rsidR="00BD0A1C" w:rsidRPr="001A223A">
        <w:rPr>
          <w:sz w:val="24"/>
          <w:szCs w:val="24"/>
          <w:lang w:val="en-GB"/>
        </w:rPr>
        <w:t xml:space="preserve">. </w:t>
      </w:r>
      <w:r w:rsidR="00C71ACF" w:rsidRPr="001A223A">
        <w:rPr>
          <w:sz w:val="24"/>
          <w:szCs w:val="24"/>
          <w:lang w:val="en-GB"/>
        </w:rPr>
        <w:t>LMA was calculated from the projected fresh leaf area measured using a flat-bed high-resolution transmission scanner (EPSON Perfection V800) and the ImageJ software (</w:t>
      </w:r>
      <w:r w:rsidR="00C71ACF" w:rsidRPr="001A223A">
        <w:rPr>
          <w:rFonts w:cs="Times New Roman"/>
          <w:sz w:val="24"/>
          <w:szCs w:val="24"/>
          <w:lang w:val="en-GB"/>
        </w:rPr>
        <w:t xml:space="preserve">US NIH, Bethesda, MD, USA, </w:t>
      </w:r>
      <w:hyperlink r:id="rId8" w:history="1">
        <w:r w:rsidR="001137EE" w:rsidRPr="001A223A">
          <w:rPr>
            <w:rStyle w:val="Lienhypertexte"/>
            <w:rFonts w:cs="Times New Roman"/>
            <w:sz w:val="24"/>
            <w:szCs w:val="24"/>
            <w:lang w:val="en-GB"/>
          </w:rPr>
          <w:t>http://imagej.nih.gov/ij/</w:t>
        </w:r>
      </w:hyperlink>
      <w:r w:rsidR="00C71ACF" w:rsidRPr="001A223A">
        <w:rPr>
          <w:sz w:val="24"/>
          <w:szCs w:val="24"/>
          <w:lang w:val="en-GB"/>
        </w:rPr>
        <w:t>), and the leaf dry mass after 3 days at 60ºC in a drying oven.  Dry leaves were</w:t>
      </w:r>
      <w:r w:rsidR="00551F10" w:rsidRPr="001A223A">
        <w:rPr>
          <w:sz w:val="24"/>
          <w:szCs w:val="24"/>
          <w:lang w:val="en-GB"/>
        </w:rPr>
        <w:t xml:space="preserve"> </w:t>
      </w:r>
      <w:r w:rsidR="00D242D6" w:rsidRPr="001A223A">
        <w:rPr>
          <w:sz w:val="24"/>
          <w:szCs w:val="24"/>
          <w:lang w:val="en-GB"/>
        </w:rPr>
        <w:t xml:space="preserve">ground </w:t>
      </w:r>
      <w:r w:rsidR="00950E02" w:rsidRPr="001A223A">
        <w:rPr>
          <w:sz w:val="24"/>
          <w:szCs w:val="24"/>
          <w:lang w:val="en-GB"/>
        </w:rPr>
        <w:t xml:space="preserve">to </w:t>
      </w:r>
      <w:r w:rsidR="00551F10" w:rsidRPr="001A223A">
        <w:rPr>
          <w:sz w:val="24"/>
          <w:szCs w:val="24"/>
          <w:lang w:val="en-GB"/>
        </w:rPr>
        <w:t xml:space="preserve">a </w:t>
      </w:r>
      <w:r w:rsidR="00950E02" w:rsidRPr="001A223A">
        <w:rPr>
          <w:sz w:val="24"/>
          <w:szCs w:val="24"/>
          <w:lang w:val="en-GB"/>
        </w:rPr>
        <w:t>fine powder with a mechanical ball mill</w:t>
      </w:r>
      <w:r w:rsidR="007F474B" w:rsidRPr="001A223A">
        <w:rPr>
          <w:sz w:val="24"/>
          <w:szCs w:val="24"/>
          <w:lang w:val="en-GB"/>
        </w:rPr>
        <w:t xml:space="preserve"> (</w:t>
      </w:r>
      <w:r w:rsidR="007F474B" w:rsidRPr="001A223A">
        <w:rPr>
          <w:rFonts w:cs="Times New Roman"/>
          <w:sz w:val="24"/>
          <w:szCs w:val="24"/>
          <w:lang w:val="en-GB"/>
        </w:rPr>
        <w:t>MM400; Retsch GmbH, Haan, Germany</w:t>
      </w:r>
      <w:r w:rsidR="007F474B" w:rsidRPr="001A223A">
        <w:rPr>
          <w:sz w:val="24"/>
          <w:szCs w:val="24"/>
          <w:lang w:val="en-GB"/>
        </w:rPr>
        <w:t>)</w:t>
      </w:r>
      <w:r w:rsidR="00950E02" w:rsidRPr="001A223A">
        <w:rPr>
          <w:sz w:val="24"/>
          <w:szCs w:val="24"/>
          <w:lang w:val="en-GB"/>
        </w:rPr>
        <w:t xml:space="preserve">. Leaf nitrogen content (LNC), leaf carbon content (LCC), and </w:t>
      </w:r>
      <w:r w:rsidR="007F474B" w:rsidRPr="001A223A">
        <w:rPr>
          <w:sz w:val="24"/>
          <w:szCs w:val="24"/>
          <w:lang w:val="en-GB"/>
        </w:rPr>
        <w:t>carbon isotope ratio (</w:t>
      </w:r>
      <w:r w:rsidR="00950E02" w:rsidRPr="001A223A">
        <w:rPr>
          <w:sz w:val="24"/>
          <w:szCs w:val="24"/>
          <w:lang w:val="en-GB"/>
        </w:rPr>
        <w:t>δ</w:t>
      </w:r>
      <w:r w:rsidR="00950E02" w:rsidRPr="001A223A">
        <w:rPr>
          <w:sz w:val="24"/>
          <w:szCs w:val="24"/>
          <w:vertAlign w:val="superscript"/>
          <w:lang w:val="en-GB"/>
        </w:rPr>
        <w:t>13</w:t>
      </w:r>
      <w:r w:rsidR="00950E02" w:rsidRPr="001A223A">
        <w:rPr>
          <w:sz w:val="24"/>
          <w:szCs w:val="24"/>
          <w:lang w:val="en-GB"/>
        </w:rPr>
        <w:t>C</w:t>
      </w:r>
      <w:r w:rsidR="007F474B" w:rsidRPr="001A223A">
        <w:rPr>
          <w:sz w:val="24"/>
          <w:szCs w:val="24"/>
          <w:lang w:val="en-GB"/>
        </w:rPr>
        <w:t>)</w:t>
      </w:r>
      <w:r w:rsidR="00950E02" w:rsidRPr="001A223A">
        <w:rPr>
          <w:sz w:val="24"/>
          <w:szCs w:val="24"/>
          <w:lang w:val="en-GB"/>
        </w:rPr>
        <w:t xml:space="preserve"> were measured </w:t>
      </w:r>
      <w:r w:rsidR="002865AF" w:rsidRPr="001A223A">
        <w:rPr>
          <w:sz w:val="24"/>
          <w:szCs w:val="24"/>
          <w:lang w:val="en-GB"/>
        </w:rPr>
        <w:t>using a continuous flow isotope ratio mass spectrometry system (Euro-EA Eurovector Elemental Analyzer coupled with an IsoPrime Mass Spectrometer, GV Instruments, Manchester, UK) at the Stable Isotope Analytical platform of the Biochemistry and Plant Molecular Physiology Laboratory (INRAE Montpellier, France)</w:t>
      </w:r>
      <w:r w:rsidR="00950E02" w:rsidRPr="001A223A">
        <w:rPr>
          <w:sz w:val="24"/>
          <w:szCs w:val="24"/>
          <w:lang w:val="en-GB"/>
        </w:rPr>
        <w:t>.</w:t>
      </w:r>
      <w:r w:rsidR="00C85AF3" w:rsidRPr="001A223A">
        <w:rPr>
          <w:sz w:val="24"/>
          <w:szCs w:val="24"/>
          <w:lang w:val="en-GB"/>
        </w:rPr>
        <w:t xml:space="preserve"> Leaf phosphorous content (LPC) was measured </w:t>
      </w:r>
      <w:r w:rsidR="002865AF" w:rsidRPr="001A223A">
        <w:rPr>
          <w:sz w:val="24"/>
          <w:szCs w:val="24"/>
          <w:lang w:val="en-GB"/>
        </w:rPr>
        <w:t xml:space="preserve">colorimetrically with an </w:t>
      </w:r>
      <w:r w:rsidR="008D087E" w:rsidRPr="001A223A">
        <w:rPr>
          <w:sz w:val="24"/>
          <w:szCs w:val="24"/>
          <w:lang w:val="en-GB"/>
        </w:rPr>
        <w:t>autoanalyzer</w:t>
      </w:r>
      <w:r w:rsidR="002865AF" w:rsidRPr="001A223A">
        <w:rPr>
          <w:sz w:val="24"/>
          <w:szCs w:val="24"/>
          <w:lang w:val="en-GB"/>
        </w:rPr>
        <w:t xml:space="preserve"> (Evolution II, Alliance Instruments, Frepillon-France) using the sodium heptamolybdate coloration method.</w:t>
      </w:r>
    </w:p>
    <w:p w14:paraId="0D4F9877" w14:textId="3B2CC3B2" w:rsidR="00950E02" w:rsidRPr="001A223A" w:rsidRDefault="00950E02" w:rsidP="00800A8D">
      <w:pPr>
        <w:jc w:val="left"/>
        <w:rPr>
          <w:sz w:val="24"/>
          <w:szCs w:val="24"/>
          <w:lang w:val="en-GB"/>
        </w:rPr>
      </w:pPr>
      <w:r w:rsidRPr="001A223A">
        <w:rPr>
          <w:sz w:val="24"/>
          <w:szCs w:val="24"/>
          <w:lang w:val="en-GB"/>
        </w:rPr>
        <w:t>Intrinsic water use efficiency (WUE</w:t>
      </w:r>
      <w:r w:rsidRPr="001A223A">
        <w:rPr>
          <w:sz w:val="24"/>
          <w:szCs w:val="24"/>
          <w:vertAlign w:val="subscript"/>
          <w:lang w:val="en-GB"/>
        </w:rPr>
        <w:t>i</w:t>
      </w:r>
      <w:r w:rsidRPr="001A223A">
        <w:rPr>
          <w:sz w:val="24"/>
          <w:szCs w:val="24"/>
          <w:lang w:val="en-GB"/>
        </w:rPr>
        <w:t xml:space="preserve">) was calculated </w:t>
      </w:r>
      <w:r w:rsidR="00324B90" w:rsidRPr="001A223A">
        <w:rPr>
          <w:sz w:val="24"/>
          <w:szCs w:val="24"/>
          <w:lang w:val="en-GB"/>
        </w:rPr>
        <w:t>from the δ</w:t>
      </w:r>
      <w:r w:rsidR="00324B90" w:rsidRPr="001A223A">
        <w:rPr>
          <w:sz w:val="24"/>
          <w:szCs w:val="24"/>
          <w:vertAlign w:val="superscript"/>
          <w:lang w:val="en-GB"/>
        </w:rPr>
        <w:t>13</w:t>
      </w:r>
      <w:r w:rsidR="00324B90" w:rsidRPr="001A223A">
        <w:rPr>
          <w:sz w:val="24"/>
          <w:szCs w:val="24"/>
          <w:lang w:val="en-GB"/>
        </w:rPr>
        <w:t xml:space="preserve">C </w:t>
      </w:r>
      <w:r w:rsidR="00A4502D" w:rsidRPr="001A223A">
        <w:rPr>
          <w:sz w:val="24"/>
          <w:szCs w:val="24"/>
          <w:lang w:val="en-GB"/>
        </w:rPr>
        <w:t xml:space="preserve">by combining </w:t>
      </w:r>
      <w:r w:rsidR="00324B90" w:rsidRPr="001A223A">
        <w:rPr>
          <w:sz w:val="24"/>
          <w:szCs w:val="24"/>
          <w:lang w:val="en-GB"/>
        </w:rPr>
        <w:t>the equation</w:t>
      </w:r>
      <w:r w:rsidR="00A4502D" w:rsidRPr="001A223A">
        <w:rPr>
          <w:sz w:val="24"/>
          <w:szCs w:val="24"/>
          <w:lang w:val="en-GB"/>
        </w:rPr>
        <w:t>s</w:t>
      </w:r>
      <w:r w:rsidR="00324B90" w:rsidRPr="001A223A">
        <w:rPr>
          <w:sz w:val="24"/>
          <w:szCs w:val="24"/>
          <w:lang w:val="en-GB"/>
        </w:rPr>
        <w:t xml:space="preserve"> of </w:t>
      </w:r>
      <w:r w:rsidR="00CF4A64" w:rsidRPr="001A223A">
        <w:rPr>
          <w:sz w:val="24"/>
          <w:szCs w:val="24"/>
          <w:lang w:val="en-GB"/>
        </w:rPr>
        <w:fldChar w:fldCharType="begin"/>
      </w:r>
      <w:r w:rsidR="008C24D1">
        <w:rPr>
          <w:sz w:val="24"/>
          <w:szCs w:val="24"/>
          <w:lang w:val="en-GB"/>
        </w:rPr>
        <w:instrText xml:space="preserve"> ADDIN ZOTERO_ITEM CSL_CITATION {"citationID":"vzN1J9eV","properties":{"formattedCitation":"(Farquhar, {\\i{}et al.}, 1982; Farquhar &amp; Richards, 1984)","plainCitation":"(Farquhar, et al., 1982; Farquhar &amp; Richards, 1984)","noteIndex":0},"citationItems":[{"id":"TJgMfhgv/s3rNvWhl","uris":["http://zotero.org/users/local/D7OXjsOJ/items/GARZSMYF",["http://zotero.org/users/local/D7OXjsOJ/items/GARZSMYF"]],"itemData":{"id":1139,"type":"article-journal","abstract":"Theory is developed to explain the carbon isotopic composition of plants. It is shown how diffusion of gaseous COz can significantly affect carbon isotopic discrimination. The effects on discrimination by diffusion and carboxylation are integrated, yielding a simple relationship between discrimination and the ratio of the intercellular and atmospheric partial pressures of COZ. The effects of dark respiration and photorespiration are also considered, and it is suggested that they have relatively little effect on discrimination other than cia their effects on intercellular p(COz). It is also suggested that various environmental factors such as light, temperature, salinity and drought will also have effects via changes in intercellular p(C0,). A simple method is suggested for assessing water use efficiencies in the field.","language":"en","page":"18","source":"Zotero","title":"On the Relationship between Carbon Isotope Discrimination and the Intercellular Carbon Dioxide Concentration in Leaves","author":[{"family":"Farquhar,","given":""},{"family":"MH O'Leary","given":""},{"family":"JA Berry","given":""}],"issued":{"date-parts":[["1982"]]}}},{"id":"TJgMfhgv/CuPVg21O","uris":["http://zotero.org/users/local/D7OXjsOJ/items/QBRMVWE5",["http://zotero.org/users/local/D7OXjsOJ/items/QBRMVWE5"]],"itemData":{"id":1077,"type":"article-journal","abstract":"Variation in carbon-isotope composition among and between wheat genotypes was correlated with variation in water-use efficiency in separate pot experiments conducted in spring-summer and in winter. In the main, winter experiment, the water-use efficiencies ranged from 2.0 to 3.7 mmolC/mol H2O (means of four replicates) while the corresponding isotope effects for leaf material ranged from 1.0225 to 1.0194. 13C was more abundant in grain than in leaves and stems. It is suggested that carbon-isotope analysis may be a useful tool in selection for improved water-use efficiency in breeding programmes for C3 species.","container-title":"Functional Plant Biology","DOI":"10.1071/PP9840539","ISSN":"1445-4408","issue":"6","journalAbbreviation":"Functional Plant Biol.","language":"en","page":"539","source":"DOI.org (Crossref)","title":"Isotopic Composition of Plant Carbon Correlates With Water-Use Efficiency of Wheat Genotypes","volume":"11","author":[{"family":"Farquhar","given":"Gd"},{"family":"Richards","given":"Ra"}],"issued":{"date-parts":[["1984"]]}}}],"schema":"https://github.com/citation-style-language/schema/raw/master/csl-citation.json"} </w:instrText>
      </w:r>
      <w:r w:rsidR="00CF4A64" w:rsidRPr="001A223A">
        <w:rPr>
          <w:sz w:val="24"/>
          <w:szCs w:val="24"/>
          <w:lang w:val="en-GB"/>
        </w:rPr>
        <w:fldChar w:fldCharType="separate"/>
      </w:r>
      <w:r w:rsidR="00CF4A64" w:rsidRPr="001A223A">
        <w:rPr>
          <w:rFonts w:cs="Times New Roman"/>
          <w:sz w:val="24"/>
          <w:szCs w:val="28"/>
          <w:lang w:val="en-GB"/>
        </w:rPr>
        <w:t xml:space="preserve">(Farquhar, </w:t>
      </w:r>
      <w:r w:rsidR="00CF4A64" w:rsidRPr="001A223A">
        <w:rPr>
          <w:rFonts w:cs="Times New Roman"/>
          <w:i/>
          <w:iCs/>
          <w:sz w:val="24"/>
          <w:szCs w:val="28"/>
          <w:lang w:val="en-GB"/>
        </w:rPr>
        <w:t>et al.</w:t>
      </w:r>
      <w:r w:rsidR="00CF4A64" w:rsidRPr="001A223A">
        <w:rPr>
          <w:rFonts w:cs="Times New Roman"/>
          <w:sz w:val="24"/>
          <w:szCs w:val="28"/>
          <w:lang w:val="en-GB"/>
        </w:rPr>
        <w:t>, 1982; Farquhar &amp; Richards, 1984)</w:t>
      </w:r>
      <w:r w:rsidR="00CF4A64" w:rsidRPr="001A223A">
        <w:rPr>
          <w:sz w:val="24"/>
          <w:szCs w:val="24"/>
          <w:lang w:val="en-GB"/>
        </w:rPr>
        <w:fldChar w:fldCharType="end"/>
      </w:r>
      <w:r w:rsidRPr="001A223A">
        <w:rPr>
          <w:sz w:val="24"/>
          <w:szCs w:val="24"/>
          <w:lang w:val="en-GB"/>
        </w:rPr>
        <w:t>:</w:t>
      </w:r>
    </w:p>
    <w:p w14:paraId="4198C640" w14:textId="378F96D1" w:rsidR="00950E02" w:rsidRPr="001A223A" w:rsidRDefault="008D087E" w:rsidP="00800A8D">
      <w:pPr>
        <w:jc w:val="left"/>
        <w:rPr>
          <w:sz w:val="24"/>
          <w:szCs w:val="24"/>
          <w:lang w:val="en-GB"/>
        </w:rPr>
      </w:pPr>
      <m:oMath>
        <m:r>
          <w:rPr>
            <w:rFonts w:ascii="Cambria Math" w:hAnsi="Cambria Math"/>
            <w:vertAlign w:val="subscript"/>
            <w:lang w:val="en-GB"/>
          </w:rPr>
          <m:t>WUE</m:t>
        </m:r>
        <m:r>
          <m:rPr>
            <m:sty m:val="p"/>
          </m:rPr>
          <w:rPr>
            <w:rFonts w:ascii="Cambria Math" w:hAnsi="Cambria Math"/>
            <w:vertAlign w:val="subscript"/>
            <w:lang w:val="en-GB"/>
          </w:rPr>
          <m:t>i=</m:t>
        </m:r>
        <m:f>
          <m:fPr>
            <m:ctrlPr>
              <w:rPr>
                <w:rFonts w:ascii="Cambria Math" w:hAnsi="Cambria Math"/>
                <w:sz w:val="32"/>
                <w:vertAlign w:val="subscript"/>
                <w:lang w:val="en-GB"/>
              </w:rPr>
            </m:ctrlPr>
          </m:fPr>
          <m:num>
            <m:r>
              <m:rPr>
                <m:sty m:val="p"/>
              </m:rPr>
              <w:rPr>
                <w:rFonts w:ascii="Cambria Math" w:hAnsi="Cambria Math"/>
                <w:sz w:val="32"/>
                <w:vertAlign w:val="subscript"/>
                <w:lang w:val="en-GB"/>
              </w:rPr>
              <m:t>Ca</m:t>
            </m:r>
          </m:num>
          <m:den>
            <m:r>
              <m:rPr>
                <m:sty m:val="p"/>
              </m:rPr>
              <w:rPr>
                <w:rFonts w:ascii="Cambria Math" w:hAnsi="Cambria Math"/>
                <w:sz w:val="32"/>
                <w:vertAlign w:val="subscript"/>
                <w:lang w:val="en-GB"/>
              </w:rPr>
              <m:t>1.6 (b-a)</m:t>
            </m:r>
          </m:den>
        </m:f>
        <m:r>
          <m:rPr>
            <m:sty m:val="p"/>
          </m:rPr>
          <w:rPr>
            <w:rFonts w:ascii="Cambria Math" w:hAnsi="Cambria Math"/>
            <w:sz w:val="32"/>
            <w:vertAlign w:val="subscript"/>
            <w:lang w:val="en-GB"/>
          </w:rPr>
          <m:t xml:space="preserve"> </m:t>
        </m:r>
        <m:d>
          <m:dPr>
            <m:ctrlPr>
              <w:rPr>
                <w:rFonts w:ascii="Cambria Math" w:hAnsi="Cambria Math"/>
                <w:sz w:val="32"/>
                <w:vertAlign w:val="subscript"/>
                <w:lang w:val="en-GB"/>
              </w:rPr>
            </m:ctrlPr>
          </m:dPr>
          <m:e>
            <m:r>
              <w:rPr>
                <w:rFonts w:ascii="Cambria Math" w:hAnsi="Cambria Math"/>
                <w:sz w:val="32"/>
                <w:vertAlign w:val="subscript"/>
                <w:lang w:val="en-GB"/>
              </w:rPr>
              <m:t xml:space="preserve">b- </m:t>
            </m:r>
            <m:f>
              <m:fPr>
                <m:ctrlPr>
                  <w:rPr>
                    <w:rFonts w:ascii="Cambria Math" w:hAnsi="Cambria Math"/>
                    <w:i/>
                    <w:sz w:val="32"/>
                    <w:vertAlign w:val="subscript"/>
                    <w:lang w:val="en-GB"/>
                  </w:rPr>
                </m:ctrlPr>
              </m:fPr>
              <m:num>
                <m:r>
                  <m:rPr>
                    <m:sty m:val="p"/>
                  </m:rPr>
                  <w:rPr>
                    <w:rFonts w:ascii="Cambria Math" w:hAnsi="Cambria Math"/>
                    <w:color w:val="222222"/>
                    <w:sz w:val="28"/>
                    <w:szCs w:val="24"/>
                    <w:shd w:val="clear" w:color="auto" w:fill="FFFFFF"/>
                    <w:lang w:val="en-GB"/>
                  </w:rPr>
                  <m:t>δ13C atm - δ13C leaf</m:t>
                </m:r>
              </m:num>
              <m:den>
                <m:r>
                  <m:rPr>
                    <m:sty m:val="p"/>
                  </m:rPr>
                  <w:rPr>
                    <w:rFonts w:ascii="Cambria Math" w:hAnsi="Cambria Math"/>
                    <w:color w:val="222222"/>
                    <w:sz w:val="28"/>
                    <w:szCs w:val="24"/>
                    <w:shd w:val="clear" w:color="auto" w:fill="FFFFFF"/>
                    <w:lang w:val="en-GB"/>
                  </w:rPr>
                  <m:t>(1 + δ13C leaf)/1000</m:t>
                </m:r>
              </m:den>
            </m:f>
          </m:e>
        </m:d>
        <m:r>
          <m:rPr>
            <m:sty m:val="p"/>
          </m:rPr>
          <w:rPr>
            <w:rFonts w:ascii="Cambria Math" w:hAnsi="Cambria Math"/>
            <w:sz w:val="32"/>
            <w:vertAlign w:val="subscript"/>
            <w:lang w:val="en-GB"/>
          </w:rPr>
          <m:t xml:space="preserve"> </m:t>
        </m:r>
      </m:oMath>
      <w:r w:rsidR="00950E02" w:rsidRPr="001A223A">
        <w:rPr>
          <w:rFonts w:eastAsiaTheme="minorEastAsia"/>
          <w:sz w:val="36"/>
          <w:szCs w:val="24"/>
          <w:lang w:val="en-GB"/>
        </w:rPr>
        <w:t xml:space="preserve"> </w:t>
      </w:r>
      <w:r w:rsidR="00950E02" w:rsidRPr="001A223A">
        <w:rPr>
          <w:rFonts w:eastAsiaTheme="minorEastAsia"/>
          <w:sz w:val="24"/>
          <w:szCs w:val="24"/>
          <w:lang w:val="en-GB"/>
        </w:rPr>
        <w:tab/>
      </w:r>
      <w:r w:rsidR="00950E02" w:rsidRPr="001A223A">
        <w:rPr>
          <w:rFonts w:eastAsiaTheme="minorEastAsia"/>
          <w:sz w:val="24"/>
          <w:szCs w:val="24"/>
          <w:lang w:val="en-GB"/>
        </w:rPr>
        <w:tab/>
      </w:r>
      <w:r w:rsidR="00950E02" w:rsidRPr="001A223A">
        <w:rPr>
          <w:rFonts w:eastAsiaTheme="minorEastAsia"/>
          <w:sz w:val="24"/>
          <w:szCs w:val="24"/>
          <w:lang w:val="en-GB"/>
        </w:rPr>
        <w:tab/>
      </w:r>
      <w:r w:rsidR="00950E02" w:rsidRPr="001A223A">
        <w:rPr>
          <w:rFonts w:eastAsiaTheme="minorEastAsia"/>
          <w:sz w:val="24"/>
          <w:szCs w:val="24"/>
          <w:lang w:val="en-GB"/>
        </w:rPr>
        <w:tab/>
        <w:t>(Eq.2)</w:t>
      </w:r>
    </w:p>
    <w:p w14:paraId="39F49624" w14:textId="292F4613" w:rsidR="00950E02" w:rsidRPr="001A223A" w:rsidRDefault="00950E02" w:rsidP="00800A8D">
      <w:pPr>
        <w:jc w:val="left"/>
        <w:rPr>
          <w:sz w:val="24"/>
          <w:szCs w:val="24"/>
          <w:lang w:val="en-GB"/>
        </w:rPr>
      </w:pPr>
      <w:r w:rsidRPr="001A223A">
        <w:rPr>
          <w:sz w:val="24"/>
          <w:szCs w:val="28"/>
          <w:lang w:val="en-GB"/>
        </w:rPr>
        <w:t>where Ca is the atmosphere CO</w:t>
      </w:r>
      <w:r w:rsidRPr="001A223A">
        <w:rPr>
          <w:sz w:val="24"/>
          <w:szCs w:val="28"/>
          <w:vertAlign w:val="subscript"/>
          <w:lang w:val="en-GB"/>
        </w:rPr>
        <w:t>2</w:t>
      </w:r>
      <w:r w:rsidRPr="001A223A">
        <w:rPr>
          <w:sz w:val="24"/>
          <w:szCs w:val="28"/>
          <w:lang w:val="en-GB"/>
        </w:rPr>
        <w:t xml:space="preserve"> concentration</w:t>
      </w:r>
      <w:r w:rsidR="00DB4FBA" w:rsidRPr="001A223A">
        <w:rPr>
          <w:sz w:val="24"/>
          <w:szCs w:val="28"/>
          <w:lang w:val="en-GB"/>
        </w:rPr>
        <w:t xml:space="preserve"> taken as </w:t>
      </w:r>
      <w:r w:rsidR="00BD0A1C" w:rsidRPr="001A223A">
        <w:rPr>
          <w:sz w:val="24"/>
          <w:szCs w:val="28"/>
          <w:lang w:val="en-GB"/>
        </w:rPr>
        <w:t xml:space="preserve">400 </w:t>
      </w:r>
      <w:r w:rsidR="00DB4FBA" w:rsidRPr="001A223A">
        <w:rPr>
          <w:sz w:val="24"/>
          <w:szCs w:val="28"/>
          <w:lang w:val="en-GB"/>
        </w:rPr>
        <w:t>µmol mol</w:t>
      </w:r>
      <w:r w:rsidR="00DB4FBA" w:rsidRPr="001A223A">
        <w:rPr>
          <w:sz w:val="24"/>
          <w:szCs w:val="28"/>
          <w:vertAlign w:val="superscript"/>
          <w:lang w:val="en-GB"/>
        </w:rPr>
        <w:t>-1</w:t>
      </w:r>
      <w:r w:rsidRPr="001A223A">
        <w:rPr>
          <w:sz w:val="24"/>
          <w:szCs w:val="28"/>
          <w:lang w:val="en-GB"/>
        </w:rPr>
        <w:t xml:space="preserve">, </w:t>
      </w:r>
      <w:r w:rsidRPr="001A223A">
        <w:rPr>
          <w:i/>
          <w:sz w:val="24"/>
          <w:szCs w:val="28"/>
          <w:lang w:val="en-GB"/>
        </w:rPr>
        <w:t>a</w:t>
      </w:r>
      <w:r w:rsidRPr="001A223A">
        <w:rPr>
          <w:sz w:val="24"/>
          <w:szCs w:val="28"/>
          <w:lang w:val="en-GB"/>
        </w:rPr>
        <w:t xml:space="preserve"> is the C isotope fractionation during diffusion through the stomata, </w:t>
      </w:r>
      <w:r w:rsidRPr="001A223A">
        <w:rPr>
          <w:i/>
          <w:sz w:val="24"/>
          <w:szCs w:val="28"/>
          <w:lang w:val="en-GB"/>
        </w:rPr>
        <w:t>b</w:t>
      </w:r>
      <w:r w:rsidRPr="001A223A">
        <w:rPr>
          <w:sz w:val="24"/>
          <w:szCs w:val="28"/>
          <w:lang w:val="en-GB"/>
        </w:rPr>
        <w:t xml:space="preserve"> is the discrimination during carboxylation </w:t>
      </w:r>
      <w:r w:rsidR="007A27E8" w:rsidRPr="001A223A">
        <w:rPr>
          <w:sz w:val="24"/>
          <w:szCs w:val="28"/>
          <w:lang w:val="en-GB"/>
        </w:rPr>
        <w:t xml:space="preserve">by </w:t>
      </w:r>
      <w:r w:rsidRPr="001A223A">
        <w:rPr>
          <w:sz w:val="24"/>
          <w:szCs w:val="28"/>
          <w:lang w:val="en-GB"/>
        </w:rPr>
        <w:t xml:space="preserve">the RUBISCO, and </w:t>
      </w:r>
      <m:oMath>
        <m:r>
          <m:rPr>
            <m:sty m:val="p"/>
          </m:rPr>
          <w:rPr>
            <w:rFonts w:ascii="Cambria Math" w:hAnsi="Cambria Math"/>
            <w:color w:val="222222"/>
            <w:sz w:val="24"/>
            <w:shd w:val="clear" w:color="auto" w:fill="FFFFFF"/>
            <w:lang w:val="en-GB"/>
          </w:rPr>
          <m:t>δ</m:t>
        </m:r>
      </m:oMath>
      <w:r w:rsidR="006C123D" w:rsidRPr="001A223A">
        <w:rPr>
          <w:bCs/>
          <w:color w:val="222222"/>
          <w:sz w:val="24"/>
          <w:szCs w:val="28"/>
          <w:shd w:val="clear" w:color="auto" w:fill="FFFFFF"/>
          <w:vertAlign w:val="superscript"/>
          <w:lang w:val="en-GB"/>
        </w:rPr>
        <w:t xml:space="preserve"> 13</w:t>
      </w:r>
      <w:r w:rsidR="006C123D" w:rsidRPr="001A223A">
        <w:rPr>
          <w:bCs/>
          <w:color w:val="222222"/>
          <w:sz w:val="24"/>
          <w:szCs w:val="28"/>
          <w:shd w:val="clear" w:color="auto" w:fill="FFFFFF"/>
          <w:lang w:val="en-GB"/>
        </w:rPr>
        <w:t xml:space="preserve">C </w:t>
      </w:r>
      <w:r w:rsidR="006C123D" w:rsidRPr="001A223A">
        <w:rPr>
          <w:bCs/>
          <w:color w:val="222222"/>
          <w:sz w:val="24"/>
          <w:szCs w:val="28"/>
          <w:shd w:val="clear" w:color="auto" w:fill="FFFFFF"/>
          <w:vertAlign w:val="subscript"/>
          <w:lang w:val="en-GB"/>
        </w:rPr>
        <w:t>atm</w:t>
      </w:r>
      <w:r w:rsidR="006C123D" w:rsidRPr="001A223A">
        <w:rPr>
          <w:bCs/>
          <w:color w:val="222222"/>
          <w:sz w:val="24"/>
          <w:szCs w:val="28"/>
          <w:shd w:val="clear" w:color="auto" w:fill="FFFFFF"/>
          <w:lang w:val="en-GB"/>
        </w:rPr>
        <w:t xml:space="preserve"> is the isotopic ratio of C at the atmosphere.</w:t>
      </w:r>
      <w:r w:rsidR="006C123D" w:rsidRPr="001A223A" w:rsidDel="006C123D">
        <w:rPr>
          <w:color w:val="222222"/>
          <w:sz w:val="24"/>
          <w:szCs w:val="28"/>
          <w:shd w:val="clear" w:color="auto" w:fill="FFFFFF"/>
          <w:lang w:val="en-GB"/>
        </w:rPr>
        <w:t xml:space="preserve"> </w:t>
      </w:r>
    </w:p>
    <w:p w14:paraId="5AB5929A" w14:textId="3B2A79E6" w:rsidR="00DA054D" w:rsidRPr="001A223A" w:rsidRDefault="005B7C0F" w:rsidP="00800A8D">
      <w:pPr>
        <w:jc w:val="left"/>
        <w:rPr>
          <w:sz w:val="24"/>
          <w:szCs w:val="24"/>
          <w:lang w:val="en-GB"/>
        </w:rPr>
      </w:pPr>
      <w:r w:rsidRPr="001A223A">
        <w:rPr>
          <w:sz w:val="24"/>
          <w:szCs w:val="24"/>
          <w:lang w:val="en-GB"/>
        </w:rPr>
        <w:t xml:space="preserve">Photosynthetic </w:t>
      </w:r>
      <w:r w:rsidR="002601BC" w:rsidRPr="001A223A">
        <w:rPr>
          <w:sz w:val="24"/>
          <w:szCs w:val="24"/>
          <w:lang w:val="en-GB"/>
        </w:rPr>
        <w:t xml:space="preserve">nitrogen use efficiency (PNUE) was calculated as </w:t>
      </w:r>
      <w:r w:rsidR="002601BC" w:rsidRPr="001A223A">
        <w:rPr>
          <w:i/>
          <w:sz w:val="24"/>
          <w:szCs w:val="24"/>
          <w:lang w:val="en-GB"/>
        </w:rPr>
        <w:t>A</w:t>
      </w:r>
      <w:r w:rsidR="002601BC" w:rsidRPr="001A223A">
        <w:rPr>
          <w:i/>
          <w:sz w:val="24"/>
          <w:szCs w:val="24"/>
          <w:vertAlign w:val="subscript"/>
          <w:lang w:val="en-GB"/>
        </w:rPr>
        <w:t>max</w:t>
      </w:r>
      <w:r w:rsidR="002601BC" w:rsidRPr="001A223A">
        <w:rPr>
          <w:sz w:val="24"/>
          <w:szCs w:val="24"/>
          <w:lang w:val="en-GB"/>
        </w:rPr>
        <w:t xml:space="preserve"> divided by the amount of nitrogen per unit leaf area (PNUE = </w:t>
      </w:r>
      <w:r w:rsidR="002601BC" w:rsidRPr="001A223A">
        <w:rPr>
          <w:i/>
          <w:sz w:val="24"/>
          <w:szCs w:val="24"/>
          <w:lang w:val="en-GB"/>
        </w:rPr>
        <w:t>A</w:t>
      </w:r>
      <w:r w:rsidR="002601BC" w:rsidRPr="001A223A">
        <w:rPr>
          <w:i/>
          <w:sz w:val="24"/>
          <w:szCs w:val="24"/>
          <w:vertAlign w:val="subscript"/>
          <w:lang w:val="en-GB"/>
        </w:rPr>
        <w:t>max</w:t>
      </w:r>
      <w:r w:rsidR="002601BC" w:rsidRPr="001A223A">
        <w:rPr>
          <w:sz w:val="24"/>
          <w:szCs w:val="24"/>
          <w:lang w:val="en-GB"/>
        </w:rPr>
        <w:t xml:space="preserve"> * 100 / LNC * LMA). Finally, the </w:t>
      </w:r>
      <w:r w:rsidR="00E035D1" w:rsidRPr="001A223A">
        <w:rPr>
          <w:sz w:val="24"/>
          <w:szCs w:val="24"/>
          <w:lang w:val="en-GB"/>
        </w:rPr>
        <w:t xml:space="preserve">leaf-level </w:t>
      </w:r>
      <w:r w:rsidR="002601BC" w:rsidRPr="001A223A">
        <w:rPr>
          <w:sz w:val="24"/>
          <w:szCs w:val="24"/>
          <w:lang w:val="en-GB"/>
        </w:rPr>
        <w:t xml:space="preserve">carbon use efficiency was approached by the ratio of dark respiration to maximum photosynthetic assimilation </w:t>
      </w:r>
      <w:r w:rsidR="002601BC" w:rsidRPr="001A223A">
        <w:rPr>
          <w:i/>
          <w:sz w:val="24"/>
          <w:szCs w:val="24"/>
          <w:lang w:val="en-GB"/>
        </w:rPr>
        <w:t>R</w:t>
      </w:r>
      <w:r w:rsidR="002601BC" w:rsidRPr="001A223A">
        <w:rPr>
          <w:i/>
          <w:sz w:val="24"/>
          <w:szCs w:val="24"/>
          <w:vertAlign w:val="subscript"/>
          <w:lang w:val="en-GB"/>
        </w:rPr>
        <w:t>d</w:t>
      </w:r>
      <w:r w:rsidR="002601BC" w:rsidRPr="001A223A">
        <w:rPr>
          <w:sz w:val="24"/>
          <w:szCs w:val="24"/>
          <w:lang w:val="en-GB"/>
        </w:rPr>
        <w:t>/</w:t>
      </w:r>
      <w:r w:rsidR="002601BC" w:rsidRPr="001A223A">
        <w:rPr>
          <w:i/>
          <w:sz w:val="24"/>
          <w:szCs w:val="24"/>
          <w:lang w:val="en-GB"/>
        </w:rPr>
        <w:t>A</w:t>
      </w:r>
      <w:r w:rsidR="002601BC" w:rsidRPr="001A223A">
        <w:rPr>
          <w:i/>
          <w:sz w:val="24"/>
          <w:szCs w:val="24"/>
          <w:vertAlign w:val="subscript"/>
          <w:lang w:val="en-GB"/>
        </w:rPr>
        <w:t>max</w:t>
      </w:r>
      <w:r w:rsidR="00DA054D" w:rsidRPr="001A223A">
        <w:rPr>
          <w:sz w:val="24"/>
          <w:szCs w:val="24"/>
          <w:lang w:val="en-GB"/>
        </w:rPr>
        <w:t xml:space="preserve"> </w:t>
      </w:r>
      <w:r w:rsidR="00CF4A64" w:rsidRPr="001A223A">
        <w:rPr>
          <w:sz w:val="24"/>
          <w:szCs w:val="24"/>
          <w:lang w:val="en-GB"/>
        </w:rPr>
        <w:fldChar w:fldCharType="begin"/>
      </w:r>
      <w:r w:rsidR="008C24D1">
        <w:rPr>
          <w:sz w:val="24"/>
          <w:szCs w:val="24"/>
          <w:lang w:val="en-GB"/>
        </w:rPr>
        <w:instrText xml:space="preserve"> ADDIN ZOTERO_ITEM CSL_CITATION {"citationID":"BEWZDsLb","properties":{"formattedCitation":"(Limousin {\\i{}et al.}, 2015)","plainCitation":"(Limousin et al., 2015)","noteIndex":0},"citationItems":[{"id":"TJgMfhgv/jPjEuCH1","uris":["http://zotero.org/users/local/D7OXjsOJ/items/CCEVAC7F",["http://zotero.org/users/local/D7OXjsOJ/items/CCEVAC7F"]],"itemData":{"id":1098,"type":"article-journal","container-title":"Functional Ecology","DOI":"10.1111/1365-2435.12426","ISSN":"0269-8463, 1365-2435","issue":"9","journalAbbreviation":"Funct Ecol","language":"en","page":"1125-1136","source":"DOI.org (Crossref)","title":"Convergence in resource use efficiency across trees with differing hydraulic strategies in response to ecosystem precipitation manipulation","volume":"29","author":[{"family":"Limousin","given":"Jean‐Marc"},{"family":"Yepez","given":"Enrico A."},{"family":"McDowell","given":"Nate G."},{"family":"Pockman","given":"William T."}],"editor":[{"family":"Tjoelker","given":"Mark"}],"issued":{"date-parts":[["2015",9]]}}}],"schema":"https://github.com/citation-style-language/schema/raw/master/csl-citation.json"} </w:instrText>
      </w:r>
      <w:r w:rsidR="00CF4A64" w:rsidRPr="001A223A">
        <w:rPr>
          <w:sz w:val="24"/>
          <w:szCs w:val="24"/>
          <w:lang w:val="en-GB"/>
        </w:rPr>
        <w:fldChar w:fldCharType="separate"/>
      </w:r>
      <w:r w:rsidR="00CF4A64" w:rsidRPr="001A223A">
        <w:rPr>
          <w:rFonts w:cs="Times New Roman"/>
          <w:sz w:val="24"/>
          <w:szCs w:val="28"/>
          <w:lang w:val="en-GB"/>
        </w:rPr>
        <w:t xml:space="preserve">(Limousin </w:t>
      </w:r>
      <w:r w:rsidR="00CF4A64" w:rsidRPr="001A223A">
        <w:rPr>
          <w:rFonts w:cs="Times New Roman"/>
          <w:i/>
          <w:iCs/>
          <w:sz w:val="24"/>
          <w:szCs w:val="28"/>
          <w:lang w:val="en-GB"/>
        </w:rPr>
        <w:t>et al.</w:t>
      </w:r>
      <w:r w:rsidR="00CF4A64" w:rsidRPr="001A223A">
        <w:rPr>
          <w:rFonts w:cs="Times New Roman"/>
          <w:sz w:val="24"/>
          <w:szCs w:val="28"/>
          <w:lang w:val="en-GB"/>
        </w:rPr>
        <w:t>, 2015)</w:t>
      </w:r>
      <w:r w:rsidR="00CF4A64" w:rsidRPr="001A223A">
        <w:rPr>
          <w:sz w:val="24"/>
          <w:szCs w:val="24"/>
          <w:lang w:val="en-GB"/>
        </w:rPr>
        <w:fldChar w:fldCharType="end"/>
      </w:r>
      <w:r w:rsidR="002601BC" w:rsidRPr="001A223A">
        <w:rPr>
          <w:sz w:val="24"/>
          <w:szCs w:val="24"/>
          <w:lang w:val="en-GB"/>
        </w:rPr>
        <w:t>.</w:t>
      </w:r>
    </w:p>
    <w:p w14:paraId="588294F2" w14:textId="1C6D2E14" w:rsidR="00473183" w:rsidRPr="001A223A" w:rsidRDefault="00473183" w:rsidP="00473183">
      <w:pPr>
        <w:jc w:val="left"/>
        <w:rPr>
          <w:rFonts w:cs="Times New Roman"/>
          <w:sz w:val="24"/>
          <w:szCs w:val="24"/>
          <w:lang w:val="en-GB"/>
        </w:rPr>
      </w:pPr>
      <w:r w:rsidRPr="001A223A">
        <w:rPr>
          <w:rFonts w:cs="Times New Roman"/>
          <w:sz w:val="24"/>
          <w:szCs w:val="24"/>
          <w:lang w:val="en-GB"/>
        </w:rPr>
        <w:t>The effect of the rainfall exclusion experiment on tree water stress was verified regularly since 2003 by measuring the predawn leaf water potential (Ψ</w:t>
      </w:r>
      <w:r w:rsidRPr="001A223A">
        <w:rPr>
          <w:rFonts w:cs="Times New Roman"/>
          <w:sz w:val="24"/>
          <w:szCs w:val="24"/>
          <w:vertAlign w:val="subscript"/>
          <w:lang w:val="en-GB"/>
        </w:rPr>
        <w:t>pd</w:t>
      </w:r>
      <w:r w:rsidRPr="001A223A">
        <w:rPr>
          <w:rFonts w:cs="Times New Roman"/>
          <w:sz w:val="24"/>
          <w:szCs w:val="24"/>
          <w:lang w:val="en-GB"/>
        </w:rPr>
        <w:t xml:space="preserve">). Measurements were carried out seven times in 2017 and six times in 2018 between the months of June and October. Three leafy shoots were sampled before dawn on five trees per </w:t>
      </w:r>
      <w:r w:rsidR="002865AF" w:rsidRPr="001A223A">
        <w:rPr>
          <w:rFonts w:cs="Times New Roman"/>
          <w:sz w:val="24"/>
          <w:szCs w:val="24"/>
          <w:lang w:val="en-GB"/>
        </w:rPr>
        <w:t>treatment</w:t>
      </w:r>
      <w:r w:rsidRPr="001A223A">
        <w:rPr>
          <w:rFonts w:cs="Times New Roman"/>
          <w:sz w:val="24"/>
          <w:szCs w:val="24"/>
          <w:lang w:val="en-GB"/>
        </w:rPr>
        <w:t>. Shoots were stored in a sealed plastic bags in a dark cooler, and Ψ</w:t>
      </w:r>
      <w:r w:rsidRPr="001A223A">
        <w:rPr>
          <w:rFonts w:cs="Times New Roman"/>
          <w:sz w:val="24"/>
          <w:szCs w:val="24"/>
          <w:vertAlign w:val="subscript"/>
          <w:lang w:val="en-GB"/>
        </w:rPr>
        <w:t>pd</w:t>
      </w:r>
      <w:r w:rsidRPr="001A223A">
        <w:rPr>
          <w:rFonts w:cs="Times New Roman"/>
          <w:sz w:val="24"/>
          <w:szCs w:val="24"/>
          <w:lang w:val="en-GB"/>
        </w:rPr>
        <w:t xml:space="preserve"> was measured within two hours after sampling </w:t>
      </w:r>
      <w:r w:rsidRPr="001A223A">
        <w:rPr>
          <w:rFonts w:cs="Times New Roman"/>
          <w:sz w:val="24"/>
          <w:szCs w:val="24"/>
          <w:lang w:val="en-GB"/>
        </w:rPr>
        <w:lastRenderedPageBreak/>
        <w:t xml:space="preserve">with a pressure chamber (PMS1000; PMS Instruments, Corvallis, OR, USA). The soil water balance model described in </w:t>
      </w:r>
      <w:r w:rsidRPr="001A223A">
        <w:rPr>
          <w:rFonts w:cs="Times New Roman"/>
          <w:sz w:val="24"/>
          <w:szCs w:val="24"/>
          <w:lang w:val="en-GB"/>
        </w:rPr>
        <w:fldChar w:fldCharType="begin"/>
      </w:r>
      <w:r w:rsidR="008C24D1">
        <w:rPr>
          <w:rFonts w:cs="Times New Roman"/>
          <w:sz w:val="24"/>
          <w:szCs w:val="24"/>
          <w:lang w:val="en-GB"/>
        </w:rPr>
        <w:instrText xml:space="preserve"> ADDIN ZOTERO_ITEM CSL_CITATION {"citationID":"adOJ97TX","properties":{"formattedCitation":"(Cabon {\\i{}et al.}, 2018)","plainCitation":"(Cabon et al., 2018)","noteIndex":0},"citationItems":[{"id":"TJgMfhgv/yPN63oTR","uris":["http://zotero.org/users/local/D7OXjsOJ/items/KRAZACRT",["http://zotero.org/users/local/D7OXjsOJ/items/KRAZACRT"]],"itemData":{"id":1076,"type":"article-journal","abstract":"Drought is a key driver of vegetation dynamics, but plant water‐uptake patterns and consequent plant responses to drought are poorly understood at large spatial scales. The capacity of vegetation to use soil water depends on its root distribution (RD). However, RD is extremely variable in space and difficult to measure in the field, which hinders accurate predictions of water fluxes and vegetation dynamics. We propose a new method to estimate RD within water balance models, assuming that vegetation is at eco‐hydrological equilibrium (EHE). EHE conditions imply that vegetation optimizes RD such that transpiration is maximized within the limits of bearable drought stress, characterized here by species‐specific hydraulic thresholds. Optimized RD estimates were validated against RD estimates obtained by model calibration from sap flow or soil moisture from 38 forest plots in Catalonia (NE Spain). In water‐limited plots, optimized RD was similar to calibrated RD, but estimates diverged with higher water availability, suggesting that the EHE may not be assumed when water is not limiting. Thereafter, we applied the optimization procedure at the regional scale, to estimate RD for the water‐limited forests of Catalonia. Regional variations of optimum RD reproduced many expected patterns in response to climate, soil physical properties, forest structure, and species hydraulic traits. We conclude that RD optimization, based on the EHE hypothesis and a simple description of plant hydraulics, produces realistic estimates of RD that can be used for model parameterization and shows promise to improve our ability to forecast vegetation dynamics under increased drought.","container-title":"Ecohydrology","DOI":"10.1002/eco.2015","ISSN":"19360584","issue":"7","journalAbbreviation":"Ecohydrology","language":"en","page":"e2015","source":"DOI.org (Crossref)","title":"Applying the eco-hydrological equilibrium hypothesis to model root distribution in water-limited forests: Modeling root distribution in water-limited forests","title-short":"Applying the eco-hydrological equilibrium hypothesis to model root distribution in water-limited forests","volume":"11","author":[{"family":"Cabon","given":"Antoine"},{"family":"Martínez-Vilalta","given":"Jordi"},{"family":"Martínez de Aragón","given":"Juan"},{"family":"Poyatos","given":"Rafael"},{"family":"De Cáceres","given":"Miquel"}],"issued":{"date-parts":[["2018",10]]}}}],"schema":"https://github.com/citation-style-language/schema/raw/master/csl-citation.json"} </w:instrText>
      </w:r>
      <w:r w:rsidRPr="001A223A">
        <w:rPr>
          <w:rFonts w:cs="Times New Roman"/>
          <w:sz w:val="24"/>
          <w:szCs w:val="24"/>
          <w:lang w:val="en-GB"/>
        </w:rPr>
        <w:fldChar w:fldCharType="separate"/>
      </w:r>
      <w:r w:rsidRPr="001A223A">
        <w:rPr>
          <w:rFonts w:cs="Times New Roman"/>
          <w:sz w:val="24"/>
          <w:szCs w:val="28"/>
          <w:lang w:val="en-GB"/>
        </w:rPr>
        <w:t xml:space="preserve">(Cabon </w:t>
      </w:r>
      <w:r w:rsidRPr="001A223A">
        <w:rPr>
          <w:rFonts w:cs="Times New Roman"/>
          <w:i/>
          <w:iCs/>
          <w:sz w:val="24"/>
          <w:szCs w:val="28"/>
          <w:lang w:val="en-GB"/>
        </w:rPr>
        <w:t>et al.</w:t>
      </w:r>
      <w:r w:rsidRPr="001A223A">
        <w:rPr>
          <w:rFonts w:cs="Times New Roman"/>
          <w:sz w:val="24"/>
          <w:szCs w:val="28"/>
          <w:lang w:val="en-GB"/>
        </w:rPr>
        <w:t>, 2018)</w:t>
      </w:r>
      <w:r w:rsidRPr="001A223A">
        <w:rPr>
          <w:rFonts w:cs="Times New Roman"/>
          <w:sz w:val="24"/>
          <w:szCs w:val="24"/>
          <w:lang w:val="en-GB"/>
        </w:rPr>
        <w:fldChar w:fldCharType="end"/>
      </w:r>
      <w:r w:rsidRPr="001A223A">
        <w:rPr>
          <w:rFonts w:cs="Times New Roman"/>
          <w:sz w:val="24"/>
          <w:szCs w:val="24"/>
          <w:lang w:val="en-GB"/>
        </w:rPr>
        <w:t xml:space="preserve"> was used to simulate daily Ψ</w:t>
      </w:r>
      <w:r w:rsidRPr="001A223A">
        <w:rPr>
          <w:rFonts w:cs="Times New Roman"/>
          <w:sz w:val="24"/>
          <w:szCs w:val="24"/>
          <w:vertAlign w:val="subscript"/>
          <w:lang w:val="en-GB"/>
        </w:rPr>
        <w:t>pd</w:t>
      </w:r>
      <w:r w:rsidRPr="001A223A">
        <w:rPr>
          <w:rFonts w:cs="Times New Roman"/>
          <w:sz w:val="24"/>
          <w:szCs w:val="24"/>
          <w:lang w:val="en-GB"/>
        </w:rPr>
        <w:t xml:space="preserve"> between measurements and in periods when field measurements were not available. The relationship between measured and simulated Ψ</w:t>
      </w:r>
      <w:r w:rsidRPr="001A223A">
        <w:rPr>
          <w:rFonts w:cs="Times New Roman"/>
          <w:sz w:val="24"/>
          <w:szCs w:val="24"/>
          <w:vertAlign w:val="subscript"/>
          <w:lang w:val="en-GB"/>
        </w:rPr>
        <w:t>pd</w:t>
      </w:r>
      <w:r w:rsidRPr="001A223A">
        <w:rPr>
          <w:rFonts w:cs="Times New Roman"/>
          <w:sz w:val="24"/>
          <w:szCs w:val="24"/>
          <w:lang w:val="en-GB"/>
        </w:rPr>
        <w:t xml:space="preserve"> had an R² = 0.85 (RMSE = 0.58 MPa) for the control treatment, and R² = 0.89 (RMSE = 0.57 MPa) for the dry treatment.</w:t>
      </w:r>
    </w:p>
    <w:p w14:paraId="74BF9A20" w14:textId="77777777" w:rsidR="007C1B21" w:rsidRPr="001A223A" w:rsidRDefault="007C1B21" w:rsidP="00473183">
      <w:pPr>
        <w:jc w:val="left"/>
        <w:rPr>
          <w:sz w:val="24"/>
          <w:szCs w:val="24"/>
          <w:lang w:val="en-GB"/>
        </w:rPr>
      </w:pPr>
    </w:p>
    <w:p w14:paraId="44730E89" w14:textId="77777777" w:rsidR="007C1B21" w:rsidRPr="001A223A" w:rsidRDefault="007C1B21" w:rsidP="007C1B21">
      <w:pPr>
        <w:jc w:val="left"/>
        <w:rPr>
          <w:i/>
          <w:sz w:val="24"/>
          <w:szCs w:val="24"/>
          <w:lang w:val="en-GB"/>
        </w:rPr>
      </w:pPr>
      <w:r w:rsidRPr="001A223A">
        <w:rPr>
          <w:i/>
          <w:sz w:val="24"/>
          <w:szCs w:val="24"/>
          <w:lang w:val="en-GB"/>
        </w:rPr>
        <w:t>Genotyping</w:t>
      </w:r>
    </w:p>
    <w:p w14:paraId="3B144CCA" w14:textId="036206E5" w:rsidR="00473183" w:rsidRPr="001A223A" w:rsidRDefault="007C1B21" w:rsidP="00800A8D">
      <w:pPr>
        <w:jc w:val="left"/>
        <w:rPr>
          <w:sz w:val="24"/>
          <w:szCs w:val="24"/>
          <w:lang w:val="en-GB"/>
        </w:rPr>
      </w:pPr>
      <w:r w:rsidRPr="001A223A">
        <w:rPr>
          <w:sz w:val="24"/>
          <w:szCs w:val="24"/>
          <w:lang w:val="en-GB"/>
        </w:rPr>
        <w:t>Tree genotyping at 70 single nucleotide polymorphism markers (SNPs) was used to identify potential clones among the sampled trees</w:t>
      </w:r>
      <w:r w:rsidR="001137EE" w:rsidRPr="001A223A">
        <w:rPr>
          <w:sz w:val="24"/>
          <w:szCs w:val="24"/>
          <w:lang w:val="en-GB"/>
        </w:rPr>
        <w:t xml:space="preserve"> motivated by </w:t>
      </w:r>
      <w:r w:rsidR="008D087E" w:rsidRPr="001A223A">
        <w:rPr>
          <w:sz w:val="24"/>
          <w:szCs w:val="24"/>
          <w:lang w:val="en-GB"/>
        </w:rPr>
        <w:t>their</w:t>
      </w:r>
      <w:r w:rsidR="001137EE" w:rsidRPr="001A223A">
        <w:rPr>
          <w:sz w:val="24"/>
          <w:szCs w:val="24"/>
          <w:lang w:val="en-GB"/>
        </w:rPr>
        <w:t xml:space="preserve"> proximity in the field</w:t>
      </w:r>
      <w:r w:rsidRPr="001A223A">
        <w:rPr>
          <w:sz w:val="24"/>
          <w:szCs w:val="24"/>
          <w:lang w:val="en-GB"/>
        </w:rPr>
        <w:t xml:space="preserve">. </w:t>
      </w:r>
      <w:r w:rsidRPr="001A223A">
        <w:rPr>
          <w:rFonts w:cs="Times New Roman"/>
          <w:sz w:val="24"/>
          <w:szCs w:val="24"/>
          <w:lang w:val="en-GB"/>
        </w:rPr>
        <w:t xml:space="preserve">Genotyping was performed by the Genome Transcriptome Facility in Bordeaux, France </w:t>
      </w:r>
      <w:r w:rsidRPr="001A223A">
        <w:rPr>
          <w:sz w:val="24"/>
          <w:szCs w:val="24"/>
          <w:shd w:val="clear" w:color="auto" w:fill="FFFFFF"/>
          <w:lang w:val="en-GB"/>
        </w:rPr>
        <w:t>(PGTB)</w:t>
      </w:r>
      <w:r w:rsidRPr="001A223A">
        <w:rPr>
          <w:rFonts w:cs="Times New Roman"/>
          <w:sz w:val="24"/>
          <w:szCs w:val="24"/>
          <w:lang w:val="en-GB"/>
        </w:rPr>
        <w:t xml:space="preserve"> </w:t>
      </w:r>
      <w:r w:rsidRPr="001A223A">
        <w:rPr>
          <w:sz w:val="24"/>
          <w:szCs w:val="24"/>
          <w:lang w:val="en-GB"/>
        </w:rPr>
        <w:t>using MassARRAY (System Agena Bioscience technology)</w:t>
      </w:r>
      <w:r w:rsidR="001137EE" w:rsidRPr="001A223A">
        <w:rPr>
          <w:rFonts w:cs="Times New Roman"/>
          <w:sz w:val="24"/>
          <w:szCs w:val="24"/>
          <w:lang w:val="en-GB"/>
        </w:rPr>
        <w:t>. This analysis used</w:t>
      </w:r>
      <w:r w:rsidRPr="001A223A">
        <w:rPr>
          <w:rFonts w:cs="Times New Roman"/>
          <w:sz w:val="24"/>
          <w:szCs w:val="24"/>
          <w:lang w:val="en-GB"/>
        </w:rPr>
        <w:t xml:space="preserve"> 70 validated SNP markers </w:t>
      </w:r>
      <w:r w:rsidRPr="001A223A">
        <w:rPr>
          <w:rFonts w:cs="Times New Roman"/>
          <w:sz w:val="24"/>
          <w:szCs w:val="24"/>
          <w:lang w:val="en-GB"/>
        </w:rPr>
        <w:fldChar w:fldCharType="begin"/>
      </w:r>
      <w:r w:rsidR="008C24D1">
        <w:rPr>
          <w:rFonts w:cs="Times New Roman"/>
          <w:sz w:val="24"/>
          <w:szCs w:val="24"/>
          <w:lang w:val="en-GB"/>
        </w:rPr>
        <w:instrText xml:space="preserve"> ADDIN ZOTERO_ITEM CSL_CITATION {"citationID":"qsnJeavN","properties":{"formattedCitation":"(Bonal {\\i{}et al.}, 2019)","plainCitation":"(Bonal et al., 2019)","noteIndex":0},"citationItems":[{"id":"TJgMfhgv/DIRT2341","uris":["http://zotero.org/users/local/D7OXjsOJ/items/KDZ6DNJB",["http://zotero.org/users/local/D7OXjsOJ/items/KDZ6DNJB"]],"itemData":{"id":1080,"type":"article-journal","note":"publisher: Portail Data Inra","title":"70 highly validated SNP markers for Quercus ilex","author":[{"family":"Bonal","given":"Raúl"},{"family":"Guichoux","given":"Erwan"},{"family":"Delcamp","given":"Adline"},{"family":"Laizet","given":"Yec'han"},{"family":"Hampe","given":"Arndt"}],"issued":{"date-parts":[["2019"]]}}}],"schema":"https://github.com/citation-style-language/schema/raw/master/csl-citation.json"} </w:instrText>
      </w:r>
      <w:r w:rsidRPr="001A223A">
        <w:rPr>
          <w:rFonts w:cs="Times New Roman"/>
          <w:sz w:val="24"/>
          <w:szCs w:val="24"/>
          <w:lang w:val="en-GB"/>
        </w:rPr>
        <w:fldChar w:fldCharType="separate"/>
      </w:r>
      <w:r w:rsidRPr="001A223A">
        <w:rPr>
          <w:rFonts w:cs="Times New Roman"/>
          <w:sz w:val="24"/>
          <w:szCs w:val="28"/>
          <w:lang w:val="en-GB"/>
        </w:rPr>
        <w:t xml:space="preserve">(Bonal </w:t>
      </w:r>
      <w:r w:rsidRPr="001A223A">
        <w:rPr>
          <w:rFonts w:cs="Times New Roman"/>
          <w:i/>
          <w:iCs/>
          <w:sz w:val="24"/>
          <w:szCs w:val="28"/>
          <w:lang w:val="en-GB"/>
        </w:rPr>
        <w:t>et al.</w:t>
      </w:r>
      <w:r w:rsidRPr="001A223A">
        <w:rPr>
          <w:rFonts w:cs="Times New Roman"/>
          <w:sz w:val="24"/>
          <w:szCs w:val="28"/>
          <w:lang w:val="en-GB"/>
        </w:rPr>
        <w:t>, 2019)</w:t>
      </w:r>
      <w:r w:rsidRPr="001A223A">
        <w:rPr>
          <w:rFonts w:cs="Times New Roman"/>
          <w:sz w:val="24"/>
          <w:szCs w:val="24"/>
          <w:lang w:val="en-GB"/>
        </w:rPr>
        <w:fldChar w:fldCharType="end"/>
      </w:r>
      <w:r w:rsidRPr="001A223A">
        <w:rPr>
          <w:rFonts w:cs="Times New Roman"/>
          <w:sz w:val="24"/>
          <w:szCs w:val="24"/>
          <w:lang w:val="en-GB"/>
        </w:rPr>
        <w:t xml:space="preserve"> developed from ddRAD-Seq data following the methods described in </w:t>
      </w:r>
      <w:r w:rsidRPr="001A223A">
        <w:rPr>
          <w:rFonts w:cs="Times New Roman"/>
          <w:sz w:val="24"/>
          <w:szCs w:val="24"/>
          <w:lang w:val="en-GB"/>
        </w:rPr>
        <w:fldChar w:fldCharType="begin"/>
      </w:r>
      <w:r w:rsidR="008C24D1">
        <w:rPr>
          <w:rFonts w:cs="Times New Roman"/>
          <w:sz w:val="24"/>
          <w:szCs w:val="24"/>
          <w:lang w:val="en-GB"/>
        </w:rPr>
        <w:instrText xml:space="preserve"> ADDIN ZOTERO_ITEM CSL_CITATION {"citationID":"wRJIhvIl","properties":{"formattedCitation":"(Garc\\uc0\\u237{}a {\\i{}et al.}, 2018)","plainCitation":"(García et al., 2018)","noteIndex":0},"citationItems":[{"id":"TJgMfhgv/BYY0EGT3","uris":["http://zotero.org/users/local/D7OXjsOJ/items/WQPH4J6Y",["http://zotero.org/users/local/D7OXjsOJ/items/WQPH4J6Y"]],"itemData":{"id":1084,"type":"article-journal","abstract":"Genomic resources are a valuable research tool for understanding and forecasting the response of forest trees to global change and for developing science-based management strategies. Yet, many ecologically relevant tree species still lack such resources. The conifer genus Juniperus contains &gt; 70 species that are widely distributed through the Northern Hemisphere, including several keystone species that form extensive forests in arid landscapes. To date, single-nucleotide polymorphism (SNP) markers have not been described for this ecologically important tree genus and the few described simple sequence repeat (SSR) markers result insufficient for performing reliable population demographic inference. Here, we report on the successful development of 19 new SSR and 147 SNP markers for Phoenician juniper (Juniperus phoenicea ssp. turbinata), a species widely distributed along the coasts of the Mediterranean Basin. We calculate a series of population genetic diversity estimates for each set of markers independently and for both sets combined. Our comparison shows that the higher per-locus information content of SSRs makes them the marker of choice for parentage and assignment studies, whereas SNPs provide more reliable demographic inferences (Ne and detection of a recent bottleneck). We also test and confirm the transferability of the new set of SNP markers to the closely related tetraploid species J. thurifera. Finally, we perform an orthology analysis with two gymnosperm model species to search for SNPs linked with functional genes.","container-title":"Tree Genetics &amp; Genomes","DOI":"10.1007/s11295-018-1301-x","ISSN":"1614-2942, 1614-2950","issue":"6","journalAbbreviation":"Tree Genetics &amp; Genomes","language":"en","page":"87","source":"DOI.org (Crossref)","title":"A comparative analysis between SNPs and SSRs to investigate genetic variation in a juniper species (Juniperus phoenicea ssp. turbinata)","volume":"14","author":[{"family":"García","given":"Cristina"},{"family":"Guichoux","given":"Erwan"},{"family":"Hampe","given":"Arndt"}],"issued":{"date-parts":[["2018",12]]}}}],"schema":"https://github.com/citation-style-language/schema/raw/master/csl-citation.json"} </w:instrText>
      </w:r>
      <w:r w:rsidRPr="001A223A">
        <w:rPr>
          <w:rFonts w:cs="Times New Roman"/>
          <w:sz w:val="24"/>
          <w:szCs w:val="24"/>
          <w:lang w:val="en-GB"/>
        </w:rPr>
        <w:fldChar w:fldCharType="separate"/>
      </w:r>
      <w:r w:rsidRPr="001A223A">
        <w:rPr>
          <w:rFonts w:cs="Times New Roman"/>
          <w:sz w:val="24"/>
          <w:szCs w:val="28"/>
          <w:lang w:val="en-GB"/>
        </w:rPr>
        <w:t xml:space="preserve">(García </w:t>
      </w:r>
      <w:r w:rsidRPr="001A223A">
        <w:rPr>
          <w:rFonts w:cs="Times New Roman"/>
          <w:i/>
          <w:iCs/>
          <w:sz w:val="24"/>
          <w:szCs w:val="28"/>
          <w:lang w:val="en-GB"/>
        </w:rPr>
        <w:t>et al.</w:t>
      </w:r>
      <w:r w:rsidRPr="001A223A">
        <w:rPr>
          <w:rFonts w:cs="Times New Roman"/>
          <w:sz w:val="24"/>
          <w:szCs w:val="28"/>
          <w:lang w:val="en-GB"/>
        </w:rPr>
        <w:t>, 2018)</w:t>
      </w:r>
      <w:r w:rsidRPr="001A223A">
        <w:rPr>
          <w:rFonts w:cs="Times New Roman"/>
          <w:sz w:val="24"/>
          <w:szCs w:val="24"/>
          <w:lang w:val="en-GB"/>
        </w:rPr>
        <w:fldChar w:fldCharType="end"/>
      </w:r>
      <w:r w:rsidRPr="001A223A">
        <w:rPr>
          <w:rFonts w:cs="Times New Roman"/>
          <w:sz w:val="24"/>
          <w:szCs w:val="24"/>
          <w:lang w:val="en-GB"/>
        </w:rPr>
        <w:t xml:space="preserve">. The clonal membership was assigned with the </w:t>
      </w:r>
      <w:r w:rsidRPr="001A223A">
        <w:rPr>
          <w:rFonts w:cs="Times New Roman"/>
          <w:smallCaps/>
          <w:sz w:val="24"/>
          <w:szCs w:val="24"/>
          <w:lang w:val="en-GB"/>
        </w:rPr>
        <w:t>cervus</w:t>
      </w:r>
      <w:r w:rsidRPr="001A223A">
        <w:rPr>
          <w:rFonts w:cs="Times New Roman"/>
          <w:sz w:val="24"/>
          <w:szCs w:val="24"/>
          <w:lang w:val="en-GB"/>
        </w:rPr>
        <w:t xml:space="preserve"> software </w:t>
      </w:r>
      <w:r w:rsidRPr="001A223A">
        <w:rPr>
          <w:rFonts w:cs="Times New Roman"/>
          <w:sz w:val="24"/>
          <w:szCs w:val="24"/>
          <w:lang w:val="en-GB"/>
        </w:rPr>
        <w:fldChar w:fldCharType="begin"/>
      </w:r>
      <w:r w:rsidR="008C24D1">
        <w:rPr>
          <w:rFonts w:cs="Times New Roman"/>
          <w:sz w:val="24"/>
          <w:szCs w:val="24"/>
          <w:lang w:val="en-GB"/>
        </w:rPr>
        <w:instrText xml:space="preserve"> ADDIN ZOTERO_ITEM CSL_CITATION {"citationID":"RFEQdR6B","properties":{"formattedCitation":"(Marshall, 1998)","plainCitation":"(Marshall, 1998)","noteIndex":0},"citationItems":[{"id":"TJgMfhgv/iWHmWdTq","uris":["http://zotero.org/users/local/D7OXjsOJ/items/2QBAMWZL",["http://zotero.org/users/local/D7OXjsOJ/items/2QBAMWZL"]],"itemData":{"id":1085,"type":"article-journal","note":"publisher: Ver","title":"Cervus statistical software","author":[{"family":"Marshall","given":"T"}],"issued":{"date-parts":[["1998"]]}}}],"schema":"https://github.com/citation-style-language/schema/raw/master/csl-citation.json"} </w:instrText>
      </w:r>
      <w:r w:rsidRPr="001A223A">
        <w:rPr>
          <w:rFonts w:cs="Times New Roman"/>
          <w:sz w:val="24"/>
          <w:szCs w:val="24"/>
          <w:lang w:val="en-GB"/>
        </w:rPr>
        <w:fldChar w:fldCharType="separate"/>
      </w:r>
      <w:r w:rsidRPr="001A223A">
        <w:rPr>
          <w:rFonts w:cs="Times New Roman"/>
          <w:sz w:val="24"/>
          <w:szCs w:val="24"/>
          <w:lang w:val="en-GB"/>
        </w:rPr>
        <w:t>(Marshall, 1998)</w:t>
      </w:r>
      <w:r w:rsidRPr="001A223A">
        <w:rPr>
          <w:rFonts w:cs="Times New Roman"/>
          <w:sz w:val="24"/>
          <w:szCs w:val="24"/>
          <w:lang w:val="en-GB"/>
        </w:rPr>
        <w:fldChar w:fldCharType="end"/>
      </w:r>
      <w:r w:rsidRPr="001A223A">
        <w:rPr>
          <w:rFonts w:cs="Times New Roman"/>
          <w:sz w:val="24"/>
          <w:szCs w:val="24"/>
          <w:lang w:val="en-GB"/>
        </w:rPr>
        <w:t xml:space="preserve"> based on an identity analysis that compares each genotyped individual against all the others. Individuals were considered as clones if they had more than 50 loci with exact matching of their SNP markers </w:t>
      </w:r>
      <w:r w:rsidRPr="001A223A">
        <w:rPr>
          <w:rFonts w:cs="Times New Roman"/>
          <w:sz w:val="24"/>
          <w:szCs w:val="24"/>
          <w:lang w:val="en-GB"/>
        </w:rPr>
        <w:fldChar w:fldCharType="begin"/>
      </w:r>
      <w:r w:rsidR="008C24D1">
        <w:rPr>
          <w:rFonts w:cs="Times New Roman"/>
          <w:sz w:val="24"/>
          <w:szCs w:val="24"/>
          <w:lang w:val="en-GB"/>
        </w:rPr>
        <w:instrText xml:space="preserve"> ADDIN ZOTERO_ITEM CSL_CITATION {"citationID":"Qke7RWAY","properties":{"formattedCitation":"(Gavinet {\\i{}et al.}, 2020)","plainCitation":"(Gavinet et al., 2020)","noteIndex":0},"citationItems":[{"id":"TJgMfhgv/VAGCv0F4","uris":["http://zotero.org/users/local/D7OXjsOJ/items/TGBFILXU",["http://zotero.org/users/local/D7OXjsOJ/items/TGBFILXU"]],"itemData":{"id":1083,"type":"article-journal","abstract":"In northern Mediterranean forests, increasing drought stress due to the on-going climate change is combined with stand ageing due to the lack of management. Management by thinning may alleviate drought stress by reducing competition, but its application is challenging in coppices of resprouting species where its long-term consequences for tree demography and stand dynamics are diﬃcult to evaluate. In this study, we investigate the long-term (15 years) demographic responses of holm oak (Quercus ilex L.) to a combination of thinning from below (−30% basal area) and experimental rainfall exclusion (−27% precipitation). Stem growth, survival and resistance to an extreme drought event were positively linked to both stem size and local competition release after thinning. Thinning improvement of growth and survival were thus due to both a selection of the biggest, most vigorous, trees and to a release of competition for water. Rainfall exclusion, on the other hand, led to a shift of the tree size-mortality relationship, which resulted in the death of bigger trees, in a faster loss of stool density and in a slower evolution of the stand basal area compared to the control. Thinning was beneﬁcial by cancelling the rainfall exclusion eﬀects on growth and mortality, and by doubling the stand basal area increment compared to unthinned control. The initial loss of stools due to thinning was compensated by a lower mortality, suggesting that thinning do not reduce further the amount of unique genotypes on the long-term. Positive thinning eﬀects on stem growth decreased over time but remained signiﬁcant 15 years after thinning, while resprouting dynamics strongly decreased with time. These results indicate that moderate thinning from below is a relevant strategy to increase stem vitality and stand production in old coppices, particularly in a context of a chronic rise in drought stress and more frequent extreme drought episodes.","container-title":"Forest Ecology and Management","DOI":"10.1016/j.foreco.2020.118266","ISSN":"03781127","journalAbbreviation":"Forest Ecology and Management","language":"en","page":"118266","source":"DOI.org (Crossref)","title":"Drought mitigation by thinning: Benefits from the stem to the stand along 15 years of experimental rainfall exclusion in a holm oak coppice","title-short":"Drought mitigation by thinning","volume":"473","author":[{"family":"Gavinet","given":"J."},{"family":"Ourcival","given":"J.-M."},{"family":"Gauzere","given":"J."},{"family":"García de Jalón","given":"L."},{"family":"Limousin","given":"J.-M."}],"issued":{"date-parts":[["2020",10]]}}}],"schema":"https://github.com/citation-style-language/schema/raw/master/csl-citation.json"} </w:instrText>
      </w:r>
      <w:r w:rsidRPr="001A223A">
        <w:rPr>
          <w:rFonts w:cs="Times New Roman"/>
          <w:sz w:val="24"/>
          <w:szCs w:val="24"/>
          <w:lang w:val="en-GB"/>
        </w:rPr>
        <w:fldChar w:fldCharType="separate"/>
      </w:r>
      <w:r w:rsidRPr="001A223A">
        <w:rPr>
          <w:rFonts w:cs="Times New Roman"/>
          <w:sz w:val="24"/>
          <w:szCs w:val="28"/>
          <w:lang w:val="en-GB"/>
        </w:rPr>
        <w:t xml:space="preserve">(Gavinet </w:t>
      </w:r>
      <w:r w:rsidRPr="001A223A">
        <w:rPr>
          <w:rFonts w:cs="Times New Roman"/>
          <w:i/>
          <w:iCs/>
          <w:sz w:val="24"/>
          <w:szCs w:val="28"/>
          <w:lang w:val="en-GB"/>
        </w:rPr>
        <w:t>et al.</w:t>
      </w:r>
      <w:r w:rsidRPr="001A223A">
        <w:rPr>
          <w:rFonts w:cs="Times New Roman"/>
          <w:sz w:val="24"/>
          <w:szCs w:val="28"/>
          <w:lang w:val="en-GB"/>
        </w:rPr>
        <w:t>, 2020)</w:t>
      </w:r>
      <w:r w:rsidRPr="001A223A">
        <w:rPr>
          <w:rFonts w:cs="Times New Roman"/>
          <w:sz w:val="24"/>
          <w:szCs w:val="24"/>
          <w:lang w:val="en-GB"/>
        </w:rPr>
        <w:fldChar w:fldCharType="end"/>
      </w:r>
      <w:r w:rsidRPr="001A223A">
        <w:rPr>
          <w:rFonts w:cs="Times New Roman"/>
          <w:sz w:val="24"/>
          <w:szCs w:val="24"/>
          <w:lang w:val="en-GB"/>
        </w:rPr>
        <w:t>.</w:t>
      </w:r>
      <w:r w:rsidR="00D32376" w:rsidRPr="001A223A">
        <w:rPr>
          <w:rFonts w:cs="Times New Roman"/>
          <w:sz w:val="24"/>
          <w:szCs w:val="24"/>
          <w:lang w:val="en-GB"/>
        </w:rPr>
        <w:t xml:space="preserve"> </w:t>
      </w:r>
      <w:r w:rsidR="00D32376" w:rsidRPr="001A223A">
        <w:rPr>
          <w:sz w:val="24"/>
          <w:szCs w:val="24"/>
          <w:lang w:val="en-GB"/>
        </w:rPr>
        <w:t xml:space="preserve">The analysis identified three tree clones, and consequently two were discarded from </w:t>
      </w:r>
      <w:r w:rsidR="00D32376" w:rsidRPr="001A223A">
        <w:rPr>
          <w:rFonts w:cs="Times New Roman"/>
          <w:sz w:val="24"/>
          <w:szCs w:val="24"/>
          <w:lang w:val="en-GB"/>
        </w:rPr>
        <w:t xml:space="preserve">the identification of DMRs, which reduced </w:t>
      </w:r>
      <w:r w:rsidR="008D087E">
        <w:rPr>
          <w:rFonts w:cs="Times New Roman"/>
          <w:sz w:val="24"/>
          <w:szCs w:val="24"/>
          <w:lang w:val="en-GB"/>
        </w:rPr>
        <w:t xml:space="preserve">the </w:t>
      </w:r>
      <w:r w:rsidR="00D32376" w:rsidRPr="001A223A">
        <w:rPr>
          <w:rFonts w:cs="Times New Roman"/>
          <w:sz w:val="24"/>
          <w:szCs w:val="24"/>
          <w:lang w:val="en-GB"/>
        </w:rPr>
        <w:t xml:space="preserve">number of trees used for calculating the methylation level in the Drought treatment to 4 trees, against 7 trees in the Control treatment. </w:t>
      </w:r>
      <w:r w:rsidRPr="001A223A">
        <w:rPr>
          <w:sz w:val="24"/>
          <w:szCs w:val="24"/>
          <w:lang w:val="en-GB"/>
        </w:rPr>
        <w:t xml:space="preserve"> </w:t>
      </w:r>
    </w:p>
    <w:p w14:paraId="1E59755B" w14:textId="77777777" w:rsidR="000361D4" w:rsidRPr="001A223A" w:rsidRDefault="000361D4" w:rsidP="00800A8D">
      <w:pPr>
        <w:jc w:val="left"/>
        <w:rPr>
          <w:i/>
          <w:sz w:val="24"/>
          <w:szCs w:val="24"/>
          <w:lang w:val="en-GB"/>
        </w:rPr>
      </w:pPr>
      <w:r w:rsidRPr="001A223A">
        <w:rPr>
          <w:i/>
          <w:sz w:val="24"/>
          <w:szCs w:val="24"/>
          <w:lang w:val="en-GB"/>
        </w:rPr>
        <w:t>Methylome and bioinformatic analysis</w:t>
      </w:r>
    </w:p>
    <w:p w14:paraId="38B6CDFD" w14:textId="59E5D09A" w:rsidR="00891C88" w:rsidRPr="001A223A" w:rsidRDefault="00530E0F" w:rsidP="00800A8D">
      <w:pPr>
        <w:jc w:val="left"/>
        <w:rPr>
          <w:sz w:val="24"/>
          <w:szCs w:val="24"/>
          <w:lang w:val="en-GB"/>
        </w:rPr>
      </w:pPr>
      <w:r w:rsidRPr="001A223A">
        <w:rPr>
          <w:sz w:val="24"/>
          <w:szCs w:val="24"/>
          <w:lang w:val="en-GB"/>
        </w:rPr>
        <w:t>Lea</w:t>
      </w:r>
      <w:r w:rsidR="00717CE1" w:rsidRPr="001A223A">
        <w:rPr>
          <w:sz w:val="24"/>
          <w:szCs w:val="24"/>
          <w:lang w:val="en-GB"/>
        </w:rPr>
        <w:t>f samples</w:t>
      </w:r>
      <w:r w:rsidRPr="001A223A">
        <w:rPr>
          <w:sz w:val="24"/>
          <w:szCs w:val="24"/>
          <w:lang w:val="en-GB"/>
        </w:rPr>
        <w:t xml:space="preserve"> for DNA methylation analyses </w:t>
      </w:r>
      <w:r w:rsidR="000772A6" w:rsidRPr="001A223A">
        <w:rPr>
          <w:sz w:val="24"/>
          <w:szCs w:val="24"/>
          <w:lang w:val="en-GB"/>
        </w:rPr>
        <w:t>were sampled in spring 2018 by</w:t>
      </w:r>
      <w:r w:rsidRPr="001A223A">
        <w:rPr>
          <w:sz w:val="24"/>
          <w:szCs w:val="24"/>
          <w:lang w:val="en-GB"/>
        </w:rPr>
        <w:t xml:space="preserve"> randomly select</w:t>
      </w:r>
      <w:r w:rsidR="000772A6" w:rsidRPr="001A223A">
        <w:rPr>
          <w:sz w:val="24"/>
          <w:szCs w:val="24"/>
          <w:lang w:val="en-GB"/>
        </w:rPr>
        <w:t>ing</w:t>
      </w:r>
      <w:r w:rsidRPr="001A223A">
        <w:rPr>
          <w:sz w:val="24"/>
          <w:szCs w:val="24"/>
          <w:lang w:val="en-GB"/>
        </w:rPr>
        <w:t xml:space="preserve"> from 5 different branches of the upper canopy of</w:t>
      </w:r>
      <w:r w:rsidR="001137EE" w:rsidRPr="001A223A">
        <w:rPr>
          <w:sz w:val="24"/>
          <w:szCs w:val="24"/>
          <w:lang w:val="en-GB"/>
        </w:rPr>
        <w:t xml:space="preserve"> the trees.</w:t>
      </w:r>
      <w:r w:rsidRPr="001A223A">
        <w:rPr>
          <w:sz w:val="24"/>
          <w:szCs w:val="24"/>
          <w:lang w:val="en-GB"/>
        </w:rPr>
        <w:t xml:space="preserve"> Collected leaves were immediately kept on dry ice for transportation to the laboratory. </w:t>
      </w:r>
      <w:r w:rsidR="000361D4" w:rsidRPr="001A223A">
        <w:rPr>
          <w:sz w:val="24"/>
          <w:szCs w:val="28"/>
          <w:lang w:val="en-GB"/>
        </w:rPr>
        <w:t xml:space="preserve">DNA extraction </w:t>
      </w:r>
      <w:r w:rsidR="000361D4" w:rsidRPr="001A223A">
        <w:rPr>
          <w:sz w:val="24"/>
          <w:szCs w:val="24"/>
          <w:lang w:val="en-GB"/>
        </w:rPr>
        <w:t xml:space="preserve">of leaves </w:t>
      </w:r>
      <w:r w:rsidR="000361D4" w:rsidRPr="001A223A">
        <w:rPr>
          <w:sz w:val="24"/>
          <w:szCs w:val="28"/>
          <w:lang w:val="en-GB"/>
        </w:rPr>
        <w:t xml:space="preserve">was done </w:t>
      </w:r>
      <w:r w:rsidR="000361D4" w:rsidRPr="001A223A">
        <w:rPr>
          <w:sz w:val="24"/>
          <w:szCs w:val="24"/>
          <w:lang w:val="en-GB"/>
        </w:rPr>
        <w:t>using DNeasy 96 Plant Kit following</w:t>
      </w:r>
      <w:r w:rsidR="0082255F" w:rsidRPr="001A223A">
        <w:rPr>
          <w:sz w:val="24"/>
          <w:szCs w:val="24"/>
          <w:lang w:val="en-GB"/>
        </w:rPr>
        <w:t xml:space="preserve"> the</w:t>
      </w:r>
      <w:r w:rsidR="000361D4" w:rsidRPr="001A223A">
        <w:rPr>
          <w:sz w:val="24"/>
          <w:szCs w:val="24"/>
          <w:lang w:val="en-GB"/>
        </w:rPr>
        <w:t xml:space="preserve"> manufacturer’s protocol </w:t>
      </w:r>
      <w:r w:rsidR="00F60880" w:rsidRPr="001A223A">
        <w:rPr>
          <w:sz w:val="24"/>
          <w:szCs w:val="24"/>
          <w:lang w:val="en-GB"/>
        </w:rPr>
        <w:t xml:space="preserve">(Qiagen N.V., </w:t>
      </w:r>
      <w:r w:rsidR="00F60880" w:rsidRPr="001A223A">
        <w:rPr>
          <w:sz w:val="24"/>
          <w:szCs w:val="24"/>
          <w:lang w:val="en-GB"/>
        </w:rPr>
        <w:lastRenderedPageBreak/>
        <w:t xml:space="preserve">Hilden, Germany) </w:t>
      </w:r>
      <w:r w:rsidR="000361D4" w:rsidRPr="001A223A">
        <w:rPr>
          <w:sz w:val="24"/>
          <w:szCs w:val="24"/>
          <w:lang w:val="en-GB"/>
        </w:rPr>
        <w:t>and quantified using the ND-1000 Spectrophotometer (NanoDrop Technologies</w:t>
      </w:r>
      <w:r w:rsidR="00717CE1" w:rsidRPr="001A223A">
        <w:rPr>
          <w:sz w:val="24"/>
          <w:szCs w:val="24"/>
          <w:lang w:val="en-GB"/>
        </w:rPr>
        <w:t xml:space="preserve"> Llc, Wilmington, USA</w:t>
      </w:r>
      <w:r w:rsidR="000361D4" w:rsidRPr="001A223A">
        <w:rPr>
          <w:sz w:val="24"/>
          <w:szCs w:val="24"/>
          <w:lang w:val="en-GB"/>
        </w:rPr>
        <w:t>) and Qubit Fluorometric Quantification</w:t>
      </w:r>
      <w:r w:rsidR="00717CE1" w:rsidRPr="001A223A">
        <w:rPr>
          <w:sz w:val="24"/>
          <w:szCs w:val="24"/>
          <w:lang w:val="en-GB"/>
        </w:rPr>
        <w:t xml:space="preserve"> (Thermo Fisher Scientific Inc</w:t>
      </w:r>
      <w:r w:rsidR="000361D4" w:rsidRPr="001A223A">
        <w:rPr>
          <w:sz w:val="24"/>
          <w:szCs w:val="24"/>
          <w:lang w:val="en-GB"/>
        </w:rPr>
        <w:t>.</w:t>
      </w:r>
      <w:r w:rsidR="00717CE1" w:rsidRPr="001A223A">
        <w:rPr>
          <w:sz w:val="24"/>
          <w:szCs w:val="24"/>
          <w:lang w:val="en-GB"/>
        </w:rPr>
        <w:t>, Waltham, USA).</w:t>
      </w:r>
      <w:r w:rsidR="000361D4" w:rsidRPr="001A223A">
        <w:rPr>
          <w:sz w:val="24"/>
          <w:szCs w:val="24"/>
          <w:lang w:val="en-GB"/>
        </w:rPr>
        <w:t xml:space="preserve"> Extracted DNAs samples were sent to </w:t>
      </w:r>
      <w:r w:rsidR="00F60880" w:rsidRPr="001A223A">
        <w:rPr>
          <w:sz w:val="24"/>
          <w:szCs w:val="24"/>
          <w:lang w:val="en-GB"/>
        </w:rPr>
        <w:t xml:space="preserve">the </w:t>
      </w:r>
      <w:r w:rsidR="000361D4" w:rsidRPr="001A223A">
        <w:rPr>
          <w:sz w:val="24"/>
          <w:szCs w:val="24"/>
          <w:lang w:val="en-GB"/>
        </w:rPr>
        <w:t>N</w:t>
      </w:r>
      <w:r w:rsidR="00F60880" w:rsidRPr="001A223A">
        <w:rPr>
          <w:sz w:val="24"/>
          <w:szCs w:val="24"/>
          <w:lang w:val="en-GB"/>
        </w:rPr>
        <w:t>ovogene company (Beijing, China)</w:t>
      </w:r>
      <w:r w:rsidR="000361D4" w:rsidRPr="001A223A">
        <w:rPr>
          <w:sz w:val="24"/>
          <w:szCs w:val="24"/>
          <w:lang w:val="en-GB"/>
        </w:rPr>
        <w:t xml:space="preserve"> for whole genome bisul</w:t>
      </w:r>
      <w:r w:rsidR="00740589" w:rsidRPr="001A223A">
        <w:rPr>
          <w:sz w:val="24"/>
          <w:szCs w:val="24"/>
          <w:lang w:val="en-GB"/>
        </w:rPr>
        <w:t>f</w:t>
      </w:r>
      <w:r w:rsidR="000361D4" w:rsidRPr="001A223A">
        <w:rPr>
          <w:sz w:val="24"/>
          <w:szCs w:val="24"/>
          <w:lang w:val="en-GB"/>
        </w:rPr>
        <w:t xml:space="preserve">ite assessment. Library preparation, sequencing and data quality control was done by </w:t>
      </w:r>
      <w:r w:rsidR="00F60880" w:rsidRPr="001A223A">
        <w:rPr>
          <w:sz w:val="24"/>
          <w:szCs w:val="24"/>
          <w:lang w:val="en-GB"/>
        </w:rPr>
        <w:t>Novogene</w:t>
      </w:r>
      <w:r w:rsidR="000361D4" w:rsidRPr="001A223A">
        <w:rPr>
          <w:sz w:val="24"/>
          <w:szCs w:val="24"/>
          <w:lang w:val="en-GB"/>
        </w:rPr>
        <w:t>. Bisulfite conversion rate was above 99.85% for all samples. Quality control of FASTQ files provided by the company was evaluated using FastQC tool</w:t>
      </w:r>
      <w:r w:rsidR="00394648">
        <w:rPr>
          <w:sz w:val="24"/>
          <w:szCs w:val="24"/>
          <w:lang w:val="en-GB"/>
        </w:rPr>
        <w:t xml:space="preserve"> (</w:t>
      </w:r>
      <w:r w:rsidR="00394648" w:rsidRPr="00394648">
        <w:rPr>
          <w:sz w:val="24"/>
          <w:szCs w:val="24"/>
          <w:lang w:val="en-GB"/>
        </w:rPr>
        <w:t>Babraham Bioinformatics</w:t>
      </w:r>
      <w:r w:rsidR="00394648">
        <w:rPr>
          <w:sz w:val="24"/>
          <w:szCs w:val="24"/>
          <w:lang w:val="en-GB"/>
        </w:rPr>
        <w:t xml:space="preserve">, </w:t>
      </w:r>
      <w:r w:rsidR="00394648" w:rsidRPr="00394648">
        <w:rPr>
          <w:sz w:val="24"/>
          <w:szCs w:val="24"/>
          <w:lang w:val="en-GB"/>
        </w:rPr>
        <w:t>Cambridge</w:t>
      </w:r>
      <w:r w:rsidR="00394648">
        <w:rPr>
          <w:sz w:val="24"/>
          <w:szCs w:val="24"/>
          <w:lang w:val="en-GB"/>
        </w:rPr>
        <w:t>, UK)</w:t>
      </w:r>
      <w:r w:rsidR="000361D4" w:rsidRPr="001A223A">
        <w:rPr>
          <w:sz w:val="24"/>
          <w:szCs w:val="24"/>
          <w:lang w:val="en-GB"/>
        </w:rPr>
        <w:t>. Sequences were trimmed using Trimmomatic 0.36 version</w:t>
      </w:r>
      <w:r w:rsidR="001B639A" w:rsidRPr="001A223A">
        <w:rPr>
          <w:sz w:val="24"/>
          <w:szCs w:val="24"/>
          <w:lang w:val="en-GB"/>
        </w:rPr>
        <w:t xml:space="preserve"> </w:t>
      </w:r>
      <w:r w:rsidR="00BC1B0E" w:rsidRPr="001A223A">
        <w:rPr>
          <w:sz w:val="24"/>
          <w:szCs w:val="24"/>
          <w:lang w:val="en-GB"/>
        </w:rPr>
        <w:fldChar w:fldCharType="begin"/>
      </w:r>
      <w:r w:rsidR="008C24D1">
        <w:rPr>
          <w:sz w:val="24"/>
          <w:szCs w:val="24"/>
          <w:lang w:val="en-GB"/>
        </w:rPr>
        <w:instrText xml:space="preserve"> ADDIN ZOTERO_ITEM CSL_CITATION {"citationID":"j1AyMp4e","properties":{"formattedCitation":"(Bolger {\\i{}et al.}, 2014)","plainCitation":"(Bolger et al., 2014)","noteIndex":0},"citationItems":[{"id":"TJgMfhgv/npvrTjyF","uris":["http://zotero.org/users/local/D7OXjsOJ/items/93R5VYTJ",["http://zotero.org/users/local/D7OXjsOJ/items/93R5VYTJ"]],"itemData":{"id":768,"type":"article-journal","abstract":"Motivation: Although many next-generation sequencing (NGS) read preprocessing tools already existed, we could not find any tool or combination of tools that met our requirements in terms of flexibility, correct handling of paired-end data and high performance. We have developed Trimmomatic as a more flexible and efficient preprocessing tool, which could correctly handle paired-end data.","container-title":"Bioinformatics","DOI":"10.1093/bioinformatics/btu170","ISSN":"1460-2059, 1367-4803","issue":"15","language":"en","page":"2114-2120","source":"DOI.org (Crossref)","title":"Trimmomatic: a flexible trimmer for Illumina sequence data","title-short":"Trimmomatic","volume":"30","author":[{"family":"Bolger","given":"Anthony M."},{"family":"Lohse","given":"Marc"},{"family":"Usadel","given":"Bjoern"}],"issued":{"date-parts":[["2014",8,1]]}}}],"schema":"https://github.com/citation-style-language/schema/raw/master/csl-citation.json"} </w:instrText>
      </w:r>
      <w:r w:rsidR="00BC1B0E" w:rsidRPr="001A223A">
        <w:rPr>
          <w:sz w:val="24"/>
          <w:szCs w:val="24"/>
          <w:lang w:val="en-GB"/>
        </w:rPr>
        <w:fldChar w:fldCharType="separate"/>
      </w:r>
      <w:r w:rsidR="00BC1B0E" w:rsidRPr="001A223A">
        <w:rPr>
          <w:rFonts w:cs="Times New Roman"/>
          <w:sz w:val="24"/>
          <w:szCs w:val="28"/>
          <w:lang w:val="en-GB"/>
        </w:rPr>
        <w:t xml:space="preserve">(Bolger </w:t>
      </w:r>
      <w:r w:rsidR="00BC1B0E" w:rsidRPr="001A223A">
        <w:rPr>
          <w:rFonts w:cs="Times New Roman"/>
          <w:i/>
          <w:iCs/>
          <w:sz w:val="24"/>
          <w:szCs w:val="28"/>
          <w:lang w:val="en-GB"/>
        </w:rPr>
        <w:t>et al.</w:t>
      </w:r>
      <w:r w:rsidR="00BC1B0E" w:rsidRPr="001A223A">
        <w:rPr>
          <w:rFonts w:cs="Times New Roman"/>
          <w:sz w:val="24"/>
          <w:szCs w:val="28"/>
          <w:lang w:val="en-GB"/>
        </w:rPr>
        <w:t>, 2014)</w:t>
      </w:r>
      <w:r w:rsidR="00BC1B0E" w:rsidRPr="001A223A">
        <w:rPr>
          <w:sz w:val="24"/>
          <w:szCs w:val="24"/>
          <w:lang w:val="en-GB"/>
        </w:rPr>
        <w:fldChar w:fldCharType="end"/>
      </w:r>
      <w:r w:rsidR="000361D4" w:rsidRPr="001A223A">
        <w:rPr>
          <w:sz w:val="24"/>
          <w:szCs w:val="24"/>
          <w:lang w:val="en-GB"/>
        </w:rPr>
        <w:t>. Bisul</w:t>
      </w:r>
      <w:r w:rsidR="00740589" w:rsidRPr="001A223A">
        <w:rPr>
          <w:sz w:val="24"/>
          <w:szCs w:val="24"/>
          <w:lang w:val="en-GB"/>
        </w:rPr>
        <w:t>f</w:t>
      </w:r>
      <w:r w:rsidR="000361D4" w:rsidRPr="001A223A">
        <w:rPr>
          <w:sz w:val="24"/>
          <w:szCs w:val="24"/>
          <w:lang w:val="en-GB"/>
        </w:rPr>
        <w:t xml:space="preserve">ite treated reads were aligned to </w:t>
      </w:r>
      <w:r w:rsidR="000361D4" w:rsidRPr="001A223A">
        <w:rPr>
          <w:i/>
          <w:sz w:val="24"/>
          <w:szCs w:val="24"/>
          <w:lang w:val="en-GB"/>
        </w:rPr>
        <w:t>Quercus robur</w:t>
      </w:r>
      <w:r w:rsidR="000361D4" w:rsidRPr="001A223A">
        <w:rPr>
          <w:sz w:val="24"/>
          <w:szCs w:val="24"/>
          <w:lang w:val="en-GB"/>
        </w:rPr>
        <w:t xml:space="preserve"> </w:t>
      </w:r>
      <w:r w:rsidR="0050784E" w:rsidRPr="001A223A">
        <w:rPr>
          <w:sz w:val="24"/>
          <w:szCs w:val="24"/>
          <w:lang w:val="en-GB"/>
        </w:rPr>
        <w:t xml:space="preserve">PM1N </w:t>
      </w:r>
      <w:r w:rsidR="000361D4" w:rsidRPr="001A223A">
        <w:rPr>
          <w:sz w:val="24"/>
          <w:szCs w:val="24"/>
          <w:lang w:val="en-GB"/>
        </w:rPr>
        <w:t>reference genome already indexed</w:t>
      </w:r>
      <w:r w:rsidR="00F60880" w:rsidRPr="001A223A">
        <w:rPr>
          <w:sz w:val="24"/>
          <w:szCs w:val="24"/>
          <w:lang w:val="en-GB"/>
        </w:rPr>
        <w:t xml:space="preserve"> </w:t>
      </w:r>
      <w:r w:rsidR="00F60880" w:rsidRPr="001A223A">
        <w:rPr>
          <w:sz w:val="24"/>
          <w:szCs w:val="24"/>
          <w:lang w:val="en-GB"/>
        </w:rPr>
        <w:fldChar w:fldCharType="begin"/>
      </w:r>
      <w:r w:rsidR="008C24D1">
        <w:rPr>
          <w:sz w:val="24"/>
          <w:szCs w:val="24"/>
          <w:lang w:val="en-GB"/>
        </w:rPr>
        <w:instrText xml:space="preserve"> ADDIN ZOTERO_ITEM CSL_CITATION {"citationID":"VUFjGXjP","properties":{"formattedCitation":"(Plomion {\\i{}et al.}, 2018)","plainCitation":"(Plomion et al., 2018)","noteIndex":0},"citationItems":[{"id":"TJgMfhgv/4GdHg6EX","uris":["http://zotero.org/users/local/D7OXjsOJ/items/2XR7SA3Q",["http://zotero.org/users/local/D7OXjsOJ/items/2XR7SA3Q"]],"itemData":{"id":"OTjudzje/iOv86Wii","type":"article-journal","container-title":"Nature Plants","DOI":"10.1038/s41477-018-0172-3","ISSN":"2055-0278","issue":"7","journalAbbreviation":"Nature Plants","language":"en","page":"440-452","source":"DOI.org (Crossref)","title":"Oak genome reveals facets of long lifespan","volume":"4","author":[{"family":"Plomion","given":"Christophe"},{"family":"Aury","given":"Jean-Marc"},{"family":"Amselem","given":"Joëlle"},{"family":"Leroy","given":"Thibault"},{"family":"Murat","given":"Florent"},{"family":"Duplessis","given":"Sébastien"},{"family":"Faye","given":"Sébastien"},{"family":"Francillonne","given":"Nicolas"},{"family":"Labadie","given":"Karine"},{"family":"Le Provost","given":"Grégoire"},{"family":"Lesur","given":"Isabelle"},{"family":"Bartholomé","given":"Jérôme"},{"family":"Faivre-Rampant","given":"Patricia"},{"family":"Kohler","given":"Annegret"},{"family":"Leplé","given":"Jean-Charles"},{"family":"Chantret","given":"Nathalie"},{"family":"Chen","given":"Jun"},{"family":"Diévart","given":"Anne"},{"family":"Alaeitabar","given":"Tina"},{"family":"Barbe","given":"Valérie"},{"family":"Belser","given":"Caroline"},{"family":"Bergès","given":"Hélène"},{"family":"Bodénès","given":"Catherine"},{"family":"Bogeat-Triboulot","given":"Marie-Béatrice"},{"family":"Bouffaud","given":"Marie-Lara"},{"family":"Brachi","given":"Benjamin"},{"family":"Chancerel","given":"Emilie"},{"family":"Cohen","given":"David"},{"family":"Couloux","given":"Arnaud"},{"family":"Da Silva","given":"Corinne"},{"family":"Dossat","given":"Carole"},{"family":"Ehrenmann","given":"François"},{"family":"Gaspin","given":"Christine"},{"family":"Grima-Pettenati","given":"Jacqueline"},{"family":"Guichoux","given":"Erwan"},{"family":"Hecker","given":"Arnaud"},{"family":"Herrmann","given":"Sylvie"},{"family":"Hugueney","given":"Philippe"},{"family":"Hummel","given":"Irène"},{"family":"Klopp","given":"Christophe"},{"family":"Lalanne","given":"Céline"},{"family":"Lascoux","given":"Martin"},{"family":"Lasserre","given":"Eric"},{"family":"Lemainque","given":"Arnaud"},{"family":"Desprez-Loustau","given":"Marie-Laure"},{"family":"Luyten","given":"Isabelle"},{"family":"Madoui","given":"Mohammed-Amin"},{"family":"Mangenot","given":"Sophie"},{"family":"Marchal","given":"Clémence"},{"family":"Maumus","given":"Florian"},{"family":"Mercier","given":"Jonathan"},{"family":"Michotey","given":"Célia"},{"family":"Panaud","given":"Olivier"},{"family":"Picault","given":"Nathalie"},{"family":"Rouhier","given":"Nicolas"},{"family":"Rué","given":"Olivier"},{"family":"Rustenholz","given":"Camille"},{"family":"Salin","given":"Franck"},{"family":"Soler","given":"Marçal"},{"family":"Tarkka","given":"Mika"},{"family":"Velt","given":"Amandine"},{"family":"Zanne","given":"Amy E."},{"family":"Martin","given":"Francis"},{"family":"Wincker","given":"Patrick"},{"family":"Quesneville","given":"Hadi"},{"family":"Kremer","given":"Antoine"},{"family":"Salse","given":"Jérôme"}],"issued":{"date-parts":[["2018",7]]}}}],"schema":"https://github.com/citation-style-language/schema/raw/master/csl-citation.json"} </w:instrText>
      </w:r>
      <w:r w:rsidR="00F60880" w:rsidRPr="001A223A">
        <w:rPr>
          <w:sz w:val="24"/>
          <w:szCs w:val="24"/>
          <w:lang w:val="en-GB"/>
        </w:rPr>
        <w:fldChar w:fldCharType="separate"/>
      </w:r>
      <w:r w:rsidR="00F60880" w:rsidRPr="001A223A">
        <w:rPr>
          <w:rFonts w:cs="Times New Roman"/>
          <w:sz w:val="24"/>
          <w:szCs w:val="24"/>
          <w:lang w:val="en-GB"/>
        </w:rPr>
        <w:t xml:space="preserve">(Plomion </w:t>
      </w:r>
      <w:r w:rsidR="00F60880" w:rsidRPr="001A223A">
        <w:rPr>
          <w:rFonts w:cs="Times New Roman"/>
          <w:i/>
          <w:iCs/>
          <w:sz w:val="24"/>
          <w:szCs w:val="24"/>
          <w:lang w:val="en-GB"/>
        </w:rPr>
        <w:t>et al.</w:t>
      </w:r>
      <w:r w:rsidR="00F60880" w:rsidRPr="001A223A">
        <w:rPr>
          <w:rFonts w:cs="Times New Roman"/>
          <w:sz w:val="24"/>
          <w:szCs w:val="24"/>
          <w:lang w:val="en-GB"/>
        </w:rPr>
        <w:t>, 2018)</w:t>
      </w:r>
      <w:r w:rsidR="00F60880" w:rsidRPr="001A223A">
        <w:rPr>
          <w:sz w:val="24"/>
          <w:szCs w:val="24"/>
          <w:lang w:val="en-GB"/>
        </w:rPr>
        <w:fldChar w:fldCharType="end"/>
      </w:r>
      <w:r w:rsidR="000361D4" w:rsidRPr="001A223A">
        <w:rPr>
          <w:sz w:val="24"/>
          <w:szCs w:val="24"/>
          <w:lang w:val="en-GB"/>
        </w:rPr>
        <w:t xml:space="preserve"> and bisulfite converted using “Bismark Bisulfite Mapper v0.22.1” </w:t>
      </w:r>
      <w:r w:rsidR="00BC1B0E" w:rsidRPr="001A223A">
        <w:rPr>
          <w:sz w:val="24"/>
          <w:szCs w:val="24"/>
          <w:lang w:val="en-GB"/>
        </w:rPr>
        <w:fldChar w:fldCharType="begin"/>
      </w:r>
      <w:r w:rsidR="008C24D1">
        <w:rPr>
          <w:sz w:val="24"/>
          <w:szCs w:val="24"/>
          <w:lang w:val="en-GB"/>
        </w:rPr>
        <w:instrText xml:space="preserve"> ADDIN ZOTERO_ITEM CSL_CITATION {"citationID":"b2qRCd0F","properties":{"formattedCitation":"(Krueger &amp; Andrews, 2011)","plainCitation":"(Krueger &amp; Andrews, 2011)","noteIndex":0},"citationItems":[{"id":"TJgMfhgv/S39bZZd1","uris":["http://zotero.org/users/local/D7OXjsOJ/items/Z7PFXDPM",["http://zotero.org/users/local/D7OXjsOJ/items/Z7PFXDPM"]],"itemData":{"id":1078,"type":"article-journal","container-title":"Bioinformatics","DOI":"10.1093/bioinformatics/btr167","ISSN":"1460-2059, 1367-4803","issue":"11","language":"en","page":"1571-1572","source":"DOI.org (Crossref)","title":"Bismark: a flexible aligner and methylation caller for Bisulfite-Seq applications","title-short":"Bismark","volume":"27","author":[{"family":"Krueger","given":"Felix"},{"family":"Andrews","given":"Simon R."}],"issued":{"date-parts":[["2011",6,1]]}}}],"schema":"https://github.com/citation-style-language/schema/raw/master/csl-citation.json"} </w:instrText>
      </w:r>
      <w:r w:rsidR="00BC1B0E" w:rsidRPr="001A223A">
        <w:rPr>
          <w:sz w:val="24"/>
          <w:szCs w:val="24"/>
          <w:lang w:val="en-GB"/>
        </w:rPr>
        <w:fldChar w:fldCharType="separate"/>
      </w:r>
      <w:r w:rsidR="00BC1B0E" w:rsidRPr="001A223A">
        <w:rPr>
          <w:rFonts w:cs="Times New Roman"/>
          <w:sz w:val="24"/>
          <w:szCs w:val="24"/>
          <w:lang w:val="en-GB"/>
        </w:rPr>
        <w:t>(Krueger &amp; Andrews, 2011)</w:t>
      </w:r>
      <w:r w:rsidR="00BC1B0E" w:rsidRPr="001A223A">
        <w:rPr>
          <w:sz w:val="24"/>
          <w:szCs w:val="24"/>
          <w:lang w:val="en-GB"/>
        </w:rPr>
        <w:fldChar w:fldCharType="end"/>
      </w:r>
      <w:r w:rsidR="000361D4" w:rsidRPr="001A223A">
        <w:rPr>
          <w:sz w:val="24"/>
          <w:szCs w:val="24"/>
          <w:lang w:val="en-GB"/>
        </w:rPr>
        <w:t>. Bismark also performed PCR duplicates removal and methylation call for every single cytosine analysed.</w:t>
      </w:r>
      <w:r w:rsidR="000772A6" w:rsidRPr="001A223A">
        <w:rPr>
          <w:lang w:val="en-GB"/>
        </w:rPr>
        <w:t xml:space="preserve"> </w:t>
      </w:r>
      <w:r w:rsidR="000772A6" w:rsidRPr="001A223A">
        <w:rPr>
          <w:sz w:val="24"/>
          <w:szCs w:val="24"/>
          <w:lang w:val="en-GB"/>
        </w:rPr>
        <w:t>The Bismark methylation extractor generated the output detailing the following for each cytosine: its position, the context (CpG, CHG, or CHH), and the methylation status. Methylated cytosines are marked as forward reads (+), whereas non-methylated cytosines are indicated as reverse reads (-).</w:t>
      </w:r>
      <w:r w:rsidR="000361D4" w:rsidRPr="001A223A">
        <w:rPr>
          <w:sz w:val="24"/>
          <w:szCs w:val="24"/>
          <w:lang w:val="en-GB"/>
        </w:rPr>
        <w:t xml:space="preserve"> Output genome-wide cytosine methylation reports were extracted with Bismark and imported to “ViewBS” for methylation data visualization</w:t>
      </w:r>
      <w:r w:rsidR="00112C54" w:rsidRPr="001A223A">
        <w:rPr>
          <w:sz w:val="24"/>
          <w:szCs w:val="24"/>
          <w:lang w:val="en-GB"/>
        </w:rPr>
        <w:t xml:space="preserve"> </w:t>
      </w:r>
      <w:r w:rsidR="00417AE9" w:rsidRPr="001A223A">
        <w:rPr>
          <w:sz w:val="24"/>
          <w:szCs w:val="24"/>
          <w:lang w:val="en-GB"/>
        </w:rPr>
        <w:t xml:space="preserve">(Huang et al. 2018) </w:t>
      </w:r>
      <w:r w:rsidR="000361D4" w:rsidRPr="001A223A">
        <w:rPr>
          <w:sz w:val="24"/>
          <w:szCs w:val="24"/>
          <w:lang w:val="en-GB"/>
        </w:rPr>
        <w:t xml:space="preserve">and DMRs identification was done using </w:t>
      </w:r>
      <w:r w:rsidR="00B356BA" w:rsidRPr="001A223A">
        <w:rPr>
          <w:sz w:val="24"/>
          <w:szCs w:val="24"/>
          <w:lang w:val="en-GB"/>
        </w:rPr>
        <w:t xml:space="preserve">the R package </w:t>
      </w:r>
      <w:r w:rsidR="000361D4" w:rsidRPr="001A223A">
        <w:rPr>
          <w:sz w:val="24"/>
          <w:szCs w:val="24"/>
          <w:lang w:val="en-GB"/>
        </w:rPr>
        <w:t>“DMRcaller”</w:t>
      </w:r>
      <w:r w:rsidR="0010537D" w:rsidRPr="001A223A">
        <w:rPr>
          <w:sz w:val="24"/>
          <w:szCs w:val="24"/>
          <w:lang w:val="en-GB"/>
        </w:rPr>
        <w:t xml:space="preserve"> </w:t>
      </w:r>
      <w:r w:rsidR="00BC1B0E" w:rsidRPr="001A223A">
        <w:rPr>
          <w:sz w:val="24"/>
          <w:szCs w:val="24"/>
          <w:lang w:val="en-GB"/>
        </w:rPr>
        <w:fldChar w:fldCharType="begin"/>
      </w:r>
      <w:r w:rsidR="008C24D1">
        <w:rPr>
          <w:sz w:val="24"/>
          <w:szCs w:val="24"/>
          <w:lang w:val="en-GB"/>
        </w:rPr>
        <w:instrText xml:space="preserve"> ADDIN ZOTERO_ITEM CSL_CITATION {"citationID":"FsXNjmhP","properties":{"formattedCitation":"(Catoni {\\i{}et al.}, 2018)","plainCitation":"(Catoni et al., 2018)","noteIndex":0},"citationItems":[{"id":"TJgMfhgv/v2yEYeQC","uris":["http://zotero.org/users/local/D7OXjsOJ/items/C7MTIIM7",["http://zotero.org/users/local/D7OXjsOJ/items/C7MTIIM7"]],"itemData":{"id":769,"type":"article-journal","abstract":"DNA methylation has been associated with transcriptional repression and detection of differential methylation is important in understanding the underlying causes of differential gene expression. Bisulﬁteconverted genomic DNA sequencing is the current gold standard in the ﬁeld for building genome-wide maps at a base pair resolution of DNA methylation. Here we systematically investigate the underlying features of detecting differential DNA methylation in CpG and non-CpG contexts, considering both the case of mammalian systems and plants. In particular, we introduce DMRcaller, a highly efﬁcient R/Bioconductor package, which implements several methods to detect differentially methylated regions (DMRs) between two samples. Most importantly, we show that different algorithms are required to compute DMRs and the most appropriate algorithm in each case depends on the sequence context and levels of methylation. Furthermore, we show that DMRcaller outperforms other available packages and we propose a new method to select the parameters for this tool and for other available tools. DMRcaller is a comprehensive tool for differential methylation analysis which displays high sensitivity and speciﬁcity for the detection of DMRs and performs entire genome wide analysis within a few hours.","container-title":"Nucleic Acids Research","DOI":"10.1093/nar/gky602","ISSN":"0305-1048, 1362-4962","language":"en","source":"DOI.org (Crossref)","title":"DMRcaller: a versatile R/Bioconductor package for detection and visualization of differentially methylated regions in CpG and non-CpG contexts","title-short":"DMRcaller","URL":"https://academic.oup.com/nar/advance-article/doi/10.1093/nar/gky602/5050634","author":[{"family":"Catoni","given":"Marco"},{"family":"Tsang","given":"Jonathan MF"},{"family":"Greco","given":"Alessandro P"},{"family":"Zabet","given":"Nicolae Radu"}],"accessed":{"date-parts":[["2020",10,10]]},"issued":{"date-parts":[["2018",7,9]]}}}],"schema":"https://github.com/citation-style-language/schema/raw/master/csl-citation.json"} </w:instrText>
      </w:r>
      <w:r w:rsidR="00BC1B0E" w:rsidRPr="001A223A">
        <w:rPr>
          <w:sz w:val="24"/>
          <w:szCs w:val="24"/>
          <w:lang w:val="en-GB"/>
        </w:rPr>
        <w:fldChar w:fldCharType="separate"/>
      </w:r>
      <w:r w:rsidR="00BC1B0E" w:rsidRPr="001A223A">
        <w:rPr>
          <w:rFonts w:cs="Times New Roman"/>
          <w:sz w:val="24"/>
          <w:szCs w:val="28"/>
          <w:lang w:val="en-GB"/>
        </w:rPr>
        <w:t xml:space="preserve">(Catoni </w:t>
      </w:r>
      <w:r w:rsidR="00BC1B0E" w:rsidRPr="001A223A">
        <w:rPr>
          <w:rFonts w:cs="Times New Roman"/>
          <w:i/>
          <w:iCs/>
          <w:sz w:val="24"/>
          <w:szCs w:val="28"/>
          <w:lang w:val="en-GB"/>
        </w:rPr>
        <w:t>et al.</w:t>
      </w:r>
      <w:r w:rsidR="00BC1B0E" w:rsidRPr="001A223A">
        <w:rPr>
          <w:rFonts w:cs="Times New Roman"/>
          <w:sz w:val="24"/>
          <w:szCs w:val="28"/>
          <w:lang w:val="en-GB"/>
        </w:rPr>
        <w:t>, 2018)</w:t>
      </w:r>
      <w:r w:rsidR="00BC1B0E" w:rsidRPr="001A223A">
        <w:rPr>
          <w:sz w:val="24"/>
          <w:szCs w:val="24"/>
          <w:lang w:val="en-GB"/>
        </w:rPr>
        <w:fldChar w:fldCharType="end"/>
      </w:r>
      <w:r w:rsidR="00B356BA" w:rsidRPr="001A223A">
        <w:rPr>
          <w:sz w:val="24"/>
          <w:szCs w:val="24"/>
          <w:lang w:val="en-GB"/>
        </w:rPr>
        <w:t xml:space="preserve">. </w:t>
      </w:r>
      <w:r w:rsidR="000361D4" w:rsidRPr="001A223A">
        <w:rPr>
          <w:sz w:val="24"/>
          <w:szCs w:val="24"/>
          <w:lang w:val="en-GB"/>
        </w:rPr>
        <w:t xml:space="preserve">The most </w:t>
      </w:r>
      <w:r w:rsidR="00E035D1" w:rsidRPr="001A223A">
        <w:rPr>
          <w:sz w:val="24"/>
          <w:szCs w:val="24"/>
          <w:lang w:val="en-GB"/>
        </w:rPr>
        <w:t xml:space="preserve">conservative </w:t>
      </w:r>
      <w:r w:rsidR="000361D4" w:rsidRPr="001A223A">
        <w:rPr>
          <w:sz w:val="24"/>
          <w:szCs w:val="24"/>
          <w:lang w:val="en-GB"/>
        </w:rPr>
        <w:t>method</w:t>
      </w:r>
      <w:r w:rsidR="00A61610" w:rsidRPr="001A223A">
        <w:rPr>
          <w:sz w:val="24"/>
          <w:szCs w:val="24"/>
          <w:lang w:val="en-GB"/>
        </w:rPr>
        <w:t xml:space="preserve">/ </w:t>
      </w:r>
      <w:r w:rsidR="000361D4" w:rsidRPr="001A223A">
        <w:rPr>
          <w:sz w:val="24"/>
          <w:szCs w:val="24"/>
          <w:lang w:val="en-GB"/>
        </w:rPr>
        <w:t>noise filter</w:t>
      </w:r>
      <w:r w:rsidR="00A61610" w:rsidRPr="001A223A">
        <w:rPr>
          <w:sz w:val="24"/>
          <w:szCs w:val="24"/>
          <w:lang w:val="en-GB"/>
        </w:rPr>
        <w:t xml:space="preserve"> </w:t>
      </w:r>
      <w:r w:rsidR="00F60880" w:rsidRPr="001A223A">
        <w:rPr>
          <w:sz w:val="24"/>
          <w:szCs w:val="24"/>
          <w:lang w:val="en-GB"/>
        </w:rPr>
        <w:t xml:space="preserve">for DMR detection </w:t>
      </w:r>
      <w:r w:rsidR="000361D4" w:rsidRPr="001A223A">
        <w:rPr>
          <w:sz w:val="24"/>
          <w:szCs w:val="24"/>
          <w:lang w:val="en-GB"/>
        </w:rPr>
        <w:t xml:space="preserve">provided by DMRcaller </w:t>
      </w:r>
      <w:r w:rsidR="00B356BA" w:rsidRPr="001A223A">
        <w:rPr>
          <w:sz w:val="24"/>
          <w:szCs w:val="24"/>
          <w:lang w:val="en-GB"/>
        </w:rPr>
        <w:t xml:space="preserve">was </w:t>
      </w:r>
      <w:r w:rsidR="000361D4" w:rsidRPr="001A223A">
        <w:rPr>
          <w:sz w:val="24"/>
          <w:szCs w:val="24"/>
          <w:lang w:val="en-GB"/>
        </w:rPr>
        <w:t xml:space="preserve">used with the </w:t>
      </w:r>
      <w:r w:rsidR="006746FD" w:rsidRPr="001A223A">
        <w:rPr>
          <w:sz w:val="24"/>
          <w:szCs w:val="24"/>
          <w:lang w:val="en-GB"/>
        </w:rPr>
        <w:t xml:space="preserve">strictest </w:t>
      </w:r>
      <w:r w:rsidR="000361D4" w:rsidRPr="001A223A">
        <w:rPr>
          <w:sz w:val="24"/>
          <w:szCs w:val="24"/>
          <w:lang w:val="en-GB"/>
        </w:rPr>
        <w:t>parameters (window si</w:t>
      </w:r>
      <w:r w:rsidR="0010537D" w:rsidRPr="001A223A">
        <w:rPr>
          <w:sz w:val="24"/>
          <w:szCs w:val="24"/>
          <w:lang w:val="en-GB"/>
        </w:rPr>
        <w:t>z</w:t>
      </w:r>
      <w:r w:rsidR="000361D4" w:rsidRPr="001A223A">
        <w:rPr>
          <w:sz w:val="24"/>
          <w:szCs w:val="24"/>
          <w:lang w:val="en-GB"/>
        </w:rPr>
        <w:t>e</w:t>
      </w:r>
      <w:r w:rsidR="001B639A" w:rsidRPr="001A223A">
        <w:rPr>
          <w:sz w:val="24"/>
          <w:szCs w:val="24"/>
          <w:lang w:val="en-GB"/>
        </w:rPr>
        <w:t xml:space="preserve"> </w:t>
      </w:r>
      <w:r w:rsidR="000361D4" w:rsidRPr="001A223A">
        <w:rPr>
          <w:sz w:val="24"/>
          <w:szCs w:val="24"/>
          <w:lang w:val="en-GB"/>
        </w:rPr>
        <w:t>=</w:t>
      </w:r>
      <w:r w:rsidR="001B639A" w:rsidRPr="001A223A">
        <w:rPr>
          <w:sz w:val="24"/>
          <w:szCs w:val="24"/>
          <w:lang w:val="en-GB"/>
        </w:rPr>
        <w:t xml:space="preserve"> </w:t>
      </w:r>
      <w:r w:rsidR="000361D4" w:rsidRPr="001A223A">
        <w:rPr>
          <w:sz w:val="24"/>
          <w:szCs w:val="24"/>
          <w:lang w:val="en-GB"/>
        </w:rPr>
        <w:t>100</w:t>
      </w:r>
      <w:r w:rsidR="001B639A" w:rsidRPr="001A223A">
        <w:rPr>
          <w:sz w:val="24"/>
          <w:szCs w:val="24"/>
          <w:lang w:val="en-GB"/>
        </w:rPr>
        <w:t xml:space="preserve"> </w:t>
      </w:r>
      <w:r w:rsidR="000361D4" w:rsidRPr="001A223A">
        <w:rPr>
          <w:sz w:val="24"/>
          <w:szCs w:val="24"/>
          <w:lang w:val="en-GB"/>
        </w:rPr>
        <w:t>bp, P-value threshold</w:t>
      </w:r>
      <w:r w:rsidR="00C07E78" w:rsidRPr="001A223A">
        <w:rPr>
          <w:sz w:val="24"/>
          <w:szCs w:val="24"/>
          <w:lang w:val="en-GB"/>
        </w:rPr>
        <w:t xml:space="preserve"> </w:t>
      </w:r>
      <w:r w:rsidR="000361D4" w:rsidRPr="001A223A">
        <w:rPr>
          <w:sz w:val="24"/>
          <w:szCs w:val="24"/>
          <w:lang w:val="en-GB"/>
        </w:rPr>
        <w:t>=</w:t>
      </w:r>
      <w:r w:rsidR="00C07E78" w:rsidRPr="001A223A">
        <w:rPr>
          <w:sz w:val="24"/>
          <w:szCs w:val="24"/>
          <w:lang w:val="en-GB"/>
        </w:rPr>
        <w:t xml:space="preserve"> </w:t>
      </w:r>
      <w:r w:rsidR="000361D4" w:rsidRPr="001A223A">
        <w:rPr>
          <w:sz w:val="24"/>
          <w:szCs w:val="24"/>
          <w:lang w:val="en-GB"/>
        </w:rPr>
        <w:t xml:space="preserve">0.01, kernelFunction = "triangular", test = "score", minimum Cytosines Count = 4, Proportion Difference minimum = 0.2, minGap = 0, minSize = 50, minimum Reads Per Cytosine = 4, cores = 1). Each DMR found </w:t>
      </w:r>
      <w:r w:rsidR="00B356BA" w:rsidRPr="001A223A">
        <w:rPr>
          <w:sz w:val="24"/>
          <w:szCs w:val="24"/>
          <w:lang w:val="en-GB"/>
        </w:rPr>
        <w:t>was</w:t>
      </w:r>
      <w:r w:rsidR="000361D4" w:rsidRPr="001A223A">
        <w:rPr>
          <w:sz w:val="24"/>
          <w:szCs w:val="24"/>
          <w:lang w:val="en-GB"/>
        </w:rPr>
        <w:t xml:space="preserve"> checked with a graph amplifying the DMR region in order to discard the DMRs that were </w:t>
      </w:r>
      <w:r w:rsidR="00555366" w:rsidRPr="001A223A">
        <w:rPr>
          <w:sz w:val="24"/>
          <w:szCs w:val="24"/>
          <w:lang w:val="en-GB"/>
        </w:rPr>
        <w:t xml:space="preserve">wrongly </w:t>
      </w:r>
      <w:r w:rsidR="000361D4" w:rsidRPr="001A223A">
        <w:rPr>
          <w:sz w:val="24"/>
          <w:szCs w:val="24"/>
          <w:lang w:val="en-GB"/>
        </w:rPr>
        <w:t>detected due to intermittent mapping.</w:t>
      </w:r>
      <w:r w:rsidR="00A90C81" w:rsidRPr="001A223A">
        <w:rPr>
          <w:sz w:val="24"/>
          <w:szCs w:val="24"/>
          <w:lang w:val="en-GB"/>
        </w:rPr>
        <w:t xml:space="preserve"> Methylation </w:t>
      </w:r>
      <w:r w:rsidR="00740589" w:rsidRPr="001A223A">
        <w:rPr>
          <w:sz w:val="24"/>
          <w:szCs w:val="24"/>
          <w:lang w:val="en-GB"/>
        </w:rPr>
        <w:t xml:space="preserve">level </w:t>
      </w:r>
      <w:r w:rsidR="00792B69" w:rsidRPr="001A223A">
        <w:rPr>
          <w:sz w:val="24"/>
          <w:szCs w:val="24"/>
          <w:lang w:val="en-GB"/>
        </w:rPr>
        <w:t xml:space="preserve">(number of methylated reads / total number of reads) </w:t>
      </w:r>
      <w:r w:rsidR="00740589" w:rsidRPr="001A223A">
        <w:rPr>
          <w:sz w:val="24"/>
          <w:szCs w:val="24"/>
          <w:lang w:val="en-GB"/>
        </w:rPr>
        <w:t xml:space="preserve">for </w:t>
      </w:r>
      <w:r w:rsidR="00A90C81" w:rsidRPr="001A223A">
        <w:rPr>
          <w:sz w:val="24"/>
          <w:szCs w:val="24"/>
          <w:lang w:val="en-GB"/>
        </w:rPr>
        <w:t xml:space="preserve">each DMR of each tree was calculated using “computeMethylationProfile” option from </w:t>
      </w:r>
      <w:r w:rsidR="00A90C81" w:rsidRPr="001A223A">
        <w:rPr>
          <w:sz w:val="24"/>
          <w:szCs w:val="24"/>
          <w:lang w:val="en-GB"/>
        </w:rPr>
        <w:lastRenderedPageBreak/>
        <w:t xml:space="preserve">DMRcaller, and this variable was used for correlations with </w:t>
      </w:r>
      <w:r w:rsidR="000772A6" w:rsidRPr="001A223A">
        <w:rPr>
          <w:sz w:val="24"/>
          <w:szCs w:val="24"/>
          <w:lang w:val="en-GB"/>
        </w:rPr>
        <w:t xml:space="preserve">the leaf </w:t>
      </w:r>
      <w:r w:rsidR="00A90C81" w:rsidRPr="001A223A">
        <w:rPr>
          <w:sz w:val="24"/>
          <w:szCs w:val="24"/>
          <w:lang w:val="en-GB"/>
        </w:rPr>
        <w:t>physiological traits.</w:t>
      </w:r>
      <w:r w:rsidR="000361D4" w:rsidRPr="001A223A">
        <w:rPr>
          <w:sz w:val="24"/>
          <w:szCs w:val="24"/>
          <w:lang w:val="en-GB"/>
        </w:rPr>
        <w:t xml:space="preserve"> </w:t>
      </w:r>
      <w:r w:rsidR="000C1A17" w:rsidRPr="001A223A">
        <w:rPr>
          <w:sz w:val="24"/>
          <w:szCs w:val="24"/>
          <w:lang w:val="en-GB"/>
        </w:rPr>
        <w:t xml:space="preserve">Identification of DMRs was done with genetically different individuals (7 from </w:t>
      </w:r>
      <w:r w:rsidR="00740589" w:rsidRPr="001A223A">
        <w:rPr>
          <w:sz w:val="24"/>
          <w:szCs w:val="24"/>
          <w:lang w:val="en-GB"/>
        </w:rPr>
        <w:t>C</w:t>
      </w:r>
      <w:r w:rsidR="000C1A17" w:rsidRPr="001A223A">
        <w:rPr>
          <w:sz w:val="24"/>
          <w:szCs w:val="24"/>
          <w:lang w:val="en-GB"/>
        </w:rPr>
        <w:t xml:space="preserve">ontrol and 4 from </w:t>
      </w:r>
      <w:r w:rsidR="000772A6" w:rsidRPr="001A223A">
        <w:rPr>
          <w:sz w:val="24"/>
          <w:szCs w:val="24"/>
          <w:lang w:val="en-GB"/>
        </w:rPr>
        <w:t>the Drought treatment</w:t>
      </w:r>
      <w:r w:rsidR="000C1A17" w:rsidRPr="001A223A">
        <w:rPr>
          <w:sz w:val="24"/>
          <w:szCs w:val="24"/>
          <w:lang w:val="en-GB"/>
        </w:rPr>
        <w:t xml:space="preserve">) after identification of clones </w:t>
      </w:r>
      <w:r w:rsidR="00F60880" w:rsidRPr="001A223A">
        <w:rPr>
          <w:sz w:val="24"/>
          <w:szCs w:val="24"/>
          <w:lang w:val="en-GB"/>
        </w:rPr>
        <w:t>among the</w:t>
      </w:r>
      <w:r w:rsidR="000C1A17" w:rsidRPr="001A223A">
        <w:rPr>
          <w:sz w:val="24"/>
          <w:szCs w:val="24"/>
          <w:lang w:val="en-GB"/>
        </w:rPr>
        <w:t xml:space="preserve"> measured trees (see </w:t>
      </w:r>
      <w:r w:rsidR="00F60880" w:rsidRPr="001A223A">
        <w:rPr>
          <w:sz w:val="24"/>
          <w:szCs w:val="24"/>
          <w:lang w:val="en-GB"/>
        </w:rPr>
        <w:t>G</w:t>
      </w:r>
      <w:r w:rsidR="000C1A17" w:rsidRPr="001A223A">
        <w:rPr>
          <w:sz w:val="24"/>
          <w:szCs w:val="24"/>
          <w:lang w:val="en-GB"/>
        </w:rPr>
        <w:t>enotyping</w:t>
      </w:r>
      <w:r w:rsidR="000772A6" w:rsidRPr="001A223A">
        <w:rPr>
          <w:sz w:val="24"/>
          <w:szCs w:val="24"/>
          <w:lang w:val="en-GB"/>
        </w:rPr>
        <w:t xml:space="preserve"> section</w:t>
      </w:r>
      <w:r w:rsidR="000C1A17" w:rsidRPr="001A223A">
        <w:rPr>
          <w:sz w:val="24"/>
          <w:szCs w:val="24"/>
          <w:lang w:val="en-GB"/>
        </w:rPr>
        <w:t xml:space="preserve">). However, methylation </w:t>
      </w:r>
      <w:r w:rsidR="00740589" w:rsidRPr="001A223A">
        <w:rPr>
          <w:sz w:val="24"/>
          <w:szCs w:val="24"/>
          <w:lang w:val="en-GB"/>
        </w:rPr>
        <w:t xml:space="preserve">level </w:t>
      </w:r>
      <w:r w:rsidR="000C1A17" w:rsidRPr="001A223A">
        <w:rPr>
          <w:sz w:val="24"/>
          <w:szCs w:val="24"/>
          <w:lang w:val="en-GB"/>
        </w:rPr>
        <w:t xml:space="preserve">at each DMR was calculated in all trees </w:t>
      </w:r>
      <w:r w:rsidR="00417AE9" w:rsidRPr="001A223A">
        <w:rPr>
          <w:sz w:val="24"/>
          <w:szCs w:val="24"/>
          <w:lang w:val="en-GB"/>
        </w:rPr>
        <w:t xml:space="preserve">including non-genetically different individuals </w:t>
      </w:r>
      <w:r w:rsidR="000C1A17" w:rsidRPr="001A223A">
        <w:rPr>
          <w:sz w:val="24"/>
          <w:szCs w:val="24"/>
          <w:lang w:val="en-GB"/>
        </w:rPr>
        <w:t xml:space="preserve">(7 from </w:t>
      </w:r>
      <w:r w:rsidR="00740589" w:rsidRPr="001A223A">
        <w:rPr>
          <w:sz w:val="24"/>
          <w:szCs w:val="24"/>
          <w:lang w:val="en-GB"/>
        </w:rPr>
        <w:t>C</w:t>
      </w:r>
      <w:r w:rsidR="000C1A17" w:rsidRPr="001A223A">
        <w:rPr>
          <w:sz w:val="24"/>
          <w:szCs w:val="24"/>
          <w:lang w:val="en-GB"/>
        </w:rPr>
        <w:t xml:space="preserve">ontrol and 7 from </w:t>
      </w:r>
      <w:r w:rsidR="000772A6" w:rsidRPr="001A223A">
        <w:rPr>
          <w:sz w:val="24"/>
          <w:szCs w:val="24"/>
          <w:lang w:val="en-GB"/>
        </w:rPr>
        <w:t>Drought</w:t>
      </w:r>
      <w:r w:rsidR="000C1A17" w:rsidRPr="001A223A">
        <w:rPr>
          <w:sz w:val="24"/>
          <w:szCs w:val="24"/>
          <w:lang w:val="en-GB"/>
        </w:rPr>
        <w:t xml:space="preserve">) in order to </w:t>
      </w:r>
      <w:r w:rsidR="00417AE9" w:rsidRPr="001A223A">
        <w:rPr>
          <w:sz w:val="24"/>
          <w:szCs w:val="24"/>
          <w:lang w:val="en-GB"/>
        </w:rPr>
        <w:t>have a high</w:t>
      </w:r>
      <w:r w:rsidR="000C1A17" w:rsidRPr="001A223A">
        <w:rPr>
          <w:sz w:val="24"/>
          <w:szCs w:val="24"/>
          <w:lang w:val="en-GB"/>
        </w:rPr>
        <w:t xml:space="preserve"> sample size for the correlations with </w:t>
      </w:r>
      <w:r w:rsidR="00F60880" w:rsidRPr="001A223A">
        <w:rPr>
          <w:sz w:val="24"/>
          <w:szCs w:val="24"/>
          <w:lang w:val="en-GB"/>
        </w:rPr>
        <w:t>leaf physiological traits</w:t>
      </w:r>
      <w:r w:rsidR="000C1A17" w:rsidRPr="001A223A">
        <w:rPr>
          <w:sz w:val="24"/>
          <w:szCs w:val="24"/>
          <w:lang w:val="en-GB"/>
        </w:rPr>
        <w:t xml:space="preserve">. </w:t>
      </w:r>
      <w:r w:rsidR="00533117" w:rsidRPr="001A223A">
        <w:rPr>
          <w:sz w:val="24"/>
          <w:szCs w:val="24"/>
          <w:lang w:val="en-GB"/>
        </w:rPr>
        <w:t xml:space="preserve">Gene functions </w:t>
      </w:r>
      <w:r w:rsidR="00953EB8" w:rsidRPr="001A223A">
        <w:rPr>
          <w:sz w:val="24"/>
          <w:szCs w:val="24"/>
          <w:lang w:val="en-GB"/>
        </w:rPr>
        <w:t xml:space="preserve">in promoter regions of the DMRs </w:t>
      </w:r>
      <w:r w:rsidR="00533117" w:rsidRPr="001A223A">
        <w:rPr>
          <w:sz w:val="24"/>
          <w:szCs w:val="24"/>
          <w:lang w:val="en-GB"/>
        </w:rPr>
        <w:t xml:space="preserve">were identified using the database of Oak Genome Sequencing site </w:t>
      </w:r>
      <w:r w:rsidR="00953EB8" w:rsidRPr="001A223A">
        <w:rPr>
          <w:sz w:val="24"/>
          <w:szCs w:val="24"/>
          <w:lang w:val="en-GB"/>
        </w:rPr>
        <w:t>(</w:t>
      </w:r>
      <w:hyperlink r:id="rId9" w:history="1">
        <w:r w:rsidR="007C1B21" w:rsidRPr="001A223A">
          <w:rPr>
            <w:rStyle w:val="Lienhypertexte"/>
            <w:sz w:val="24"/>
            <w:szCs w:val="24"/>
            <w:lang w:val="en-GB"/>
          </w:rPr>
          <w:t>http://www.oakgenome.fr/</w:t>
        </w:r>
      </w:hyperlink>
      <w:r w:rsidR="00953EB8" w:rsidRPr="001A223A">
        <w:rPr>
          <w:sz w:val="24"/>
          <w:szCs w:val="24"/>
          <w:lang w:val="en-GB"/>
        </w:rPr>
        <w:t xml:space="preserve">) </w:t>
      </w:r>
      <w:r w:rsidR="00533117" w:rsidRPr="001A223A">
        <w:rPr>
          <w:sz w:val="24"/>
          <w:szCs w:val="24"/>
          <w:lang w:val="en-GB"/>
        </w:rPr>
        <w:t xml:space="preserve">from the </w:t>
      </w:r>
      <w:r w:rsidR="00533117" w:rsidRPr="001A223A">
        <w:rPr>
          <w:i/>
          <w:sz w:val="24"/>
          <w:szCs w:val="24"/>
          <w:lang w:val="en-GB"/>
        </w:rPr>
        <w:t>Quercus robur</w:t>
      </w:r>
      <w:r w:rsidR="00533117" w:rsidRPr="001A223A">
        <w:rPr>
          <w:sz w:val="24"/>
          <w:szCs w:val="24"/>
          <w:lang w:val="en-GB"/>
        </w:rPr>
        <w:t xml:space="preserve"> genome PM1N</w:t>
      </w:r>
      <w:r w:rsidR="0050784E" w:rsidRPr="001A223A">
        <w:rPr>
          <w:sz w:val="24"/>
          <w:szCs w:val="24"/>
          <w:lang w:val="en-GB"/>
        </w:rPr>
        <w:t xml:space="preserve"> </w:t>
      </w:r>
      <w:r w:rsidR="00BC1B0E" w:rsidRPr="001A223A">
        <w:rPr>
          <w:sz w:val="24"/>
          <w:szCs w:val="24"/>
          <w:lang w:val="en-GB"/>
        </w:rPr>
        <w:fldChar w:fldCharType="begin"/>
      </w:r>
      <w:r w:rsidR="008C24D1">
        <w:rPr>
          <w:sz w:val="24"/>
          <w:szCs w:val="24"/>
          <w:lang w:val="en-GB"/>
        </w:rPr>
        <w:instrText xml:space="preserve"> ADDIN ZOTERO_ITEM CSL_CITATION {"citationID":"gfXP5UB4","properties":{"formattedCitation":"(Plomion {\\i{}et al.}, 2018)","plainCitation":"(Plomion et al., 2018)","noteIndex":0},"citationItems":[{"id":"TJgMfhgv/4GdHg6EX","uris":["http://zotero.org/users/local/D7OXjsOJ/items/2XR7SA3Q",["http://zotero.org/users/local/D7OXjsOJ/items/2XR7SA3Q"]],"itemData":{"id":773,"type":"article-journal","container-title":"Nature Plants","DOI":"10.1038/s41477-018-0172-3","ISSN":"2055-0278","issue":"7","journalAbbreviation":"Nature Plants","language":"en","page":"440-452","source":"DOI.org (Crossref)","title":"Oak genome reveals facets of long lifespan","volume":"4","author":[{"family":"Plomion","given":"Christophe"},{"family":"Aury","given":"Jean-Marc"},{"family":"Amselem","given":"Joëlle"},{"family":"Leroy","given":"Thibault"},{"family":"Murat","given":"Florent"},{"family":"Duplessis","given":"Sébastien"},{"family":"Faye","given":"Sébastien"},{"family":"Francillonne","given":"Nicolas"},{"family":"Labadie","given":"Karine"},{"family":"Le Provost","given":"Grégoire"},{"family":"Lesur","given":"Isabelle"},{"family":"Bartholomé","given":"Jérôme"},{"family":"Faivre-Rampant","given":"Patricia"},{"family":"Kohler","given":"Annegret"},{"family":"Leplé","given":"Jean-Charles"},{"family":"Chantret","given":"Nathalie"},{"family":"Chen","given":"Jun"},{"family":"Diévart","given":"Anne"},{"family":"Alaeitabar","given":"Tina"},{"family":"Barbe","given":"Valérie"},{"family":"Belser","given":"Caroline"},{"family":"Bergès","given":"Hélène"},{"family":"Bodénès","given":"Catherine"},{"family":"Bogeat-Triboulot","given":"Marie-Béatrice"},{"family":"Bouffaud","given":"Marie-Lara"},{"family":"Brachi","given":"Benjamin"},{"family":"Chancerel","given":"Emilie"},{"family":"Cohen","given":"David"},{"family":"Couloux","given":"Arnaud"},{"family":"Da Silva","given":"Corinne"},{"family":"Dossat","given":"Carole"},{"family":"Ehrenmann","given":"François"},{"family":"Gaspin","given":"Christine"},{"family":"Grima-Pettenati","given":"Jacqueline"},{"family":"Guichoux","given":"Erwan"},{"family":"Hecker","given":"Arnaud"},{"family":"Herrmann","given":"Sylvie"},{"family":"Hugueney","given":"Philippe"},{"family":"Hummel","given":"Irène"},{"family":"Klopp","given":"Christophe"},{"family":"Lalanne","given":"Céline"},{"family":"Lascoux","given":"Martin"},{"family":"Lasserre","given":"Eric"},{"family":"Lemainque","given":"Arnaud"},{"family":"Desprez-Loustau","given":"Marie-Laure"},{"family":"Luyten","given":"Isabelle"},{"family":"Madoui","given":"Mohammed-Amin"},{"family":"Mangenot","given":"Sophie"},{"family":"Marchal","given":"Clémence"},{"family":"Maumus","given":"Florian"},{"family":"Mercier","given":"Jonathan"},{"family":"Michotey","given":"Célia"},{"family":"Panaud","given":"Olivier"},{"family":"Picault","given":"Nathalie"},{"family":"Rouhier","given":"Nicolas"},{"family":"Rué","given":"Olivier"},{"family":"Rustenholz","given":"Camille"},{"family":"Salin","given":"Franck"},{"family":"Soler","given":"Marçal"},{"family":"Tarkka","given":"Mika"},{"family":"Velt","given":"Amandine"},{"family":"Zanne","given":"Amy E."},{"family":"Martin","given":"Francis"},{"family":"Wincker","given":"Patrick"},{"family":"Quesneville","given":"Hadi"},{"family":"Kremer","given":"Antoine"},{"family":"Salse","given":"Jérôme"}],"issued":{"date-parts":[["2018",7]]}}}],"schema":"https://github.com/citation-style-language/schema/raw/master/csl-citation.json"} </w:instrText>
      </w:r>
      <w:r w:rsidR="00BC1B0E" w:rsidRPr="001A223A">
        <w:rPr>
          <w:sz w:val="24"/>
          <w:szCs w:val="24"/>
          <w:lang w:val="en-GB"/>
        </w:rPr>
        <w:fldChar w:fldCharType="separate"/>
      </w:r>
      <w:r w:rsidR="00BC1B0E" w:rsidRPr="001A223A">
        <w:rPr>
          <w:rFonts w:cs="Times New Roman"/>
          <w:sz w:val="24"/>
          <w:szCs w:val="28"/>
          <w:lang w:val="en-GB"/>
        </w:rPr>
        <w:t xml:space="preserve">(Plomion </w:t>
      </w:r>
      <w:r w:rsidR="00BC1B0E" w:rsidRPr="001A223A">
        <w:rPr>
          <w:rFonts w:cs="Times New Roman"/>
          <w:i/>
          <w:iCs/>
          <w:sz w:val="24"/>
          <w:szCs w:val="28"/>
          <w:lang w:val="en-GB"/>
        </w:rPr>
        <w:t>et al.</w:t>
      </w:r>
      <w:r w:rsidR="00BC1B0E" w:rsidRPr="001A223A">
        <w:rPr>
          <w:rFonts w:cs="Times New Roman"/>
          <w:sz w:val="24"/>
          <w:szCs w:val="28"/>
          <w:lang w:val="en-GB"/>
        </w:rPr>
        <w:t>, 2018)</w:t>
      </w:r>
      <w:r w:rsidR="00BC1B0E" w:rsidRPr="001A223A">
        <w:rPr>
          <w:sz w:val="24"/>
          <w:szCs w:val="24"/>
          <w:lang w:val="en-GB"/>
        </w:rPr>
        <w:fldChar w:fldCharType="end"/>
      </w:r>
      <w:r w:rsidR="00BC1B0E" w:rsidRPr="001A223A">
        <w:rPr>
          <w:sz w:val="24"/>
          <w:szCs w:val="24"/>
          <w:lang w:val="en-GB"/>
        </w:rPr>
        <w:t>.</w:t>
      </w:r>
      <w:r w:rsidR="00533117" w:rsidRPr="001A223A">
        <w:rPr>
          <w:sz w:val="24"/>
          <w:szCs w:val="24"/>
          <w:lang w:val="en-GB"/>
        </w:rPr>
        <w:t xml:space="preserve"> </w:t>
      </w:r>
      <w:r w:rsidR="000C1A17" w:rsidRPr="001A223A" w:rsidDel="000C1A17">
        <w:rPr>
          <w:rStyle w:val="Marquedecommentaire"/>
          <w:sz w:val="18"/>
          <w:szCs w:val="18"/>
          <w:lang w:val="en-GB"/>
        </w:rPr>
        <w:t xml:space="preserve"> </w:t>
      </w:r>
    </w:p>
    <w:p w14:paraId="14DCEF42" w14:textId="77777777" w:rsidR="00D605F9" w:rsidRPr="001A223A" w:rsidRDefault="00D605F9" w:rsidP="00800A8D">
      <w:pPr>
        <w:jc w:val="left"/>
        <w:rPr>
          <w:i/>
          <w:sz w:val="24"/>
          <w:szCs w:val="24"/>
          <w:lang w:val="en-GB"/>
        </w:rPr>
      </w:pPr>
    </w:p>
    <w:p w14:paraId="580940CB" w14:textId="152A5A75" w:rsidR="00891C88" w:rsidRPr="001A223A" w:rsidRDefault="00891C88" w:rsidP="00800A8D">
      <w:pPr>
        <w:jc w:val="left"/>
        <w:rPr>
          <w:i/>
          <w:sz w:val="24"/>
          <w:szCs w:val="24"/>
          <w:lang w:val="en-GB"/>
        </w:rPr>
      </w:pPr>
      <w:r w:rsidRPr="001A223A">
        <w:rPr>
          <w:i/>
          <w:sz w:val="24"/>
          <w:szCs w:val="24"/>
          <w:lang w:val="en-GB"/>
        </w:rPr>
        <w:t xml:space="preserve">Statistical </w:t>
      </w:r>
      <w:r w:rsidR="00907BC6" w:rsidRPr="001A223A">
        <w:rPr>
          <w:i/>
          <w:sz w:val="24"/>
          <w:szCs w:val="24"/>
          <w:lang w:val="en-GB"/>
        </w:rPr>
        <w:t>analys</w:t>
      </w:r>
      <w:r w:rsidR="00255EF3" w:rsidRPr="001A223A">
        <w:rPr>
          <w:i/>
          <w:sz w:val="24"/>
          <w:szCs w:val="24"/>
          <w:lang w:val="en-GB"/>
        </w:rPr>
        <w:t>e</w:t>
      </w:r>
      <w:r w:rsidR="00907BC6" w:rsidRPr="001A223A">
        <w:rPr>
          <w:i/>
          <w:sz w:val="24"/>
          <w:szCs w:val="24"/>
          <w:lang w:val="en-GB"/>
        </w:rPr>
        <w:t>s</w:t>
      </w:r>
    </w:p>
    <w:p w14:paraId="76079C6F" w14:textId="6E6F567A" w:rsidR="000D4137" w:rsidRPr="001A223A" w:rsidRDefault="000D4137" w:rsidP="00800A8D">
      <w:pPr>
        <w:jc w:val="left"/>
        <w:rPr>
          <w:rFonts w:cs="Times New Roman"/>
          <w:sz w:val="24"/>
          <w:szCs w:val="24"/>
          <w:lang w:val="en-GB"/>
        </w:rPr>
      </w:pPr>
      <w:r w:rsidRPr="001A223A">
        <w:rPr>
          <w:sz w:val="24"/>
          <w:szCs w:val="24"/>
          <w:lang w:val="en-GB"/>
        </w:rPr>
        <w:t xml:space="preserve">All statistical analyses were performed with the R software version R 3.4.1 </w:t>
      </w:r>
      <w:r w:rsidR="00BC1B0E" w:rsidRPr="001A223A">
        <w:rPr>
          <w:sz w:val="24"/>
          <w:szCs w:val="24"/>
          <w:lang w:val="en-GB"/>
        </w:rPr>
        <w:fldChar w:fldCharType="begin"/>
      </w:r>
      <w:r w:rsidR="008C24D1">
        <w:rPr>
          <w:sz w:val="24"/>
          <w:szCs w:val="24"/>
          <w:lang w:val="en-GB"/>
        </w:rPr>
        <w:instrText xml:space="preserve"> ADDIN ZOTERO_ITEM CSL_CITATION {"citationID":"xx1Wwcj2","properties":{"formattedCitation":"(R Core Team, 2013)","plainCitation":"(R Core Team, 2013)","noteIndex":0},"citationItems":[{"id":"TJgMfhgv/P7iPwEJK","uris":["http://zotero.org/users/local/D7OXjsOJ/items/KIP6FL5C",["http://zotero.org/users/local/D7OXjsOJ/items/KIP6FL5C"]],"itemData":{"id":1047,"type":"article-journal","note":"publisher: Vienna, Austria","title":"R: A language and environment for statistical computing","author":[{"family":"R Core Team","given":""}],"issued":{"date-parts":[["2013"]]}}}],"schema":"https://github.com/citation-style-language/schema/raw/master/csl-citation.json"} </w:instrText>
      </w:r>
      <w:r w:rsidR="00BC1B0E" w:rsidRPr="001A223A">
        <w:rPr>
          <w:sz w:val="24"/>
          <w:szCs w:val="24"/>
          <w:lang w:val="en-GB"/>
        </w:rPr>
        <w:fldChar w:fldCharType="separate"/>
      </w:r>
      <w:r w:rsidR="00BC1B0E" w:rsidRPr="001A223A">
        <w:rPr>
          <w:sz w:val="24"/>
          <w:szCs w:val="24"/>
          <w:lang w:val="en-GB"/>
        </w:rPr>
        <w:t>(R Core Team, 2013)</w:t>
      </w:r>
      <w:r w:rsidR="00BC1B0E" w:rsidRPr="001A223A">
        <w:rPr>
          <w:sz w:val="24"/>
          <w:szCs w:val="24"/>
          <w:lang w:val="en-GB"/>
        </w:rPr>
        <w:fldChar w:fldCharType="end"/>
      </w:r>
      <w:r w:rsidRPr="001A223A">
        <w:rPr>
          <w:sz w:val="24"/>
          <w:szCs w:val="24"/>
          <w:lang w:val="en-GB"/>
        </w:rPr>
        <w:t>. The effect of the rainfall exclusion treatment on physiological variables was analysed using a mixed linear model with tree as random effect</w:t>
      </w:r>
      <w:r w:rsidR="00907BC6" w:rsidRPr="001A223A">
        <w:rPr>
          <w:sz w:val="24"/>
          <w:szCs w:val="24"/>
          <w:lang w:val="en-GB"/>
        </w:rPr>
        <w:t xml:space="preserve"> using</w:t>
      </w:r>
      <w:r w:rsidR="005C56E4" w:rsidRPr="001A223A">
        <w:rPr>
          <w:sz w:val="24"/>
          <w:szCs w:val="24"/>
          <w:lang w:val="en-GB"/>
        </w:rPr>
        <w:t xml:space="preserve"> the</w:t>
      </w:r>
      <w:r w:rsidR="00907BC6" w:rsidRPr="001A223A">
        <w:rPr>
          <w:sz w:val="24"/>
          <w:szCs w:val="24"/>
          <w:lang w:val="en-GB"/>
        </w:rPr>
        <w:t xml:space="preserve"> </w:t>
      </w:r>
      <w:r w:rsidR="00907BC6" w:rsidRPr="001A223A">
        <w:rPr>
          <w:rFonts w:cs="Times New Roman"/>
          <w:i/>
          <w:iCs/>
          <w:sz w:val="24"/>
          <w:szCs w:val="24"/>
          <w:lang w:val="en-GB"/>
        </w:rPr>
        <w:t xml:space="preserve">lmer </w:t>
      </w:r>
      <w:r w:rsidR="00907BC6" w:rsidRPr="001A223A">
        <w:rPr>
          <w:rFonts w:cs="Times New Roman"/>
          <w:sz w:val="24"/>
          <w:szCs w:val="24"/>
          <w:lang w:val="en-GB"/>
        </w:rPr>
        <w:t>function from</w:t>
      </w:r>
      <w:r w:rsidR="005C56E4" w:rsidRPr="001A223A">
        <w:rPr>
          <w:rFonts w:cs="Times New Roman"/>
          <w:sz w:val="24"/>
          <w:szCs w:val="24"/>
          <w:lang w:val="en-GB"/>
        </w:rPr>
        <w:t xml:space="preserve"> the</w:t>
      </w:r>
      <w:r w:rsidR="00907BC6" w:rsidRPr="001A223A">
        <w:rPr>
          <w:rFonts w:cs="Times New Roman"/>
          <w:sz w:val="24"/>
          <w:szCs w:val="24"/>
          <w:lang w:val="en-GB"/>
        </w:rPr>
        <w:t xml:space="preserve"> ‘lme4’ package version 1.1–21</w:t>
      </w:r>
      <w:r w:rsidR="00B828A7" w:rsidRPr="001A223A">
        <w:rPr>
          <w:rFonts w:cs="Times New Roman"/>
          <w:sz w:val="24"/>
          <w:szCs w:val="24"/>
          <w:lang w:val="en-GB"/>
        </w:rPr>
        <w:t xml:space="preserve"> </w:t>
      </w:r>
      <w:r w:rsidR="00B828A7" w:rsidRPr="001A223A">
        <w:rPr>
          <w:rFonts w:cs="Times New Roman"/>
          <w:sz w:val="24"/>
          <w:szCs w:val="24"/>
          <w:lang w:val="en-GB"/>
        </w:rPr>
        <w:fldChar w:fldCharType="begin"/>
      </w:r>
      <w:r w:rsidR="008C24D1">
        <w:rPr>
          <w:rFonts w:cs="Times New Roman"/>
          <w:sz w:val="24"/>
          <w:szCs w:val="24"/>
          <w:lang w:val="en-GB"/>
        </w:rPr>
        <w:instrText xml:space="preserve"> ADDIN ZOTERO_ITEM CSL_CITATION {"citationID":"W2Nxo9kW","properties":{"formattedCitation":"(Bates {\\i{}et al.}, 2014)","plainCitation":"(Bates et al., 2014)","noteIndex":0},"citationItems":[{"id":"TJgMfhgv/aphHmae2","uris":["http://zotero.org/users/local/D7OXjsOJ/items/5ULH245H",["http://zotero.org/users/local/D7OXjsOJ/items/5ULH245H"]],"itemData":{"id":330,"type":"article-journal","abstract":"Maximum likelihood or restricted maximum likelihood (REML) estimates of the parameters in linear mixed-eﬀects models can be determined using the lmer function in the lme4 package for R. As for most model-ﬁtting functions in R, the model is described in an lmer call by a formula, in this case including both ﬁxed- and random-eﬀects terms. The formula and data together determine a numerical representation of the model from which the proﬁled deviance or the proﬁled REML criterion can be evaluated as a function of some of the model parameters. The appropriate criterion is optimized, using one of the constrained optimization functions in R, to provide the parameter estimates. We describe the structure of the model, the steps in evaluating the proﬁled deviance or REML criterion, and the structure of classes or types that represents such a model. Suﬃcient detail is included to allow specialization of these structures by users who wish to write functions to ﬁt specialized linear mixed models, such as models incorporating pedigrees or smoothing splines, that are not easily expressible in the formula language used by lmer.","container-title":"arXiv:1406.5823 [stat]","language":"en","note":"arXiv: 1406.5823","source":"arXiv.org","title":"Fitting Linear Mixed-Effects Models using lme4","URL":"http://arxiv.org/abs/1406.5823","author":[{"family":"Bates","given":"Douglas"},{"family":"Mächler","given":"Martin"},{"family":"Bolker","given":"Ben"},{"family":"Walker","given":"Steve"}],"accessed":{"date-parts":[["2020",2,11]]},"issued":{"date-parts":[["2014",6,23]]}}}],"schema":"https://github.com/citation-style-language/schema/raw/master/csl-citation.json"} </w:instrText>
      </w:r>
      <w:r w:rsidR="00B828A7" w:rsidRPr="001A223A">
        <w:rPr>
          <w:rFonts w:cs="Times New Roman"/>
          <w:sz w:val="24"/>
          <w:szCs w:val="24"/>
          <w:lang w:val="en-GB"/>
        </w:rPr>
        <w:fldChar w:fldCharType="separate"/>
      </w:r>
      <w:r w:rsidR="00B828A7" w:rsidRPr="001A223A">
        <w:rPr>
          <w:rFonts w:cs="Times New Roman"/>
          <w:sz w:val="24"/>
          <w:szCs w:val="28"/>
          <w:lang w:val="en-GB"/>
        </w:rPr>
        <w:t xml:space="preserve">(Bates </w:t>
      </w:r>
      <w:r w:rsidR="00B828A7" w:rsidRPr="001A223A">
        <w:rPr>
          <w:rFonts w:cs="Times New Roman"/>
          <w:i/>
          <w:iCs/>
          <w:sz w:val="24"/>
          <w:szCs w:val="28"/>
          <w:lang w:val="en-GB"/>
        </w:rPr>
        <w:t>et al.</w:t>
      </w:r>
      <w:r w:rsidR="00B828A7" w:rsidRPr="001A223A">
        <w:rPr>
          <w:rFonts w:cs="Times New Roman"/>
          <w:sz w:val="24"/>
          <w:szCs w:val="28"/>
          <w:lang w:val="en-GB"/>
        </w:rPr>
        <w:t>, 2014)</w:t>
      </w:r>
      <w:r w:rsidR="00B828A7" w:rsidRPr="001A223A">
        <w:rPr>
          <w:rFonts w:cs="Times New Roman"/>
          <w:sz w:val="24"/>
          <w:szCs w:val="24"/>
          <w:lang w:val="en-GB"/>
        </w:rPr>
        <w:fldChar w:fldCharType="end"/>
      </w:r>
      <w:r w:rsidRPr="001A223A">
        <w:rPr>
          <w:rFonts w:cs="Times New Roman"/>
          <w:sz w:val="24"/>
          <w:szCs w:val="24"/>
          <w:lang w:val="en-GB"/>
        </w:rPr>
        <w:t>.</w:t>
      </w:r>
      <w:r w:rsidRPr="001A223A">
        <w:rPr>
          <w:sz w:val="24"/>
          <w:szCs w:val="24"/>
          <w:lang w:val="en-GB"/>
        </w:rPr>
        <w:t xml:space="preserve"> An example of the syntax for a model looking at photosynthesis in </w:t>
      </w:r>
      <w:r w:rsidR="005C56E4" w:rsidRPr="001A223A">
        <w:rPr>
          <w:sz w:val="24"/>
          <w:szCs w:val="24"/>
          <w:lang w:val="en-GB"/>
        </w:rPr>
        <w:t xml:space="preserve">the </w:t>
      </w:r>
      <w:r w:rsidRPr="001A223A">
        <w:rPr>
          <w:sz w:val="24"/>
          <w:szCs w:val="24"/>
          <w:lang w:val="en-GB"/>
        </w:rPr>
        <w:t>spring season is as follows</w:t>
      </w:r>
      <w:r w:rsidR="005C56E4" w:rsidRPr="001A223A">
        <w:rPr>
          <w:sz w:val="24"/>
          <w:szCs w:val="24"/>
          <w:lang w:val="en-GB"/>
        </w:rPr>
        <w:t>:</w:t>
      </w:r>
      <w:r w:rsidRPr="001A223A">
        <w:rPr>
          <w:sz w:val="24"/>
          <w:szCs w:val="24"/>
          <w:lang w:val="en-GB"/>
        </w:rPr>
        <w:t xml:space="preserve"> “</w:t>
      </w:r>
      <w:r w:rsidRPr="001A223A">
        <w:rPr>
          <w:i/>
          <w:sz w:val="24"/>
          <w:szCs w:val="24"/>
          <w:lang w:val="en-GB"/>
        </w:rPr>
        <w:t>model&lt;-</w:t>
      </w:r>
      <w:r w:rsidRPr="001A223A">
        <w:rPr>
          <w:sz w:val="24"/>
          <w:szCs w:val="24"/>
          <w:lang w:val="en-GB"/>
        </w:rPr>
        <w:t xml:space="preserve"> </w:t>
      </w:r>
      <w:r w:rsidRPr="001A223A">
        <w:rPr>
          <w:i/>
          <w:sz w:val="24"/>
          <w:szCs w:val="24"/>
          <w:lang w:val="en-GB"/>
        </w:rPr>
        <w:t>lmer (Amax ~ PR_treat + (1|Tree), data=Spring</w:t>
      </w:r>
      <w:r w:rsidR="00A61610" w:rsidRPr="001A223A">
        <w:rPr>
          <w:i/>
          <w:sz w:val="24"/>
          <w:szCs w:val="24"/>
          <w:lang w:val="en-GB"/>
        </w:rPr>
        <w:t>_2018</w:t>
      </w:r>
      <w:r w:rsidRPr="001A223A">
        <w:rPr>
          <w:i/>
          <w:sz w:val="24"/>
          <w:szCs w:val="24"/>
          <w:lang w:val="en-GB"/>
        </w:rPr>
        <w:t xml:space="preserve">)”. </w:t>
      </w:r>
      <w:r w:rsidRPr="001A223A">
        <w:rPr>
          <w:sz w:val="24"/>
          <w:szCs w:val="24"/>
          <w:lang w:val="en-GB"/>
        </w:rPr>
        <w:t>Minimal adequate models with the lowest</w:t>
      </w:r>
      <w:r w:rsidR="00F21170" w:rsidRPr="001A223A">
        <w:rPr>
          <w:sz w:val="24"/>
          <w:szCs w:val="24"/>
          <w:lang w:val="en-GB"/>
        </w:rPr>
        <w:t xml:space="preserve"> Akaike information criterion (AIC) </w:t>
      </w:r>
      <w:r w:rsidRPr="001A223A">
        <w:rPr>
          <w:sz w:val="24"/>
          <w:szCs w:val="24"/>
          <w:lang w:val="en-GB"/>
        </w:rPr>
        <w:t xml:space="preserve">were obtained following the guidelines of </w:t>
      </w:r>
      <w:r w:rsidR="00A61610" w:rsidRPr="001A223A">
        <w:rPr>
          <w:sz w:val="24"/>
          <w:szCs w:val="24"/>
          <w:lang w:val="en-GB"/>
        </w:rPr>
        <w:fldChar w:fldCharType="begin"/>
      </w:r>
      <w:r w:rsidR="00BE7763" w:rsidRPr="001A223A">
        <w:rPr>
          <w:sz w:val="24"/>
          <w:szCs w:val="24"/>
          <w:lang w:val="en-GB"/>
        </w:rPr>
        <w:instrText xml:space="preserve"> ADDIN ZOTERO_ITEM CSL_CITATION {"citationID":"V40Z8nNA","properties":{"formattedCitation":"(Zuur {\\i{}et al.}, 2009)","plainCitation":"(Zuur et al., 2009)","dontUpdate":true,"noteIndex":0},"citationItems":[{"id":2184,"uris":["http://zotero.org/users/12912530/items/4HAJT9MN"],"itemData":{"id":2184,"type":"book","ISBN":"978-0-387-87457-9","note":"DOI: 10.1007/978-0-387-87458-6","number-of-pages":"1-580","title":"Mixed Effects Models and Extension in Ecology with R","URL":"http://gen.lib.rus.ec/search?req=mixed+effects+models&amp;nametype=orig&amp;column[]=title&amp;column[]=author&amp;column[]=series&amp;column[]=periodical&amp;column[]=publisher&amp;column[]=year\\npapers2://publication/uuid/299F4BAB-02F6-4875-B0CD-1D11830BA5E5","author":[{"family":"Zuur","given":"Alain F"},{"family":"Ieno","given":"Elena N"},{"family":"Walker","given":"Neil"},{"family":"Saveliev","given":"Anatoly","dropping-particle":"a"},{"family":"Smith","given":"Graham M"}],"issued":{"date-parts":[["2009"]]}}}],"schema":"https://github.com/citation-style-language/schema/raw/master/csl-citation.json"} </w:instrText>
      </w:r>
      <w:r w:rsidR="00A61610" w:rsidRPr="001A223A">
        <w:rPr>
          <w:sz w:val="24"/>
          <w:szCs w:val="24"/>
          <w:lang w:val="en-GB"/>
        </w:rPr>
        <w:fldChar w:fldCharType="separate"/>
      </w:r>
      <w:r w:rsidR="00A61610" w:rsidRPr="001A223A">
        <w:rPr>
          <w:rFonts w:cs="Times New Roman"/>
          <w:sz w:val="24"/>
          <w:szCs w:val="24"/>
          <w:lang w:val="en-GB"/>
        </w:rPr>
        <w:t xml:space="preserve">Zuur </w:t>
      </w:r>
      <w:r w:rsidR="00A61610" w:rsidRPr="001A223A">
        <w:rPr>
          <w:rFonts w:cs="Times New Roman"/>
          <w:i/>
          <w:iCs/>
          <w:sz w:val="24"/>
          <w:szCs w:val="24"/>
          <w:lang w:val="en-GB"/>
        </w:rPr>
        <w:t>et al.</w:t>
      </w:r>
      <w:r w:rsidR="00A61610" w:rsidRPr="001A223A">
        <w:rPr>
          <w:rFonts w:cs="Times New Roman"/>
          <w:sz w:val="24"/>
          <w:szCs w:val="24"/>
          <w:lang w:val="en-GB"/>
        </w:rPr>
        <w:t>, (2009)</w:t>
      </w:r>
      <w:r w:rsidR="00A61610" w:rsidRPr="001A223A">
        <w:rPr>
          <w:sz w:val="24"/>
          <w:szCs w:val="24"/>
          <w:lang w:val="en-GB"/>
        </w:rPr>
        <w:fldChar w:fldCharType="end"/>
      </w:r>
      <w:r w:rsidR="00A61610" w:rsidRPr="001A223A">
        <w:rPr>
          <w:sz w:val="24"/>
          <w:szCs w:val="24"/>
          <w:lang w:val="en-GB"/>
        </w:rPr>
        <w:t xml:space="preserve"> </w:t>
      </w:r>
      <w:r w:rsidRPr="001A223A">
        <w:rPr>
          <w:sz w:val="24"/>
          <w:szCs w:val="24"/>
          <w:lang w:val="en-GB"/>
        </w:rPr>
        <w:t xml:space="preserve">with the help of the “buildmer” package version 1.4 </w:t>
      </w:r>
      <w:r w:rsidR="000A2672" w:rsidRPr="001A223A">
        <w:rPr>
          <w:sz w:val="24"/>
          <w:szCs w:val="24"/>
          <w:lang w:val="en-GB"/>
        </w:rPr>
        <w:fldChar w:fldCharType="begin"/>
      </w:r>
      <w:r w:rsidR="008C24D1">
        <w:rPr>
          <w:sz w:val="24"/>
          <w:szCs w:val="24"/>
          <w:lang w:val="en-GB"/>
        </w:rPr>
        <w:instrText xml:space="preserve"> ADDIN ZOTERO_ITEM CSL_CITATION {"citationID":"6LGbNpBB","properties":{"formattedCitation":"(Voeten, 2019)","plainCitation":"(Voeten, 2019)","noteIndex":0},"citationItems":[{"id":"TJgMfhgv/Bf1D6Kf9","uris":["http://zotero.org/users/local/D7OXjsOJ/items/X55P5LEV",["http://zotero.org/users/local/D7OXjsOJ/items/X55P5LEV"]],"itemData":{"id":1110,"type":"article-journal","container-title":"R package version","journalAbbreviation":"R package version","title":"buildmer: Stepwise Elimination and Term Reordering for Mixed-Effects Regression","volume":"1","author":[{"family":"Voeten","given":"Cesko C"}],"issued":{"date-parts":[["2019"]]}}}],"schema":"https://github.com/citation-style-language/schema/raw/master/csl-citation.json"} </w:instrText>
      </w:r>
      <w:r w:rsidR="000A2672" w:rsidRPr="001A223A">
        <w:rPr>
          <w:sz w:val="24"/>
          <w:szCs w:val="24"/>
          <w:lang w:val="en-GB"/>
        </w:rPr>
        <w:fldChar w:fldCharType="separate"/>
      </w:r>
      <w:r w:rsidR="00B828A7" w:rsidRPr="001A223A">
        <w:rPr>
          <w:rFonts w:cs="Times New Roman"/>
          <w:sz w:val="24"/>
          <w:szCs w:val="24"/>
          <w:lang w:val="en-GB"/>
        </w:rPr>
        <w:t>(Voeten, 2019)</w:t>
      </w:r>
      <w:r w:rsidR="000A2672" w:rsidRPr="001A223A">
        <w:rPr>
          <w:sz w:val="24"/>
          <w:szCs w:val="24"/>
          <w:lang w:val="en-GB"/>
        </w:rPr>
        <w:fldChar w:fldCharType="end"/>
      </w:r>
      <w:r w:rsidRPr="001A223A">
        <w:rPr>
          <w:sz w:val="24"/>
          <w:szCs w:val="24"/>
          <w:lang w:val="en-GB"/>
        </w:rPr>
        <w:t xml:space="preserve">. Correlations between methylation proportion </w:t>
      </w:r>
      <w:r w:rsidR="00CD0896" w:rsidRPr="001A223A">
        <w:rPr>
          <w:sz w:val="24"/>
          <w:szCs w:val="24"/>
          <w:lang w:val="en-GB"/>
        </w:rPr>
        <w:t>within</w:t>
      </w:r>
      <w:r w:rsidRPr="001A223A">
        <w:rPr>
          <w:sz w:val="24"/>
          <w:szCs w:val="24"/>
          <w:lang w:val="en-GB"/>
        </w:rPr>
        <w:t xml:space="preserve"> DMRs and </w:t>
      </w:r>
      <w:r w:rsidR="00730C8D" w:rsidRPr="001A223A">
        <w:rPr>
          <w:sz w:val="24"/>
          <w:szCs w:val="24"/>
          <w:lang w:val="en-GB"/>
        </w:rPr>
        <w:t xml:space="preserve">the </w:t>
      </w:r>
      <w:r w:rsidRPr="001A223A">
        <w:rPr>
          <w:sz w:val="24"/>
          <w:szCs w:val="24"/>
          <w:lang w:val="en-GB"/>
        </w:rPr>
        <w:t xml:space="preserve">physiological variables were </w:t>
      </w:r>
      <w:r w:rsidR="00730C8D" w:rsidRPr="001A223A">
        <w:rPr>
          <w:sz w:val="24"/>
          <w:szCs w:val="24"/>
          <w:lang w:val="en-GB"/>
        </w:rPr>
        <w:t xml:space="preserve">tested </w:t>
      </w:r>
      <w:r w:rsidRPr="001A223A">
        <w:rPr>
          <w:sz w:val="24"/>
          <w:szCs w:val="24"/>
          <w:lang w:val="en-GB"/>
        </w:rPr>
        <w:t xml:space="preserve">using a Pearson’s </w:t>
      </w:r>
      <w:r w:rsidR="00730C8D" w:rsidRPr="001A223A">
        <w:rPr>
          <w:sz w:val="24"/>
          <w:szCs w:val="24"/>
          <w:lang w:val="en-GB"/>
        </w:rPr>
        <w:t xml:space="preserve">correlation </w:t>
      </w:r>
      <w:r w:rsidRPr="001A223A">
        <w:rPr>
          <w:sz w:val="24"/>
          <w:szCs w:val="24"/>
          <w:lang w:val="en-GB"/>
        </w:rPr>
        <w:t xml:space="preserve">coefficient with </w:t>
      </w:r>
      <w:r w:rsidR="00730C8D" w:rsidRPr="001A223A">
        <w:rPr>
          <w:sz w:val="24"/>
          <w:szCs w:val="24"/>
          <w:lang w:val="en-GB"/>
        </w:rPr>
        <w:t xml:space="preserve">the </w:t>
      </w:r>
      <w:bookmarkStart w:id="2" w:name="_Hlk163053014"/>
      <w:r w:rsidRPr="001A223A">
        <w:rPr>
          <w:sz w:val="24"/>
          <w:szCs w:val="24"/>
          <w:lang w:val="en-GB"/>
        </w:rPr>
        <w:t>false discovery rate correction of</w:t>
      </w:r>
      <w:r w:rsidR="00E035D1" w:rsidRPr="001A223A">
        <w:rPr>
          <w:sz w:val="24"/>
          <w:szCs w:val="24"/>
          <w:lang w:val="en-GB"/>
        </w:rPr>
        <w:t xml:space="preserve"> </w:t>
      </w:r>
      <w:r w:rsidR="00BC1B0E" w:rsidRPr="001A223A">
        <w:rPr>
          <w:sz w:val="24"/>
          <w:szCs w:val="24"/>
          <w:lang w:val="en-GB"/>
        </w:rPr>
        <w:fldChar w:fldCharType="begin"/>
      </w:r>
      <w:r w:rsidR="008C24D1">
        <w:rPr>
          <w:sz w:val="24"/>
          <w:szCs w:val="24"/>
          <w:lang w:val="en-GB"/>
        </w:rPr>
        <w:instrText xml:space="preserve"> ADDIN ZOTERO_ITEM CSL_CITATION {"citationID":"mH27lqLr","properties":{"formattedCitation":"(Benjamin &amp; Hochberg, 1995)","plainCitation":"(Benjamin &amp; Hochberg, 1995)","dontUpdate":true,"noteIndex":0},"citationItems":[{"id":"TJgMfhgv/qdAz3MZb","uris":["http://zotero.org/users/local/D7OXjsOJ/items/NAI6JV4W",["http://zotero.org/users/local/D7OXjsOJ/items/NAI6JV4W"]],"itemData":{"id":1086,"type":"article-journal","container-title":"B","journalAbbreviation":"B","page":"289","title":"JR Statistical Soc","volume":"57","author":[{"family":"Benjamin","given":"Y"},{"family":"Hochberg","given":"Y"}],"issued":{"date-parts":[["1995"]]}}}],"schema":"https://github.com/citation-style-language/schema/raw/master/csl-citation.json"} </w:instrText>
      </w:r>
      <w:r w:rsidR="00BC1B0E" w:rsidRPr="001A223A">
        <w:rPr>
          <w:sz w:val="24"/>
          <w:szCs w:val="24"/>
          <w:lang w:val="en-GB"/>
        </w:rPr>
        <w:fldChar w:fldCharType="separate"/>
      </w:r>
      <w:r w:rsidR="00BC1B0E" w:rsidRPr="001A223A">
        <w:rPr>
          <w:sz w:val="24"/>
          <w:szCs w:val="24"/>
          <w:lang w:val="en-GB"/>
        </w:rPr>
        <w:t xml:space="preserve">Benjamin &amp; Hochberg </w:t>
      </w:r>
      <w:r w:rsidR="00E035D1" w:rsidRPr="001A223A">
        <w:rPr>
          <w:sz w:val="24"/>
          <w:szCs w:val="24"/>
          <w:lang w:val="en-GB"/>
        </w:rPr>
        <w:t>(</w:t>
      </w:r>
      <w:r w:rsidR="00BC1B0E" w:rsidRPr="001A223A">
        <w:rPr>
          <w:sz w:val="24"/>
          <w:szCs w:val="24"/>
          <w:lang w:val="en-GB"/>
        </w:rPr>
        <w:t>1995)</w:t>
      </w:r>
      <w:r w:rsidR="00BC1B0E" w:rsidRPr="001A223A">
        <w:rPr>
          <w:sz w:val="24"/>
          <w:szCs w:val="24"/>
          <w:lang w:val="en-GB"/>
        </w:rPr>
        <w:fldChar w:fldCharType="end"/>
      </w:r>
      <w:bookmarkEnd w:id="2"/>
      <w:r w:rsidR="00ED3D7B">
        <w:rPr>
          <w:sz w:val="24"/>
          <w:szCs w:val="24"/>
          <w:lang w:val="en-GB"/>
        </w:rPr>
        <w:t xml:space="preserve"> to reduce the likelihood of identifying false positives.</w:t>
      </w:r>
      <w:r w:rsidRPr="001A223A">
        <w:rPr>
          <w:sz w:val="24"/>
          <w:szCs w:val="24"/>
          <w:lang w:val="en-GB"/>
        </w:rPr>
        <w:t xml:space="preserve"> </w:t>
      </w:r>
    </w:p>
    <w:p w14:paraId="1D0955B9" w14:textId="77777777" w:rsidR="00204D18" w:rsidRPr="001A223A" w:rsidRDefault="00204D18" w:rsidP="00800A8D">
      <w:pPr>
        <w:jc w:val="left"/>
        <w:rPr>
          <w:lang w:val="en-GB"/>
        </w:rPr>
      </w:pPr>
    </w:p>
    <w:p w14:paraId="0A2A5661" w14:textId="77777777" w:rsidR="00DB4E94" w:rsidRPr="001A223A" w:rsidRDefault="00DB4E94" w:rsidP="00800A8D">
      <w:pPr>
        <w:pStyle w:val="Titre2"/>
        <w:jc w:val="left"/>
        <w:rPr>
          <w:lang w:val="en-GB"/>
        </w:rPr>
      </w:pPr>
      <w:r w:rsidRPr="001A223A">
        <w:rPr>
          <w:lang w:val="en-GB"/>
        </w:rPr>
        <w:lastRenderedPageBreak/>
        <w:t>Results</w:t>
      </w:r>
    </w:p>
    <w:p w14:paraId="1540753F" w14:textId="77777777" w:rsidR="005074C1" w:rsidRPr="001A223A" w:rsidRDefault="005074C1" w:rsidP="00800A8D">
      <w:pPr>
        <w:jc w:val="left"/>
        <w:rPr>
          <w:i/>
          <w:sz w:val="24"/>
          <w:szCs w:val="24"/>
          <w:lang w:val="en-GB"/>
        </w:rPr>
      </w:pPr>
      <w:r w:rsidRPr="001A223A">
        <w:rPr>
          <w:i/>
          <w:sz w:val="24"/>
          <w:szCs w:val="24"/>
          <w:lang w:val="en-GB"/>
        </w:rPr>
        <w:t>Precipitation reduction effect on tree water stress</w:t>
      </w:r>
    </w:p>
    <w:p w14:paraId="64DEB997" w14:textId="38F1274A" w:rsidR="005074C1" w:rsidRDefault="00A61610" w:rsidP="00800A8D">
      <w:pPr>
        <w:jc w:val="left"/>
        <w:rPr>
          <w:sz w:val="24"/>
          <w:szCs w:val="24"/>
          <w:lang w:val="en-GB"/>
        </w:rPr>
      </w:pPr>
      <w:r w:rsidRPr="001A223A">
        <w:rPr>
          <w:sz w:val="24"/>
          <w:szCs w:val="24"/>
          <w:lang w:val="en-GB"/>
        </w:rPr>
        <w:t>The experimental drought treatment applied at the Puéchabon site has consistently induced significantly more severe tree water stress during the summer droughts, across most years since its initiation in 2003</w:t>
      </w:r>
      <w:r w:rsidR="00D531E0" w:rsidRPr="001A223A">
        <w:rPr>
          <w:sz w:val="24"/>
          <w:szCs w:val="24"/>
          <w:lang w:val="en-GB"/>
        </w:rPr>
        <w:t xml:space="preserve">; </w:t>
      </w:r>
      <w:r w:rsidR="00137B74" w:rsidRPr="001A223A">
        <w:rPr>
          <w:sz w:val="24"/>
          <w:szCs w:val="24"/>
          <w:lang w:val="en-GB"/>
        </w:rPr>
        <w:t xml:space="preserve">see </w:t>
      </w:r>
      <w:r w:rsidR="009830FA" w:rsidRPr="001A223A">
        <w:rPr>
          <w:sz w:val="24"/>
          <w:szCs w:val="24"/>
          <w:lang w:val="en-GB"/>
        </w:rPr>
        <w:fldChar w:fldCharType="begin"/>
      </w:r>
      <w:r w:rsidR="00E33A93">
        <w:rPr>
          <w:sz w:val="24"/>
          <w:szCs w:val="24"/>
          <w:lang w:val="en-GB"/>
        </w:rPr>
        <w:instrText xml:space="preserve"> ADDIN ZOTERO_ITEM CSL_CITATION {"citationID":"6EmzvmIS","properties":{"formattedCitation":"(Bykova {\\i{}et al.}, 2018)","plainCitation":"(Bykova et al., 2018)","dontUpdate":true,"noteIndex":0},"citationItems":[{"id":"TJgMfhgv/0kWLdSDV","uris":["http://zotero.org/users/local/D7OXjsOJ/items/R8W4SLNF",["http://zotero.org/users/local/D7OXjsOJ/items/R8W4SLNF"]],"itemData":{"id":1074,"type":"article-journal","abstract":"Tree species distribution, and hence forest biodiversity, relies on the reproductive capacity of trees, which is currently affected by climate change. Drought-induced pollen sterility could increase as a consequence of more intense and more frequent droughts projected for temperate and Mediterranean regions, and threaten the sexual regeneration of trees in these regions. To evaluate this possibility, we examined the effect of long-term partial rainfall exclusion (À27% precipitation) on male reproductive development in holm oak, Quercus ilex, one of the most important and widespread tree species of the Mediterranean region.","container-title":"Plant Biology","DOI":"10.1111/plb.12692","ISSN":"14358603","issue":"3","journalAbbreviation":"Plant Biol J","language":"en","page":"450-455","source":"DOI.org (Crossref)","title":"Water deficit disrupts male gametophyte development in &lt;i&gt;Quercus ilex&lt;/i&gt;","volume":"20","author":[{"family":"Bykova","given":"O."},{"family":"Limousin","given":"J.-M."},{"family":"Ourcival","given":"J.-M."},{"family":"Chuine","given":"I."}],"editor":[{"family":"Pfautsch","given":"S."}],"issued":{"date-parts":[["2018",5]]}}}],"schema":"https://github.com/citation-style-language/schema/raw/master/csl-citation.json"} </w:instrText>
      </w:r>
      <w:r w:rsidR="009830FA" w:rsidRPr="001A223A">
        <w:rPr>
          <w:sz w:val="24"/>
          <w:szCs w:val="24"/>
          <w:lang w:val="en-GB"/>
        </w:rPr>
        <w:fldChar w:fldCharType="separate"/>
      </w:r>
      <w:r w:rsidR="009830FA" w:rsidRPr="001A223A">
        <w:rPr>
          <w:rFonts w:cs="Times New Roman"/>
          <w:sz w:val="24"/>
          <w:szCs w:val="28"/>
          <w:lang w:val="en-GB"/>
        </w:rPr>
        <w:t xml:space="preserve">Bykova </w:t>
      </w:r>
      <w:r w:rsidR="009830FA" w:rsidRPr="001A223A">
        <w:rPr>
          <w:rFonts w:cs="Times New Roman"/>
          <w:i/>
          <w:iCs/>
          <w:sz w:val="24"/>
          <w:szCs w:val="28"/>
          <w:lang w:val="en-GB"/>
        </w:rPr>
        <w:t>et al.</w:t>
      </w:r>
      <w:r w:rsidR="009830FA" w:rsidRPr="001A223A">
        <w:rPr>
          <w:rFonts w:cs="Times New Roman"/>
          <w:sz w:val="24"/>
          <w:szCs w:val="28"/>
          <w:lang w:val="en-GB"/>
        </w:rPr>
        <w:t xml:space="preserve">, </w:t>
      </w:r>
      <w:r w:rsidR="00BD3E98">
        <w:rPr>
          <w:rFonts w:cs="Times New Roman"/>
          <w:sz w:val="24"/>
          <w:szCs w:val="28"/>
          <w:lang w:val="en-GB"/>
        </w:rPr>
        <w:t>(</w:t>
      </w:r>
      <w:r w:rsidR="009830FA" w:rsidRPr="001A223A">
        <w:rPr>
          <w:rFonts w:cs="Times New Roman"/>
          <w:sz w:val="24"/>
          <w:szCs w:val="28"/>
          <w:lang w:val="en-GB"/>
        </w:rPr>
        <w:t>2018)</w:t>
      </w:r>
      <w:r w:rsidR="009830FA" w:rsidRPr="001A223A">
        <w:rPr>
          <w:sz w:val="24"/>
          <w:szCs w:val="24"/>
          <w:lang w:val="en-GB"/>
        </w:rPr>
        <w:fldChar w:fldCharType="end"/>
      </w:r>
      <w:r w:rsidR="009830FA" w:rsidRPr="001A223A">
        <w:rPr>
          <w:sz w:val="24"/>
          <w:szCs w:val="24"/>
          <w:lang w:val="en-GB"/>
        </w:rPr>
        <w:t xml:space="preserve"> </w:t>
      </w:r>
      <w:r w:rsidR="00137B74" w:rsidRPr="001A223A">
        <w:rPr>
          <w:sz w:val="24"/>
          <w:szCs w:val="24"/>
          <w:lang w:val="en-GB"/>
        </w:rPr>
        <w:t>for a summary of results from 2003 to 2017. The 2017 summer drought</w:t>
      </w:r>
      <w:r w:rsidR="0018338D" w:rsidRPr="001A223A">
        <w:rPr>
          <w:sz w:val="24"/>
          <w:szCs w:val="24"/>
          <w:lang w:val="en-GB"/>
        </w:rPr>
        <w:t>, just before the start of this study,</w:t>
      </w:r>
      <w:r w:rsidR="00137B74" w:rsidRPr="001A223A">
        <w:rPr>
          <w:sz w:val="24"/>
          <w:szCs w:val="24"/>
          <w:lang w:val="en-GB"/>
        </w:rPr>
        <w:t xml:space="preserve"> was the most severe since </w:t>
      </w:r>
      <w:r w:rsidR="0018338D" w:rsidRPr="001A223A">
        <w:rPr>
          <w:sz w:val="24"/>
          <w:szCs w:val="24"/>
          <w:lang w:val="en-GB"/>
        </w:rPr>
        <w:t xml:space="preserve">2003 </w:t>
      </w:r>
      <w:r w:rsidR="00137B74" w:rsidRPr="001A223A">
        <w:rPr>
          <w:sz w:val="24"/>
          <w:szCs w:val="24"/>
          <w:lang w:val="en-GB"/>
        </w:rPr>
        <w:t xml:space="preserve">and predawn water potential reached -5.03 </w:t>
      </w:r>
      <w:r w:rsidR="00137B74" w:rsidRPr="001A223A">
        <w:rPr>
          <w:rFonts w:cs="Times New Roman"/>
          <w:sz w:val="24"/>
          <w:szCs w:val="24"/>
          <w:lang w:val="en-GB"/>
        </w:rPr>
        <w:t>±</w:t>
      </w:r>
      <w:r w:rsidR="00596E13" w:rsidRPr="001A223A">
        <w:rPr>
          <w:rFonts w:cs="Times New Roman"/>
          <w:sz w:val="24"/>
          <w:szCs w:val="24"/>
          <w:lang w:val="en-GB"/>
        </w:rPr>
        <w:t xml:space="preserve"> </w:t>
      </w:r>
      <w:r w:rsidR="00137B74" w:rsidRPr="001A223A">
        <w:rPr>
          <w:sz w:val="24"/>
          <w:szCs w:val="24"/>
          <w:lang w:val="en-GB"/>
        </w:rPr>
        <w:t xml:space="preserve">0.16 MPa in the </w:t>
      </w:r>
      <w:r w:rsidR="00596E13" w:rsidRPr="001A223A">
        <w:rPr>
          <w:sz w:val="24"/>
          <w:szCs w:val="24"/>
          <w:lang w:val="en-GB"/>
        </w:rPr>
        <w:t xml:space="preserve">Control </w:t>
      </w:r>
      <w:r w:rsidR="00137B74" w:rsidRPr="001A223A">
        <w:rPr>
          <w:sz w:val="24"/>
          <w:szCs w:val="24"/>
          <w:lang w:val="en-GB"/>
        </w:rPr>
        <w:t xml:space="preserve">treatment and -5.89 </w:t>
      </w:r>
      <w:r w:rsidR="00137B74" w:rsidRPr="001A223A">
        <w:rPr>
          <w:rFonts w:cs="Times New Roman"/>
          <w:sz w:val="24"/>
          <w:szCs w:val="24"/>
          <w:lang w:val="en-GB"/>
        </w:rPr>
        <w:t>±</w:t>
      </w:r>
      <w:r w:rsidR="00BD3E98">
        <w:rPr>
          <w:rFonts w:cs="Times New Roman"/>
          <w:sz w:val="24"/>
          <w:szCs w:val="24"/>
          <w:lang w:val="en-GB"/>
        </w:rPr>
        <w:t xml:space="preserve"> </w:t>
      </w:r>
      <w:r w:rsidR="00137B74" w:rsidRPr="001A223A">
        <w:rPr>
          <w:sz w:val="24"/>
          <w:szCs w:val="24"/>
          <w:lang w:val="en-GB"/>
        </w:rPr>
        <w:t xml:space="preserve">0.23 MPa in the </w:t>
      </w:r>
      <w:r w:rsidR="00032160" w:rsidRPr="001A223A">
        <w:rPr>
          <w:sz w:val="24"/>
          <w:szCs w:val="24"/>
          <w:lang w:val="en-GB"/>
        </w:rPr>
        <w:t>D</w:t>
      </w:r>
      <w:r w:rsidR="00D605F9" w:rsidRPr="001A223A">
        <w:rPr>
          <w:sz w:val="24"/>
          <w:szCs w:val="24"/>
          <w:lang w:val="en-GB"/>
        </w:rPr>
        <w:t>rought t</w:t>
      </w:r>
      <w:r w:rsidR="00137B74" w:rsidRPr="001A223A">
        <w:rPr>
          <w:sz w:val="24"/>
          <w:szCs w:val="24"/>
          <w:lang w:val="en-GB"/>
        </w:rPr>
        <w:t xml:space="preserve">reatment on October 11, 2017. Over the 7 </w:t>
      </w:r>
      <w:r w:rsidR="00137B74" w:rsidRPr="001A223A">
        <w:rPr>
          <w:rFonts w:cs="Times New Roman"/>
          <w:sz w:val="24"/>
          <w:szCs w:val="24"/>
          <w:lang w:val="en-GB"/>
        </w:rPr>
        <w:t>Ψ</w:t>
      </w:r>
      <w:r w:rsidR="00137B74" w:rsidRPr="001A223A">
        <w:rPr>
          <w:rFonts w:cs="Times New Roman"/>
          <w:sz w:val="24"/>
          <w:szCs w:val="24"/>
          <w:vertAlign w:val="subscript"/>
          <w:lang w:val="en-GB"/>
        </w:rPr>
        <w:t>pd</w:t>
      </w:r>
      <w:r w:rsidR="00137B74" w:rsidRPr="001A223A">
        <w:rPr>
          <w:rFonts w:cs="Times New Roman"/>
          <w:sz w:val="24"/>
          <w:szCs w:val="24"/>
          <w:lang w:val="en-GB"/>
        </w:rPr>
        <w:t xml:space="preserve"> </w:t>
      </w:r>
      <w:r w:rsidR="0018338D" w:rsidRPr="001A223A">
        <w:rPr>
          <w:rFonts w:cs="Times New Roman"/>
          <w:sz w:val="24"/>
          <w:szCs w:val="24"/>
          <w:lang w:val="en-GB"/>
        </w:rPr>
        <w:t>measurements performed in 2017, the five campaigns between August and October exhibited significant</w:t>
      </w:r>
      <w:r w:rsidR="007C3A63" w:rsidRPr="001A223A">
        <w:rPr>
          <w:rFonts w:cs="Times New Roman"/>
          <w:sz w:val="24"/>
          <w:szCs w:val="24"/>
          <w:lang w:val="en-GB"/>
        </w:rPr>
        <w:t>ly more negative Ψ</w:t>
      </w:r>
      <w:r w:rsidR="007C3A63" w:rsidRPr="001A223A">
        <w:rPr>
          <w:rFonts w:cs="Times New Roman"/>
          <w:sz w:val="24"/>
          <w:szCs w:val="24"/>
          <w:vertAlign w:val="subscript"/>
          <w:lang w:val="en-GB"/>
        </w:rPr>
        <w:t>pd</w:t>
      </w:r>
      <w:r w:rsidR="0018338D" w:rsidRPr="001A223A">
        <w:rPr>
          <w:rFonts w:cs="Times New Roman"/>
          <w:sz w:val="24"/>
          <w:szCs w:val="24"/>
          <w:lang w:val="en-GB"/>
        </w:rPr>
        <w:t xml:space="preserve"> </w:t>
      </w:r>
      <w:r w:rsidR="007C3A63" w:rsidRPr="001A223A">
        <w:rPr>
          <w:rFonts w:cs="Times New Roman"/>
          <w:sz w:val="24"/>
          <w:szCs w:val="24"/>
          <w:lang w:val="en-GB"/>
        </w:rPr>
        <w:t xml:space="preserve">in the </w:t>
      </w:r>
      <w:r w:rsidR="00032160" w:rsidRPr="001A223A">
        <w:rPr>
          <w:rFonts w:cs="Times New Roman"/>
          <w:sz w:val="24"/>
          <w:szCs w:val="24"/>
          <w:lang w:val="en-GB"/>
        </w:rPr>
        <w:t>D</w:t>
      </w:r>
      <w:r w:rsidR="00D605F9" w:rsidRPr="001A223A">
        <w:rPr>
          <w:rFonts w:cs="Times New Roman"/>
          <w:sz w:val="24"/>
          <w:szCs w:val="24"/>
          <w:lang w:val="en-GB"/>
        </w:rPr>
        <w:t xml:space="preserve">rought </w:t>
      </w:r>
      <w:r w:rsidR="007C3A63" w:rsidRPr="001A223A">
        <w:rPr>
          <w:rFonts w:cs="Times New Roman"/>
          <w:sz w:val="24"/>
          <w:szCs w:val="24"/>
          <w:lang w:val="en-GB"/>
        </w:rPr>
        <w:t>treatment (</w:t>
      </w:r>
      <w:r w:rsidR="0018338D" w:rsidRPr="001A223A">
        <w:rPr>
          <w:rFonts w:cs="Times New Roman"/>
          <w:i/>
          <w:sz w:val="24"/>
          <w:szCs w:val="24"/>
          <w:lang w:val="en-GB"/>
        </w:rPr>
        <w:t>P</w:t>
      </w:r>
      <w:r w:rsidR="00ED3D7B">
        <w:rPr>
          <w:rFonts w:cs="Times New Roman"/>
          <w:i/>
          <w:sz w:val="24"/>
          <w:szCs w:val="24"/>
          <w:lang w:val="en-GB"/>
        </w:rPr>
        <w:t xml:space="preserve"> </w:t>
      </w:r>
      <w:r w:rsidR="0018338D" w:rsidRPr="001A223A">
        <w:rPr>
          <w:rFonts w:cs="Times New Roman"/>
          <w:sz w:val="24"/>
          <w:szCs w:val="24"/>
          <w:lang w:val="en-GB"/>
        </w:rPr>
        <w:t>&lt;</w:t>
      </w:r>
      <w:r w:rsidR="00ED3D7B">
        <w:rPr>
          <w:rFonts w:cs="Times New Roman"/>
          <w:sz w:val="24"/>
          <w:szCs w:val="24"/>
          <w:lang w:val="en-GB"/>
        </w:rPr>
        <w:t xml:space="preserve"> </w:t>
      </w:r>
      <w:r w:rsidR="0018338D" w:rsidRPr="001A223A">
        <w:rPr>
          <w:rFonts w:cs="Times New Roman"/>
          <w:sz w:val="24"/>
          <w:szCs w:val="24"/>
          <w:lang w:val="en-GB"/>
        </w:rPr>
        <w:t>0.05</w:t>
      </w:r>
      <w:r w:rsidR="00D751C6" w:rsidRPr="001A223A">
        <w:rPr>
          <w:rFonts w:cs="Times New Roman"/>
          <w:sz w:val="24"/>
          <w:szCs w:val="24"/>
          <w:lang w:val="en-GB"/>
        </w:rPr>
        <w:t>;</w:t>
      </w:r>
      <w:r w:rsidR="0018338D" w:rsidRPr="001A223A">
        <w:rPr>
          <w:rFonts w:cs="Times New Roman"/>
          <w:sz w:val="24"/>
          <w:szCs w:val="24"/>
          <w:lang w:val="en-GB"/>
        </w:rPr>
        <w:t xml:space="preserve"> Fig. 1). </w:t>
      </w:r>
      <w:r w:rsidR="0054601D" w:rsidRPr="001A223A">
        <w:rPr>
          <w:rFonts w:cs="Times New Roman"/>
          <w:sz w:val="24"/>
          <w:szCs w:val="24"/>
          <w:lang w:val="en-GB"/>
        </w:rPr>
        <w:t>In 2018, the drought was milder and minimum Ψ</w:t>
      </w:r>
      <w:r w:rsidR="0054601D" w:rsidRPr="001A223A">
        <w:rPr>
          <w:rFonts w:cs="Times New Roman"/>
          <w:sz w:val="24"/>
          <w:szCs w:val="24"/>
          <w:vertAlign w:val="subscript"/>
          <w:lang w:val="en-GB"/>
        </w:rPr>
        <w:t>pd</w:t>
      </w:r>
      <w:r w:rsidR="0054601D" w:rsidRPr="001A223A">
        <w:rPr>
          <w:rFonts w:cs="Times New Roman"/>
          <w:sz w:val="24"/>
          <w:szCs w:val="24"/>
          <w:lang w:val="en-GB"/>
        </w:rPr>
        <w:t xml:space="preserve"> recorded at the drought peak were characteristic of the average water stress for the site. </w:t>
      </w:r>
      <w:r w:rsidR="000006DD" w:rsidRPr="001A223A">
        <w:rPr>
          <w:sz w:val="24"/>
          <w:szCs w:val="24"/>
          <w:lang w:val="en-GB"/>
        </w:rPr>
        <w:t>The treatment effect on Ψ</w:t>
      </w:r>
      <w:r w:rsidR="000006DD" w:rsidRPr="001A223A">
        <w:rPr>
          <w:sz w:val="15"/>
          <w:szCs w:val="24"/>
          <w:lang w:val="en-GB"/>
        </w:rPr>
        <w:t>pd</w:t>
      </w:r>
      <w:r w:rsidR="000006DD" w:rsidRPr="001A223A">
        <w:rPr>
          <w:sz w:val="24"/>
          <w:szCs w:val="24"/>
          <w:lang w:val="en-GB"/>
        </w:rPr>
        <w:t xml:space="preserve"> was nevertheless significant in two of the six campaigns (in August and October, </w:t>
      </w:r>
      <w:r w:rsidR="000006DD" w:rsidRPr="001A223A">
        <w:rPr>
          <w:i/>
          <w:sz w:val="24"/>
          <w:szCs w:val="24"/>
          <w:lang w:val="en-GB"/>
        </w:rPr>
        <w:t>P</w:t>
      </w:r>
      <w:r w:rsidR="00ED3D7B">
        <w:rPr>
          <w:i/>
          <w:sz w:val="24"/>
          <w:szCs w:val="24"/>
          <w:lang w:val="en-GB"/>
        </w:rPr>
        <w:t xml:space="preserve"> </w:t>
      </w:r>
      <w:r w:rsidR="000006DD" w:rsidRPr="001A223A">
        <w:rPr>
          <w:sz w:val="24"/>
          <w:szCs w:val="24"/>
          <w:lang w:val="en-GB"/>
        </w:rPr>
        <w:t>&lt;</w:t>
      </w:r>
      <w:r w:rsidR="00ED3D7B">
        <w:rPr>
          <w:sz w:val="24"/>
          <w:szCs w:val="24"/>
          <w:lang w:val="en-GB"/>
        </w:rPr>
        <w:t xml:space="preserve"> </w:t>
      </w:r>
      <w:r w:rsidR="000006DD" w:rsidRPr="001A223A">
        <w:rPr>
          <w:sz w:val="24"/>
          <w:szCs w:val="24"/>
          <w:lang w:val="en-GB"/>
        </w:rPr>
        <w:t>0.05; Fig</w:t>
      </w:r>
      <w:r w:rsidR="00D531E0" w:rsidRPr="001A223A">
        <w:rPr>
          <w:sz w:val="24"/>
          <w:szCs w:val="24"/>
          <w:lang w:val="en-GB"/>
        </w:rPr>
        <w:t>.</w:t>
      </w:r>
      <w:r w:rsidR="000006DD" w:rsidRPr="001A223A">
        <w:rPr>
          <w:sz w:val="24"/>
          <w:szCs w:val="24"/>
          <w:lang w:val="en-GB"/>
        </w:rPr>
        <w:t xml:space="preserve"> 1).</w:t>
      </w:r>
    </w:p>
    <w:p w14:paraId="1307E263" w14:textId="77777777" w:rsidR="001E78A9" w:rsidRDefault="001E78A9" w:rsidP="00714F6B">
      <w:pPr>
        <w:jc w:val="center"/>
        <w:rPr>
          <w:sz w:val="24"/>
          <w:szCs w:val="24"/>
          <w:lang w:val="en-GB"/>
        </w:rPr>
      </w:pPr>
    </w:p>
    <w:p w14:paraId="47243A72" w14:textId="4998791E" w:rsidR="00264475" w:rsidRDefault="00714F6B" w:rsidP="00714F6B">
      <w:pPr>
        <w:jc w:val="center"/>
        <w:rPr>
          <w:sz w:val="24"/>
          <w:szCs w:val="24"/>
          <w:lang w:val="en-GB"/>
        </w:rPr>
      </w:pPr>
      <w:r w:rsidRPr="001E78A9">
        <w:rPr>
          <w:sz w:val="24"/>
          <w:szCs w:val="24"/>
          <w:lang w:val="en-GB"/>
        </w:rPr>
        <w:t>[</w:t>
      </w:r>
      <w:r w:rsidRPr="001E78A9">
        <w:rPr>
          <w:b/>
          <w:bCs/>
          <w:sz w:val="24"/>
          <w:szCs w:val="24"/>
          <w:lang w:val="en-GB"/>
        </w:rPr>
        <w:t xml:space="preserve"> </w:t>
      </w:r>
      <w:r w:rsidR="001E78A9" w:rsidRPr="001E78A9">
        <w:rPr>
          <w:b/>
          <w:bCs/>
          <w:sz w:val="24"/>
          <w:szCs w:val="24"/>
          <w:lang w:val="en-GB"/>
        </w:rPr>
        <w:t xml:space="preserve">Insert </w:t>
      </w:r>
      <w:r w:rsidRPr="001E78A9">
        <w:rPr>
          <w:b/>
          <w:bCs/>
          <w:sz w:val="24"/>
          <w:szCs w:val="24"/>
          <w:lang w:val="en-GB"/>
        </w:rPr>
        <w:t>Fig. 1</w:t>
      </w:r>
      <w:r>
        <w:rPr>
          <w:sz w:val="24"/>
          <w:szCs w:val="24"/>
          <w:lang w:val="en-GB"/>
        </w:rPr>
        <w:t>]</w:t>
      </w:r>
    </w:p>
    <w:p w14:paraId="7933FD11" w14:textId="77777777" w:rsidR="001E78A9" w:rsidRDefault="001E78A9" w:rsidP="00714F6B">
      <w:pPr>
        <w:jc w:val="center"/>
        <w:rPr>
          <w:sz w:val="24"/>
          <w:szCs w:val="24"/>
          <w:lang w:val="en-GB"/>
        </w:rPr>
      </w:pPr>
    </w:p>
    <w:p w14:paraId="798EF2C3" w14:textId="77777777" w:rsidR="001E78A9" w:rsidRDefault="001E78A9" w:rsidP="00714F6B">
      <w:pPr>
        <w:jc w:val="center"/>
        <w:rPr>
          <w:sz w:val="24"/>
          <w:szCs w:val="24"/>
          <w:lang w:val="en-GB"/>
        </w:rPr>
      </w:pPr>
    </w:p>
    <w:p w14:paraId="01F1E8B1" w14:textId="77777777" w:rsidR="001E78A9" w:rsidRDefault="001E78A9" w:rsidP="00714F6B">
      <w:pPr>
        <w:jc w:val="center"/>
        <w:rPr>
          <w:sz w:val="24"/>
          <w:szCs w:val="24"/>
          <w:lang w:val="en-GB"/>
        </w:rPr>
      </w:pPr>
    </w:p>
    <w:p w14:paraId="6860BA5F" w14:textId="6E2E1D69" w:rsidR="00C26ACA" w:rsidRPr="001A223A" w:rsidRDefault="00C26ACA" w:rsidP="00D531E0">
      <w:pPr>
        <w:pStyle w:val="Lgende"/>
        <w:keepNext/>
        <w:spacing w:line="276" w:lineRule="auto"/>
        <w:jc w:val="left"/>
        <w:rPr>
          <w:i w:val="0"/>
          <w:color w:val="auto"/>
          <w:sz w:val="24"/>
          <w:szCs w:val="24"/>
          <w:lang w:val="en-GB"/>
        </w:rPr>
      </w:pPr>
      <w:r w:rsidRPr="001A223A">
        <w:rPr>
          <w:b/>
          <w:i w:val="0"/>
          <w:color w:val="auto"/>
          <w:sz w:val="24"/>
          <w:szCs w:val="24"/>
          <w:lang w:val="en-GB"/>
        </w:rPr>
        <w:t xml:space="preserve">Figure </w:t>
      </w:r>
      <w:r w:rsidR="000A2672" w:rsidRPr="001A223A">
        <w:rPr>
          <w:b/>
          <w:i w:val="0"/>
          <w:color w:val="auto"/>
          <w:sz w:val="24"/>
          <w:szCs w:val="24"/>
          <w:lang w:val="en-GB"/>
        </w:rPr>
        <w:fldChar w:fldCharType="begin"/>
      </w:r>
      <w:r w:rsidR="008A2A32" w:rsidRPr="001A223A">
        <w:rPr>
          <w:b/>
          <w:i w:val="0"/>
          <w:color w:val="auto"/>
          <w:sz w:val="24"/>
          <w:szCs w:val="24"/>
          <w:lang w:val="en-GB"/>
        </w:rPr>
        <w:instrText xml:space="preserve"> SEQ Figure \* ARABIC </w:instrText>
      </w:r>
      <w:r w:rsidR="000A2672" w:rsidRPr="001A223A">
        <w:rPr>
          <w:b/>
          <w:i w:val="0"/>
          <w:color w:val="auto"/>
          <w:sz w:val="24"/>
          <w:szCs w:val="24"/>
          <w:lang w:val="en-GB"/>
        </w:rPr>
        <w:fldChar w:fldCharType="separate"/>
      </w:r>
      <w:r w:rsidR="008C55E9" w:rsidRPr="001A223A">
        <w:rPr>
          <w:b/>
          <w:i w:val="0"/>
          <w:noProof/>
          <w:color w:val="auto"/>
          <w:sz w:val="24"/>
          <w:szCs w:val="24"/>
          <w:lang w:val="en-GB"/>
        </w:rPr>
        <w:t>1</w:t>
      </w:r>
      <w:r w:rsidR="000A2672" w:rsidRPr="001A223A">
        <w:rPr>
          <w:b/>
          <w:i w:val="0"/>
          <w:color w:val="auto"/>
          <w:sz w:val="24"/>
          <w:szCs w:val="24"/>
          <w:lang w:val="en-GB"/>
        </w:rPr>
        <w:fldChar w:fldCharType="end"/>
      </w:r>
      <w:r w:rsidRPr="001A223A">
        <w:rPr>
          <w:b/>
          <w:i w:val="0"/>
          <w:color w:val="auto"/>
          <w:sz w:val="24"/>
          <w:szCs w:val="24"/>
          <w:lang w:val="en-GB"/>
        </w:rPr>
        <w:t xml:space="preserve">: </w:t>
      </w:r>
      <w:r w:rsidRPr="001A223A">
        <w:rPr>
          <w:i w:val="0"/>
          <w:color w:val="auto"/>
          <w:sz w:val="24"/>
          <w:szCs w:val="24"/>
          <w:lang w:val="en-GB"/>
        </w:rPr>
        <w:t xml:space="preserve">Predawn leaf water potential </w:t>
      </w:r>
      <w:r w:rsidR="00685169" w:rsidRPr="001A223A">
        <w:rPr>
          <w:i w:val="0"/>
          <w:color w:val="auto"/>
          <w:sz w:val="24"/>
          <w:szCs w:val="24"/>
          <w:lang w:val="en-GB"/>
        </w:rPr>
        <w:t>(Ψ</w:t>
      </w:r>
      <w:r w:rsidR="00685169" w:rsidRPr="001A223A">
        <w:rPr>
          <w:i w:val="0"/>
          <w:color w:val="auto"/>
          <w:sz w:val="24"/>
          <w:szCs w:val="24"/>
          <w:vertAlign w:val="subscript"/>
          <w:lang w:val="en-GB"/>
        </w:rPr>
        <w:t>pd</w:t>
      </w:r>
      <w:r w:rsidR="00685169" w:rsidRPr="001A223A">
        <w:rPr>
          <w:i w:val="0"/>
          <w:color w:val="auto"/>
          <w:sz w:val="24"/>
          <w:szCs w:val="24"/>
          <w:lang w:val="en-GB"/>
        </w:rPr>
        <w:t xml:space="preserve"> in </w:t>
      </w:r>
      <w:r w:rsidR="00A43CC3" w:rsidRPr="001A223A">
        <w:rPr>
          <w:i w:val="0"/>
          <w:color w:val="auto"/>
          <w:sz w:val="24"/>
          <w:szCs w:val="24"/>
          <w:lang w:val="en-GB"/>
        </w:rPr>
        <w:t>MPa</w:t>
      </w:r>
      <w:r w:rsidR="00685169" w:rsidRPr="001A223A">
        <w:rPr>
          <w:i w:val="0"/>
          <w:color w:val="auto"/>
          <w:sz w:val="24"/>
          <w:szCs w:val="24"/>
          <w:lang w:val="en-GB"/>
        </w:rPr>
        <w:t>)</w:t>
      </w:r>
      <w:r w:rsidR="00B042EB" w:rsidRPr="001A223A">
        <w:rPr>
          <w:i w:val="0"/>
          <w:color w:val="auto"/>
          <w:sz w:val="24"/>
          <w:szCs w:val="24"/>
          <w:lang w:val="en-GB"/>
        </w:rPr>
        <w:t xml:space="preserve"> </w:t>
      </w:r>
      <w:r w:rsidRPr="001A223A">
        <w:rPr>
          <w:i w:val="0"/>
          <w:color w:val="auto"/>
          <w:sz w:val="24"/>
          <w:szCs w:val="24"/>
          <w:lang w:val="en-GB"/>
        </w:rPr>
        <w:t xml:space="preserve">measured in </w:t>
      </w:r>
      <w:r w:rsidR="00B042EB" w:rsidRPr="001A223A">
        <w:rPr>
          <w:i w:val="0"/>
          <w:color w:val="auto"/>
          <w:sz w:val="24"/>
          <w:szCs w:val="24"/>
          <w:lang w:val="en-GB"/>
        </w:rPr>
        <w:t xml:space="preserve">6 </w:t>
      </w:r>
      <w:r w:rsidRPr="001A223A">
        <w:rPr>
          <w:i w:val="0"/>
          <w:color w:val="auto"/>
          <w:sz w:val="24"/>
          <w:szCs w:val="24"/>
          <w:lang w:val="en-GB"/>
        </w:rPr>
        <w:t xml:space="preserve">trees from </w:t>
      </w:r>
      <w:r w:rsidR="008F2A76" w:rsidRPr="001A223A">
        <w:rPr>
          <w:i w:val="0"/>
          <w:color w:val="auto"/>
          <w:sz w:val="24"/>
          <w:szCs w:val="24"/>
          <w:lang w:val="en-GB"/>
        </w:rPr>
        <w:t xml:space="preserve">the </w:t>
      </w:r>
      <w:r w:rsidR="00202BE9" w:rsidRPr="001A223A">
        <w:rPr>
          <w:i w:val="0"/>
          <w:color w:val="auto"/>
          <w:sz w:val="24"/>
          <w:szCs w:val="24"/>
          <w:lang w:val="en-GB"/>
        </w:rPr>
        <w:t>C</w:t>
      </w:r>
      <w:r w:rsidRPr="001A223A">
        <w:rPr>
          <w:i w:val="0"/>
          <w:color w:val="auto"/>
          <w:sz w:val="24"/>
          <w:szCs w:val="24"/>
          <w:lang w:val="en-GB"/>
        </w:rPr>
        <w:t>ontrol</w:t>
      </w:r>
      <w:r w:rsidR="008F2A76" w:rsidRPr="001A223A">
        <w:rPr>
          <w:i w:val="0"/>
          <w:color w:val="auto"/>
          <w:sz w:val="24"/>
          <w:szCs w:val="24"/>
          <w:lang w:val="en-GB"/>
        </w:rPr>
        <w:t xml:space="preserve"> (blue</w:t>
      </w:r>
      <w:r w:rsidR="001F5C9F" w:rsidRPr="001A223A">
        <w:rPr>
          <w:i w:val="0"/>
          <w:color w:val="auto"/>
          <w:sz w:val="24"/>
          <w:szCs w:val="24"/>
          <w:lang w:val="en-GB"/>
        </w:rPr>
        <w:t xml:space="preserve"> circles</w:t>
      </w:r>
      <w:r w:rsidR="008F2A76" w:rsidRPr="001A223A">
        <w:rPr>
          <w:i w:val="0"/>
          <w:color w:val="auto"/>
          <w:sz w:val="24"/>
          <w:szCs w:val="24"/>
          <w:lang w:val="en-GB"/>
        </w:rPr>
        <w:t>)</w:t>
      </w:r>
      <w:r w:rsidRPr="001A223A">
        <w:rPr>
          <w:i w:val="0"/>
          <w:color w:val="auto"/>
          <w:sz w:val="24"/>
          <w:szCs w:val="24"/>
          <w:lang w:val="en-GB"/>
        </w:rPr>
        <w:t xml:space="preserve"> and </w:t>
      </w:r>
      <w:r w:rsidR="00032160" w:rsidRPr="001A223A">
        <w:rPr>
          <w:i w:val="0"/>
          <w:color w:val="auto"/>
          <w:sz w:val="24"/>
          <w:szCs w:val="24"/>
          <w:lang w:val="en-GB"/>
        </w:rPr>
        <w:t>D</w:t>
      </w:r>
      <w:r w:rsidR="00D605F9" w:rsidRPr="001A223A">
        <w:rPr>
          <w:i w:val="0"/>
          <w:color w:val="auto"/>
          <w:sz w:val="24"/>
          <w:szCs w:val="24"/>
          <w:lang w:val="en-GB"/>
        </w:rPr>
        <w:t xml:space="preserve">rought </w:t>
      </w:r>
      <w:r w:rsidRPr="001A223A">
        <w:rPr>
          <w:i w:val="0"/>
          <w:color w:val="auto"/>
          <w:sz w:val="24"/>
          <w:szCs w:val="24"/>
          <w:lang w:val="en-GB"/>
        </w:rPr>
        <w:t>treatment</w:t>
      </w:r>
      <w:r w:rsidR="008F2A76" w:rsidRPr="001A223A">
        <w:rPr>
          <w:i w:val="0"/>
          <w:color w:val="auto"/>
          <w:sz w:val="24"/>
          <w:szCs w:val="24"/>
          <w:lang w:val="en-GB"/>
        </w:rPr>
        <w:t xml:space="preserve"> (red</w:t>
      </w:r>
      <w:r w:rsidR="001F5C9F" w:rsidRPr="001A223A">
        <w:rPr>
          <w:i w:val="0"/>
          <w:color w:val="auto"/>
          <w:sz w:val="24"/>
          <w:szCs w:val="24"/>
          <w:lang w:val="en-GB"/>
        </w:rPr>
        <w:t xml:space="preserve"> circles</w:t>
      </w:r>
      <w:r w:rsidR="008F2A76" w:rsidRPr="001A223A">
        <w:rPr>
          <w:i w:val="0"/>
          <w:color w:val="auto"/>
          <w:sz w:val="24"/>
          <w:szCs w:val="24"/>
          <w:lang w:val="en-GB"/>
        </w:rPr>
        <w:t>)</w:t>
      </w:r>
      <w:r w:rsidRPr="001A223A">
        <w:rPr>
          <w:i w:val="0"/>
          <w:color w:val="auto"/>
          <w:sz w:val="24"/>
          <w:szCs w:val="24"/>
          <w:lang w:val="en-GB"/>
        </w:rPr>
        <w:t xml:space="preserve"> </w:t>
      </w:r>
      <w:r w:rsidR="008F2A76" w:rsidRPr="001A223A">
        <w:rPr>
          <w:i w:val="0"/>
          <w:color w:val="auto"/>
          <w:sz w:val="24"/>
          <w:szCs w:val="24"/>
          <w:lang w:val="en-GB"/>
        </w:rPr>
        <w:t xml:space="preserve">in </w:t>
      </w:r>
      <w:r w:rsidRPr="001A223A">
        <w:rPr>
          <w:i w:val="0"/>
          <w:color w:val="auto"/>
          <w:sz w:val="24"/>
          <w:szCs w:val="24"/>
          <w:lang w:val="en-GB"/>
        </w:rPr>
        <w:t>2017</w:t>
      </w:r>
      <w:r w:rsidR="008F2A76" w:rsidRPr="001A223A">
        <w:rPr>
          <w:i w:val="0"/>
          <w:color w:val="auto"/>
          <w:sz w:val="24"/>
          <w:szCs w:val="24"/>
          <w:lang w:val="en-GB"/>
        </w:rPr>
        <w:t xml:space="preserve"> and 2018</w:t>
      </w:r>
      <w:r w:rsidRPr="001A223A">
        <w:rPr>
          <w:i w:val="0"/>
          <w:color w:val="auto"/>
          <w:sz w:val="24"/>
          <w:szCs w:val="24"/>
          <w:lang w:val="en-GB"/>
        </w:rPr>
        <w:t xml:space="preserve">. </w:t>
      </w:r>
      <w:r w:rsidR="00112818" w:rsidRPr="001A223A">
        <w:rPr>
          <w:i w:val="0"/>
          <w:color w:val="auto"/>
          <w:sz w:val="24"/>
          <w:szCs w:val="24"/>
          <w:lang w:val="en-GB"/>
        </w:rPr>
        <w:t>The continuous lines show the daily Ψ</w:t>
      </w:r>
      <w:r w:rsidR="00112818" w:rsidRPr="001A223A">
        <w:rPr>
          <w:i w:val="0"/>
          <w:color w:val="auto"/>
          <w:sz w:val="24"/>
          <w:szCs w:val="24"/>
          <w:vertAlign w:val="subscript"/>
          <w:lang w:val="en-GB"/>
        </w:rPr>
        <w:t>pd</w:t>
      </w:r>
      <w:r w:rsidR="00112818" w:rsidRPr="001A223A">
        <w:rPr>
          <w:color w:val="auto"/>
          <w:sz w:val="24"/>
          <w:szCs w:val="24"/>
          <w:lang w:val="en-GB"/>
        </w:rPr>
        <w:t xml:space="preserve"> </w:t>
      </w:r>
      <w:r w:rsidR="00112818" w:rsidRPr="001A223A">
        <w:rPr>
          <w:i w:val="0"/>
          <w:color w:val="auto"/>
          <w:sz w:val="24"/>
          <w:szCs w:val="24"/>
          <w:lang w:val="en-GB"/>
        </w:rPr>
        <w:t xml:space="preserve">simulated by the water balance model in the two treatments for an indication of the seasonal dynamic of </w:t>
      </w:r>
      <w:r w:rsidR="00685169" w:rsidRPr="001A223A">
        <w:rPr>
          <w:i w:val="0"/>
          <w:color w:val="auto"/>
          <w:sz w:val="24"/>
          <w:szCs w:val="24"/>
          <w:lang w:val="en-GB"/>
        </w:rPr>
        <w:t xml:space="preserve">the </w:t>
      </w:r>
      <w:r w:rsidR="00112818" w:rsidRPr="001A223A">
        <w:rPr>
          <w:i w:val="0"/>
          <w:color w:val="auto"/>
          <w:sz w:val="24"/>
          <w:szCs w:val="24"/>
          <w:lang w:val="en-GB"/>
        </w:rPr>
        <w:t xml:space="preserve">water stress (blue line for Control, and red line for </w:t>
      </w:r>
      <w:r w:rsidR="00D531E0" w:rsidRPr="001A223A">
        <w:rPr>
          <w:i w:val="0"/>
          <w:color w:val="auto"/>
          <w:sz w:val="24"/>
          <w:szCs w:val="24"/>
          <w:lang w:val="en-GB"/>
        </w:rPr>
        <w:lastRenderedPageBreak/>
        <w:t>the Drought treatment</w:t>
      </w:r>
      <w:r w:rsidR="00112818" w:rsidRPr="001A223A">
        <w:rPr>
          <w:i w:val="0"/>
          <w:color w:val="auto"/>
          <w:sz w:val="24"/>
          <w:szCs w:val="24"/>
          <w:lang w:val="en-GB"/>
        </w:rPr>
        <w:t xml:space="preserve">). </w:t>
      </w:r>
      <w:r w:rsidR="00ED3D7B">
        <w:rPr>
          <w:i w:val="0"/>
          <w:color w:val="auto"/>
          <w:sz w:val="24"/>
          <w:szCs w:val="24"/>
          <w:lang w:val="en-GB"/>
        </w:rPr>
        <w:t xml:space="preserve">Leaf </w:t>
      </w:r>
      <w:r w:rsidR="00ED3D7B" w:rsidRPr="001A223A">
        <w:rPr>
          <w:i w:val="0"/>
          <w:color w:val="auto"/>
          <w:sz w:val="24"/>
          <w:szCs w:val="24"/>
          <w:lang w:val="en-GB"/>
        </w:rPr>
        <w:t>physiological measurement</w:t>
      </w:r>
      <w:r w:rsidR="00714F6B">
        <w:rPr>
          <w:i w:val="0"/>
          <w:color w:val="auto"/>
          <w:sz w:val="24"/>
          <w:szCs w:val="24"/>
          <w:lang w:val="en-GB"/>
        </w:rPr>
        <w:t>s</w:t>
      </w:r>
      <w:r w:rsidR="00ED3D7B" w:rsidRPr="001A223A">
        <w:rPr>
          <w:i w:val="0"/>
          <w:color w:val="auto"/>
          <w:sz w:val="24"/>
          <w:szCs w:val="24"/>
          <w:lang w:val="en-GB"/>
        </w:rPr>
        <w:t xml:space="preserve"> </w:t>
      </w:r>
      <w:r w:rsidR="00ED3D7B">
        <w:rPr>
          <w:i w:val="0"/>
          <w:color w:val="auto"/>
          <w:sz w:val="24"/>
          <w:szCs w:val="24"/>
          <w:lang w:val="en-GB"/>
        </w:rPr>
        <w:t>were carried out in</w:t>
      </w:r>
      <w:r w:rsidRPr="001A223A">
        <w:rPr>
          <w:i w:val="0"/>
          <w:color w:val="auto"/>
          <w:sz w:val="24"/>
          <w:szCs w:val="24"/>
          <w:lang w:val="en-GB"/>
        </w:rPr>
        <w:t xml:space="preserve"> autumn </w:t>
      </w:r>
      <w:r w:rsidR="00ED3D7B">
        <w:rPr>
          <w:i w:val="0"/>
          <w:color w:val="auto"/>
          <w:sz w:val="24"/>
          <w:szCs w:val="24"/>
          <w:lang w:val="en-GB"/>
        </w:rPr>
        <w:t xml:space="preserve">2017 and </w:t>
      </w:r>
      <w:r w:rsidRPr="001A223A">
        <w:rPr>
          <w:i w:val="0"/>
          <w:color w:val="auto"/>
          <w:sz w:val="24"/>
          <w:szCs w:val="24"/>
          <w:lang w:val="en-GB"/>
        </w:rPr>
        <w:t>spring</w:t>
      </w:r>
      <w:r w:rsidR="00ED3D7B">
        <w:rPr>
          <w:i w:val="0"/>
          <w:color w:val="auto"/>
          <w:sz w:val="24"/>
          <w:szCs w:val="24"/>
          <w:lang w:val="en-GB"/>
        </w:rPr>
        <w:t xml:space="preserve"> 2018</w:t>
      </w:r>
      <w:r w:rsidR="00D531E0" w:rsidRPr="001A223A">
        <w:rPr>
          <w:i w:val="0"/>
          <w:color w:val="auto"/>
          <w:sz w:val="24"/>
          <w:szCs w:val="24"/>
          <w:lang w:val="en-GB"/>
        </w:rPr>
        <w:t xml:space="preserve">. </w:t>
      </w:r>
      <w:r w:rsidR="002B3306" w:rsidRPr="001A223A">
        <w:rPr>
          <w:i w:val="0"/>
          <w:color w:val="auto"/>
          <w:sz w:val="24"/>
          <w:szCs w:val="24"/>
          <w:lang w:val="en-GB"/>
        </w:rPr>
        <w:t>Asterisks show the statistical significance at P</w:t>
      </w:r>
      <w:r w:rsidR="00D531E0" w:rsidRPr="001A223A">
        <w:rPr>
          <w:i w:val="0"/>
          <w:color w:val="auto"/>
          <w:sz w:val="24"/>
          <w:szCs w:val="24"/>
          <w:lang w:val="en-GB"/>
        </w:rPr>
        <w:t xml:space="preserve"> </w:t>
      </w:r>
      <w:r w:rsidR="002B3306" w:rsidRPr="001A223A">
        <w:rPr>
          <w:i w:val="0"/>
          <w:color w:val="auto"/>
          <w:sz w:val="24"/>
          <w:szCs w:val="24"/>
          <w:lang w:val="en-GB"/>
        </w:rPr>
        <w:t>&lt;</w:t>
      </w:r>
      <w:r w:rsidR="00D531E0" w:rsidRPr="001A223A">
        <w:rPr>
          <w:i w:val="0"/>
          <w:color w:val="auto"/>
          <w:sz w:val="24"/>
          <w:szCs w:val="24"/>
          <w:lang w:val="en-GB"/>
        </w:rPr>
        <w:t xml:space="preserve"> </w:t>
      </w:r>
      <w:r w:rsidR="002B3306" w:rsidRPr="001A223A">
        <w:rPr>
          <w:i w:val="0"/>
          <w:color w:val="auto"/>
          <w:sz w:val="24"/>
          <w:szCs w:val="24"/>
          <w:lang w:val="en-GB"/>
        </w:rPr>
        <w:t>0.05</w:t>
      </w:r>
      <w:r w:rsidR="00D531E0" w:rsidRPr="001A223A">
        <w:rPr>
          <w:i w:val="0"/>
          <w:color w:val="auto"/>
          <w:sz w:val="24"/>
          <w:szCs w:val="24"/>
          <w:lang w:val="en-GB"/>
        </w:rPr>
        <w:t>.</w:t>
      </w:r>
    </w:p>
    <w:p w14:paraId="1EFBE8D8" w14:textId="5268B0DF" w:rsidR="00B042EB" w:rsidRPr="001A223A" w:rsidRDefault="00264475" w:rsidP="00800A8D">
      <w:pPr>
        <w:jc w:val="left"/>
        <w:rPr>
          <w:sz w:val="24"/>
          <w:szCs w:val="24"/>
          <w:lang w:val="en-GB"/>
        </w:rPr>
      </w:pPr>
      <w:r>
        <w:rPr>
          <w:noProof/>
          <w:sz w:val="24"/>
          <w:szCs w:val="24"/>
          <w:lang w:val="en-GB"/>
        </w:rPr>
        <w:drawing>
          <wp:inline distT="0" distB="0" distL="0" distR="0" wp14:anchorId="76E19853" wp14:editId="194FF350">
            <wp:extent cx="5569801" cy="3163570"/>
            <wp:effectExtent l="0" t="0" r="0" b="0"/>
            <wp:docPr id="31516239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6641" cy="3190174"/>
                    </a:xfrm>
                    <a:prstGeom prst="rect">
                      <a:avLst/>
                    </a:prstGeom>
                    <a:noFill/>
                  </pic:spPr>
                </pic:pic>
              </a:graphicData>
            </a:graphic>
          </wp:inline>
        </w:drawing>
      </w:r>
    </w:p>
    <w:p w14:paraId="29F484DB" w14:textId="77777777" w:rsidR="001E78A9" w:rsidRDefault="001E78A9" w:rsidP="00800A8D">
      <w:pPr>
        <w:jc w:val="left"/>
        <w:rPr>
          <w:sz w:val="24"/>
          <w:szCs w:val="24"/>
          <w:lang w:val="en-GB"/>
        </w:rPr>
      </w:pPr>
    </w:p>
    <w:p w14:paraId="2DFAF56A" w14:textId="77777777" w:rsidR="001E78A9" w:rsidRPr="001A223A" w:rsidRDefault="001E78A9" w:rsidP="001E78A9">
      <w:pPr>
        <w:jc w:val="left"/>
        <w:rPr>
          <w:i/>
          <w:sz w:val="24"/>
          <w:szCs w:val="24"/>
          <w:lang w:val="en-GB"/>
        </w:rPr>
      </w:pPr>
      <w:r w:rsidRPr="001A223A">
        <w:rPr>
          <w:i/>
          <w:sz w:val="24"/>
          <w:szCs w:val="24"/>
          <w:lang w:val="en-GB"/>
        </w:rPr>
        <w:t>Phenotypic and physiological responses to drought</w:t>
      </w:r>
    </w:p>
    <w:p w14:paraId="0FA5B5C8" w14:textId="77777777" w:rsidR="001E78A9" w:rsidRDefault="001E78A9" w:rsidP="001E78A9">
      <w:pPr>
        <w:jc w:val="left"/>
        <w:rPr>
          <w:sz w:val="24"/>
          <w:szCs w:val="24"/>
          <w:lang w:val="en-GB"/>
        </w:rPr>
      </w:pPr>
      <w:r w:rsidRPr="001A223A">
        <w:rPr>
          <w:sz w:val="24"/>
          <w:szCs w:val="24"/>
          <w:lang w:val="en-GB"/>
        </w:rPr>
        <w:t>In autumn 2017, following the summer water stress, trees in the Drought plot exhibited a significant (P &lt; 0.05) reduction in maximum photosynthetic rate (</w:t>
      </w:r>
      <w:r w:rsidRPr="001A223A">
        <w:rPr>
          <w:i/>
          <w:sz w:val="24"/>
          <w:szCs w:val="24"/>
          <w:lang w:val="en-GB"/>
        </w:rPr>
        <w:t>A</w:t>
      </w:r>
      <w:r w:rsidRPr="001A223A">
        <w:rPr>
          <w:i/>
          <w:sz w:val="24"/>
          <w:szCs w:val="24"/>
          <w:vertAlign w:val="subscript"/>
          <w:lang w:val="en-GB"/>
        </w:rPr>
        <w:t>max</w:t>
      </w:r>
      <w:r w:rsidRPr="001A223A">
        <w:rPr>
          <w:sz w:val="24"/>
          <w:szCs w:val="24"/>
          <w:lang w:val="en-GB"/>
        </w:rPr>
        <w:t>) and stomatal conductance (</w:t>
      </w:r>
      <w:r w:rsidRPr="001A223A">
        <w:rPr>
          <w:i/>
          <w:sz w:val="24"/>
          <w:szCs w:val="24"/>
          <w:lang w:val="en-GB"/>
        </w:rPr>
        <w:t>g</w:t>
      </w:r>
      <w:r w:rsidRPr="001A223A">
        <w:rPr>
          <w:i/>
          <w:sz w:val="24"/>
          <w:szCs w:val="24"/>
          <w:vertAlign w:val="subscript"/>
          <w:lang w:val="en-GB"/>
        </w:rPr>
        <w:t>s</w:t>
      </w:r>
      <w:r w:rsidRPr="001A223A">
        <w:rPr>
          <w:sz w:val="24"/>
          <w:szCs w:val="24"/>
          <w:lang w:val="en-GB"/>
        </w:rPr>
        <w:t>) by 28% and 35%, respectively, compared to trees in the Control plot (Fig. 2). Mesophyll conductance (</w:t>
      </w:r>
      <w:r w:rsidRPr="001A223A">
        <w:rPr>
          <w:i/>
          <w:sz w:val="24"/>
          <w:szCs w:val="24"/>
          <w:lang w:val="en-GB"/>
        </w:rPr>
        <w:t>g</w:t>
      </w:r>
      <w:r w:rsidRPr="001A223A">
        <w:rPr>
          <w:i/>
          <w:sz w:val="24"/>
          <w:szCs w:val="24"/>
          <w:vertAlign w:val="subscript"/>
          <w:lang w:val="en-GB"/>
        </w:rPr>
        <w:t>m</w:t>
      </w:r>
      <w:r w:rsidRPr="001A223A">
        <w:rPr>
          <w:sz w:val="24"/>
          <w:szCs w:val="24"/>
          <w:lang w:val="en-GB"/>
        </w:rPr>
        <w:t>) was also lower in the Drought treatment, although not significantly.</w:t>
      </w:r>
    </w:p>
    <w:p w14:paraId="43E1956A" w14:textId="6102E643" w:rsidR="001E78A9" w:rsidRDefault="001E78A9" w:rsidP="001E78A9">
      <w:pPr>
        <w:ind w:left="3540" w:firstLine="708"/>
        <w:jc w:val="left"/>
        <w:rPr>
          <w:sz w:val="24"/>
          <w:szCs w:val="24"/>
          <w:lang w:val="en-GB"/>
        </w:rPr>
      </w:pPr>
      <w:r>
        <w:rPr>
          <w:sz w:val="24"/>
          <w:szCs w:val="24"/>
          <w:lang w:val="en-GB"/>
        </w:rPr>
        <w:t>[</w:t>
      </w:r>
      <w:r w:rsidRPr="001E78A9">
        <w:rPr>
          <w:b/>
          <w:bCs/>
          <w:sz w:val="24"/>
          <w:szCs w:val="24"/>
          <w:lang w:val="en-GB"/>
        </w:rPr>
        <w:t>Insert Fig</w:t>
      </w:r>
      <w:r>
        <w:rPr>
          <w:b/>
          <w:bCs/>
          <w:sz w:val="24"/>
          <w:szCs w:val="24"/>
          <w:lang w:val="en-GB"/>
        </w:rPr>
        <w:t>.</w:t>
      </w:r>
      <w:r w:rsidRPr="001E78A9">
        <w:rPr>
          <w:b/>
          <w:bCs/>
          <w:sz w:val="24"/>
          <w:szCs w:val="24"/>
          <w:lang w:val="en-GB"/>
        </w:rPr>
        <w:t xml:space="preserve"> 2</w:t>
      </w:r>
      <w:r>
        <w:rPr>
          <w:sz w:val="24"/>
          <w:szCs w:val="24"/>
          <w:lang w:val="en-GB"/>
        </w:rPr>
        <w:t>]</w:t>
      </w:r>
    </w:p>
    <w:p w14:paraId="61C1B0D8" w14:textId="77777777" w:rsidR="001E78A9" w:rsidRDefault="001E78A9" w:rsidP="00800A8D">
      <w:pPr>
        <w:jc w:val="left"/>
        <w:rPr>
          <w:sz w:val="24"/>
          <w:szCs w:val="24"/>
          <w:lang w:val="en-GB"/>
        </w:rPr>
      </w:pPr>
    </w:p>
    <w:p w14:paraId="027636F3" w14:textId="77777777" w:rsidR="001E78A9" w:rsidRDefault="001E78A9" w:rsidP="00800A8D">
      <w:pPr>
        <w:jc w:val="left"/>
        <w:rPr>
          <w:sz w:val="24"/>
          <w:szCs w:val="24"/>
          <w:lang w:val="en-GB"/>
        </w:rPr>
      </w:pPr>
    </w:p>
    <w:p w14:paraId="49CCFC6A" w14:textId="5565251D" w:rsidR="001E78A9" w:rsidRDefault="001E78A9" w:rsidP="001E78A9">
      <w:pPr>
        <w:pStyle w:val="Sansinterligne"/>
        <w:spacing w:line="276" w:lineRule="auto"/>
        <w:rPr>
          <w:sz w:val="24"/>
          <w:szCs w:val="24"/>
          <w:lang w:val="en-GB"/>
        </w:rPr>
      </w:pPr>
      <w:r w:rsidRPr="001A223A">
        <w:rPr>
          <w:b/>
          <w:sz w:val="24"/>
          <w:szCs w:val="24"/>
          <w:lang w:val="en-GB"/>
        </w:rPr>
        <w:t xml:space="preserve">Figure </w:t>
      </w:r>
      <w:r w:rsidRPr="001A223A">
        <w:rPr>
          <w:b/>
          <w:sz w:val="24"/>
          <w:szCs w:val="24"/>
          <w:lang w:val="en-GB"/>
        </w:rPr>
        <w:fldChar w:fldCharType="begin"/>
      </w:r>
      <w:r w:rsidRPr="001A223A">
        <w:rPr>
          <w:b/>
          <w:sz w:val="24"/>
          <w:szCs w:val="24"/>
          <w:lang w:val="en-GB"/>
        </w:rPr>
        <w:instrText xml:space="preserve"> SEQ Figure \* ARABIC </w:instrText>
      </w:r>
      <w:r w:rsidRPr="001A223A">
        <w:rPr>
          <w:b/>
          <w:sz w:val="24"/>
          <w:szCs w:val="24"/>
          <w:lang w:val="en-GB"/>
        </w:rPr>
        <w:fldChar w:fldCharType="separate"/>
      </w:r>
      <w:r w:rsidRPr="001A223A">
        <w:rPr>
          <w:b/>
          <w:noProof/>
          <w:sz w:val="24"/>
          <w:szCs w:val="24"/>
          <w:lang w:val="en-GB"/>
        </w:rPr>
        <w:t>2</w:t>
      </w:r>
      <w:r w:rsidRPr="001A223A">
        <w:rPr>
          <w:b/>
          <w:sz w:val="24"/>
          <w:szCs w:val="24"/>
          <w:lang w:val="en-GB"/>
        </w:rPr>
        <w:fldChar w:fldCharType="end"/>
      </w:r>
      <w:r w:rsidRPr="001A223A">
        <w:rPr>
          <w:b/>
          <w:sz w:val="24"/>
          <w:szCs w:val="24"/>
          <w:lang w:val="en-GB"/>
        </w:rPr>
        <w:t>:</w:t>
      </w:r>
      <w:r w:rsidRPr="001A223A">
        <w:rPr>
          <w:sz w:val="24"/>
          <w:szCs w:val="24"/>
          <w:lang w:val="en-GB"/>
        </w:rPr>
        <w:t xml:space="preserve"> Boxplots of leaf phenotypic traits according to the precipitation treatment (Control or Drought): maximal CO</w:t>
      </w:r>
      <w:r w:rsidRPr="001A223A">
        <w:rPr>
          <w:sz w:val="24"/>
          <w:szCs w:val="24"/>
          <w:vertAlign w:val="subscript"/>
          <w:lang w:val="en-GB"/>
        </w:rPr>
        <w:t>2</w:t>
      </w:r>
      <w:r w:rsidRPr="001A223A">
        <w:rPr>
          <w:sz w:val="24"/>
          <w:szCs w:val="24"/>
          <w:lang w:val="en-GB"/>
        </w:rPr>
        <w:t xml:space="preserve"> assimilation rate (</w:t>
      </w:r>
      <w:r w:rsidRPr="001A223A">
        <w:rPr>
          <w:i/>
          <w:sz w:val="24"/>
          <w:szCs w:val="24"/>
          <w:lang w:val="en-GB"/>
        </w:rPr>
        <w:t>A</w:t>
      </w:r>
      <w:r w:rsidRPr="001A223A">
        <w:rPr>
          <w:i/>
          <w:sz w:val="24"/>
          <w:szCs w:val="24"/>
          <w:vertAlign w:val="subscript"/>
          <w:lang w:val="en-GB"/>
        </w:rPr>
        <w:t>max</w:t>
      </w:r>
      <w:r w:rsidRPr="001A223A">
        <w:rPr>
          <w:sz w:val="24"/>
          <w:szCs w:val="24"/>
          <w:lang w:val="en-GB"/>
        </w:rPr>
        <w:t>), stomatal conductance to water vapour (</w:t>
      </w:r>
      <w:r w:rsidRPr="001A223A">
        <w:rPr>
          <w:i/>
          <w:sz w:val="24"/>
          <w:szCs w:val="24"/>
          <w:lang w:val="en-GB"/>
        </w:rPr>
        <w:t>g</w:t>
      </w:r>
      <w:r w:rsidRPr="001A223A">
        <w:rPr>
          <w:i/>
          <w:sz w:val="24"/>
          <w:szCs w:val="24"/>
          <w:vertAlign w:val="subscript"/>
          <w:lang w:val="en-GB"/>
        </w:rPr>
        <w:t>s</w:t>
      </w:r>
      <w:r w:rsidRPr="001A223A">
        <w:rPr>
          <w:sz w:val="24"/>
          <w:szCs w:val="24"/>
          <w:lang w:val="en-GB"/>
        </w:rPr>
        <w:t>), mesophyll conductance to CO</w:t>
      </w:r>
      <w:r w:rsidRPr="001A223A">
        <w:rPr>
          <w:sz w:val="24"/>
          <w:szCs w:val="24"/>
          <w:vertAlign w:val="subscript"/>
          <w:lang w:val="en-GB"/>
        </w:rPr>
        <w:t>2</w:t>
      </w:r>
      <w:r w:rsidRPr="001A223A">
        <w:rPr>
          <w:sz w:val="24"/>
          <w:szCs w:val="24"/>
          <w:lang w:val="en-GB"/>
        </w:rPr>
        <w:t xml:space="preserve"> (</w:t>
      </w:r>
      <w:r w:rsidRPr="001A223A">
        <w:rPr>
          <w:i/>
          <w:sz w:val="24"/>
          <w:szCs w:val="24"/>
          <w:lang w:val="en-GB"/>
        </w:rPr>
        <w:t>g</w:t>
      </w:r>
      <w:r w:rsidRPr="001A223A">
        <w:rPr>
          <w:i/>
          <w:sz w:val="24"/>
          <w:szCs w:val="24"/>
          <w:vertAlign w:val="subscript"/>
          <w:lang w:val="en-GB"/>
        </w:rPr>
        <w:t>m</w:t>
      </w:r>
      <w:r w:rsidRPr="001A223A">
        <w:rPr>
          <w:sz w:val="24"/>
          <w:szCs w:val="24"/>
          <w:lang w:val="en-GB"/>
        </w:rPr>
        <w:t>), dark respiration (</w:t>
      </w:r>
      <w:r w:rsidRPr="001A223A">
        <w:rPr>
          <w:i/>
          <w:sz w:val="24"/>
          <w:szCs w:val="24"/>
          <w:lang w:val="en-GB"/>
        </w:rPr>
        <w:t>R</w:t>
      </w:r>
      <w:r w:rsidRPr="001A223A">
        <w:rPr>
          <w:i/>
          <w:sz w:val="24"/>
          <w:szCs w:val="24"/>
          <w:vertAlign w:val="subscript"/>
          <w:lang w:val="en-GB"/>
        </w:rPr>
        <w:t>d</w:t>
      </w:r>
      <w:r w:rsidRPr="001A223A">
        <w:rPr>
          <w:sz w:val="24"/>
          <w:szCs w:val="24"/>
          <w:lang w:val="en-GB"/>
        </w:rPr>
        <w:t>), intrinsic water use efficiency (</w:t>
      </w:r>
      <w:r w:rsidRPr="001A223A">
        <w:rPr>
          <w:i/>
          <w:sz w:val="24"/>
          <w:szCs w:val="24"/>
          <w:lang w:val="en-GB"/>
        </w:rPr>
        <w:t>WUE</w:t>
      </w:r>
      <w:r w:rsidRPr="00714F6B">
        <w:rPr>
          <w:i/>
          <w:sz w:val="24"/>
          <w:szCs w:val="24"/>
          <w:vertAlign w:val="subscript"/>
          <w:lang w:val="en-GB"/>
        </w:rPr>
        <w:t>i</w:t>
      </w:r>
      <w:r w:rsidRPr="001A223A">
        <w:rPr>
          <w:sz w:val="24"/>
          <w:szCs w:val="24"/>
          <w:lang w:val="en-GB"/>
        </w:rPr>
        <w:t>), nitrogen use efficiency (</w:t>
      </w:r>
      <w:r w:rsidRPr="000443D1">
        <w:rPr>
          <w:iCs/>
          <w:sz w:val="24"/>
          <w:szCs w:val="24"/>
          <w:lang w:val="en-GB"/>
        </w:rPr>
        <w:t>NUE</w:t>
      </w:r>
      <w:r w:rsidRPr="001A223A">
        <w:rPr>
          <w:sz w:val="24"/>
          <w:szCs w:val="24"/>
          <w:lang w:val="en-GB"/>
        </w:rPr>
        <w:t>), respiration to assimilation ratio (</w:t>
      </w:r>
      <w:r w:rsidRPr="001A223A">
        <w:rPr>
          <w:i/>
          <w:sz w:val="24"/>
          <w:szCs w:val="24"/>
          <w:lang w:val="en-GB"/>
        </w:rPr>
        <w:t>R</w:t>
      </w:r>
      <w:r w:rsidRPr="001A223A">
        <w:rPr>
          <w:i/>
          <w:sz w:val="24"/>
          <w:szCs w:val="24"/>
          <w:vertAlign w:val="subscript"/>
          <w:lang w:val="en-GB"/>
        </w:rPr>
        <w:t>d</w:t>
      </w:r>
      <w:r w:rsidRPr="001A223A">
        <w:rPr>
          <w:i/>
          <w:sz w:val="24"/>
          <w:szCs w:val="24"/>
          <w:lang w:val="en-GB"/>
        </w:rPr>
        <w:t>/A</w:t>
      </w:r>
      <w:r w:rsidRPr="001A223A">
        <w:rPr>
          <w:i/>
          <w:sz w:val="24"/>
          <w:szCs w:val="24"/>
          <w:vertAlign w:val="subscript"/>
          <w:lang w:val="en-GB"/>
        </w:rPr>
        <w:t>max</w:t>
      </w:r>
      <w:r w:rsidRPr="001A223A">
        <w:rPr>
          <w:sz w:val="24"/>
          <w:szCs w:val="24"/>
          <w:lang w:val="en-GB"/>
        </w:rPr>
        <w:t xml:space="preserve">), leaf </w:t>
      </w:r>
      <w:r w:rsidRPr="001A223A">
        <w:rPr>
          <w:sz w:val="24"/>
          <w:szCs w:val="24"/>
          <w:lang w:val="en-GB"/>
        </w:rPr>
        <w:lastRenderedPageBreak/>
        <w:t>nitrogen content (</w:t>
      </w:r>
      <w:r w:rsidRPr="000443D1">
        <w:rPr>
          <w:iCs/>
          <w:sz w:val="24"/>
          <w:szCs w:val="24"/>
          <w:lang w:val="en-GB"/>
        </w:rPr>
        <w:t>LNC</w:t>
      </w:r>
      <w:r w:rsidRPr="001A223A">
        <w:rPr>
          <w:sz w:val="24"/>
          <w:szCs w:val="24"/>
          <w:lang w:val="en-GB"/>
        </w:rPr>
        <w:t>), leaf phosphorous content (</w:t>
      </w:r>
      <w:r w:rsidRPr="000443D1">
        <w:rPr>
          <w:iCs/>
          <w:sz w:val="24"/>
          <w:szCs w:val="24"/>
          <w:lang w:val="en-GB"/>
        </w:rPr>
        <w:t>LPC</w:t>
      </w:r>
      <w:r w:rsidRPr="001A223A">
        <w:rPr>
          <w:sz w:val="24"/>
          <w:szCs w:val="24"/>
          <w:lang w:val="en-GB"/>
        </w:rPr>
        <w:t>), leaf carbon content (</w:t>
      </w:r>
      <w:r w:rsidRPr="000443D1">
        <w:rPr>
          <w:sz w:val="24"/>
          <w:szCs w:val="24"/>
          <w:lang w:val="en-GB"/>
        </w:rPr>
        <w:t>LCC</w:t>
      </w:r>
      <w:r w:rsidRPr="001A223A">
        <w:rPr>
          <w:sz w:val="24"/>
          <w:szCs w:val="24"/>
          <w:lang w:val="en-GB"/>
        </w:rPr>
        <w:t>)</w:t>
      </w:r>
      <w:r w:rsidR="000443D1">
        <w:rPr>
          <w:sz w:val="24"/>
          <w:szCs w:val="24"/>
          <w:lang w:val="en-GB"/>
        </w:rPr>
        <w:t xml:space="preserve"> and</w:t>
      </w:r>
      <w:r w:rsidRPr="001A223A">
        <w:rPr>
          <w:sz w:val="24"/>
          <w:szCs w:val="24"/>
          <w:lang w:val="en-GB"/>
        </w:rPr>
        <w:t xml:space="preserve"> leaf mass per area (</w:t>
      </w:r>
      <w:r w:rsidRPr="000443D1">
        <w:rPr>
          <w:iCs/>
          <w:sz w:val="24"/>
          <w:szCs w:val="24"/>
          <w:lang w:val="en-GB"/>
        </w:rPr>
        <w:t>LMA</w:t>
      </w:r>
      <w:r w:rsidRPr="001A223A">
        <w:rPr>
          <w:sz w:val="24"/>
          <w:szCs w:val="24"/>
          <w:lang w:val="en-GB"/>
        </w:rPr>
        <w:t xml:space="preserve">). Statistically significant differences at </w:t>
      </w:r>
      <w:r w:rsidRPr="001A223A">
        <w:rPr>
          <w:i/>
          <w:sz w:val="24"/>
          <w:szCs w:val="24"/>
          <w:lang w:val="en-GB"/>
        </w:rPr>
        <w:t>P</w:t>
      </w:r>
      <w:r w:rsidR="000443D1">
        <w:rPr>
          <w:i/>
          <w:sz w:val="24"/>
          <w:szCs w:val="24"/>
          <w:lang w:val="en-GB"/>
        </w:rPr>
        <w:t xml:space="preserve"> </w:t>
      </w:r>
      <w:r w:rsidRPr="001A223A">
        <w:rPr>
          <w:sz w:val="24"/>
          <w:szCs w:val="24"/>
          <w:lang w:val="en-GB"/>
        </w:rPr>
        <w:t>&lt;</w:t>
      </w:r>
      <w:r w:rsidR="000443D1">
        <w:rPr>
          <w:sz w:val="24"/>
          <w:szCs w:val="24"/>
          <w:lang w:val="en-GB"/>
        </w:rPr>
        <w:t xml:space="preserve"> </w:t>
      </w:r>
      <w:r w:rsidRPr="001A223A">
        <w:rPr>
          <w:sz w:val="24"/>
          <w:szCs w:val="24"/>
          <w:lang w:val="en-GB"/>
        </w:rPr>
        <w:t xml:space="preserve">0.05 are indicated with “*” for each campaign (n = 12 trees in autumn 2017, n = 14 trees in spring 2018). </w:t>
      </w:r>
    </w:p>
    <w:p w14:paraId="57FC3C95" w14:textId="77777777" w:rsidR="001E78A9" w:rsidRPr="001A223A" w:rsidRDefault="001E78A9" w:rsidP="001E78A9">
      <w:pPr>
        <w:pStyle w:val="Sansinterligne"/>
        <w:spacing w:line="276" w:lineRule="auto"/>
        <w:rPr>
          <w:sz w:val="24"/>
          <w:szCs w:val="24"/>
          <w:lang w:val="en-GB"/>
        </w:rPr>
      </w:pPr>
    </w:p>
    <w:p w14:paraId="02AD0450" w14:textId="77777777" w:rsidR="001E78A9" w:rsidRDefault="001E78A9" w:rsidP="001E78A9">
      <w:pPr>
        <w:jc w:val="left"/>
        <w:rPr>
          <w:sz w:val="24"/>
          <w:szCs w:val="24"/>
          <w:lang w:val="en-GB"/>
        </w:rPr>
      </w:pPr>
      <w:r>
        <w:rPr>
          <w:noProof/>
          <w:sz w:val="24"/>
          <w:szCs w:val="24"/>
          <w:lang w:val="en-GB"/>
        </w:rPr>
        <w:drawing>
          <wp:anchor distT="0" distB="0" distL="114300" distR="114300" simplePos="0" relativeHeight="251659264" behindDoc="1" locked="0" layoutInCell="1" allowOverlap="1" wp14:anchorId="0C0A73C1" wp14:editId="0807726E">
            <wp:simplePos x="0" y="0"/>
            <wp:positionH relativeFrom="margin">
              <wp:align>left</wp:align>
            </wp:positionH>
            <wp:positionV relativeFrom="paragraph">
              <wp:posOffset>1814</wp:posOffset>
            </wp:positionV>
            <wp:extent cx="5134610" cy="6863080"/>
            <wp:effectExtent l="0" t="0" r="8890" b="0"/>
            <wp:wrapTight wrapText="bothSides">
              <wp:wrapPolygon edited="0">
                <wp:start x="0" y="0"/>
                <wp:lineTo x="0" y="21524"/>
                <wp:lineTo x="21557" y="21524"/>
                <wp:lineTo x="21557" y="0"/>
                <wp:lineTo x="0" y="0"/>
              </wp:wrapPolygon>
            </wp:wrapTight>
            <wp:docPr id="15399681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34610" cy="6863080"/>
                    </a:xfrm>
                    <a:prstGeom prst="rect">
                      <a:avLst/>
                    </a:prstGeom>
                    <a:noFill/>
                  </pic:spPr>
                </pic:pic>
              </a:graphicData>
            </a:graphic>
          </wp:anchor>
        </w:drawing>
      </w:r>
    </w:p>
    <w:p w14:paraId="428B1EEB" w14:textId="77777777" w:rsidR="001E78A9" w:rsidRDefault="001E78A9" w:rsidP="001E78A9">
      <w:pPr>
        <w:pStyle w:val="Lgende"/>
        <w:keepNext/>
        <w:jc w:val="left"/>
        <w:rPr>
          <w:b/>
          <w:i w:val="0"/>
          <w:color w:val="auto"/>
          <w:sz w:val="24"/>
          <w:szCs w:val="24"/>
          <w:lang w:val="en-GB"/>
        </w:rPr>
      </w:pPr>
    </w:p>
    <w:p w14:paraId="6E2DFD81" w14:textId="77777777" w:rsidR="001E78A9" w:rsidRDefault="001E78A9" w:rsidP="001E78A9">
      <w:pPr>
        <w:pStyle w:val="Lgende"/>
        <w:keepNext/>
        <w:jc w:val="left"/>
        <w:rPr>
          <w:b/>
          <w:i w:val="0"/>
          <w:color w:val="auto"/>
          <w:sz w:val="24"/>
          <w:szCs w:val="24"/>
          <w:lang w:val="en-GB"/>
        </w:rPr>
      </w:pPr>
    </w:p>
    <w:p w14:paraId="7563306D" w14:textId="77777777" w:rsidR="001E78A9" w:rsidRDefault="001E78A9" w:rsidP="001E78A9">
      <w:pPr>
        <w:pStyle w:val="Lgende"/>
        <w:keepNext/>
        <w:jc w:val="left"/>
        <w:rPr>
          <w:b/>
          <w:i w:val="0"/>
          <w:color w:val="auto"/>
          <w:sz w:val="24"/>
          <w:szCs w:val="24"/>
          <w:lang w:val="en-GB"/>
        </w:rPr>
      </w:pPr>
    </w:p>
    <w:p w14:paraId="7945BB75" w14:textId="77777777" w:rsidR="001E78A9" w:rsidRDefault="001E78A9" w:rsidP="001E78A9">
      <w:pPr>
        <w:pStyle w:val="Lgende"/>
        <w:keepNext/>
        <w:jc w:val="left"/>
        <w:rPr>
          <w:b/>
          <w:i w:val="0"/>
          <w:color w:val="auto"/>
          <w:sz w:val="24"/>
          <w:szCs w:val="24"/>
          <w:lang w:val="en-GB"/>
        </w:rPr>
      </w:pPr>
    </w:p>
    <w:p w14:paraId="03356D12" w14:textId="77777777" w:rsidR="001E78A9" w:rsidRDefault="001E78A9" w:rsidP="001E78A9">
      <w:pPr>
        <w:pStyle w:val="Lgende"/>
        <w:keepNext/>
        <w:jc w:val="left"/>
        <w:rPr>
          <w:b/>
          <w:i w:val="0"/>
          <w:color w:val="auto"/>
          <w:sz w:val="24"/>
          <w:szCs w:val="24"/>
          <w:lang w:val="en-GB"/>
        </w:rPr>
      </w:pPr>
    </w:p>
    <w:p w14:paraId="33A5FEDE" w14:textId="77777777" w:rsidR="001E78A9" w:rsidRDefault="001E78A9" w:rsidP="001E78A9">
      <w:pPr>
        <w:pStyle w:val="Lgende"/>
        <w:keepNext/>
        <w:jc w:val="left"/>
        <w:rPr>
          <w:b/>
          <w:i w:val="0"/>
          <w:color w:val="auto"/>
          <w:sz w:val="24"/>
          <w:szCs w:val="24"/>
          <w:lang w:val="en-GB"/>
        </w:rPr>
      </w:pPr>
    </w:p>
    <w:p w14:paraId="022F4E64" w14:textId="77777777" w:rsidR="001E78A9" w:rsidRDefault="001E78A9" w:rsidP="001E78A9">
      <w:pPr>
        <w:pStyle w:val="Lgende"/>
        <w:keepNext/>
        <w:jc w:val="left"/>
        <w:rPr>
          <w:b/>
          <w:i w:val="0"/>
          <w:color w:val="auto"/>
          <w:sz w:val="24"/>
          <w:szCs w:val="24"/>
          <w:lang w:val="en-GB"/>
        </w:rPr>
      </w:pPr>
    </w:p>
    <w:p w14:paraId="6BDEFE3C" w14:textId="77777777" w:rsidR="001E78A9" w:rsidRDefault="001E78A9" w:rsidP="001E78A9">
      <w:pPr>
        <w:pStyle w:val="Lgende"/>
        <w:keepNext/>
        <w:jc w:val="left"/>
        <w:rPr>
          <w:b/>
          <w:i w:val="0"/>
          <w:color w:val="auto"/>
          <w:sz w:val="24"/>
          <w:szCs w:val="24"/>
          <w:lang w:val="en-GB"/>
        </w:rPr>
      </w:pPr>
    </w:p>
    <w:p w14:paraId="64CC2E92" w14:textId="77777777" w:rsidR="001E78A9" w:rsidRDefault="001E78A9" w:rsidP="001E78A9">
      <w:pPr>
        <w:pStyle w:val="Lgende"/>
        <w:keepNext/>
        <w:jc w:val="left"/>
        <w:rPr>
          <w:b/>
          <w:i w:val="0"/>
          <w:color w:val="auto"/>
          <w:sz w:val="24"/>
          <w:szCs w:val="24"/>
          <w:lang w:val="en-GB"/>
        </w:rPr>
      </w:pPr>
    </w:p>
    <w:p w14:paraId="082381AA" w14:textId="77777777" w:rsidR="001E78A9" w:rsidRDefault="001E78A9" w:rsidP="001E78A9">
      <w:pPr>
        <w:pStyle w:val="Lgende"/>
        <w:keepNext/>
        <w:jc w:val="left"/>
        <w:rPr>
          <w:b/>
          <w:i w:val="0"/>
          <w:color w:val="auto"/>
          <w:sz w:val="24"/>
          <w:szCs w:val="24"/>
          <w:lang w:val="en-GB"/>
        </w:rPr>
      </w:pPr>
    </w:p>
    <w:p w14:paraId="55321C71" w14:textId="77777777" w:rsidR="001E78A9" w:rsidRDefault="001E78A9" w:rsidP="001E78A9">
      <w:pPr>
        <w:pStyle w:val="Lgende"/>
        <w:keepNext/>
        <w:jc w:val="left"/>
        <w:rPr>
          <w:b/>
          <w:i w:val="0"/>
          <w:color w:val="auto"/>
          <w:sz w:val="24"/>
          <w:szCs w:val="24"/>
          <w:lang w:val="en-GB"/>
        </w:rPr>
      </w:pPr>
    </w:p>
    <w:p w14:paraId="7E79F20A" w14:textId="77777777" w:rsidR="001E78A9" w:rsidRDefault="001E78A9" w:rsidP="001E78A9">
      <w:pPr>
        <w:pStyle w:val="Lgende"/>
        <w:keepNext/>
        <w:jc w:val="left"/>
        <w:rPr>
          <w:b/>
          <w:i w:val="0"/>
          <w:color w:val="auto"/>
          <w:sz w:val="24"/>
          <w:szCs w:val="24"/>
          <w:lang w:val="en-GB"/>
        </w:rPr>
      </w:pPr>
    </w:p>
    <w:p w14:paraId="2747656B" w14:textId="77777777" w:rsidR="001E78A9" w:rsidRDefault="001E78A9" w:rsidP="001E78A9">
      <w:pPr>
        <w:pStyle w:val="Lgende"/>
        <w:keepNext/>
        <w:jc w:val="left"/>
        <w:rPr>
          <w:b/>
          <w:i w:val="0"/>
          <w:color w:val="auto"/>
          <w:sz w:val="24"/>
          <w:szCs w:val="24"/>
          <w:lang w:val="en-GB"/>
        </w:rPr>
      </w:pPr>
    </w:p>
    <w:p w14:paraId="790A700B" w14:textId="77777777" w:rsidR="001E78A9" w:rsidRDefault="001E78A9" w:rsidP="001E78A9">
      <w:pPr>
        <w:pStyle w:val="Lgende"/>
        <w:keepNext/>
        <w:jc w:val="left"/>
        <w:rPr>
          <w:b/>
          <w:i w:val="0"/>
          <w:color w:val="auto"/>
          <w:sz w:val="24"/>
          <w:szCs w:val="24"/>
          <w:lang w:val="en-GB"/>
        </w:rPr>
      </w:pPr>
    </w:p>
    <w:p w14:paraId="20793C5A" w14:textId="77777777" w:rsidR="001E78A9" w:rsidRDefault="001E78A9" w:rsidP="001E78A9">
      <w:pPr>
        <w:pStyle w:val="Lgende"/>
        <w:keepNext/>
        <w:jc w:val="left"/>
        <w:rPr>
          <w:b/>
          <w:i w:val="0"/>
          <w:color w:val="auto"/>
          <w:sz w:val="24"/>
          <w:szCs w:val="24"/>
          <w:lang w:val="en-GB"/>
        </w:rPr>
      </w:pPr>
    </w:p>
    <w:p w14:paraId="660D00F7" w14:textId="77777777" w:rsidR="001E78A9" w:rsidRDefault="001E78A9" w:rsidP="001E78A9">
      <w:pPr>
        <w:pStyle w:val="Lgende"/>
        <w:keepNext/>
        <w:jc w:val="left"/>
        <w:rPr>
          <w:b/>
          <w:i w:val="0"/>
          <w:color w:val="auto"/>
          <w:sz w:val="24"/>
          <w:szCs w:val="24"/>
          <w:lang w:val="en-GB"/>
        </w:rPr>
      </w:pPr>
    </w:p>
    <w:p w14:paraId="1BEAED62" w14:textId="77777777" w:rsidR="001E78A9" w:rsidRDefault="001E78A9" w:rsidP="001E78A9">
      <w:pPr>
        <w:pStyle w:val="Lgende"/>
        <w:keepNext/>
        <w:jc w:val="left"/>
        <w:rPr>
          <w:b/>
          <w:i w:val="0"/>
          <w:color w:val="auto"/>
          <w:sz w:val="24"/>
          <w:szCs w:val="24"/>
          <w:lang w:val="en-GB"/>
        </w:rPr>
      </w:pPr>
    </w:p>
    <w:p w14:paraId="1EA1806D" w14:textId="77777777" w:rsidR="001E78A9" w:rsidRDefault="001E78A9" w:rsidP="001E78A9">
      <w:pPr>
        <w:pStyle w:val="Lgende"/>
        <w:keepNext/>
        <w:jc w:val="left"/>
        <w:rPr>
          <w:b/>
          <w:i w:val="0"/>
          <w:color w:val="auto"/>
          <w:sz w:val="24"/>
          <w:szCs w:val="24"/>
          <w:lang w:val="en-GB"/>
        </w:rPr>
      </w:pPr>
    </w:p>
    <w:p w14:paraId="34C89570" w14:textId="77777777" w:rsidR="001E78A9" w:rsidRDefault="001E78A9" w:rsidP="001E78A9">
      <w:pPr>
        <w:pStyle w:val="Lgende"/>
        <w:keepNext/>
        <w:jc w:val="left"/>
        <w:rPr>
          <w:b/>
          <w:i w:val="0"/>
          <w:color w:val="auto"/>
          <w:sz w:val="24"/>
          <w:szCs w:val="24"/>
          <w:lang w:val="en-GB"/>
        </w:rPr>
      </w:pPr>
    </w:p>
    <w:p w14:paraId="0E19BA3D" w14:textId="77777777" w:rsidR="001E78A9" w:rsidRPr="00714F6B" w:rsidRDefault="001E78A9" w:rsidP="001E78A9">
      <w:pPr>
        <w:rPr>
          <w:lang w:val="en-GB"/>
        </w:rPr>
      </w:pPr>
    </w:p>
    <w:p w14:paraId="35D7DF42" w14:textId="77777777" w:rsidR="001E78A9" w:rsidRDefault="001E78A9" w:rsidP="00800A8D">
      <w:pPr>
        <w:jc w:val="left"/>
        <w:rPr>
          <w:sz w:val="24"/>
          <w:szCs w:val="24"/>
          <w:lang w:val="en-GB"/>
        </w:rPr>
      </w:pPr>
    </w:p>
    <w:p w14:paraId="1343D247" w14:textId="42EE2CFE" w:rsidR="00E63DCD" w:rsidRPr="001A223A" w:rsidRDefault="00FD72CC" w:rsidP="00800A8D">
      <w:pPr>
        <w:jc w:val="left"/>
        <w:rPr>
          <w:sz w:val="24"/>
          <w:szCs w:val="24"/>
          <w:lang w:val="en-GB"/>
        </w:rPr>
      </w:pPr>
      <w:r w:rsidRPr="001A223A">
        <w:rPr>
          <w:sz w:val="24"/>
          <w:szCs w:val="24"/>
          <w:lang w:val="en-GB"/>
        </w:rPr>
        <w:t>In</w:t>
      </w:r>
      <w:r w:rsidR="00AF24D6" w:rsidRPr="001A223A">
        <w:rPr>
          <w:sz w:val="24"/>
          <w:szCs w:val="24"/>
          <w:lang w:val="en-GB"/>
        </w:rPr>
        <w:t xml:space="preserve"> contrast, in</w:t>
      </w:r>
      <w:r w:rsidRPr="001A223A">
        <w:rPr>
          <w:sz w:val="24"/>
          <w:szCs w:val="24"/>
          <w:lang w:val="en-GB"/>
        </w:rPr>
        <w:t xml:space="preserve"> spring</w:t>
      </w:r>
      <w:r w:rsidR="00AF24D6" w:rsidRPr="001A223A">
        <w:rPr>
          <w:sz w:val="24"/>
          <w:szCs w:val="24"/>
          <w:lang w:val="en-GB"/>
        </w:rPr>
        <w:t xml:space="preserve"> </w:t>
      </w:r>
      <w:r w:rsidR="000B725C" w:rsidRPr="001A223A">
        <w:rPr>
          <w:sz w:val="24"/>
          <w:szCs w:val="24"/>
          <w:lang w:val="en-GB"/>
        </w:rPr>
        <w:t xml:space="preserve">2018 </w:t>
      </w:r>
      <w:r w:rsidR="00AF24D6" w:rsidRPr="001A223A">
        <w:rPr>
          <w:sz w:val="24"/>
          <w:szCs w:val="24"/>
          <w:lang w:val="en-GB"/>
        </w:rPr>
        <w:t xml:space="preserve">leaf gas exchange </w:t>
      </w:r>
      <w:r w:rsidR="0027627C" w:rsidRPr="001A223A">
        <w:rPr>
          <w:sz w:val="24"/>
          <w:szCs w:val="24"/>
          <w:lang w:val="en-GB"/>
        </w:rPr>
        <w:t xml:space="preserve">rates were </w:t>
      </w:r>
      <w:r w:rsidR="00EB6D24" w:rsidRPr="001A223A">
        <w:rPr>
          <w:sz w:val="24"/>
          <w:szCs w:val="24"/>
          <w:lang w:val="en-GB"/>
        </w:rPr>
        <w:t>significantly</w:t>
      </w:r>
      <w:r w:rsidR="00AF24D6" w:rsidRPr="001A223A">
        <w:rPr>
          <w:sz w:val="24"/>
          <w:szCs w:val="24"/>
          <w:lang w:val="en-GB"/>
        </w:rPr>
        <w:t xml:space="preserve"> increased in trees </w:t>
      </w:r>
      <w:r w:rsidR="00D531E0" w:rsidRPr="001A223A">
        <w:rPr>
          <w:sz w:val="24"/>
          <w:szCs w:val="24"/>
          <w:lang w:val="en-GB"/>
        </w:rPr>
        <w:t>from the Drought plot</w:t>
      </w:r>
      <w:r w:rsidR="00AF24D6" w:rsidRPr="001A223A">
        <w:rPr>
          <w:sz w:val="24"/>
          <w:szCs w:val="24"/>
          <w:lang w:val="en-GB"/>
        </w:rPr>
        <w:t xml:space="preserve"> compared to </w:t>
      </w:r>
      <w:r w:rsidR="00D531E0" w:rsidRPr="001A223A">
        <w:rPr>
          <w:sz w:val="24"/>
          <w:szCs w:val="24"/>
          <w:lang w:val="en-GB"/>
        </w:rPr>
        <w:t>C</w:t>
      </w:r>
      <w:r w:rsidR="00AF24D6" w:rsidRPr="001A223A">
        <w:rPr>
          <w:sz w:val="24"/>
          <w:szCs w:val="24"/>
          <w:lang w:val="en-GB"/>
        </w:rPr>
        <w:t>ontrol</w:t>
      </w:r>
      <w:r w:rsidR="00EB6D24" w:rsidRPr="001A223A">
        <w:rPr>
          <w:sz w:val="24"/>
          <w:szCs w:val="24"/>
          <w:lang w:val="en-GB"/>
        </w:rPr>
        <w:t>,</w:t>
      </w:r>
      <w:r w:rsidR="00AF24D6" w:rsidRPr="001A223A">
        <w:rPr>
          <w:sz w:val="24"/>
          <w:szCs w:val="24"/>
          <w:lang w:val="en-GB"/>
        </w:rPr>
        <w:t xml:space="preserve"> with increases of +27% in </w:t>
      </w:r>
      <w:r w:rsidR="000B725C" w:rsidRPr="001A223A">
        <w:rPr>
          <w:i/>
          <w:sz w:val="24"/>
          <w:szCs w:val="24"/>
          <w:lang w:val="en-GB"/>
        </w:rPr>
        <w:t>A</w:t>
      </w:r>
      <w:r w:rsidR="000B725C" w:rsidRPr="001A223A">
        <w:rPr>
          <w:i/>
          <w:sz w:val="24"/>
          <w:szCs w:val="24"/>
          <w:vertAlign w:val="subscript"/>
          <w:lang w:val="en-GB"/>
        </w:rPr>
        <w:t>max</w:t>
      </w:r>
      <w:r w:rsidR="000B725C" w:rsidRPr="001A223A">
        <w:rPr>
          <w:sz w:val="24"/>
          <w:szCs w:val="24"/>
          <w:lang w:val="en-GB"/>
        </w:rPr>
        <w:t xml:space="preserve"> </w:t>
      </w:r>
      <w:r w:rsidR="00D605F9" w:rsidRPr="001A223A">
        <w:rPr>
          <w:lang w:val="en-GB"/>
        </w:rPr>
        <w:t>(</w:t>
      </w:r>
      <w:r w:rsidR="00D605F9" w:rsidRPr="001A223A">
        <w:rPr>
          <w:i/>
          <w:lang w:val="en-GB"/>
        </w:rPr>
        <w:t>P</w:t>
      </w:r>
      <w:r w:rsidR="00D605F9" w:rsidRPr="001A223A">
        <w:rPr>
          <w:lang w:val="en-GB"/>
        </w:rPr>
        <w:t>&lt;0.05),</w:t>
      </w:r>
      <w:r w:rsidR="00AF24D6" w:rsidRPr="001A223A">
        <w:rPr>
          <w:sz w:val="24"/>
          <w:szCs w:val="24"/>
          <w:lang w:val="en-GB"/>
        </w:rPr>
        <w:t xml:space="preserve"> +24% in </w:t>
      </w:r>
      <w:r w:rsidR="000B725C" w:rsidRPr="001A223A">
        <w:rPr>
          <w:i/>
          <w:sz w:val="24"/>
          <w:szCs w:val="24"/>
          <w:lang w:val="en-GB"/>
        </w:rPr>
        <w:t>g</w:t>
      </w:r>
      <w:r w:rsidR="000B725C" w:rsidRPr="001A223A">
        <w:rPr>
          <w:i/>
          <w:sz w:val="24"/>
          <w:szCs w:val="24"/>
          <w:vertAlign w:val="subscript"/>
          <w:lang w:val="en-GB"/>
        </w:rPr>
        <w:t>s</w:t>
      </w:r>
      <w:r w:rsidR="000B725C" w:rsidRPr="001A223A">
        <w:rPr>
          <w:sz w:val="24"/>
          <w:szCs w:val="24"/>
          <w:lang w:val="en-GB"/>
        </w:rPr>
        <w:t xml:space="preserve"> </w:t>
      </w:r>
      <w:r w:rsidR="00D605F9" w:rsidRPr="001A223A">
        <w:rPr>
          <w:sz w:val="24"/>
          <w:szCs w:val="24"/>
          <w:lang w:val="en-GB"/>
        </w:rPr>
        <w:t xml:space="preserve">(P &gt; 0.05) </w:t>
      </w:r>
      <w:r w:rsidR="00AF24D6" w:rsidRPr="001A223A">
        <w:rPr>
          <w:sz w:val="24"/>
          <w:szCs w:val="24"/>
          <w:lang w:val="en-GB"/>
        </w:rPr>
        <w:t xml:space="preserve">and +30% in </w:t>
      </w:r>
      <w:r w:rsidR="000B725C" w:rsidRPr="001A223A">
        <w:rPr>
          <w:i/>
          <w:sz w:val="24"/>
          <w:szCs w:val="24"/>
          <w:lang w:val="en-GB"/>
        </w:rPr>
        <w:t>g</w:t>
      </w:r>
      <w:r w:rsidR="000B725C" w:rsidRPr="001A223A">
        <w:rPr>
          <w:i/>
          <w:sz w:val="24"/>
          <w:szCs w:val="24"/>
          <w:vertAlign w:val="subscript"/>
          <w:lang w:val="en-GB"/>
        </w:rPr>
        <w:t>m</w:t>
      </w:r>
      <w:r w:rsidR="00D605F9" w:rsidRPr="001A223A">
        <w:rPr>
          <w:i/>
          <w:sz w:val="24"/>
          <w:szCs w:val="24"/>
          <w:vertAlign w:val="subscript"/>
          <w:lang w:val="en-GB"/>
        </w:rPr>
        <w:t xml:space="preserve"> </w:t>
      </w:r>
      <w:r w:rsidR="00D605F9" w:rsidRPr="001A223A">
        <w:rPr>
          <w:iCs/>
          <w:sz w:val="24"/>
          <w:szCs w:val="24"/>
          <w:lang w:val="en-GB"/>
        </w:rPr>
        <w:t>(P &lt; 0.05)</w:t>
      </w:r>
      <w:r w:rsidR="00EB6D24" w:rsidRPr="001A223A">
        <w:rPr>
          <w:sz w:val="24"/>
          <w:szCs w:val="24"/>
          <w:lang w:val="en-GB"/>
        </w:rPr>
        <w:t>.</w:t>
      </w:r>
      <w:r w:rsidR="00E878E3" w:rsidRPr="001A223A">
        <w:rPr>
          <w:sz w:val="24"/>
          <w:szCs w:val="24"/>
          <w:lang w:val="en-GB"/>
        </w:rPr>
        <w:t xml:space="preserve"> The </w:t>
      </w:r>
      <w:r w:rsidR="003A35D8" w:rsidRPr="001A223A">
        <w:rPr>
          <w:sz w:val="24"/>
          <w:szCs w:val="24"/>
          <w:lang w:val="en-GB"/>
        </w:rPr>
        <w:t>intrinsic water use efficiency (</w:t>
      </w:r>
      <w:r w:rsidR="003A35D8" w:rsidRPr="001A223A">
        <w:rPr>
          <w:i/>
          <w:sz w:val="24"/>
          <w:szCs w:val="24"/>
          <w:lang w:val="en-GB"/>
        </w:rPr>
        <w:t>WUE</w:t>
      </w:r>
      <w:r w:rsidR="000B725C" w:rsidRPr="00714F6B">
        <w:rPr>
          <w:i/>
          <w:sz w:val="24"/>
          <w:szCs w:val="24"/>
          <w:vertAlign w:val="subscript"/>
          <w:lang w:val="en-GB"/>
        </w:rPr>
        <w:t>i</w:t>
      </w:r>
      <w:r w:rsidR="003A35D8" w:rsidRPr="001A223A">
        <w:rPr>
          <w:sz w:val="24"/>
          <w:szCs w:val="24"/>
          <w:lang w:val="en-GB"/>
        </w:rPr>
        <w:t>)</w:t>
      </w:r>
      <w:r w:rsidR="000B725C" w:rsidRPr="001A223A">
        <w:rPr>
          <w:sz w:val="24"/>
          <w:szCs w:val="24"/>
          <w:lang w:val="en-GB"/>
        </w:rPr>
        <w:t>,</w:t>
      </w:r>
      <w:r w:rsidR="003A35D8" w:rsidRPr="001A223A">
        <w:rPr>
          <w:sz w:val="24"/>
          <w:szCs w:val="24"/>
          <w:lang w:val="en-GB"/>
        </w:rPr>
        <w:t xml:space="preserve"> </w:t>
      </w:r>
      <w:r w:rsidR="00E878E3" w:rsidRPr="001A223A">
        <w:rPr>
          <w:sz w:val="24"/>
          <w:szCs w:val="24"/>
          <w:lang w:val="en-GB"/>
        </w:rPr>
        <w:t xml:space="preserve">which is </w:t>
      </w:r>
      <w:r w:rsidR="000B725C" w:rsidRPr="001A223A">
        <w:rPr>
          <w:sz w:val="24"/>
          <w:szCs w:val="24"/>
          <w:lang w:val="en-GB"/>
        </w:rPr>
        <w:lastRenderedPageBreak/>
        <w:t xml:space="preserve">indicative of the amount of </w:t>
      </w:r>
      <w:r w:rsidR="00E878E3" w:rsidRPr="001A223A">
        <w:rPr>
          <w:sz w:val="24"/>
          <w:szCs w:val="24"/>
          <w:lang w:val="en-GB"/>
        </w:rPr>
        <w:t xml:space="preserve">carbon </w:t>
      </w:r>
      <w:r w:rsidR="000B725C" w:rsidRPr="001A223A">
        <w:rPr>
          <w:sz w:val="24"/>
          <w:szCs w:val="24"/>
          <w:lang w:val="en-GB"/>
        </w:rPr>
        <w:t xml:space="preserve">assimilated per amount of water transpired, </w:t>
      </w:r>
      <w:r w:rsidR="003A35D8" w:rsidRPr="001A223A">
        <w:rPr>
          <w:sz w:val="24"/>
          <w:szCs w:val="24"/>
          <w:lang w:val="en-GB"/>
        </w:rPr>
        <w:t xml:space="preserve">was significantly </w:t>
      </w:r>
      <w:r w:rsidR="000B725C" w:rsidRPr="001A223A">
        <w:rPr>
          <w:sz w:val="24"/>
          <w:szCs w:val="24"/>
          <w:lang w:val="en-GB"/>
        </w:rPr>
        <w:t xml:space="preserve">increased </w:t>
      </w:r>
      <w:r w:rsidR="00D7494E" w:rsidRPr="001A223A">
        <w:rPr>
          <w:sz w:val="24"/>
          <w:szCs w:val="24"/>
          <w:lang w:val="en-GB"/>
        </w:rPr>
        <w:t xml:space="preserve">by +20% </w:t>
      </w:r>
      <w:r w:rsidR="00D605F9" w:rsidRPr="001A223A">
        <w:rPr>
          <w:sz w:val="24"/>
          <w:szCs w:val="24"/>
          <w:lang w:val="en-GB"/>
        </w:rPr>
        <w:t xml:space="preserve">(P &lt; 0.05) in autumn 2017 </w:t>
      </w:r>
      <w:r w:rsidR="003A35D8" w:rsidRPr="001A223A">
        <w:rPr>
          <w:sz w:val="24"/>
          <w:szCs w:val="24"/>
          <w:lang w:val="en-GB"/>
        </w:rPr>
        <w:t xml:space="preserve">in trees </w:t>
      </w:r>
      <w:r w:rsidR="00D531E0" w:rsidRPr="001A223A">
        <w:rPr>
          <w:sz w:val="24"/>
          <w:szCs w:val="24"/>
          <w:lang w:val="en-GB"/>
        </w:rPr>
        <w:t>from the Drought plot</w:t>
      </w:r>
      <w:r w:rsidR="003A35D8" w:rsidRPr="001A223A">
        <w:rPr>
          <w:sz w:val="24"/>
          <w:szCs w:val="24"/>
          <w:lang w:val="en-GB"/>
        </w:rPr>
        <w:t xml:space="preserve"> compared to</w:t>
      </w:r>
      <w:r w:rsidR="00D531E0" w:rsidRPr="001A223A">
        <w:rPr>
          <w:sz w:val="24"/>
          <w:szCs w:val="24"/>
          <w:lang w:val="en-GB"/>
        </w:rPr>
        <w:t xml:space="preserve"> those in the</w:t>
      </w:r>
      <w:r w:rsidR="00D7494E" w:rsidRPr="001A223A">
        <w:rPr>
          <w:sz w:val="24"/>
          <w:szCs w:val="24"/>
          <w:lang w:val="en-GB"/>
        </w:rPr>
        <w:t xml:space="preserve"> </w:t>
      </w:r>
      <w:r w:rsidR="00202BE9" w:rsidRPr="001A223A">
        <w:rPr>
          <w:sz w:val="24"/>
          <w:szCs w:val="24"/>
          <w:lang w:val="en-GB"/>
        </w:rPr>
        <w:t>Control</w:t>
      </w:r>
      <w:r w:rsidR="003A35D8" w:rsidRPr="001A223A">
        <w:rPr>
          <w:sz w:val="24"/>
          <w:szCs w:val="24"/>
          <w:lang w:val="en-GB"/>
        </w:rPr>
        <w:t>. In contrast</w:t>
      </w:r>
      <w:r w:rsidR="003D17E1" w:rsidRPr="001A223A">
        <w:rPr>
          <w:sz w:val="24"/>
          <w:szCs w:val="24"/>
          <w:lang w:val="en-GB"/>
        </w:rPr>
        <w:t>,</w:t>
      </w:r>
      <w:r w:rsidR="003A35D8" w:rsidRPr="001A223A">
        <w:rPr>
          <w:sz w:val="24"/>
          <w:szCs w:val="24"/>
          <w:lang w:val="en-GB"/>
        </w:rPr>
        <w:t xml:space="preserve"> </w:t>
      </w:r>
      <w:r w:rsidR="00E8020B" w:rsidRPr="001A223A">
        <w:rPr>
          <w:i/>
          <w:sz w:val="24"/>
          <w:szCs w:val="24"/>
          <w:lang w:val="en-GB"/>
        </w:rPr>
        <w:t>WUE</w:t>
      </w:r>
      <w:r w:rsidR="00E8020B" w:rsidRPr="00714F6B">
        <w:rPr>
          <w:i/>
          <w:sz w:val="24"/>
          <w:szCs w:val="24"/>
          <w:vertAlign w:val="subscript"/>
          <w:lang w:val="en-GB"/>
        </w:rPr>
        <w:t>i</w:t>
      </w:r>
      <w:r w:rsidR="00E8020B" w:rsidRPr="001A223A">
        <w:rPr>
          <w:sz w:val="24"/>
          <w:szCs w:val="24"/>
          <w:lang w:val="en-GB"/>
        </w:rPr>
        <w:t xml:space="preserve"> </w:t>
      </w:r>
      <w:r w:rsidR="003A35D8" w:rsidRPr="001A223A">
        <w:rPr>
          <w:sz w:val="24"/>
          <w:szCs w:val="24"/>
          <w:lang w:val="en-GB"/>
        </w:rPr>
        <w:t>of new</w:t>
      </w:r>
      <w:r w:rsidR="00E8020B" w:rsidRPr="001A223A">
        <w:rPr>
          <w:sz w:val="24"/>
          <w:szCs w:val="24"/>
          <w:lang w:val="en-GB"/>
        </w:rPr>
        <w:t>ly</w:t>
      </w:r>
      <w:r w:rsidR="003A35D8" w:rsidRPr="001A223A">
        <w:rPr>
          <w:sz w:val="24"/>
          <w:szCs w:val="24"/>
          <w:lang w:val="en-GB"/>
        </w:rPr>
        <w:t xml:space="preserve"> emerged leaves was not </w:t>
      </w:r>
      <w:r w:rsidR="003D17E1" w:rsidRPr="001A223A">
        <w:rPr>
          <w:sz w:val="24"/>
          <w:szCs w:val="24"/>
          <w:lang w:val="en-GB"/>
        </w:rPr>
        <w:t xml:space="preserve">significantly </w:t>
      </w:r>
      <w:r w:rsidR="003A35D8" w:rsidRPr="001A223A">
        <w:rPr>
          <w:sz w:val="24"/>
          <w:szCs w:val="24"/>
          <w:lang w:val="en-GB"/>
        </w:rPr>
        <w:t>different between treatments</w:t>
      </w:r>
      <w:r w:rsidR="00E8020B" w:rsidRPr="001A223A">
        <w:rPr>
          <w:sz w:val="24"/>
          <w:szCs w:val="24"/>
          <w:lang w:val="en-GB"/>
        </w:rPr>
        <w:t xml:space="preserve"> in spring 2018</w:t>
      </w:r>
      <w:r w:rsidR="003D17E1" w:rsidRPr="001A223A">
        <w:rPr>
          <w:sz w:val="24"/>
          <w:szCs w:val="24"/>
          <w:lang w:val="en-GB"/>
        </w:rPr>
        <w:t xml:space="preserve">, although there was a </w:t>
      </w:r>
      <w:r w:rsidR="0027627C" w:rsidRPr="001A223A">
        <w:rPr>
          <w:sz w:val="24"/>
          <w:szCs w:val="24"/>
          <w:lang w:val="en-GB"/>
        </w:rPr>
        <w:t xml:space="preserve">slight </w:t>
      </w:r>
      <w:r w:rsidR="003D17E1" w:rsidRPr="001A223A">
        <w:rPr>
          <w:sz w:val="24"/>
          <w:szCs w:val="24"/>
          <w:lang w:val="en-GB"/>
        </w:rPr>
        <w:t xml:space="preserve">tendency </w:t>
      </w:r>
      <w:r w:rsidR="00E8020B" w:rsidRPr="001A223A">
        <w:rPr>
          <w:sz w:val="24"/>
          <w:szCs w:val="24"/>
          <w:lang w:val="en-GB"/>
        </w:rPr>
        <w:t xml:space="preserve">for an </w:t>
      </w:r>
      <w:r w:rsidR="003D17E1" w:rsidRPr="001A223A">
        <w:rPr>
          <w:sz w:val="24"/>
          <w:szCs w:val="24"/>
          <w:lang w:val="en-GB"/>
        </w:rPr>
        <w:t xml:space="preserve">increased </w:t>
      </w:r>
      <w:r w:rsidR="00E8020B" w:rsidRPr="001A223A">
        <w:rPr>
          <w:i/>
          <w:sz w:val="24"/>
          <w:szCs w:val="24"/>
          <w:lang w:val="en-GB"/>
        </w:rPr>
        <w:t>WUE</w:t>
      </w:r>
      <w:r w:rsidR="00E8020B" w:rsidRPr="00714F6B">
        <w:rPr>
          <w:i/>
          <w:sz w:val="24"/>
          <w:szCs w:val="24"/>
          <w:vertAlign w:val="subscript"/>
          <w:lang w:val="en-GB"/>
        </w:rPr>
        <w:t>i</w:t>
      </w:r>
      <w:r w:rsidR="00E8020B" w:rsidRPr="001A223A">
        <w:rPr>
          <w:sz w:val="24"/>
          <w:szCs w:val="24"/>
          <w:lang w:val="en-GB"/>
        </w:rPr>
        <w:t xml:space="preserve"> </w:t>
      </w:r>
      <w:r w:rsidR="003D17E1" w:rsidRPr="001A223A">
        <w:rPr>
          <w:sz w:val="24"/>
          <w:szCs w:val="24"/>
          <w:lang w:val="en-GB"/>
        </w:rPr>
        <w:t xml:space="preserve">in trees from </w:t>
      </w:r>
      <w:r w:rsidR="00D531E0" w:rsidRPr="001A223A">
        <w:rPr>
          <w:sz w:val="24"/>
          <w:szCs w:val="24"/>
          <w:lang w:val="en-GB"/>
        </w:rPr>
        <w:t>the Drought plot</w:t>
      </w:r>
      <w:r w:rsidR="003D17E1" w:rsidRPr="001A223A">
        <w:rPr>
          <w:sz w:val="24"/>
          <w:szCs w:val="24"/>
          <w:lang w:val="en-GB"/>
        </w:rPr>
        <w:t>.</w:t>
      </w:r>
    </w:p>
    <w:p w14:paraId="2BE69954" w14:textId="2E9EEA6A" w:rsidR="00E579EA" w:rsidRPr="001A223A" w:rsidRDefault="006D064D" w:rsidP="00800A8D">
      <w:pPr>
        <w:jc w:val="left"/>
        <w:rPr>
          <w:sz w:val="24"/>
          <w:szCs w:val="24"/>
          <w:lang w:val="en-GB"/>
        </w:rPr>
      </w:pPr>
      <w:r w:rsidRPr="001A223A">
        <w:rPr>
          <w:sz w:val="24"/>
          <w:szCs w:val="24"/>
          <w:lang w:val="en-GB"/>
        </w:rPr>
        <w:t xml:space="preserve">Regarding the </w:t>
      </w:r>
      <w:r w:rsidR="00AA13BC" w:rsidRPr="001A223A">
        <w:rPr>
          <w:sz w:val="24"/>
          <w:szCs w:val="24"/>
          <w:lang w:val="en-GB"/>
        </w:rPr>
        <w:t xml:space="preserve">leaf </w:t>
      </w:r>
      <w:r w:rsidR="00BE17DE" w:rsidRPr="001A223A">
        <w:rPr>
          <w:sz w:val="24"/>
          <w:szCs w:val="24"/>
          <w:lang w:val="en-GB"/>
        </w:rPr>
        <w:t xml:space="preserve">chemical </w:t>
      </w:r>
      <w:r w:rsidR="00B042EB" w:rsidRPr="001A223A">
        <w:rPr>
          <w:sz w:val="24"/>
          <w:szCs w:val="24"/>
          <w:lang w:val="en-GB"/>
        </w:rPr>
        <w:t>composition</w:t>
      </w:r>
      <w:r w:rsidRPr="001A223A">
        <w:rPr>
          <w:sz w:val="24"/>
          <w:szCs w:val="24"/>
          <w:lang w:val="en-GB"/>
        </w:rPr>
        <w:t xml:space="preserve">, we found no changes </w:t>
      </w:r>
      <w:r w:rsidR="00AA13BC" w:rsidRPr="001A223A">
        <w:rPr>
          <w:sz w:val="24"/>
          <w:szCs w:val="24"/>
          <w:lang w:val="en-GB"/>
        </w:rPr>
        <w:t xml:space="preserve">between treatments </w:t>
      </w:r>
      <w:r w:rsidRPr="001A223A">
        <w:rPr>
          <w:sz w:val="24"/>
          <w:szCs w:val="24"/>
          <w:lang w:val="en-GB"/>
        </w:rPr>
        <w:t xml:space="preserve">in </w:t>
      </w:r>
      <w:r w:rsidR="00AA13BC" w:rsidRPr="001A223A">
        <w:rPr>
          <w:sz w:val="24"/>
          <w:szCs w:val="24"/>
          <w:lang w:val="en-GB"/>
        </w:rPr>
        <w:t xml:space="preserve">leaf </w:t>
      </w:r>
      <w:r w:rsidR="00202BE9" w:rsidRPr="001A223A">
        <w:rPr>
          <w:sz w:val="24"/>
          <w:szCs w:val="24"/>
          <w:lang w:val="en-GB"/>
        </w:rPr>
        <w:t>nitrogen</w:t>
      </w:r>
      <w:r w:rsidR="00BB48D5" w:rsidRPr="001A223A">
        <w:rPr>
          <w:sz w:val="24"/>
          <w:szCs w:val="24"/>
          <w:lang w:val="en-GB"/>
        </w:rPr>
        <w:t xml:space="preserve">, </w:t>
      </w:r>
      <w:r w:rsidR="00202BE9" w:rsidRPr="001A223A">
        <w:rPr>
          <w:sz w:val="24"/>
          <w:szCs w:val="24"/>
          <w:lang w:val="en-GB"/>
        </w:rPr>
        <w:t>p</w:t>
      </w:r>
      <w:r w:rsidR="00BB48D5" w:rsidRPr="001A223A">
        <w:rPr>
          <w:sz w:val="24"/>
          <w:szCs w:val="24"/>
          <w:lang w:val="en-GB"/>
        </w:rPr>
        <w:t xml:space="preserve">hosphorous and </w:t>
      </w:r>
      <w:r w:rsidR="00202BE9" w:rsidRPr="001A223A">
        <w:rPr>
          <w:sz w:val="24"/>
          <w:szCs w:val="24"/>
          <w:lang w:val="en-GB"/>
        </w:rPr>
        <w:t xml:space="preserve">carbon </w:t>
      </w:r>
      <w:r w:rsidR="00AA13BC" w:rsidRPr="001A223A">
        <w:rPr>
          <w:sz w:val="24"/>
          <w:szCs w:val="24"/>
          <w:lang w:val="en-GB"/>
        </w:rPr>
        <w:t xml:space="preserve">in autumn. Conversely, we observed that </w:t>
      </w:r>
      <w:r w:rsidR="00BB48D5" w:rsidRPr="001A223A">
        <w:rPr>
          <w:sz w:val="24"/>
          <w:szCs w:val="24"/>
          <w:lang w:val="en-GB"/>
        </w:rPr>
        <w:t xml:space="preserve">trees exposed to </w:t>
      </w:r>
      <w:r w:rsidR="00153A87" w:rsidRPr="001A223A">
        <w:rPr>
          <w:sz w:val="24"/>
          <w:szCs w:val="24"/>
          <w:lang w:val="en-GB"/>
        </w:rPr>
        <w:t>enhanced Drought</w:t>
      </w:r>
      <w:r w:rsidR="00BB48D5" w:rsidRPr="001A223A">
        <w:rPr>
          <w:sz w:val="24"/>
          <w:szCs w:val="24"/>
          <w:lang w:val="en-GB"/>
        </w:rPr>
        <w:t xml:space="preserve"> presented significant</w:t>
      </w:r>
      <w:r w:rsidR="00AA13BC" w:rsidRPr="001A223A">
        <w:rPr>
          <w:sz w:val="24"/>
          <w:szCs w:val="24"/>
          <w:lang w:val="en-GB"/>
        </w:rPr>
        <w:t>ly</w:t>
      </w:r>
      <w:r w:rsidR="00BB48D5" w:rsidRPr="001A223A">
        <w:rPr>
          <w:sz w:val="24"/>
          <w:szCs w:val="24"/>
          <w:lang w:val="en-GB"/>
        </w:rPr>
        <w:t xml:space="preserve"> higher </w:t>
      </w:r>
      <w:r w:rsidR="00AA13BC" w:rsidRPr="001A223A">
        <w:rPr>
          <w:sz w:val="24"/>
          <w:szCs w:val="24"/>
          <w:lang w:val="en-GB"/>
        </w:rPr>
        <w:t xml:space="preserve">leaf </w:t>
      </w:r>
      <w:r w:rsidR="00202BE9" w:rsidRPr="001A223A">
        <w:rPr>
          <w:sz w:val="24"/>
          <w:szCs w:val="24"/>
          <w:lang w:val="en-GB"/>
        </w:rPr>
        <w:t xml:space="preserve">nitrogen </w:t>
      </w:r>
      <w:r w:rsidR="00AA13BC" w:rsidRPr="001A223A">
        <w:rPr>
          <w:sz w:val="24"/>
          <w:szCs w:val="24"/>
          <w:lang w:val="en-GB"/>
        </w:rPr>
        <w:t xml:space="preserve">content </w:t>
      </w:r>
      <w:r w:rsidR="00BB48D5" w:rsidRPr="001A223A">
        <w:rPr>
          <w:sz w:val="24"/>
          <w:szCs w:val="24"/>
          <w:lang w:val="en-GB"/>
        </w:rPr>
        <w:t>(+6%) and significant</w:t>
      </w:r>
      <w:r w:rsidR="00AA13BC" w:rsidRPr="001A223A">
        <w:rPr>
          <w:sz w:val="24"/>
          <w:szCs w:val="24"/>
          <w:lang w:val="en-GB"/>
        </w:rPr>
        <w:t>ly</w:t>
      </w:r>
      <w:r w:rsidR="00BB48D5" w:rsidRPr="001A223A">
        <w:rPr>
          <w:sz w:val="24"/>
          <w:szCs w:val="24"/>
          <w:lang w:val="en-GB"/>
        </w:rPr>
        <w:t xml:space="preserve"> lower </w:t>
      </w:r>
      <w:r w:rsidR="00AA13BC" w:rsidRPr="001A223A">
        <w:rPr>
          <w:sz w:val="24"/>
          <w:szCs w:val="24"/>
          <w:lang w:val="en-GB"/>
        </w:rPr>
        <w:t xml:space="preserve">leaf </w:t>
      </w:r>
      <w:r w:rsidR="00202BE9" w:rsidRPr="001A223A">
        <w:rPr>
          <w:sz w:val="24"/>
          <w:szCs w:val="24"/>
          <w:lang w:val="en-GB"/>
        </w:rPr>
        <w:t xml:space="preserve">carbon </w:t>
      </w:r>
      <w:r w:rsidR="00AA13BC" w:rsidRPr="001A223A">
        <w:rPr>
          <w:sz w:val="24"/>
          <w:szCs w:val="24"/>
          <w:lang w:val="en-GB"/>
        </w:rPr>
        <w:t xml:space="preserve">content </w:t>
      </w:r>
      <w:r w:rsidR="00BB48D5" w:rsidRPr="001A223A">
        <w:rPr>
          <w:sz w:val="24"/>
          <w:szCs w:val="24"/>
          <w:lang w:val="en-GB"/>
        </w:rPr>
        <w:t xml:space="preserve">(-4%) compared to the </w:t>
      </w:r>
      <w:r w:rsidR="00202BE9" w:rsidRPr="001A223A">
        <w:rPr>
          <w:sz w:val="24"/>
          <w:szCs w:val="24"/>
          <w:lang w:val="en-GB"/>
        </w:rPr>
        <w:t xml:space="preserve">Control </w:t>
      </w:r>
      <w:r w:rsidR="00AA13BC" w:rsidRPr="001A223A">
        <w:rPr>
          <w:sz w:val="24"/>
          <w:szCs w:val="24"/>
          <w:lang w:val="en-GB"/>
        </w:rPr>
        <w:t>in the leaves produced in spring 2018</w:t>
      </w:r>
      <w:r w:rsidRPr="001A223A">
        <w:rPr>
          <w:sz w:val="24"/>
          <w:szCs w:val="24"/>
          <w:lang w:val="en-GB"/>
        </w:rPr>
        <w:t>.</w:t>
      </w:r>
      <w:r w:rsidR="00BB48D5" w:rsidRPr="001A223A">
        <w:rPr>
          <w:sz w:val="24"/>
          <w:szCs w:val="24"/>
          <w:lang w:val="en-GB"/>
        </w:rPr>
        <w:t xml:space="preserve"> </w:t>
      </w:r>
      <w:r w:rsidRPr="001A223A">
        <w:rPr>
          <w:sz w:val="24"/>
          <w:szCs w:val="24"/>
          <w:lang w:val="en-GB"/>
        </w:rPr>
        <w:t>Leaf mass per area</w:t>
      </w:r>
      <w:r w:rsidR="00823EC8" w:rsidRPr="001A223A">
        <w:rPr>
          <w:sz w:val="24"/>
          <w:szCs w:val="24"/>
          <w:lang w:val="en-GB"/>
        </w:rPr>
        <w:t xml:space="preserve"> (</w:t>
      </w:r>
      <w:r w:rsidR="00823EC8" w:rsidRPr="00B455BC">
        <w:rPr>
          <w:iCs/>
          <w:sz w:val="24"/>
          <w:szCs w:val="24"/>
          <w:lang w:val="en-GB"/>
        </w:rPr>
        <w:t>LMA</w:t>
      </w:r>
      <w:r w:rsidR="00823EC8" w:rsidRPr="001A223A">
        <w:rPr>
          <w:sz w:val="24"/>
          <w:szCs w:val="24"/>
          <w:lang w:val="en-GB"/>
        </w:rPr>
        <w:t>)</w:t>
      </w:r>
      <w:r w:rsidRPr="001A223A">
        <w:rPr>
          <w:sz w:val="24"/>
          <w:szCs w:val="24"/>
          <w:lang w:val="en-GB"/>
        </w:rPr>
        <w:t xml:space="preserve"> was increased by </w:t>
      </w:r>
      <w:r w:rsidR="00823EC8" w:rsidRPr="001A223A">
        <w:rPr>
          <w:sz w:val="24"/>
          <w:szCs w:val="24"/>
          <w:lang w:val="en-GB"/>
        </w:rPr>
        <w:t xml:space="preserve">+10% in the </w:t>
      </w:r>
      <w:r w:rsidR="00153A87" w:rsidRPr="001A223A">
        <w:rPr>
          <w:sz w:val="24"/>
          <w:szCs w:val="24"/>
          <w:lang w:val="en-GB"/>
        </w:rPr>
        <w:t>Drought plot</w:t>
      </w:r>
      <w:r w:rsidRPr="001A223A">
        <w:rPr>
          <w:sz w:val="24"/>
          <w:szCs w:val="24"/>
          <w:lang w:val="en-GB"/>
        </w:rPr>
        <w:t xml:space="preserve"> </w:t>
      </w:r>
      <w:r w:rsidR="00BB48D5" w:rsidRPr="001A223A">
        <w:rPr>
          <w:sz w:val="24"/>
          <w:szCs w:val="24"/>
          <w:lang w:val="en-GB"/>
        </w:rPr>
        <w:t xml:space="preserve">in autumn </w:t>
      </w:r>
      <w:r w:rsidR="00823EC8" w:rsidRPr="001A223A">
        <w:rPr>
          <w:sz w:val="24"/>
          <w:szCs w:val="24"/>
          <w:lang w:val="en-GB"/>
        </w:rPr>
        <w:t xml:space="preserve">2017, but this trait was not different between </w:t>
      </w:r>
      <w:r w:rsidR="00BB48D5" w:rsidRPr="001A223A">
        <w:rPr>
          <w:sz w:val="24"/>
          <w:szCs w:val="24"/>
          <w:lang w:val="en-GB"/>
        </w:rPr>
        <w:t>treatment</w:t>
      </w:r>
      <w:r w:rsidR="00823EC8" w:rsidRPr="001A223A">
        <w:rPr>
          <w:sz w:val="24"/>
          <w:szCs w:val="24"/>
          <w:lang w:val="en-GB"/>
        </w:rPr>
        <w:t>s</w:t>
      </w:r>
      <w:r w:rsidR="00BB48D5" w:rsidRPr="001A223A">
        <w:rPr>
          <w:sz w:val="24"/>
          <w:szCs w:val="24"/>
          <w:lang w:val="en-GB"/>
        </w:rPr>
        <w:t xml:space="preserve"> in </w:t>
      </w:r>
      <w:r w:rsidR="00823EC8" w:rsidRPr="001A223A">
        <w:rPr>
          <w:sz w:val="24"/>
          <w:szCs w:val="24"/>
          <w:lang w:val="en-GB"/>
        </w:rPr>
        <w:t xml:space="preserve">newly produced leaves in </w:t>
      </w:r>
      <w:r w:rsidR="00BB48D5" w:rsidRPr="001A223A">
        <w:rPr>
          <w:sz w:val="24"/>
          <w:szCs w:val="24"/>
          <w:lang w:val="en-GB"/>
        </w:rPr>
        <w:t>spring</w:t>
      </w:r>
      <w:r w:rsidR="00823EC8" w:rsidRPr="001A223A">
        <w:rPr>
          <w:sz w:val="24"/>
          <w:szCs w:val="24"/>
          <w:lang w:val="en-GB"/>
        </w:rPr>
        <w:t xml:space="preserve"> 2018</w:t>
      </w:r>
      <w:r w:rsidR="00BB48D5" w:rsidRPr="001A223A">
        <w:rPr>
          <w:sz w:val="24"/>
          <w:szCs w:val="24"/>
          <w:lang w:val="en-GB"/>
        </w:rPr>
        <w:t xml:space="preserve">. </w:t>
      </w:r>
    </w:p>
    <w:p w14:paraId="61909BB6" w14:textId="77777777" w:rsidR="00714F6B" w:rsidRPr="001A223A" w:rsidRDefault="00714F6B" w:rsidP="00714F6B">
      <w:pPr>
        <w:pStyle w:val="Titre1"/>
        <w:jc w:val="left"/>
        <w:rPr>
          <w:b w:val="0"/>
          <w:sz w:val="28"/>
          <w:szCs w:val="36"/>
          <w:lang w:val="en-GB"/>
        </w:rPr>
      </w:pPr>
      <w:r w:rsidRPr="001A223A">
        <w:rPr>
          <w:b w:val="0"/>
          <w:sz w:val="28"/>
          <w:szCs w:val="36"/>
          <w:lang w:val="en-GB"/>
        </w:rPr>
        <w:t>DNA methylation responses to drought</w:t>
      </w:r>
    </w:p>
    <w:p w14:paraId="03B28FC7" w14:textId="77777777" w:rsidR="00714F6B" w:rsidRPr="001A223A" w:rsidRDefault="00714F6B" w:rsidP="00714F6B">
      <w:pPr>
        <w:ind w:left="-5" w:right="205"/>
        <w:jc w:val="left"/>
        <w:rPr>
          <w:sz w:val="24"/>
          <w:szCs w:val="24"/>
          <w:lang w:val="en-GB"/>
        </w:rPr>
      </w:pPr>
      <w:r w:rsidRPr="001A223A">
        <w:rPr>
          <w:sz w:val="24"/>
          <w:szCs w:val="24"/>
          <w:lang w:val="en-GB"/>
        </w:rPr>
        <w:t xml:space="preserve">The mapping efficiency obtained after mapping bisulfite reads of </w:t>
      </w:r>
      <w:r w:rsidRPr="001A223A">
        <w:rPr>
          <w:rFonts w:eastAsia="Times New Roman" w:cs="Times New Roman"/>
          <w:i/>
          <w:sz w:val="24"/>
          <w:szCs w:val="24"/>
          <w:lang w:val="en-GB"/>
        </w:rPr>
        <w:t>Quercus ilex</w:t>
      </w:r>
      <w:r w:rsidRPr="001A223A">
        <w:rPr>
          <w:sz w:val="24"/>
          <w:szCs w:val="24"/>
          <w:lang w:val="en-GB"/>
        </w:rPr>
        <w:t xml:space="preserve"> samples against the </w:t>
      </w:r>
      <w:r w:rsidRPr="001A223A">
        <w:rPr>
          <w:i/>
          <w:sz w:val="24"/>
          <w:szCs w:val="24"/>
          <w:lang w:val="en-GB"/>
        </w:rPr>
        <w:t>Quercus robur</w:t>
      </w:r>
      <w:r w:rsidRPr="001A223A">
        <w:rPr>
          <w:sz w:val="24"/>
          <w:szCs w:val="24"/>
          <w:lang w:val="en-GB"/>
        </w:rPr>
        <w:t xml:space="preserve"> reference genome</w:t>
      </w:r>
      <w:r w:rsidRPr="001A223A">
        <w:rPr>
          <w:i/>
          <w:sz w:val="24"/>
          <w:szCs w:val="24"/>
          <w:lang w:val="en-GB"/>
        </w:rPr>
        <w:t xml:space="preserve"> </w:t>
      </w:r>
      <w:r w:rsidRPr="001A223A">
        <w:rPr>
          <w:sz w:val="24"/>
          <w:szCs w:val="24"/>
          <w:lang w:val="en-GB"/>
        </w:rPr>
        <w:t xml:space="preserve">was about 25%, which means that our data will only concern the most conserved part of the genome between the two species.  On average, the detected levels of cytosine methylation were 40% for CG context, 33% for CHG context and 5% for CHH context, respectively. Whole genome methylation levels were higher in trees coming from the Drought plot compared to trees coming from the Control at all cytosine contexts (+9.1% at CG, +9.4% at CHG, +9.2% at CHH). </w:t>
      </w:r>
    </w:p>
    <w:p w14:paraId="74428607" w14:textId="6F08E621" w:rsidR="00714F6B" w:rsidRDefault="00714F6B" w:rsidP="00714F6B">
      <w:pPr>
        <w:ind w:left="-5" w:right="205"/>
        <w:jc w:val="left"/>
        <w:rPr>
          <w:sz w:val="24"/>
          <w:szCs w:val="24"/>
          <w:lang w:val="en-GB"/>
        </w:rPr>
      </w:pPr>
      <w:r w:rsidRPr="001A223A">
        <w:rPr>
          <w:sz w:val="24"/>
          <w:szCs w:val="24"/>
          <w:lang w:val="en-GB"/>
        </w:rPr>
        <w:t xml:space="preserve">Within the remaining 25% of the mapped genome, we found 84 differentially methylated genome regions (DMRs) between trees from the two precipitation regimes (Table 1; Figure 3). </w:t>
      </w:r>
    </w:p>
    <w:p w14:paraId="74C83817" w14:textId="26452BB8" w:rsidR="001E78A9" w:rsidRDefault="001E78A9" w:rsidP="00714F6B">
      <w:pPr>
        <w:ind w:left="-5" w:right="205"/>
        <w:jc w:val="left"/>
        <w:rPr>
          <w:sz w:val="24"/>
          <w:szCs w:val="24"/>
          <w:lang w:val="en-GB"/>
        </w:rPr>
      </w:pPr>
      <w:r>
        <w:rPr>
          <w:sz w:val="24"/>
          <w:szCs w:val="24"/>
          <w:lang w:val="en-GB"/>
        </w:rPr>
        <w:tab/>
      </w:r>
      <w:r>
        <w:rPr>
          <w:sz w:val="24"/>
          <w:szCs w:val="24"/>
          <w:lang w:val="en-GB"/>
        </w:rPr>
        <w:tab/>
      </w:r>
      <w:r>
        <w:rPr>
          <w:sz w:val="24"/>
          <w:szCs w:val="24"/>
          <w:lang w:val="en-GB"/>
        </w:rPr>
        <w:tab/>
      </w:r>
      <w:r>
        <w:rPr>
          <w:sz w:val="24"/>
          <w:szCs w:val="24"/>
          <w:lang w:val="en-GB"/>
        </w:rPr>
        <w:tab/>
      </w:r>
      <w:r>
        <w:rPr>
          <w:sz w:val="24"/>
          <w:szCs w:val="24"/>
          <w:lang w:val="en-GB"/>
        </w:rPr>
        <w:tab/>
        <w:t xml:space="preserve">      [</w:t>
      </w:r>
      <w:r w:rsidRPr="001E78A9">
        <w:rPr>
          <w:b/>
          <w:bCs/>
          <w:sz w:val="24"/>
          <w:szCs w:val="24"/>
          <w:lang w:val="en-GB"/>
        </w:rPr>
        <w:t>Insert Fig. 3</w:t>
      </w:r>
      <w:r>
        <w:rPr>
          <w:sz w:val="24"/>
          <w:szCs w:val="24"/>
          <w:lang w:val="en-GB"/>
        </w:rPr>
        <w:t>]</w:t>
      </w:r>
    </w:p>
    <w:p w14:paraId="77AE423F" w14:textId="2ECE32D8" w:rsidR="000872C8" w:rsidRPr="001A223A" w:rsidRDefault="000872C8" w:rsidP="00800A8D">
      <w:pPr>
        <w:pStyle w:val="Lgende"/>
        <w:keepNext/>
        <w:jc w:val="left"/>
        <w:rPr>
          <w:i w:val="0"/>
          <w:color w:val="auto"/>
          <w:sz w:val="24"/>
          <w:szCs w:val="24"/>
          <w:lang w:val="en-GB"/>
        </w:rPr>
      </w:pPr>
      <w:r w:rsidRPr="001A223A">
        <w:rPr>
          <w:b/>
          <w:i w:val="0"/>
          <w:color w:val="auto"/>
          <w:sz w:val="24"/>
          <w:szCs w:val="24"/>
          <w:lang w:val="en-GB"/>
        </w:rPr>
        <w:lastRenderedPageBreak/>
        <w:t xml:space="preserve">Table </w:t>
      </w:r>
      <w:r w:rsidR="00D605F9" w:rsidRPr="001A223A">
        <w:rPr>
          <w:b/>
          <w:i w:val="0"/>
          <w:color w:val="auto"/>
          <w:sz w:val="24"/>
          <w:szCs w:val="24"/>
          <w:lang w:val="en-GB"/>
        </w:rPr>
        <w:t>1</w:t>
      </w:r>
      <w:r w:rsidRPr="001A223A">
        <w:rPr>
          <w:i w:val="0"/>
          <w:color w:val="auto"/>
          <w:sz w:val="24"/>
          <w:szCs w:val="24"/>
          <w:lang w:val="en-GB"/>
        </w:rPr>
        <w:t xml:space="preserve"> </w:t>
      </w:r>
      <w:r w:rsidR="00EA675F" w:rsidRPr="001A223A">
        <w:rPr>
          <w:i w:val="0"/>
          <w:color w:val="auto"/>
          <w:sz w:val="24"/>
          <w:szCs w:val="24"/>
          <w:lang w:val="en-GB"/>
        </w:rPr>
        <w:t>Summary d</w:t>
      </w:r>
      <w:r w:rsidRPr="001A223A">
        <w:rPr>
          <w:i w:val="0"/>
          <w:color w:val="auto"/>
          <w:sz w:val="24"/>
          <w:szCs w:val="24"/>
          <w:lang w:val="en-GB"/>
        </w:rPr>
        <w:t xml:space="preserve">escription of </w:t>
      </w:r>
      <w:r w:rsidR="00EA675F" w:rsidRPr="001A223A">
        <w:rPr>
          <w:i w:val="0"/>
          <w:color w:val="auto"/>
          <w:sz w:val="24"/>
          <w:szCs w:val="24"/>
          <w:lang w:val="en-GB"/>
        </w:rPr>
        <w:t xml:space="preserve">the </w:t>
      </w:r>
      <w:r w:rsidRPr="001A223A">
        <w:rPr>
          <w:i w:val="0"/>
          <w:color w:val="auto"/>
          <w:sz w:val="24"/>
          <w:szCs w:val="24"/>
          <w:lang w:val="en-GB"/>
        </w:rPr>
        <w:t>84 DMRs found between trees from</w:t>
      </w:r>
      <w:r w:rsidR="00153A87" w:rsidRPr="001A223A">
        <w:rPr>
          <w:i w:val="0"/>
          <w:color w:val="auto"/>
          <w:sz w:val="24"/>
          <w:szCs w:val="24"/>
          <w:lang w:val="en-GB"/>
        </w:rPr>
        <w:t xml:space="preserve"> Drought (n = 4) </w:t>
      </w:r>
      <w:r w:rsidR="00EA675F" w:rsidRPr="001A223A">
        <w:rPr>
          <w:i w:val="0"/>
          <w:color w:val="auto"/>
          <w:sz w:val="24"/>
          <w:szCs w:val="24"/>
          <w:lang w:val="en-GB"/>
        </w:rPr>
        <w:t xml:space="preserve">and </w:t>
      </w:r>
      <w:r w:rsidR="00153A87" w:rsidRPr="001A223A">
        <w:rPr>
          <w:i w:val="0"/>
          <w:color w:val="auto"/>
          <w:sz w:val="24"/>
          <w:szCs w:val="24"/>
          <w:lang w:val="en-GB"/>
        </w:rPr>
        <w:t>C</w:t>
      </w:r>
      <w:r w:rsidR="00EA675F" w:rsidRPr="001A223A">
        <w:rPr>
          <w:i w:val="0"/>
          <w:color w:val="auto"/>
          <w:sz w:val="24"/>
          <w:szCs w:val="24"/>
          <w:lang w:val="en-GB"/>
        </w:rPr>
        <w:t xml:space="preserve">ontrol </w:t>
      </w:r>
      <w:r w:rsidR="00153A87" w:rsidRPr="001A223A">
        <w:rPr>
          <w:i w:val="0"/>
          <w:color w:val="auto"/>
          <w:sz w:val="24"/>
          <w:szCs w:val="24"/>
          <w:lang w:val="en-GB"/>
        </w:rPr>
        <w:t xml:space="preserve">(n = 7) </w:t>
      </w:r>
      <w:r w:rsidRPr="001A223A">
        <w:rPr>
          <w:i w:val="0"/>
          <w:color w:val="auto"/>
          <w:sz w:val="24"/>
          <w:szCs w:val="24"/>
          <w:lang w:val="en-GB"/>
        </w:rPr>
        <w:t xml:space="preserve">treatments </w:t>
      </w:r>
      <w:r w:rsidR="00EA675F" w:rsidRPr="001A223A">
        <w:rPr>
          <w:i w:val="0"/>
          <w:color w:val="auto"/>
          <w:sz w:val="24"/>
          <w:szCs w:val="24"/>
          <w:lang w:val="en-GB"/>
        </w:rPr>
        <w:t xml:space="preserve">according to the </w:t>
      </w:r>
      <w:r w:rsidRPr="001A223A">
        <w:rPr>
          <w:i w:val="0"/>
          <w:color w:val="auto"/>
          <w:sz w:val="24"/>
          <w:szCs w:val="24"/>
          <w:lang w:val="en-GB"/>
        </w:rPr>
        <w:t>cytosine. Number of DMRs</w:t>
      </w:r>
      <w:r w:rsidR="00A8664C" w:rsidRPr="001A223A">
        <w:rPr>
          <w:i w:val="0"/>
          <w:color w:val="auto"/>
          <w:sz w:val="24"/>
          <w:szCs w:val="24"/>
          <w:lang w:val="en-GB"/>
        </w:rPr>
        <w:t xml:space="preserve"> with percent in brackets</w:t>
      </w:r>
      <w:r w:rsidRPr="001A223A">
        <w:rPr>
          <w:i w:val="0"/>
          <w:color w:val="auto"/>
          <w:sz w:val="24"/>
          <w:szCs w:val="24"/>
          <w:lang w:val="en-GB"/>
        </w:rPr>
        <w:t xml:space="preserve">, hypermethylation, and number of DMRs in the proximity of </w:t>
      </w:r>
      <w:r w:rsidR="00153A87" w:rsidRPr="001A223A">
        <w:rPr>
          <w:i w:val="0"/>
          <w:color w:val="auto"/>
          <w:sz w:val="24"/>
          <w:szCs w:val="24"/>
          <w:lang w:val="en-GB"/>
        </w:rPr>
        <w:t>±</w:t>
      </w:r>
      <w:r w:rsidRPr="001A223A">
        <w:rPr>
          <w:i w:val="0"/>
          <w:color w:val="auto"/>
          <w:sz w:val="24"/>
          <w:szCs w:val="24"/>
          <w:lang w:val="en-GB"/>
        </w:rPr>
        <w:t xml:space="preserve"> 2000 bp of genes and TEs</w:t>
      </w:r>
      <w:r w:rsidR="00CF7721" w:rsidRPr="001A223A">
        <w:rPr>
          <w:i w:val="0"/>
          <w:color w:val="auto"/>
          <w:sz w:val="24"/>
          <w:szCs w:val="24"/>
          <w:lang w:val="en-GB"/>
        </w:rPr>
        <w:t xml:space="preserve"> (transposable elements)</w:t>
      </w:r>
      <w:r w:rsidRPr="001A223A">
        <w:rPr>
          <w:i w:val="0"/>
          <w:color w:val="auto"/>
          <w:sz w:val="24"/>
          <w:szCs w:val="24"/>
          <w:lang w:val="en-GB"/>
        </w:rPr>
        <w:t>.</w:t>
      </w:r>
    </w:p>
    <w:tbl>
      <w:tblPr>
        <w:tblW w:w="7670" w:type="dxa"/>
        <w:jc w:val="center"/>
        <w:tblLook w:val="04A0" w:firstRow="1" w:lastRow="0" w:firstColumn="1" w:lastColumn="0" w:noHBand="0" w:noVBand="1"/>
      </w:tblPr>
      <w:tblGrid>
        <w:gridCol w:w="2382"/>
        <w:gridCol w:w="1883"/>
        <w:gridCol w:w="1269"/>
        <w:gridCol w:w="1269"/>
        <w:gridCol w:w="867"/>
      </w:tblGrid>
      <w:tr w:rsidR="000872C8" w:rsidRPr="001A223A" w14:paraId="05D50522" w14:textId="77777777" w:rsidTr="001E78A9">
        <w:trPr>
          <w:trHeight w:val="338"/>
          <w:jc w:val="center"/>
        </w:trPr>
        <w:tc>
          <w:tcPr>
            <w:tcW w:w="0" w:type="auto"/>
            <w:tcBorders>
              <w:top w:val="single" w:sz="4" w:space="0" w:color="auto"/>
              <w:left w:val="nil"/>
              <w:bottom w:val="single" w:sz="4" w:space="0" w:color="auto"/>
              <w:right w:val="nil"/>
            </w:tcBorders>
            <w:shd w:val="clear" w:color="auto" w:fill="auto"/>
            <w:vAlign w:val="center"/>
          </w:tcPr>
          <w:p w14:paraId="733060F9" w14:textId="77777777" w:rsidR="000872C8" w:rsidRPr="001A223A" w:rsidRDefault="000872C8" w:rsidP="00800A8D">
            <w:pPr>
              <w:spacing w:after="0" w:line="240" w:lineRule="auto"/>
              <w:jc w:val="left"/>
              <w:rPr>
                <w:rFonts w:eastAsia="Times New Roman" w:cs="Times New Roman"/>
                <w:sz w:val="24"/>
                <w:szCs w:val="24"/>
                <w:lang w:val="en-GB" w:eastAsia="en-GB"/>
              </w:rPr>
            </w:pPr>
          </w:p>
        </w:tc>
        <w:tc>
          <w:tcPr>
            <w:tcW w:w="0" w:type="auto"/>
            <w:tcBorders>
              <w:top w:val="single" w:sz="4" w:space="0" w:color="auto"/>
              <w:left w:val="nil"/>
              <w:bottom w:val="single" w:sz="4" w:space="0" w:color="auto"/>
              <w:right w:val="nil"/>
            </w:tcBorders>
            <w:shd w:val="clear" w:color="auto" w:fill="auto"/>
            <w:vAlign w:val="center"/>
          </w:tcPr>
          <w:p w14:paraId="2205147D" w14:textId="77777777" w:rsidR="000872C8" w:rsidRPr="001A223A" w:rsidRDefault="000872C8" w:rsidP="00800A8D">
            <w:pPr>
              <w:spacing w:after="0" w:line="240" w:lineRule="auto"/>
              <w:jc w:val="left"/>
              <w:rPr>
                <w:rFonts w:eastAsia="Times New Roman" w:cs="Times New Roman"/>
                <w:b/>
                <w:bCs/>
                <w:color w:val="000000"/>
                <w:sz w:val="24"/>
                <w:szCs w:val="24"/>
                <w:lang w:val="en-GB" w:eastAsia="en-GB"/>
              </w:rPr>
            </w:pPr>
            <w:r w:rsidRPr="001A223A">
              <w:rPr>
                <w:rFonts w:eastAsia="Times New Roman" w:cs="Times New Roman"/>
                <w:b/>
                <w:bCs/>
                <w:color w:val="000000"/>
                <w:sz w:val="24"/>
                <w:szCs w:val="24"/>
                <w:lang w:val="en-GB" w:eastAsia="en-GB"/>
              </w:rPr>
              <w:t>All C context</w:t>
            </w:r>
            <w:r w:rsidR="00B34BF8" w:rsidRPr="001A223A">
              <w:rPr>
                <w:rFonts w:eastAsia="Times New Roman" w:cs="Times New Roman"/>
                <w:b/>
                <w:bCs/>
                <w:color w:val="000000"/>
                <w:sz w:val="24"/>
                <w:szCs w:val="24"/>
                <w:lang w:val="en-GB" w:eastAsia="en-GB"/>
              </w:rPr>
              <w:t>s</w:t>
            </w:r>
          </w:p>
        </w:tc>
        <w:tc>
          <w:tcPr>
            <w:tcW w:w="0" w:type="auto"/>
            <w:tcBorders>
              <w:top w:val="single" w:sz="4" w:space="0" w:color="auto"/>
              <w:left w:val="nil"/>
              <w:bottom w:val="single" w:sz="4" w:space="0" w:color="auto"/>
              <w:right w:val="nil"/>
            </w:tcBorders>
            <w:shd w:val="clear" w:color="auto" w:fill="auto"/>
            <w:vAlign w:val="center"/>
          </w:tcPr>
          <w:p w14:paraId="37EFC5C5" w14:textId="77777777" w:rsidR="000872C8" w:rsidRPr="001A223A" w:rsidRDefault="000872C8" w:rsidP="00800A8D">
            <w:pPr>
              <w:spacing w:after="0" w:line="240" w:lineRule="auto"/>
              <w:jc w:val="left"/>
              <w:rPr>
                <w:rFonts w:eastAsia="Times New Roman" w:cs="Times New Roman"/>
                <w:b/>
                <w:bCs/>
                <w:color w:val="000000"/>
                <w:sz w:val="24"/>
                <w:szCs w:val="24"/>
                <w:lang w:val="en-GB" w:eastAsia="en-GB"/>
              </w:rPr>
            </w:pPr>
            <w:r w:rsidRPr="001A223A">
              <w:rPr>
                <w:rFonts w:eastAsia="Times New Roman" w:cs="Times New Roman"/>
                <w:b/>
                <w:bCs/>
                <w:color w:val="000000"/>
                <w:sz w:val="24"/>
                <w:szCs w:val="24"/>
                <w:lang w:val="en-GB" w:eastAsia="en-GB"/>
              </w:rPr>
              <w:t>CG</w:t>
            </w:r>
          </w:p>
        </w:tc>
        <w:tc>
          <w:tcPr>
            <w:tcW w:w="0" w:type="auto"/>
            <w:tcBorders>
              <w:top w:val="single" w:sz="4" w:space="0" w:color="auto"/>
              <w:left w:val="nil"/>
              <w:bottom w:val="single" w:sz="4" w:space="0" w:color="auto"/>
              <w:right w:val="nil"/>
            </w:tcBorders>
            <w:shd w:val="clear" w:color="auto" w:fill="auto"/>
            <w:vAlign w:val="center"/>
          </w:tcPr>
          <w:p w14:paraId="0482DF8D" w14:textId="77777777" w:rsidR="000872C8" w:rsidRPr="001A223A" w:rsidRDefault="000872C8" w:rsidP="00800A8D">
            <w:pPr>
              <w:spacing w:after="0" w:line="240" w:lineRule="auto"/>
              <w:jc w:val="left"/>
              <w:rPr>
                <w:rFonts w:eastAsia="Times New Roman" w:cs="Times New Roman"/>
                <w:b/>
                <w:bCs/>
                <w:color w:val="000000"/>
                <w:sz w:val="24"/>
                <w:szCs w:val="24"/>
                <w:lang w:val="en-GB" w:eastAsia="en-GB"/>
              </w:rPr>
            </w:pPr>
            <w:r w:rsidRPr="001A223A">
              <w:rPr>
                <w:rFonts w:eastAsia="Times New Roman" w:cs="Times New Roman"/>
                <w:b/>
                <w:bCs/>
                <w:color w:val="000000"/>
                <w:sz w:val="24"/>
                <w:szCs w:val="24"/>
                <w:lang w:val="en-GB" w:eastAsia="en-GB"/>
              </w:rPr>
              <w:t>CHG</w:t>
            </w:r>
          </w:p>
        </w:tc>
        <w:tc>
          <w:tcPr>
            <w:tcW w:w="867" w:type="dxa"/>
            <w:tcBorders>
              <w:top w:val="single" w:sz="4" w:space="0" w:color="auto"/>
              <w:left w:val="nil"/>
              <w:bottom w:val="single" w:sz="4" w:space="0" w:color="auto"/>
              <w:right w:val="nil"/>
            </w:tcBorders>
            <w:shd w:val="clear" w:color="auto" w:fill="auto"/>
            <w:vAlign w:val="center"/>
          </w:tcPr>
          <w:p w14:paraId="2BC6D48E" w14:textId="77777777" w:rsidR="000872C8" w:rsidRPr="001A223A" w:rsidRDefault="000872C8" w:rsidP="00800A8D">
            <w:pPr>
              <w:spacing w:after="0" w:line="240" w:lineRule="auto"/>
              <w:jc w:val="left"/>
              <w:rPr>
                <w:rFonts w:eastAsia="Times New Roman" w:cs="Times New Roman"/>
                <w:b/>
                <w:bCs/>
                <w:color w:val="000000"/>
                <w:sz w:val="24"/>
                <w:szCs w:val="24"/>
                <w:lang w:val="en-GB" w:eastAsia="en-GB"/>
              </w:rPr>
            </w:pPr>
            <w:r w:rsidRPr="001A223A">
              <w:rPr>
                <w:rFonts w:eastAsia="Times New Roman" w:cs="Times New Roman"/>
                <w:b/>
                <w:bCs/>
                <w:color w:val="000000"/>
                <w:sz w:val="24"/>
                <w:szCs w:val="24"/>
                <w:lang w:val="en-GB" w:eastAsia="en-GB"/>
              </w:rPr>
              <w:t>CHH</w:t>
            </w:r>
          </w:p>
        </w:tc>
      </w:tr>
      <w:tr w:rsidR="000872C8" w:rsidRPr="001A223A" w14:paraId="01BDBD53" w14:textId="77777777" w:rsidTr="001E78A9">
        <w:trPr>
          <w:trHeight w:val="338"/>
          <w:jc w:val="center"/>
        </w:trPr>
        <w:tc>
          <w:tcPr>
            <w:tcW w:w="0" w:type="auto"/>
            <w:tcBorders>
              <w:top w:val="single" w:sz="4" w:space="0" w:color="auto"/>
              <w:left w:val="nil"/>
              <w:bottom w:val="nil"/>
              <w:right w:val="nil"/>
            </w:tcBorders>
            <w:shd w:val="clear" w:color="auto" w:fill="auto"/>
            <w:vAlign w:val="center"/>
          </w:tcPr>
          <w:p w14:paraId="5832B002" w14:textId="6C6A53BB" w:rsidR="000872C8" w:rsidRPr="001A223A" w:rsidRDefault="00153A87" w:rsidP="00800A8D">
            <w:pPr>
              <w:spacing w:after="0" w:line="240" w:lineRule="auto"/>
              <w:jc w:val="left"/>
              <w:rPr>
                <w:rFonts w:eastAsia="Times New Roman" w:cs="Times New Roman"/>
                <w:b/>
                <w:bCs/>
                <w:color w:val="000000"/>
                <w:sz w:val="24"/>
                <w:szCs w:val="24"/>
                <w:lang w:val="en-GB" w:eastAsia="en-GB"/>
              </w:rPr>
            </w:pPr>
            <w:r w:rsidRPr="001A223A">
              <w:rPr>
                <w:rFonts w:eastAsia="Times New Roman" w:cs="Times New Roman"/>
                <w:b/>
                <w:bCs/>
                <w:color w:val="000000"/>
                <w:sz w:val="24"/>
                <w:szCs w:val="24"/>
                <w:lang w:val="en-GB" w:eastAsia="en-GB"/>
              </w:rPr>
              <w:t>No. of</w:t>
            </w:r>
            <w:r w:rsidR="000872C8" w:rsidRPr="001A223A">
              <w:rPr>
                <w:rFonts w:eastAsia="Times New Roman" w:cs="Times New Roman"/>
                <w:b/>
                <w:bCs/>
                <w:color w:val="000000"/>
                <w:sz w:val="24"/>
                <w:szCs w:val="24"/>
                <w:lang w:val="en-GB" w:eastAsia="en-GB"/>
              </w:rPr>
              <w:t xml:space="preserve"> DMRs</w:t>
            </w:r>
          </w:p>
        </w:tc>
        <w:tc>
          <w:tcPr>
            <w:tcW w:w="0" w:type="auto"/>
            <w:tcBorders>
              <w:top w:val="single" w:sz="4" w:space="0" w:color="auto"/>
              <w:left w:val="nil"/>
              <w:bottom w:val="nil"/>
              <w:right w:val="nil"/>
            </w:tcBorders>
            <w:shd w:val="clear" w:color="auto" w:fill="auto"/>
            <w:vAlign w:val="center"/>
          </w:tcPr>
          <w:p w14:paraId="2B972195" w14:textId="77777777" w:rsidR="000872C8" w:rsidRPr="001A223A" w:rsidRDefault="000872C8" w:rsidP="00800A8D">
            <w:pPr>
              <w:spacing w:after="0" w:line="240" w:lineRule="auto"/>
              <w:jc w:val="left"/>
              <w:rPr>
                <w:rFonts w:eastAsia="Times New Roman" w:cs="Times New Roman"/>
                <w:color w:val="000000"/>
                <w:sz w:val="24"/>
                <w:szCs w:val="24"/>
                <w:lang w:val="en-GB" w:eastAsia="en-GB"/>
              </w:rPr>
            </w:pPr>
            <w:r w:rsidRPr="001A223A">
              <w:rPr>
                <w:rFonts w:eastAsia="Times New Roman" w:cs="Times New Roman"/>
                <w:color w:val="000000"/>
                <w:sz w:val="24"/>
                <w:szCs w:val="24"/>
                <w:lang w:val="en-GB" w:eastAsia="en-GB"/>
              </w:rPr>
              <w:t>84</w:t>
            </w:r>
          </w:p>
        </w:tc>
        <w:tc>
          <w:tcPr>
            <w:tcW w:w="0" w:type="auto"/>
            <w:tcBorders>
              <w:top w:val="single" w:sz="4" w:space="0" w:color="auto"/>
              <w:left w:val="nil"/>
              <w:bottom w:val="nil"/>
              <w:right w:val="nil"/>
            </w:tcBorders>
            <w:shd w:val="clear" w:color="auto" w:fill="auto"/>
            <w:vAlign w:val="center"/>
          </w:tcPr>
          <w:p w14:paraId="5FF01756" w14:textId="77777777" w:rsidR="000872C8" w:rsidRPr="001A223A" w:rsidRDefault="000872C8" w:rsidP="00800A8D">
            <w:pPr>
              <w:spacing w:after="0" w:line="240" w:lineRule="auto"/>
              <w:jc w:val="left"/>
              <w:rPr>
                <w:rFonts w:eastAsia="Times New Roman" w:cs="Times New Roman"/>
                <w:color w:val="000000"/>
                <w:sz w:val="24"/>
                <w:szCs w:val="24"/>
                <w:lang w:val="en-GB" w:eastAsia="en-GB"/>
              </w:rPr>
            </w:pPr>
            <w:r w:rsidRPr="001A223A">
              <w:rPr>
                <w:rFonts w:eastAsia="Times New Roman" w:cs="Times New Roman"/>
                <w:color w:val="000000"/>
                <w:sz w:val="24"/>
                <w:szCs w:val="24"/>
                <w:lang w:val="en-GB" w:eastAsia="en-GB"/>
              </w:rPr>
              <w:t>54 (64%)</w:t>
            </w:r>
          </w:p>
        </w:tc>
        <w:tc>
          <w:tcPr>
            <w:tcW w:w="0" w:type="auto"/>
            <w:tcBorders>
              <w:top w:val="single" w:sz="4" w:space="0" w:color="auto"/>
              <w:left w:val="nil"/>
              <w:bottom w:val="nil"/>
              <w:right w:val="nil"/>
            </w:tcBorders>
            <w:shd w:val="clear" w:color="auto" w:fill="auto"/>
            <w:vAlign w:val="center"/>
          </w:tcPr>
          <w:p w14:paraId="18BC1FA7" w14:textId="77777777" w:rsidR="000872C8" w:rsidRPr="001A223A" w:rsidRDefault="000872C8" w:rsidP="00800A8D">
            <w:pPr>
              <w:spacing w:after="0" w:line="240" w:lineRule="auto"/>
              <w:jc w:val="left"/>
              <w:rPr>
                <w:rFonts w:eastAsia="Times New Roman" w:cs="Times New Roman"/>
                <w:color w:val="000000"/>
                <w:sz w:val="24"/>
                <w:szCs w:val="24"/>
                <w:lang w:val="en-GB" w:eastAsia="en-GB"/>
              </w:rPr>
            </w:pPr>
            <w:r w:rsidRPr="001A223A">
              <w:rPr>
                <w:rFonts w:eastAsia="Times New Roman" w:cs="Times New Roman"/>
                <w:color w:val="000000"/>
                <w:sz w:val="24"/>
                <w:szCs w:val="24"/>
                <w:lang w:val="en-GB" w:eastAsia="en-GB"/>
              </w:rPr>
              <w:t>30 (36%)</w:t>
            </w:r>
          </w:p>
        </w:tc>
        <w:tc>
          <w:tcPr>
            <w:tcW w:w="867" w:type="dxa"/>
            <w:tcBorders>
              <w:top w:val="single" w:sz="4" w:space="0" w:color="auto"/>
              <w:left w:val="nil"/>
              <w:bottom w:val="nil"/>
              <w:right w:val="nil"/>
            </w:tcBorders>
            <w:shd w:val="clear" w:color="auto" w:fill="auto"/>
            <w:vAlign w:val="center"/>
          </w:tcPr>
          <w:p w14:paraId="0417023E" w14:textId="77777777" w:rsidR="000872C8" w:rsidRPr="001A223A" w:rsidRDefault="000872C8" w:rsidP="00800A8D">
            <w:pPr>
              <w:spacing w:after="0" w:line="240" w:lineRule="auto"/>
              <w:jc w:val="left"/>
              <w:rPr>
                <w:rFonts w:eastAsia="Times New Roman" w:cs="Times New Roman"/>
                <w:color w:val="000000"/>
                <w:sz w:val="24"/>
                <w:szCs w:val="24"/>
                <w:lang w:val="en-GB" w:eastAsia="en-GB"/>
              </w:rPr>
            </w:pPr>
            <w:r w:rsidRPr="001A223A">
              <w:rPr>
                <w:rFonts w:eastAsia="Times New Roman" w:cs="Times New Roman"/>
                <w:color w:val="000000"/>
                <w:sz w:val="24"/>
                <w:szCs w:val="24"/>
                <w:lang w:val="en-GB" w:eastAsia="en-GB"/>
              </w:rPr>
              <w:t>0</w:t>
            </w:r>
          </w:p>
        </w:tc>
      </w:tr>
      <w:tr w:rsidR="000872C8" w:rsidRPr="001A223A" w14:paraId="2C1F7976" w14:textId="77777777" w:rsidTr="001E78A9">
        <w:trPr>
          <w:trHeight w:val="648"/>
          <w:jc w:val="center"/>
        </w:trPr>
        <w:tc>
          <w:tcPr>
            <w:tcW w:w="0" w:type="auto"/>
            <w:tcBorders>
              <w:top w:val="nil"/>
              <w:left w:val="nil"/>
              <w:bottom w:val="nil"/>
              <w:right w:val="nil"/>
            </w:tcBorders>
            <w:shd w:val="clear" w:color="auto" w:fill="auto"/>
            <w:vAlign w:val="center"/>
          </w:tcPr>
          <w:p w14:paraId="6714C07D" w14:textId="77777777" w:rsidR="000872C8" w:rsidRPr="001A223A" w:rsidRDefault="000872C8" w:rsidP="00800A8D">
            <w:pPr>
              <w:spacing w:after="0" w:line="240" w:lineRule="auto"/>
              <w:jc w:val="left"/>
              <w:rPr>
                <w:rFonts w:eastAsia="Times New Roman" w:cs="Times New Roman"/>
                <w:b/>
                <w:bCs/>
                <w:color w:val="000000"/>
                <w:sz w:val="24"/>
                <w:szCs w:val="24"/>
                <w:lang w:val="en-GB" w:eastAsia="en-GB"/>
              </w:rPr>
            </w:pPr>
            <w:r w:rsidRPr="001A223A">
              <w:rPr>
                <w:rFonts w:eastAsia="Times New Roman" w:cs="Times New Roman"/>
                <w:b/>
                <w:bCs/>
                <w:color w:val="000000"/>
                <w:sz w:val="24"/>
                <w:szCs w:val="24"/>
                <w:lang w:val="en-GB" w:eastAsia="en-GB"/>
              </w:rPr>
              <w:t>Hypermethylation</w:t>
            </w:r>
          </w:p>
        </w:tc>
        <w:tc>
          <w:tcPr>
            <w:tcW w:w="0" w:type="auto"/>
            <w:tcBorders>
              <w:top w:val="nil"/>
              <w:left w:val="nil"/>
              <w:bottom w:val="nil"/>
              <w:right w:val="nil"/>
            </w:tcBorders>
            <w:shd w:val="clear" w:color="auto" w:fill="auto"/>
            <w:vAlign w:val="center"/>
          </w:tcPr>
          <w:p w14:paraId="2229631E" w14:textId="77777777" w:rsidR="000872C8" w:rsidRPr="001A223A" w:rsidRDefault="000872C8" w:rsidP="00800A8D">
            <w:pPr>
              <w:spacing w:after="0" w:line="240" w:lineRule="auto"/>
              <w:jc w:val="left"/>
              <w:rPr>
                <w:rFonts w:eastAsia="Times New Roman" w:cs="Times New Roman"/>
                <w:color w:val="000000"/>
                <w:sz w:val="24"/>
                <w:szCs w:val="24"/>
                <w:lang w:val="en-GB" w:eastAsia="en-GB"/>
              </w:rPr>
            </w:pPr>
            <w:r w:rsidRPr="001A223A">
              <w:rPr>
                <w:rFonts w:eastAsia="Times New Roman" w:cs="Times New Roman"/>
                <w:color w:val="000000"/>
                <w:sz w:val="24"/>
                <w:szCs w:val="24"/>
                <w:lang w:val="en-GB" w:eastAsia="en-GB"/>
              </w:rPr>
              <w:t>60 (71%)</w:t>
            </w:r>
          </w:p>
        </w:tc>
        <w:tc>
          <w:tcPr>
            <w:tcW w:w="0" w:type="auto"/>
            <w:tcBorders>
              <w:top w:val="nil"/>
              <w:left w:val="nil"/>
              <w:bottom w:val="nil"/>
              <w:right w:val="nil"/>
            </w:tcBorders>
            <w:shd w:val="clear" w:color="auto" w:fill="auto"/>
            <w:vAlign w:val="center"/>
          </w:tcPr>
          <w:p w14:paraId="28CC2900" w14:textId="77777777" w:rsidR="000872C8" w:rsidRPr="001A223A" w:rsidRDefault="000872C8" w:rsidP="00800A8D">
            <w:pPr>
              <w:spacing w:after="0" w:line="240" w:lineRule="auto"/>
              <w:jc w:val="left"/>
              <w:rPr>
                <w:rFonts w:eastAsia="Times New Roman" w:cs="Times New Roman"/>
                <w:color w:val="000000"/>
                <w:sz w:val="24"/>
                <w:szCs w:val="24"/>
                <w:lang w:val="en-GB" w:eastAsia="en-GB"/>
              </w:rPr>
            </w:pPr>
            <w:r w:rsidRPr="001A223A">
              <w:rPr>
                <w:rFonts w:eastAsia="Times New Roman" w:cs="Times New Roman"/>
                <w:color w:val="000000"/>
                <w:sz w:val="24"/>
                <w:szCs w:val="24"/>
                <w:lang w:val="en-GB" w:eastAsia="en-GB"/>
              </w:rPr>
              <w:t>35 (42%)</w:t>
            </w:r>
          </w:p>
        </w:tc>
        <w:tc>
          <w:tcPr>
            <w:tcW w:w="0" w:type="auto"/>
            <w:tcBorders>
              <w:top w:val="nil"/>
              <w:left w:val="nil"/>
              <w:bottom w:val="nil"/>
              <w:right w:val="nil"/>
            </w:tcBorders>
            <w:shd w:val="clear" w:color="auto" w:fill="auto"/>
            <w:vAlign w:val="center"/>
          </w:tcPr>
          <w:p w14:paraId="3B4DBA32" w14:textId="77777777" w:rsidR="000872C8" w:rsidRPr="001A223A" w:rsidRDefault="000872C8" w:rsidP="00800A8D">
            <w:pPr>
              <w:spacing w:after="0" w:line="240" w:lineRule="auto"/>
              <w:jc w:val="left"/>
              <w:rPr>
                <w:rFonts w:eastAsia="Times New Roman" w:cs="Times New Roman"/>
                <w:color w:val="000000"/>
                <w:sz w:val="24"/>
                <w:szCs w:val="24"/>
                <w:lang w:val="en-GB" w:eastAsia="en-GB"/>
              </w:rPr>
            </w:pPr>
            <w:r w:rsidRPr="001A223A">
              <w:rPr>
                <w:rFonts w:eastAsia="Times New Roman" w:cs="Times New Roman"/>
                <w:color w:val="000000"/>
                <w:sz w:val="24"/>
                <w:szCs w:val="24"/>
                <w:lang w:val="en-GB" w:eastAsia="en-GB"/>
              </w:rPr>
              <w:t>25 (30%)</w:t>
            </w:r>
          </w:p>
        </w:tc>
        <w:tc>
          <w:tcPr>
            <w:tcW w:w="867" w:type="dxa"/>
            <w:tcBorders>
              <w:top w:val="nil"/>
              <w:left w:val="nil"/>
              <w:bottom w:val="nil"/>
              <w:right w:val="nil"/>
            </w:tcBorders>
            <w:shd w:val="clear" w:color="auto" w:fill="auto"/>
            <w:vAlign w:val="center"/>
          </w:tcPr>
          <w:p w14:paraId="2FECD7CC" w14:textId="77777777" w:rsidR="000872C8" w:rsidRPr="001A223A" w:rsidRDefault="000872C8" w:rsidP="00800A8D">
            <w:pPr>
              <w:spacing w:after="0" w:line="240" w:lineRule="auto"/>
              <w:jc w:val="left"/>
              <w:rPr>
                <w:rFonts w:eastAsia="Times New Roman" w:cs="Times New Roman"/>
                <w:color w:val="000000"/>
                <w:sz w:val="24"/>
                <w:szCs w:val="24"/>
                <w:lang w:val="en-GB" w:eastAsia="en-GB"/>
              </w:rPr>
            </w:pPr>
            <w:r w:rsidRPr="001A223A">
              <w:rPr>
                <w:rFonts w:eastAsia="Times New Roman" w:cs="Times New Roman"/>
                <w:color w:val="000000"/>
                <w:sz w:val="24"/>
                <w:szCs w:val="24"/>
                <w:lang w:val="en-GB" w:eastAsia="en-GB"/>
              </w:rPr>
              <w:t>0</w:t>
            </w:r>
          </w:p>
        </w:tc>
      </w:tr>
      <w:tr w:rsidR="000872C8" w:rsidRPr="001A223A" w14:paraId="4E348A2C" w14:textId="77777777" w:rsidTr="001E78A9">
        <w:trPr>
          <w:trHeight w:val="648"/>
          <w:jc w:val="center"/>
        </w:trPr>
        <w:tc>
          <w:tcPr>
            <w:tcW w:w="0" w:type="auto"/>
            <w:tcBorders>
              <w:top w:val="nil"/>
              <w:left w:val="nil"/>
              <w:right w:val="nil"/>
            </w:tcBorders>
            <w:shd w:val="clear" w:color="auto" w:fill="auto"/>
            <w:vAlign w:val="center"/>
          </w:tcPr>
          <w:p w14:paraId="4E83813A" w14:textId="55930A01" w:rsidR="000872C8" w:rsidRPr="001A223A" w:rsidRDefault="000872C8" w:rsidP="00800A8D">
            <w:pPr>
              <w:spacing w:after="0" w:line="240" w:lineRule="auto"/>
              <w:jc w:val="left"/>
              <w:rPr>
                <w:rFonts w:eastAsia="Times New Roman" w:cs="Times New Roman"/>
                <w:b/>
                <w:bCs/>
                <w:color w:val="000000"/>
                <w:sz w:val="24"/>
                <w:szCs w:val="24"/>
                <w:lang w:val="en-GB" w:eastAsia="en-GB"/>
              </w:rPr>
            </w:pPr>
            <w:r w:rsidRPr="001A223A">
              <w:rPr>
                <w:rFonts w:eastAsia="Times New Roman" w:cs="Times New Roman"/>
                <w:b/>
                <w:bCs/>
                <w:color w:val="000000"/>
                <w:sz w:val="24"/>
                <w:szCs w:val="24"/>
                <w:lang w:val="en-GB" w:eastAsia="en-GB"/>
              </w:rPr>
              <w:t>Genes ±</w:t>
            </w:r>
            <w:r w:rsidR="004D7F8D" w:rsidRPr="001A223A">
              <w:rPr>
                <w:rFonts w:eastAsia="Times New Roman" w:cs="Times New Roman"/>
                <w:b/>
                <w:bCs/>
                <w:color w:val="000000"/>
                <w:sz w:val="24"/>
                <w:szCs w:val="24"/>
                <w:lang w:val="en-GB" w:eastAsia="en-GB"/>
              </w:rPr>
              <w:t xml:space="preserve"> </w:t>
            </w:r>
            <w:r w:rsidRPr="001A223A">
              <w:rPr>
                <w:rFonts w:eastAsia="Times New Roman" w:cs="Times New Roman"/>
                <w:b/>
                <w:bCs/>
                <w:color w:val="000000"/>
                <w:sz w:val="24"/>
                <w:szCs w:val="24"/>
                <w:lang w:val="en-GB" w:eastAsia="en-GB"/>
              </w:rPr>
              <w:t>2</w:t>
            </w:r>
            <w:r w:rsidR="00EB3F62" w:rsidRPr="001A223A">
              <w:rPr>
                <w:rFonts w:eastAsia="Times New Roman" w:cs="Times New Roman"/>
                <w:b/>
                <w:bCs/>
                <w:color w:val="000000"/>
                <w:sz w:val="24"/>
                <w:szCs w:val="24"/>
                <w:lang w:val="en-GB" w:eastAsia="en-GB"/>
              </w:rPr>
              <w:t>000</w:t>
            </w:r>
            <w:r w:rsidRPr="001A223A">
              <w:rPr>
                <w:rFonts w:eastAsia="Times New Roman" w:cs="Times New Roman"/>
                <w:b/>
                <w:bCs/>
                <w:color w:val="000000"/>
                <w:sz w:val="24"/>
                <w:szCs w:val="24"/>
                <w:lang w:val="en-GB" w:eastAsia="en-GB"/>
              </w:rPr>
              <w:t>b</w:t>
            </w:r>
            <w:r w:rsidR="00EB3F62" w:rsidRPr="001A223A">
              <w:rPr>
                <w:rFonts w:eastAsia="Times New Roman" w:cs="Times New Roman"/>
                <w:b/>
                <w:bCs/>
                <w:color w:val="000000"/>
                <w:sz w:val="24"/>
                <w:szCs w:val="24"/>
                <w:lang w:val="en-GB" w:eastAsia="en-GB"/>
              </w:rPr>
              <w:t>p</w:t>
            </w:r>
          </w:p>
        </w:tc>
        <w:tc>
          <w:tcPr>
            <w:tcW w:w="0" w:type="auto"/>
            <w:tcBorders>
              <w:top w:val="nil"/>
              <w:left w:val="nil"/>
              <w:right w:val="nil"/>
            </w:tcBorders>
            <w:shd w:val="clear" w:color="auto" w:fill="auto"/>
            <w:vAlign w:val="center"/>
          </w:tcPr>
          <w:p w14:paraId="26017459" w14:textId="77777777" w:rsidR="000872C8" w:rsidRPr="001A223A" w:rsidRDefault="000872C8" w:rsidP="00800A8D">
            <w:pPr>
              <w:spacing w:after="0" w:line="240" w:lineRule="auto"/>
              <w:jc w:val="left"/>
              <w:rPr>
                <w:rFonts w:eastAsia="Times New Roman" w:cs="Times New Roman"/>
                <w:color w:val="000000"/>
                <w:sz w:val="24"/>
                <w:szCs w:val="24"/>
                <w:lang w:val="en-GB" w:eastAsia="en-GB"/>
              </w:rPr>
            </w:pPr>
            <w:r w:rsidRPr="001A223A">
              <w:rPr>
                <w:rFonts w:eastAsia="Times New Roman" w:cs="Times New Roman"/>
                <w:color w:val="000000"/>
                <w:sz w:val="24"/>
                <w:szCs w:val="24"/>
                <w:lang w:val="en-GB" w:eastAsia="en-GB"/>
              </w:rPr>
              <w:t>32 (38%)</w:t>
            </w:r>
          </w:p>
        </w:tc>
        <w:tc>
          <w:tcPr>
            <w:tcW w:w="0" w:type="auto"/>
            <w:tcBorders>
              <w:top w:val="nil"/>
              <w:left w:val="nil"/>
              <w:right w:val="nil"/>
            </w:tcBorders>
            <w:shd w:val="clear" w:color="auto" w:fill="auto"/>
            <w:vAlign w:val="center"/>
          </w:tcPr>
          <w:p w14:paraId="20D951DA" w14:textId="77777777" w:rsidR="000872C8" w:rsidRPr="001A223A" w:rsidRDefault="000872C8" w:rsidP="00800A8D">
            <w:pPr>
              <w:spacing w:after="0" w:line="240" w:lineRule="auto"/>
              <w:jc w:val="left"/>
              <w:rPr>
                <w:rFonts w:eastAsia="Times New Roman" w:cs="Times New Roman"/>
                <w:color w:val="000000"/>
                <w:sz w:val="24"/>
                <w:szCs w:val="24"/>
                <w:lang w:val="en-GB" w:eastAsia="en-GB"/>
              </w:rPr>
            </w:pPr>
            <w:r w:rsidRPr="001A223A">
              <w:rPr>
                <w:rFonts w:eastAsia="Times New Roman" w:cs="Times New Roman"/>
                <w:color w:val="000000"/>
                <w:sz w:val="24"/>
                <w:szCs w:val="24"/>
                <w:lang w:val="en-GB" w:eastAsia="en-GB"/>
              </w:rPr>
              <w:t>22 (26%)</w:t>
            </w:r>
          </w:p>
        </w:tc>
        <w:tc>
          <w:tcPr>
            <w:tcW w:w="0" w:type="auto"/>
            <w:tcBorders>
              <w:top w:val="nil"/>
              <w:left w:val="nil"/>
              <w:right w:val="nil"/>
            </w:tcBorders>
            <w:shd w:val="clear" w:color="auto" w:fill="auto"/>
            <w:vAlign w:val="center"/>
          </w:tcPr>
          <w:p w14:paraId="4C25D1AA" w14:textId="77777777" w:rsidR="000872C8" w:rsidRPr="001A223A" w:rsidRDefault="000872C8" w:rsidP="00800A8D">
            <w:pPr>
              <w:spacing w:after="0" w:line="240" w:lineRule="auto"/>
              <w:jc w:val="left"/>
              <w:rPr>
                <w:rFonts w:eastAsia="Times New Roman" w:cs="Times New Roman"/>
                <w:color w:val="000000"/>
                <w:sz w:val="24"/>
                <w:szCs w:val="24"/>
                <w:lang w:val="en-GB" w:eastAsia="en-GB"/>
              </w:rPr>
            </w:pPr>
            <w:r w:rsidRPr="001A223A">
              <w:rPr>
                <w:rFonts w:eastAsia="Times New Roman" w:cs="Times New Roman"/>
                <w:color w:val="000000"/>
                <w:sz w:val="24"/>
                <w:szCs w:val="24"/>
                <w:lang w:val="en-GB" w:eastAsia="en-GB"/>
              </w:rPr>
              <w:t>10 (12%)</w:t>
            </w:r>
          </w:p>
        </w:tc>
        <w:tc>
          <w:tcPr>
            <w:tcW w:w="867" w:type="dxa"/>
            <w:tcBorders>
              <w:top w:val="nil"/>
              <w:left w:val="nil"/>
              <w:right w:val="nil"/>
            </w:tcBorders>
            <w:shd w:val="clear" w:color="auto" w:fill="auto"/>
            <w:vAlign w:val="center"/>
          </w:tcPr>
          <w:p w14:paraId="61E94CCF" w14:textId="77777777" w:rsidR="000872C8" w:rsidRPr="001A223A" w:rsidRDefault="000872C8" w:rsidP="00800A8D">
            <w:pPr>
              <w:spacing w:after="0" w:line="240" w:lineRule="auto"/>
              <w:jc w:val="left"/>
              <w:rPr>
                <w:rFonts w:eastAsia="Times New Roman" w:cs="Times New Roman"/>
                <w:color w:val="000000"/>
                <w:sz w:val="24"/>
                <w:szCs w:val="24"/>
                <w:lang w:val="en-GB" w:eastAsia="en-GB"/>
              </w:rPr>
            </w:pPr>
            <w:r w:rsidRPr="001A223A">
              <w:rPr>
                <w:rFonts w:eastAsia="Times New Roman" w:cs="Times New Roman"/>
                <w:color w:val="000000"/>
                <w:sz w:val="24"/>
                <w:szCs w:val="24"/>
                <w:lang w:val="en-GB" w:eastAsia="en-GB"/>
              </w:rPr>
              <w:t>0</w:t>
            </w:r>
          </w:p>
        </w:tc>
      </w:tr>
      <w:tr w:rsidR="000872C8" w:rsidRPr="001A223A" w14:paraId="52099F34" w14:textId="77777777" w:rsidTr="001E78A9">
        <w:trPr>
          <w:trHeight w:val="648"/>
          <w:jc w:val="center"/>
        </w:trPr>
        <w:tc>
          <w:tcPr>
            <w:tcW w:w="0" w:type="auto"/>
            <w:tcBorders>
              <w:top w:val="nil"/>
              <w:left w:val="nil"/>
              <w:bottom w:val="single" w:sz="4" w:space="0" w:color="auto"/>
              <w:right w:val="nil"/>
            </w:tcBorders>
            <w:shd w:val="clear" w:color="auto" w:fill="auto"/>
            <w:vAlign w:val="center"/>
          </w:tcPr>
          <w:p w14:paraId="50A5A62E" w14:textId="78B20BA6" w:rsidR="000872C8" w:rsidRPr="001A223A" w:rsidRDefault="000872C8" w:rsidP="00800A8D">
            <w:pPr>
              <w:spacing w:after="0" w:line="240" w:lineRule="auto"/>
              <w:jc w:val="left"/>
              <w:rPr>
                <w:rFonts w:eastAsia="Times New Roman" w:cs="Times New Roman"/>
                <w:b/>
                <w:bCs/>
                <w:color w:val="000000"/>
                <w:sz w:val="24"/>
                <w:szCs w:val="24"/>
                <w:lang w:val="en-GB" w:eastAsia="en-GB"/>
              </w:rPr>
            </w:pPr>
            <w:r w:rsidRPr="001A223A">
              <w:rPr>
                <w:rFonts w:eastAsia="Times New Roman" w:cs="Times New Roman"/>
                <w:b/>
                <w:bCs/>
                <w:color w:val="000000"/>
                <w:sz w:val="24"/>
                <w:szCs w:val="24"/>
                <w:lang w:val="en-GB" w:eastAsia="en-GB"/>
              </w:rPr>
              <w:t>TEs ±</w:t>
            </w:r>
            <w:r w:rsidR="004D7F8D" w:rsidRPr="001A223A">
              <w:rPr>
                <w:rFonts w:eastAsia="Times New Roman" w:cs="Times New Roman"/>
                <w:b/>
                <w:bCs/>
                <w:color w:val="000000"/>
                <w:sz w:val="24"/>
                <w:szCs w:val="24"/>
                <w:lang w:val="en-GB" w:eastAsia="en-GB"/>
              </w:rPr>
              <w:t xml:space="preserve"> </w:t>
            </w:r>
            <w:r w:rsidRPr="001A223A">
              <w:rPr>
                <w:rFonts w:eastAsia="Times New Roman" w:cs="Times New Roman"/>
                <w:b/>
                <w:bCs/>
                <w:color w:val="000000"/>
                <w:sz w:val="24"/>
                <w:szCs w:val="24"/>
                <w:lang w:val="en-GB" w:eastAsia="en-GB"/>
              </w:rPr>
              <w:t>2</w:t>
            </w:r>
            <w:r w:rsidR="00EB3F62" w:rsidRPr="001A223A">
              <w:rPr>
                <w:rFonts w:eastAsia="Times New Roman" w:cs="Times New Roman"/>
                <w:b/>
                <w:bCs/>
                <w:color w:val="000000"/>
                <w:sz w:val="24"/>
                <w:szCs w:val="24"/>
                <w:lang w:val="en-GB" w:eastAsia="en-GB"/>
              </w:rPr>
              <w:t>000</w:t>
            </w:r>
            <w:r w:rsidRPr="001A223A">
              <w:rPr>
                <w:rFonts w:eastAsia="Times New Roman" w:cs="Times New Roman"/>
                <w:b/>
                <w:bCs/>
                <w:color w:val="000000"/>
                <w:sz w:val="24"/>
                <w:szCs w:val="24"/>
                <w:lang w:val="en-GB" w:eastAsia="en-GB"/>
              </w:rPr>
              <w:t>b</w:t>
            </w:r>
            <w:r w:rsidR="00EB3F62" w:rsidRPr="001A223A">
              <w:rPr>
                <w:rFonts w:eastAsia="Times New Roman" w:cs="Times New Roman"/>
                <w:b/>
                <w:bCs/>
                <w:color w:val="000000"/>
                <w:sz w:val="24"/>
                <w:szCs w:val="24"/>
                <w:lang w:val="en-GB" w:eastAsia="en-GB"/>
              </w:rPr>
              <w:t>p</w:t>
            </w:r>
          </w:p>
        </w:tc>
        <w:tc>
          <w:tcPr>
            <w:tcW w:w="0" w:type="auto"/>
            <w:tcBorders>
              <w:top w:val="nil"/>
              <w:left w:val="nil"/>
              <w:bottom w:val="single" w:sz="4" w:space="0" w:color="auto"/>
              <w:right w:val="nil"/>
            </w:tcBorders>
            <w:shd w:val="clear" w:color="auto" w:fill="auto"/>
            <w:vAlign w:val="center"/>
          </w:tcPr>
          <w:p w14:paraId="7DE517A3" w14:textId="1F522AB6" w:rsidR="000872C8" w:rsidRPr="001A223A" w:rsidRDefault="00C13705" w:rsidP="00800A8D">
            <w:pPr>
              <w:spacing w:after="0" w:line="240" w:lineRule="auto"/>
              <w:jc w:val="left"/>
              <w:rPr>
                <w:rFonts w:eastAsia="Times New Roman" w:cs="Times New Roman"/>
                <w:color w:val="000000"/>
                <w:sz w:val="24"/>
                <w:szCs w:val="24"/>
                <w:lang w:val="en-GB" w:eastAsia="en-GB"/>
              </w:rPr>
            </w:pPr>
            <w:r w:rsidRPr="001A223A">
              <w:rPr>
                <w:rFonts w:eastAsia="Times New Roman" w:cs="Times New Roman"/>
                <w:color w:val="000000"/>
                <w:sz w:val="24"/>
                <w:szCs w:val="24"/>
                <w:lang w:val="en-GB" w:eastAsia="en-GB"/>
              </w:rPr>
              <w:t>69</w:t>
            </w:r>
            <w:r w:rsidR="000872C8" w:rsidRPr="001A223A">
              <w:rPr>
                <w:rFonts w:eastAsia="Times New Roman" w:cs="Times New Roman"/>
                <w:color w:val="000000"/>
                <w:sz w:val="24"/>
                <w:szCs w:val="24"/>
                <w:lang w:val="en-GB" w:eastAsia="en-GB"/>
              </w:rPr>
              <w:t xml:space="preserve"> (8</w:t>
            </w:r>
            <w:r w:rsidRPr="001A223A">
              <w:rPr>
                <w:rFonts w:eastAsia="Times New Roman" w:cs="Times New Roman"/>
                <w:color w:val="000000"/>
                <w:sz w:val="24"/>
                <w:szCs w:val="24"/>
                <w:lang w:val="en-GB" w:eastAsia="en-GB"/>
              </w:rPr>
              <w:t>2</w:t>
            </w:r>
            <w:r w:rsidR="000872C8" w:rsidRPr="001A223A">
              <w:rPr>
                <w:rFonts w:eastAsia="Times New Roman" w:cs="Times New Roman"/>
                <w:color w:val="000000"/>
                <w:sz w:val="24"/>
                <w:szCs w:val="24"/>
                <w:lang w:val="en-GB" w:eastAsia="en-GB"/>
              </w:rPr>
              <w:t>%)</w:t>
            </w:r>
          </w:p>
        </w:tc>
        <w:tc>
          <w:tcPr>
            <w:tcW w:w="0" w:type="auto"/>
            <w:tcBorders>
              <w:top w:val="nil"/>
              <w:left w:val="nil"/>
              <w:bottom w:val="single" w:sz="4" w:space="0" w:color="auto"/>
              <w:right w:val="nil"/>
            </w:tcBorders>
            <w:shd w:val="clear" w:color="auto" w:fill="auto"/>
            <w:vAlign w:val="center"/>
          </w:tcPr>
          <w:p w14:paraId="58C8BBC1" w14:textId="77777777" w:rsidR="000872C8" w:rsidRPr="001A223A" w:rsidRDefault="000872C8" w:rsidP="00800A8D">
            <w:pPr>
              <w:spacing w:after="0" w:line="240" w:lineRule="auto"/>
              <w:jc w:val="left"/>
              <w:rPr>
                <w:rFonts w:eastAsia="Times New Roman" w:cs="Times New Roman"/>
                <w:color w:val="000000"/>
                <w:sz w:val="24"/>
                <w:szCs w:val="24"/>
                <w:lang w:val="en-GB" w:eastAsia="en-GB"/>
              </w:rPr>
            </w:pPr>
            <w:r w:rsidRPr="001A223A">
              <w:rPr>
                <w:rFonts w:eastAsia="Times New Roman" w:cs="Times New Roman"/>
                <w:color w:val="000000"/>
                <w:sz w:val="24"/>
                <w:szCs w:val="24"/>
                <w:lang w:val="en-GB" w:eastAsia="en-GB"/>
              </w:rPr>
              <w:t>43 (51%)</w:t>
            </w:r>
          </w:p>
        </w:tc>
        <w:tc>
          <w:tcPr>
            <w:tcW w:w="0" w:type="auto"/>
            <w:tcBorders>
              <w:top w:val="nil"/>
              <w:left w:val="nil"/>
              <w:bottom w:val="single" w:sz="4" w:space="0" w:color="auto"/>
              <w:right w:val="nil"/>
            </w:tcBorders>
            <w:shd w:val="clear" w:color="auto" w:fill="auto"/>
            <w:vAlign w:val="center"/>
          </w:tcPr>
          <w:p w14:paraId="27D7B88D" w14:textId="77777777" w:rsidR="000872C8" w:rsidRPr="001A223A" w:rsidRDefault="000872C8" w:rsidP="00800A8D">
            <w:pPr>
              <w:spacing w:after="0" w:line="240" w:lineRule="auto"/>
              <w:jc w:val="left"/>
              <w:rPr>
                <w:rFonts w:eastAsia="Times New Roman" w:cs="Times New Roman"/>
                <w:color w:val="000000"/>
                <w:sz w:val="24"/>
                <w:szCs w:val="24"/>
                <w:lang w:val="en-GB" w:eastAsia="en-GB"/>
              </w:rPr>
            </w:pPr>
            <w:r w:rsidRPr="001A223A">
              <w:rPr>
                <w:rFonts w:eastAsia="Times New Roman" w:cs="Times New Roman"/>
                <w:color w:val="000000"/>
                <w:sz w:val="24"/>
                <w:szCs w:val="24"/>
                <w:lang w:val="en-GB" w:eastAsia="en-GB"/>
              </w:rPr>
              <w:t>27 (32%)</w:t>
            </w:r>
          </w:p>
        </w:tc>
        <w:tc>
          <w:tcPr>
            <w:tcW w:w="867" w:type="dxa"/>
            <w:tcBorders>
              <w:top w:val="nil"/>
              <w:left w:val="nil"/>
              <w:bottom w:val="single" w:sz="4" w:space="0" w:color="auto"/>
              <w:right w:val="nil"/>
            </w:tcBorders>
            <w:shd w:val="clear" w:color="auto" w:fill="auto"/>
            <w:vAlign w:val="center"/>
          </w:tcPr>
          <w:p w14:paraId="19CFC01C" w14:textId="77777777" w:rsidR="000872C8" w:rsidRPr="001A223A" w:rsidRDefault="000872C8" w:rsidP="00800A8D">
            <w:pPr>
              <w:spacing w:after="0" w:line="240" w:lineRule="auto"/>
              <w:jc w:val="left"/>
              <w:rPr>
                <w:rFonts w:eastAsia="Times New Roman" w:cs="Times New Roman"/>
                <w:color w:val="000000"/>
                <w:sz w:val="24"/>
                <w:szCs w:val="24"/>
                <w:lang w:val="en-GB" w:eastAsia="en-GB"/>
              </w:rPr>
            </w:pPr>
            <w:r w:rsidRPr="001A223A">
              <w:rPr>
                <w:rFonts w:eastAsia="Times New Roman" w:cs="Times New Roman"/>
                <w:color w:val="000000"/>
                <w:sz w:val="24"/>
                <w:szCs w:val="24"/>
                <w:lang w:val="en-GB" w:eastAsia="en-GB"/>
              </w:rPr>
              <w:t>0</w:t>
            </w:r>
          </w:p>
        </w:tc>
      </w:tr>
    </w:tbl>
    <w:p w14:paraId="149CFFCB" w14:textId="77777777" w:rsidR="001E78A9" w:rsidRDefault="001E78A9" w:rsidP="001E78A9">
      <w:pPr>
        <w:ind w:left="-5" w:right="205"/>
        <w:jc w:val="left"/>
        <w:rPr>
          <w:sz w:val="24"/>
          <w:szCs w:val="24"/>
          <w:lang w:val="en-GB"/>
        </w:rPr>
      </w:pPr>
    </w:p>
    <w:p w14:paraId="0A60C7C6" w14:textId="5E5C43AC" w:rsidR="001E78A9" w:rsidRDefault="001E78A9" w:rsidP="001E78A9">
      <w:pPr>
        <w:ind w:left="-5" w:right="205"/>
        <w:jc w:val="left"/>
        <w:rPr>
          <w:sz w:val="24"/>
          <w:szCs w:val="24"/>
          <w:lang w:val="en-GB"/>
        </w:rPr>
      </w:pPr>
      <w:r w:rsidRPr="001A223A">
        <w:rPr>
          <w:sz w:val="24"/>
          <w:szCs w:val="24"/>
          <w:lang w:val="en-GB"/>
        </w:rPr>
        <w:t xml:space="preserve">Most of the DMRs found where in the CG context (64%), whereas 36% were in the CHG context. No DMR was detected in the CHH context. Around two thirds of the DMRs (71%) were hypermethylated (higher methylation in the Drought compared to the Control) whereas one third (29%) of the DMRs were hypomethylated (lower methylation in the Drought compared to the Control). </w:t>
      </w:r>
    </w:p>
    <w:p w14:paraId="562D6E19" w14:textId="0D4DAC2F" w:rsidR="00242239" w:rsidRDefault="001E78A9" w:rsidP="00800A8D">
      <w:pPr>
        <w:ind w:right="204"/>
        <w:jc w:val="left"/>
        <w:rPr>
          <w:sz w:val="24"/>
          <w:szCs w:val="24"/>
          <w:lang w:val="en-GB"/>
        </w:rPr>
      </w:pPr>
      <w:r w:rsidRPr="001A223A">
        <w:rPr>
          <w:sz w:val="24"/>
          <w:szCs w:val="24"/>
          <w:lang w:val="en-GB"/>
        </w:rPr>
        <w:t xml:space="preserve">In order to analyse the functionality of the DMRs we searched for </w:t>
      </w:r>
      <w:r w:rsidRPr="001A223A">
        <w:rPr>
          <w:rFonts w:eastAsia="Times New Roman" w:cs="Times New Roman"/>
          <w:bCs/>
          <w:color w:val="000000"/>
          <w:sz w:val="24"/>
          <w:szCs w:val="24"/>
          <w:lang w:val="en-GB" w:eastAsia="en-GB"/>
        </w:rPr>
        <w:t>gene-promoter regions</w:t>
      </w:r>
      <w:r w:rsidRPr="001A223A">
        <w:rPr>
          <w:sz w:val="24"/>
          <w:szCs w:val="24"/>
          <w:lang w:val="en-GB"/>
        </w:rPr>
        <w:t xml:space="preserve"> and transposable elements</w:t>
      </w:r>
      <w:r w:rsidR="00BD3E98">
        <w:rPr>
          <w:sz w:val="24"/>
          <w:szCs w:val="24"/>
          <w:lang w:val="en-GB"/>
        </w:rPr>
        <w:t xml:space="preserve"> (TEs)</w:t>
      </w:r>
      <w:r w:rsidRPr="001A223A">
        <w:rPr>
          <w:sz w:val="24"/>
          <w:szCs w:val="24"/>
          <w:lang w:val="en-GB"/>
        </w:rPr>
        <w:t xml:space="preserve"> at their proximities defined as </w:t>
      </w:r>
      <w:r w:rsidRPr="001A223A">
        <w:rPr>
          <w:rFonts w:eastAsia="Times New Roman" w:cs="Times New Roman"/>
          <w:bCs/>
          <w:color w:val="000000"/>
          <w:sz w:val="24"/>
          <w:szCs w:val="24"/>
          <w:lang w:val="en-GB" w:eastAsia="en-GB"/>
        </w:rPr>
        <w:t>± 2000 base pairs (bp).</w:t>
      </w:r>
      <w:r w:rsidRPr="001A223A">
        <w:rPr>
          <w:sz w:val="24"/>
          <w:szCs w:val="24"/>
          <w:lang w:val="en-GB"/>
        </w:rPr>
        <w:t xml:space="preserve"> Of the 84 identified DMRs, 38% were found near genes, 82% near TEs, and 29% near both genes and TEs (Table 1, Fig. 3); note that the percentages exceed 100% because DMRs nearby both genes and TEs are double counted.</w:t>
      </w:r>
    </w:p>
    <w:p w14:paraId="63E17E02" w14:textId="77777777" w:rsidR="001E78A9" w:rsidRDefault="001E78A9" w:rsidP="00800A8D">
      <w:pPr>
        <w:ind w:right="204"/>
        <w:jc w:val="left"/>
        <w:rPr>
          <w:sz w:val="24"/>
          <w:szCs w:val="24"/>
          <w:lang w:val="en-GB"/>
        </w:rPr>
      </w:pPr>
    </w:p>
    <w:p w14:paraId="0AD676AD" w14:textId="77777777" w:rsidR="001E78A9" w:rsidRPr="001A223A" w:rsidRDefault="001E78A9" w:rsidP="001E78A9">
      <w:pPr>
        <w:pStyle w:val="Lgende"/>
        <w:keepNext/>
        <w:spacing w:line="276" w:lineRule="auto"/>
        <w:jc w:val="left"/>
        <w:rPr>
          <w:sz w:val="24"/>
          <w:szCs w:val="24"/>
          <w:lang w:val="en-GB"/>
        </w:rPr>
      </w:pPr>
      <w:r w:rsidRPr="001A223A">
        <w:rPr>
          <w:b/>
          <w:i w:val="0"/>
          <w:color w:val="auto"/>
          <w:sz w:val="24"/>
          <w:szCs w:val="24"/>
          <w:lang w:val="en-GB"/>
        </w:rPr>
        <w:t>Figure 3:</w:t>
      </w:r>
      <w:r w:rsidRPr="001A223A">
        <w:rPr>
          <w:i w:val="0"/>
          <w:color w:val="auto"/>
          <w:sz w:val="24"/>
          <w:szCs w:val="24"/>
          <w:lang w:val="en-GB"/>
        </w:rPr>
        <w:t xml:space="preserve"> Summary of the 84 differentially methylated regions (DMRs) observed in response to Drought treatment. The pie chart is divided first by cytosine context, then by the DMR's position relative to genes, transposable elements (TEs), or both (within ±2000 bp), and finally </w:t>
      </w:r>
      <w:r w:rsidRPr="001A223A">
        <w:rPr>
          <w:i w:val="0"/>
          <w:color w:val="auto"/>
          <w:sz w:val="24"/>
          <w:szCs w:val="24"/>
          <w:lang w:val="en-GB"/>
        </w:rPr>
        <w:lastRenderedPageBreak/>
        <w:t>by whether the DMR methylation proportion is significantly correlated with phenotypic traits. The numbers indicate the number of DMRs.</w:t>
      </w:r>
    </w:p>
    <w:p w14:paraId="60939134" w14:textId="77777777" w:rsidR="001E78A9" w:rsidRPr="001A223A" w:rsidRDefault="001E78A9" w:rsidP="001E78A9">
      <w:pPr>
        <w:jc w:val="center"/>
        <w:rPr>
          <w:sz w:val="24"/>
          <w:szCs w:val="24"/>
          <w:lang w:val="en-GB"/>
        </w:rPr>
      </w:pPr>
      <w:r w:rsidRPr="001A223A">
        <w:rPr>
          <w:noProof/>
          <w:lang w:val="en-GB" w:eastAsia="fr-FR"/>
        </w:rPr>
        <w:drawing>
          <wp:inline distT="0" distB="0" distL="0" distR="0" wp14:anchorId="7A233F7C" wp14:editId="569104E9">
            <wp:extent cx="3920708" cy="4060371"/>
            <wp:effectExtent l="0" t="0" r="381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e_new.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968757" cy="4110131"/>
                    </a:xfrm>
                    <a:prstGeom prst="rect">
                      <a:avLst/>
                    </a:prstGeom>
                  </pic:spPr>
                </pic:pic>
              </a:graphicData>
            </a:graphic>
          </wp:inline>
        </w:drawing>
      </w:r>
    </w:p>
    <w:p w14:paraId="27E5979D" w14:textId="7B18D272" w:rsidR="007A76DD" w:rsidRDefault="00242239" w:rsidP="00800A8D">
      <w:pPr>
        <w:ind w:right="204"/>
        <w:jc w:val="left"/>
        <w:rPr>
          <w:sz w:val="24"/>
          <w:szCs w:val="24"/>
          <w:lang w:val="en-GB"/>
        </w:rPr>
      </w:pPr>
      <w:r w:rsidRPr="001A223A">
        <w:rPr>
          <w:sz w:val="24"/>
          <w:szCs w:val="24"/>
          <w:lang w:val="en-GB"/>
        </w:rPr>
        <w:t>Genes with DMRs in the</w:t>
      </w:r>
      <w:r w:rsidR="003B5269" w:rsidRPr="001A223A">
        <w:rPr>
          <w:sz w:val="24"/>
          <w:szCs w:val="24"/>
          <w:lang w:val="en-GB"/>
        </w:rPr>
        <w:t>ir</w:t>
      </w:r>
      <w:r w:rsidRPr="001A223A">
        <w:rPr>
          <w:sz w:val="24"/>
          <w:szCs w:val="24"/>
          <w:lang w:val="en-GB"/>
        </w:rPr>
        <w:t xml:space="preserve"> promoter regions </w:t>
      </w:r>
      <w:r w:rsidR="00815CF8" w:rsidRPr="001A223A">
        <w:rPr>
          <w:sz w:val="24"/>
          <w:szCs w:val="24"/>
          <w:lang w:val="en-GB"/>
        </w:rPr>
        <w:t xml:space="preserve">or within </w:t>
      </w:r>
      <w:r w:rsidR="008E730B" w:rsidRPr="001A223A">
        <w:rPr>
          <w:sz w:val="24"/>
          <w:szCs w:val="24"/>
          <w:lang w:val="en-GB"/>
        </w:rPr>
        <w:t>the</w:t>
      </w:r>
      <w:r w:rsidR="003B5269" w:rsidRPr="001A223A">
        <w:rPr>
          <w:sz w:val="24"/>
          <w:szCs w:val="24"/>
          <w:lang w:val="en-GB"/>
        </w:rPr>
        <w:t>ir</w:t>
      </w:r>
      <w:r w:rsidR="008E730B" w:rsidRPr="001A223A">
        <w:rPr>
          <w:sz w:val="24"/>
          <w:szCs w:val="24"/>
          <w:lang w:val="en-GB"/>
        </w:rPr>
        <w:t xml:space="preserve"> gene </w:t>
      </w:r>
      <w:r w:rsidR="00815CF8" w:rsidRPr="001A223A">
        <w:rPr>
          <w:sz w:val="24"/>
          <w:szCs w:val="24"/>
          <w:lang w:val="en-GB"/>
        </w:rPr>
        <w:t>bod</w:t>
      </w:r>
      <w:r w:rsidR="003B5269" w:rsidRPr="001A223A">
        <w:rPr>
          <w:sz w:val="24"/>
          <w:szCs w:val="24"/>
          <w:lang w:val="en-GB"/>
        </w:rPr>
        <w:t>ies</w:t>
      </w:r>
      <w:r w:rsidR="00815CF8" w:rsidRPr="001A223A">
        <w:rPr>
          <w:sz w:val="24"/>
          <w:szCs w:val="24"/>
          <w:lang w:val="en-GB"/>
        </w:rPr>
        <w:t xml:space="preserve"> </w:t>
      </w:r>
      <w:r w:rsidRPr="001A223A">
        <w:rPr>
          <w:sz w:val="24"/>
          <w:szCs w:val="24"/>
          <w:lang w:val="en-GB"/>
        </w:rPr>
        <w:t>were</w:t>
      </w:r>
      <w:r w:rsidR="00665F13" w:rsidRPr="001A223A">
        <w:rPr>
          <w:sz w:val="24"/>
          <w:szCs w:val="24"/>
          <w:lang w:val="en-GB"/>
        </w:rPr>
        <w:t xml:space="preserve"> identified</w:t>
      </w:r>
      <w:r w:rsidRPr="001A223A">
        <w:rPr>
          <w:sz w:val="24"/>
          <w:szCs w:val="24"/>
          <w:lang w:val="en-GB"/>
        </w:rPr>
        <w:t xml:space="preserve"> and their functions were </w:t>
      </w:r>
      <w:r w:rsidR="008E730B" w:rsidRPr="001A223A">
        <w:rPr>
          <w:sz w:val="24"/>
          <w:szCs w:val="24"/>
          <w:lang w:val="en-GB"/>
        </w:rPr>
        <w:t xml:space="preserve">summarized in Table </w:t>
      </w:r>
      <w:r w:rsidR="00533117" w:rsidRPr="001A223A">
        <w:rPr>
          <w:sz w:val="24"/>
          <w:szCs w:val="24"/>
          <w:lang w:val="en-GB"/>
        </w:rPr>
        <w:t>S1</w:t>
      </w:r>
      <w:r w:rsidR="008E730B" w:rsidRPr="001A223A">
        <w:rPr>
          <w:sz w:val="24"/>
          <w:szCs w:val="24"/>
          <w:lang w:val="en-GB"/>
        </w:rPr>
        <w:t xml:space="preserve">. </w:t>
      </w:r>
      <w:r w:rsidR="004C1EAC" w:rsidRPr="001A223A">
        <w:rPr>
          <w:sz w:val="24"/>
          <w:szCs w:val="24"/>
          <w:lang w:val="en-GB"/>
        </w:rPr>
        <w:t xml:space="preserve">Among the </w:t>
      </w:r>
      <w:r w:rsidR="00AC09D2" w:rsidRPr="001A223A">
        <w:rPr>
          <w:sz w:val="24"/>
          <w:szCs w:val="24"/>
          <w:lang w:val="en-GB"/>
        </w:rPr>
        <w:t xml:space="preserve">32 </w:t>
      </w:r>
      <w:r w:rsidR="004C1EAC" w:rsidRPr="001A223A">
        <w:rPr>
          <w:sz w:val="24"/>
          <w:szCs w:val="24"/>
          <w:lang w:val="en-GB"/>
        </w:rPr>
        <w:t xml:space="preserve">DMRs associated to genes, 56% were in the gene body, 19% downstream the genes, and 25% upstream the genes. </w:t>
      </w:r>
      <w:r w:rsidR="00953EB8" w:rsidRPr="001A223A">
        <w:rPr>
          <w:sz w:val="24"/>
          <w:szCs w:val="24"/>
          <w:lang w:val="en-GB"/>
        </w:rPr>
        <w:t>Among the</w:t>
      </w:r>
      <w:r w:rsidR="008E730B" w:rsidRPr="001A223A">
        <w:rPr>
          <w:sz w:val="24"/>
          <w:szCs w:val="24"/>
          <w:lang w:val="en-GB"/>
        </w:rPr>
        <w:t xml:space="preserve"> functions of these genes</w:t>
      </w:r>
      <w:r w:rsidR="00953EB8" w:rsidRPr="001A223A">
        <w:rPr>
          <w:sz w:val="24"/>
          <w:szCs w:val="24"/>
          <w:lang w:val="en-GB"/>
        </w:rPr>
        <w:t xml:space="preserve">, 33% of the genes </w:t>
      </w:r>
      <w:r w:rsidR="008E730B" w:rsidRPr="001A223A">
        <w:rPr>
          <w:sz w:val="24"/>
          <w:szCs w:val="24"/>
          <w:lang w:val="en-GB"/>
        </w:rPr>
        <w:t xml:space="preserve">were </w:t>
      </w:r>
      <w:r w:rsidRPr="001A223A">
        <w:rPr>
          <w:sz w:val="24"/>
          <w:szCs w:val="24"/>
          <w:lang w:val="en-GB"/>
        </w:rPr>
        <w:t xml:space="preserve">related to </w:t>
      </w:r>
      <w:r w:rsidR="007A76DD" w:rsidRPr="001A223A">
        <w:rPr>
          <w:sz w:val="24"/>
          <w:szCs w:val="24"/>
          <w:lang w:val="en-GB"/>
        </w:rPr>
        <w:t xml:space="preserve">the regulation </w:t>
      </w:r>
      <w:r w:rsidR="00084B6C" w:rsidRPr="001A223A">
        <w:rPr>
          <w:sz w:val="24"/>
          <w:szCs w:val="24"/>
          <w:lang w:val="en-GB"/>
        </w:rPr>
        <w:t>of enzyme or protein</w:t>
      </w:r>
      <w:r w:rsidR="007A76DD" w:rsidRPr="001A223A">
        <w:rPr>
          <w:sz w:val="24"/>
          <w:szCs w:val="24"/>
          <w:lang w:val="en-GB"/>
        </w:rPr>
        <w:t xml:space="preserve"> activities</w:t>
      </w:r>
      <w:r w:rsidR="00084B6C" w:rsidRPr="001A223A">
        <w:rPr>
          <w:sz w:val="24"/>
          <w:szCs w:val="24"/>
          <w:lang w:val="en-GB"/>
        </w:rPr>
        <w:t xml:space="preserve"> </w:t>
      </w:r>
      <w:r w:rsidR="00E4103F" w:rsidRPr="001A223A">
        <w:rPr>
          <w:sz w:val="24"/>
          <w:szCs w:val="24"/>
          <w:lang w:val="en-GB"/>
        </w:rPr>
        <w:t>involve</w:t>
      </w:r>
      <w:r w:rsidR="007A76DD" w:rsidRPr="001A223A">
        <w:rPr>
          <w:sz w:val="24"/>
          <w:szCs w:val="24"/>
          <w:lang w:val="en-GB"/>
        </w:rPr>
        <w:t>d</w:t>
      </w:r>
      <w:r w:rsidR="00084B6C" w:rsidRPr="001A223A">
        <w:rPr>
          <w:sz w:val="24"/>
          <w:szCs w:val="24"/>
          <w:lang w:val="en-GB"/>
        </w:rPr>
        <w:t xml:space="preserve"> in </w:t>
      </w:r>
      <w:r w:rsidR="0034105B" w:rsidRPr="001A223A">
        <w:rPr>
          <w:sz w:val="24"/>
          <w:szCs w:val="24"/>
          <w:lang w:val="en-GB"/>
        </w:rPr>
        <w:t xml:space="preserve">biochemical </w:t>
      </w:r>
      <w:r w:rsidR="00665F13" w:rsidRPr="001A223A">
        <w:rPr>
          <w:sz w:val="24"/>
          <w:szCs w:val="24"/>
          <w:lang w:val="en-GB"/>
        </w:rPr>
        <w:t>reactions</w:t>
      </w:r>
      <w:r w:rsidR="00E4103F" w:rsidRPr="001A223A">
        <w:rPr>
          <w:sz w:val="24"/>
          <w:szCs w:val="24"/>
          <w:lang w:val="en-GB"/>
        </w:rPr>
        <w:t xml:space="preserve"> </w:t>
      </w:r>
      <w:r w:rsidR="001600C5" w:rsidRPr="001A223A">
        <w:rPr>
          <w:sz w:val="24"/>
          <w:szCs w:val="24"/>
          <w:lang w:val="en-GB"/>
        </w:rPr>
        <w:t xml:space="preserve">related to </w:t>
      </w:r>
      <w:r w:rsidR="008E730B" w:rsidRPr="001A223A">
        <w:rPr>
          <w:sz w:val="24"/>
          <w:szCs w:val="24"/>
          <w:lang w:val="en-GB"/>
        </w:rPr>
        <w:t xml:space="preserve">DNA </w:t>
      </w:r>
      <w:r w:rsidR="00084B6C" w:rsidRPr="001A223A">
        <w:rPr>
          <w:sz w:val="24"/>
          <w:szCs w:val="24"/>
          <w:lang w:val="en-GB"/>
        </w:rPr>
        <w:t>transcription, DNA replication</w:t>
      </w:r>
      <w:r w:rsidR="003B5269" w:rsidRPr="001A223A">
        <w:rPr>
          <w:sz w:val="24"/>
          <w:szCs w:val="24"/>
          <w:lang w:val="en-GB"/>
        </w:rPr>
        <w:t xml:space="preserve"> and</w:t>
      </w:r>
      <w:r w:rsidR="003248C0" w:rsidRPr="001A223A">
        <w:rPr>
          <w:sz w:val="24"/>
          <w:szCs w:val="24"/>
          <w:lang w:val="en-GB"/>
        </w:rPr>
        <w:t xml:space="preserve"> chromatin remodelling</w:t>
      </w:r>
      <w:r w:rsidR="00953EB8" w:rsidRPr="001A223A">
        <w:rPr>
          <w:sz w:val="24"/>
          <w:szCs w:val="24"/>
          <w:lang w:val="en-GB"/>
        </w:rPr>
        <w:t xml:space="preserve">. </w:t>
      </w:r>
      <w:r w:rsidR="00313829" w:rsidRPr="001A223A">
        <w:rPr>
          <w:sz w:val="24"/>
          <w:szCs w:val="24"/>
          <w:lang w:val="en-GB"/>
        </w:rPr>
        <w:t>Around 1</w:t>
      </w:r>
      <w:r w:rsidR="00953EB8" w:rsidRPr="001A223A">
        <w:rPr>
          <w:sz w:val="24"/>
          <w:szCs w:val="24"/>
          <w:lang w:val="en-GB"/>
        </w:rPr>
        <w:t xml:space="preserve">5% of the genes functions were related to the </w:t>
      </w:r>
      <w:r w:rsidRPr="001A223A">
        <w:rPr>
          <w:sz w:val="24"/>
          <w:szCs w:val="24"/>
          <w:lang w:val="en-GB"/>
        </w:rPr>
        <w:t>bio</w:t>
      </w:r>
      <w:r w:rsidR="003248C0" w:rsidRPr="001A223A">
        <w:rPr>
          <w:sz w:val="24"/>
          <w:szCs w:val="24"/>
          <w:lang w:val="en-GB"/>
        </w:rPr>
        <w:t>synthesis and transport</w:t>
      </w:r>
      <w:r w:rsidRPr="001A223A">
        <w:rPr>
          <w:sz w:val="24"/>
          <w:szCs w:val="24"/>
          <w:lang w:val="en-GB"/>
        </w:rPr>
        <w:t xml:space="preserve"> of carbohydrates</w:t>
      </w:r>
      <w:r w:rsidR="00A8664C" w:rsidRPr="001A223A">
        <w:rPr>
          <w:sz w:val="24"/>
          <w:szCs w:val="24"/>
          <w:lang w:val="en-GB"/>
        </w:rPr>
        <w:t xml:space="preserve"> of any group </w:t>
      </w:r>
      <w:r w:rsidR="001600C5" w:rsidRPr="001A223A">
        <w:rPr>
          <w:sz w:val="24"/>
          <w:szCs w:val="24"/>
          <w:lang w:val="en-GB"/>
        </w:rPr>
        <w:t>(</w:t>
      </w:r>
      <w:r w:rsidR="00A8664C" w:rsidRPr="001A223A">
        <w:rPr>
          <w:sz w:val="24"/>
          <w:szCs w:val="24"/>
          <w:lang w:val="en-GB"/>
        </w:rPr>
        <w:t>C</w:t>
      </w:r>
      <w:r w:rsidR="00A8664C" w:rsidRPr="001A223A">
        <w:rPr>
          <w:sz w:val="24"/>
          <w:szCs w:val="24"/>
          <w:vertAlign w:val="subscript"/>
          <w:lang w:val="en-GB"/>
        </w:rPr>
        <w:t>x</w:t>
      </w:r>
      <w:r w:rsidR="00A8664C" w:rsidRPr="001A223A">
        <w:rPr>
          <w:sz w:val="24"/>
          <w:szCs w:val="24"/>
          <w:lang w:val="en-GB"/>
        </w:rPr>
        <w:t>(H</w:t>
      </w:r>
      <w:proofErr w:type="gramStart"/>
      <w:r w:rsidR="00A8664C" w:rsidRPr="001A223A">
        <w:rPr>
          <w:sz w:val="24"/>
          <w:szCs w:val="24"/>
          <w:vertAlign w:val="subscript"/>
          <w:lang w:val="en-GB"/>
        </w:rPr>
        <w:t>2</w:t>
      </w:r>
      <w:r w:rsidR="00A8664C" w:rsidRPr="001A223A">
        <w:rPr>
          <w:sz w:val="24"/>
          <w:szCs w:val="24"/>
          <w:lang w:val="en-GB"/>
        </w:rPr>
        <w:t>0)</w:t>
      </w:r>
      <w:r w:rsidR="00A8664C" w:rsidRPr="001A223A">
        <w:rPr>
          <w:sz w:val="24"/>
          <w:szCs w:val="24"/>
          <w:vertAlign w:val="subscript"/>
          <w:lang w:val="en-GB"/>
        </w:rPr>
        <w:t>y</w:t>
      </w:r>
      <w:proofErr w:type="gramEnd"/>
      <w:r w:rsidR="001600C5" w:rsidRPr="001A223A">
        <w:rPr>
          <w:sz w:val="24"/>
          <w:szCs w:val="24"/>
          <w:lang w:val="en-GB"/>
        </w:rPr>
        <w:t>)</w:t>
      </w:r>
      <w:r w:rsidR="00953EB8" w:rsidRPr="001A223A">
        <w:rPr>
          <w:sz w:val="24"/>
          <w:szCs w:val="24"/>
          <w:lang w:val="en-GB"/>
        </w:rPr>
        <w:t>.</w:t>
      </w:r>
      <w:r w:rsidR="00A8664C" w:rsidRPr="001A223A">
        <w:rPr>
          <w:rFonts w:ascii="Calibri" w:eastAsia="Times New Roman" w:hAnsi="Calibri" w:cs="Calibri"/>
          <w:color w:val="000000"/>
          <w:sz w:val="18"/>
          <w:szCs w:val="24"/>
          <w:lang w:val="en-GB" w:eastAsia="en-GB"/>
        </w:rPr>
        <w:t xml:space="preserve"> </w:t>
      </w:r>
      <w:r w:rsidR="003B5269" w:rsidRPr="001A223A">
        <w:rPr>
          <w:sz w:val="24"/>
          <w:szCs w:val="24"/>
          <w:lang w:val="en-GB"/>
        </w:rPr>
        <w:t>The remaining</w:t>
      </w:r>
      <w:r w:rsidR="00953EB8" w:rsidRPr="001A223A">
        <w:rPr>
          <w:sz w:val="24"/>
          <w:szCs w:val="24"/>
          <w:lang w:val="en-GB"/>
        </w:rPr>
        <w:t xml:space="preserve"> gene functions were </w:t>
      </w:r>
      <w:r w:rsidR="003B5269" w:rsidRPr="001A223A">
        <w:rPr>
          <w:sz w:val="24"/>
          <w:szCs w:val="24"/>
          <w:lang w:val="en-GB"/>
        </w:rPr>
        <w:t xml:space="preserve">linked to </w:t>
      </w:r>
      <w:r w:rsidR="00953EB8" w:rsidRPr="001A223A">
        <w:rPr>
          <w:sz w:val="24"/>
          <w:szCs w:val="24"/>
          <w:lang w:val="en-GB"/>
        </w:rPr>
        <w:t>general biochemical reactions (18%), cell-cycle regulators like ion transport, signal transducers, or homeostatic pathways (19% of the genes)</w:t>
      </w:r>
      <w:r w:rsidR="00292975" w:rsidRPr="001A223A">
        <w:rPr>
          <w:sz w:val="24"/>
          <w:szCs w:val="24"/>
          <w:lang w:val="en-GB"/>
        </w:rPr>
        <w:t>, and unknown functions (15% of the genes).</w:t>
      </w:r>
    </w:p>
    <w:p w14:paraId="5F0BD22A" w14:textId="77777777" w:rsidR="00264475" w:rsidRPr="001A223A" w:rsidRDefault="00264475" w:rsidP="00800A8D">
      <w:pPr>
        <w:ind w:right="204"/>
        <w:jc w:val="left"/>
        <w:rPr>
          <w:sz w:val="24"/>
          <w:szCs w:val="24"/>
          <w:lang w:val="en-GB"/>
        </w:rPr>
      </w:pPr>
    </w:p>
    <w:p w14:paraId="623EE793" w14:textId="77777777" w:rsidR="00264475" w:rsidRPr="001A223A" w:rsidRDefault="00264475" w:rsidP="00264475">
      <w:pPr>
        <w:pStyle w:val="Titre1"/>
        <w:jc w:val="left"/>
        <w:rPr>
          <w:b w:val="0"/>
          <w:sz w:val="28"/>
          <w:szCs w:val="36"/>
          <w:lang w:val="en-GB"/>
        </w:rPr>
      </w:pPr>
      <w:r w:rsidRPr="001A223A">
        <w:rPr>
          <w:b w:val="0"/>
          <w:sz w:val="28"/>
          <w:szCs w:val="36"/>
          <w:lang w:val="en-GB"/>
        </w:rPr>
        <w:lastRenderedPageBreak/>
        <w:t>Correlations between DMRs and physiology</w:t>
      </w:r>
    </w:p>
    <w:p w14:paraId="2246D011" w14:textId="05E9E1AA" w:rsidR="00264475" w:rsidRPr="001A223A" w:rsidRDefault="00264475" w:rsidP="00264475">
      <w:pPr>
        <w:spacing w:after="123"/>
        <w:ind w:left="-10" w:right="334"/>
        <w:jc w:val="left"/>
        <w:rPr>
          <w:sz w:val="24"/>
          <w:szCs w:val="24"/>
          <w:lang w:val="en-GB"/>
        </w:rPr>
      </w:pPr>
      <w:r w:rsidRPr="001A223A">
        <w:rPr>
          <w:sz w:val="24"/>
          <w:szCs w:val="24"/>
          <w:lang w:val="en-GB"/>
        </w:rPr>
        <w:t xml:space="preserve">Our conservative analysis (using a false discovery rate correction of </w:t>
      </w:r>
      <w:r w:rsidRPr="001A223A">
        <w:rPr>
          <w:sz w:val="24"/>
          <w:szCs w:val="24"/>
          <w:lang w:val="en-GB"/>
        </w:rPr>
        <w:fldChar w:fldCharType="begin"/>
      </w:r>
      <w:r w:rsidR="008C24D1">
        <w:rPr>
          <w:sz w:val="24"/>
          <w:szCs w:val="24"/>
          <w:lang w:val="en-GB"/>
        </w:rPr>
        <w:instrText xml:space="preserve"> ADDIN ZOTERO_ITEM CSL_CITATION {"citationID":"9NBkDKZt","properties":{"formattedCitation":"(Benjamin &amp; Hochberg, 1995)","plainCitation":"(Benjamin &amp; Hochberg, 1995)","dontUpdate":true,"noteIndex":0},"citationItems":[{"id":"TJgMfhgv/qdAz3MZb","uris":["http://zotero.org/users/local/D7OXjsOJ/items/NAI6JV4W",["http://zotero.org/users/local/D7OXjsOJ/items/NAI6JV4W"]],"itemData":{"id":1086,"type":"article-journal","container-title":"B","journalAbbreviation":"B","page":"289","title":"JR Statistical Soc","volume":"57","author":[{"family":"Benjamin","given":"Y"},{"family":"Hochberg","given":"Y"}],"issued":{"date-parts":[["1995"]]}}}],"schema":"https://github.com/citation-style-language/schema/raw/master/csl-citation.json"} </w:instrText>
      </w:r>
      <w:r w:rsidRPr="001A223A">
        <w:rPr>
          <w:sz w:val="24"/>
          <w:szCs w:val="24"/>
          <w:lang w:val="en-GB"/>
        </w:rPr>
        <w:fldChar w:fldCharType="separate"/>
      </w:r>
      <w:r w:rsidRPr="001A223A">
        <w:rPr>
          <w:sz w:val="24"/>
          <w:szCs w:val="24"/>
          <w:lang w:val="en-GB"/>
        </w:rPr>
        <w:t>Benjamin &amp; Hochberg (1995)</w:t>
      </w:r>
      <w:r w:rsidRPr="001A223A">
        <w:rPr>
          <w:sz w:val="24"/>
          <w:szCs w:val="24"/>
          <w:lang w:val="en-GB"/>
        </w:rPr>
        <w:fldChar w:fldCharType="end"/>
      </w:r>
      <w:r w:rsidRPr="001A223A">
        <w:rPr>
          <w:sz w:val="24"/>
          <w:szCs w:val="24"/>
          <w:lang w:val="en-GB"/>
        </w:rPr>
        <w:t>) of the correlations between the methylation level in the 82 identified DMRs and the leaf phenotypic variables (measured in spring 2018) identified 22 significant correlation involving 17 DMRs (13 in CG context and 4 in CHG context). Notably, all correlations retained as significant had correlation coefficients either above 0.75 or below -0.75</w:t>
      </w:r>
      <w:r w:rsidR="001E78A9">
        <w:rPr>
          <w:sz w:val="24"/>
          <w:szCs w:val="24"/>
          <w:lang w:val="en-GB"/>
        </w:rPr>
        <w:t xml:space="preserve"> (Fig. 4).</w:t>
      </w:r>
    </w:p>
    <w:p w14:paraId="303E343D" w14:textId="2A50FCE7" w:rsidR="001E78A9" w:rsidRDefault="001E78A9" w:rsidP="00481F8E">
      <w:pPr>
        <w:pStyle w:val="Lgende"/>
        <w:spacing w:line="276" w:lineRule="auto"/>
        <w:jc w:val="center"/>
        <w:rPr>
          <w:b/>
          <w:i w:val="0"/>
          <w:color w:val="auto"/>
          <w:sz w:val="24"/>
          <w:szCs w:val="24"/>
          <w:lang w:val="en-GB"/>
        </w:rPr>
      </w:pPr>
      <w:r w:rsidRPr="00481F8E">
        <w:rPr>
          <w:bCs/>
          <w:i w:val="0"/>
          <w:color w:val="auto"/>
          <w:sz w:val="24"/>
          <w:szCs w:val="24"/>
          <w:lang w:val="en-GB"/>
        </w:rPr>
        <w:t>[</w:t>
      </w:r>
      <w:r>
        <w:rPr>
          <w:b/>
          <w:i w:val="0"/>
          <w:color w:val="auto"/>
          <w:sz w:val="24"/>
          <w:szCs w:val="24"/>
          <w:lang w:val="en-GB"/>
        </w:rPr>
        <w:t>Insert Fig. 4</w:t>
      </w:r>
      <w:r w:rsidRPr="00481F8E">
        <w:rPr>
          <w:bCs/>
          <w:i w:val="0"/>
          <w:color w:val="auto"/>
          <w:sz w:val="24"/>
          <w:szCs w:val="24"/>
          <w:lang w:val="en-GB"/>
        </w:rPr>
        <w:t>]</w:t>
      </w:r>
    </w:p>
    <w:p w14:paraId="69D22DD8" w14:textId="77777777" w:rsidR="001E78A9" w:rsidRDefault="001E78A9" w:rsidP="001E78A9">
      <w:pPr>
        <w:rPr>
          <w:lang w:val="en-GB"/>
        </w:rPr>
      </w:pPr>
    </w:p>
    <w:p w14:paraId="2B208261" w14:textId="77777777" w:rsidR="001E78A9" w:rsidRPr="001A223A" w:rsidRDefault="001E78A9" w:rsidP="001E78A9">
      <w:pPr>
        <w:spacing w:after="123"/>
        <w:ind w:left="-10" w:right="334"/>
        <w:jc w:val="left"/>
        <w:rPr>
          <w:sz w:val="24"/>
          <w:szCs w:val="24"/>
          <w:lang w:val="en-GB"/>
        </w:rPr>
      </w:pPr>
      <w:r w:rsidRPr="001A223A">
        <w:rPr>
          <w:sz w:val="24"/>
          <w:szCs w:val="24"/>
          <w:lang w:val="en-GB"/>
        </w:rPr>
        <w:t xml:space="preserve">Among these, 1 DMR was located in the promoter region of both genes and TEs, 4 were located in promoter regions of genes, 8 were located in promoter regions of TEs, and 3 were located in other regions of the genome. The phenotypic variables that showed correlations with DMRs were WUEi, LNC, </w:t>
      </w:r>
      <w:r w:rsidRPr="001A223A">
        <w:rPr>
          <w:i/>
          <w:iCs/>
          <w:sz w:val="24"/>
          <w:szCs w:val="24"/>
          <w:lang w:val="en-GB"/>
        </w:rPr>
        <w:t>A</w:t>
      </w:r>
      <w:r w:rsidRPr="001A223A">
        <w:rPr>
          <w:i/>
          <w:iCs/>
          <w:sz w:val="24"/>
          <w:szCs w:val="24"/>
          <w:vertAlign w:val="subscript"/>
          <w:lang w:val="en-GB"/>
        </w:rPr>
        <w:t>max</w:t>
      </w:r>
      <w:r w:rsidRPr="001A223A">
        <w:rPr>
          <w:sz w:val="24"/>
          <w:szCs w:val="24"/>
          <w:lang w:val="en-GB"/>
        </w:rPr>
        <w:t xml:space="preserve">, </w:t>
      </w:r>
      <w:r w:rsidRPr="001A223A">
        <w:rPr>
          <w:i/>
          <w:iCs/>
          <w:sz w:val="24"/>
          <w:szCs w:val="24"/>
          <w:lang w:val="en-GB"/>
        </w:rPr>
        <w:t>g</w:t>
      </w:r>
      <w:r w:rsidRPr="001A223A">
        <w:rPr>
          <w:i/>
          <w:iCs/>
          <w:sz w:val="24"/>
          <w:szCs w:val="24"/>
          <w:vertAlign w:val="subscript"/>
          <w:lang w:val="en-GB"/>
        </w:rPr>
        <w:t>m</w:t>
      </w:r>
      <w:r w:rsidRPr="001A223A">
        <w:rPr>
          <w:sz w:val="24"/>
          <w:szCs w:val="24"/>
          <w:lang w:val="en-GB"/>
        </w:rPr>
        <w:t xml:space="preserve">, </w:t>
      </w:r>
      <w:r w:rsidRPr="001A223A">
        <w:rPr>
          <w:i/>
          <w:iCs/>
          <w:sz w:val="24"/>
          <w:szCs w:val="24"/>
          <w:lang w:val="en-GB"/>
        </w:rPr>
        <w:t>Rd</w:t>
      </w:r>
      <w:r w:rsidRPr="001A223A">
        <w:rPr>
          <w:sz w:val="24"/>
          <w:szCs w:val="24"/>
          <w:lang w:val="en-GB"/>
        </w:rPr>
        <w:t>/</w:t>
      </w:r>
      <w:r w:rsidRPr="001A223A">
        <w:rPr>
          <w:i/>
          <w:iCs/>
          <w:sz w:val="24"/>
          <w:szCs w:val="24"/>
          <w:lang w:val="en-GB"/>
        </w:rPr>
        <w:t>Amax</w:t>
      </w:r>
      <w:r w:rsidRPr="001A223A">
        <w:rPr>
          <w:sz w:val="24"/>
          <w:szCs w:val="24"/>
          <w:lang w:val="en-GB"/>
        </w:rPr>
        <w:t>, NUE, LCC, correlating with 5, 2, 2, 3, 2, 1 and 7 DMRs, respectively. For details on 1</w:t>
      </w:r>
      <w:r>
        <w:rPr>
          <w:sz w:val="24"/>
          <w:szCs w:val="24"/>
          <w:lang w:val="en-GB"/>
        </w:rPr>
        <w:t>5</w:t>
      </w:r>
      <w:r w:rsidRPr="001A223A">
        <w:rPr>
          <w:sz w:val="24"/>
          <w:szCs w:val="24"/>
          <w:lang w:val="en-GB"/>
        </w:rPr>
        <w:t xml:space="preserve"> of the 22 correlations, see Fig. 4, and for the remaining correlations, refer to Supplementary Fig. S1.</w:t>
      </w:r>
    </w:p>
    <w:p w14:paraId="5CEB7852" w14:textId="77777777" w:rsidR="001E78A9" w:rsidRDefault="001E78A9" w:rsidP="001E78A9">
      <w:pPr>
        <w:rPr>
          <w:lang w:val="en-GB"/>
        </w:rPr>
      </w:pPr>
    </w:p>
    <w:p w14:paraId="63FCEAD6" w14:textId="77777777" w:rsidR="001E78A9" w:rsidRDefault="001E78A9" w:rsidP="001E78A9">
      <w:pPr>
        <w:rPr>
          <w:lang w:val="en-GB"/>
        </w:rPr>
      </w:pPr>
    </w:p>
    <w:p w14:paraId="532A4C73" w14:textId="77777777" w:rsidR="001E78A9" w:rsidRDefault="001E78A9" w:rsidP="001E78A9">
      <w:pPr>
        <w:rPr>
          <w:lang w:val="en-GB"/>
        </w:rPr>
      </w:pPr>
    </w:p>
    <w:p w14:paraId="5A7E7096" w14:textId="77777777" w:rsidR="001E78A9" w:rsidRDefault="001E78A9" w:rsidP="001E78A9">
      <w:pPr>
        <w:rPr>
          <w:lang w:val="en-GB"/>
        </w:rPr>
      </w:pPr>
    </w:p>
    <w:p w14:paraId="6AC937B0" w14:textId="77777777" w:rsidR="001E78A9" w:rsidRDefault="001E78A9" w:rsidP="001E78A9">
      <w:pPr>
        <w:rPr>
          <w:lang w:val="en-GB"/>
        </w:rPr>
      </w:pPr>
    </w:p>
    <w:p w14:paraId="3BFA15D9" w14:textId="5FFC5321" w:rsidR="00A224C3" w:rsidRDefault="00AA36A0" w:rsidP="00E042FB">
      <w:pPr>
        <w:pStyle w:val="Lgende"/>
        <w:spacing w:line="276" w:lineRule="auto"/>
        <w:jc w:val="left"/>
        <w:rPr>
          <w:i w:val="0"/>
          <w:color w:val="auto"/>
          <w:sz w:val="24"/>
          <w:szCs w:val="24"/>
          <w:lang w:val="en-GB"/>
        </w:rPr>
      </w:pPr>
      <w:r w:rsidRPr="001A223A">
        <w:rPr>
          <w:b/>
          <w:i w:val="0"/>
          <w:color w:val="auto"/>
          <w:sz w:val="24"/>
          <w:szCs w:val="24"/>
          <w:lang w:val="en-GB"/>
        </w:rPr>
        <w:t>Figure 4.</w:t>
      </w:r>
      <w:r w:rsidRPr="001A223A">
        <w:rPr>
          <w:i w:val="0"/>
          <w:color w:val="auto"/>
          <w:sz w:val="24"/>
          <w:szCs w:val="24"/>
          <w:lang w:val="en-GB"/>
        </w:rPr>
        <w:t xml:space="preserve"> </w:t>
      </w:r>
      <w:r w:rsidR="00812732">
        <w:rPr>
          <w:i w:val="0"/>
          <w:color w:val="auto"/>
          <w:sz w:val="24"/>
          <w:szCs w:val="24"/>
          <w:lang w:val="en-GB"/>
        </w:rPr>
        <w:t xml:space="preserve">Correlations among </w:t>
      </w:r>
      <w:r w:rsidRPr="00AA36A0">
        <w:rPr>
          <w:i w:val="0"/>
          <w:color w:val="auto"/>
          <w:sz w:val="24"/>
          <w:szCs w:val="24"/>
          <w:lang w:val="en-GB"/>
        </w:rPr>
        <w:t xml:space="preserve">methylation levels (%) in differentially methylated regions (DMRs) and </w:t>
      </w:r>
      <w:r w:rsidR="00812732">
        <w:rPr>
          <w:i w:val="0"/>
          <w:color w:val="auto"/>
          <w:sz w:val="24"/>
          <w:szCs w:val="24"/>
          <w:lang w:val="en-GB"/>
        </w:rPr>
        <w:t>foliar traits</w:t>
      </w:r>
      <w:r w:rsidR="00812732" w:rsidRPr="00812732">
        <w:rPr>
          <w:i w:val="0"/>
          <w:color w:val="auto"/>
          <w:sz w:val="24"/>
          <w:szCs w:val="24"/>
          <w:lang w:val="en-GB"/>
        </w:rPr>
        <w:t>: light-saturated assimilation rate (</w:t>
      </w:r>
      <w:r w:rsidR="00812732" w:rsidRPr="00812732">
        <w:rPr>
          <w:iCs w:val="0"/>
          <w:color w:val="auto"/>
          <w:sz w:val="24"/>
          <w:szCs w:val="24"/>
          <w:lang w:val="en-GB"/>
        </w:rPr>
        <w:t>A</w:t>
      </w:r>
      <w:r w:rsidR="00812732" w:rsidRPr="00812732">
        <w:rPr>
          <w:iCs w:val="0"/>
          <w:color w:val="auto"/>
          <w:sz w:val="24"/>
          <w:szCs w:val="24"/>
          <w:vertAlign w:val="subscript"/>
          <w:lang w:val="en-GB"/>
        </w:rPr>
        <w:t>max</w:t>
      </w:r>
      <w:r w:rsidR="00812732" w:rsidRPr="00812732">
        <w:rPr>
          <w:i w:val="0"/>
          <w:color w:val="auto"/>
          <w:sz w:val="24"/>
          <w:szCs w:val="24"/>
          <w:lang w:val="en-GB"/>
        </w:rPr>
        <w:t>), stomatal conductance (</w:t>
      </w:r>
      <w:r w:rsidR="00812732" w:rsidRPr="00812732">
        <w:rPr>
          <w:iCs w:val="0"/>
          <w:color w:val="auto"/>
          <w:sz w:val="24"/>
          <w:szCs w:val="24"/>
          <w:lang w:val="en-GB"/>
        </w:rPr>
        <w:t>g</w:t>
      </w:r>
      <w:r w:rsidR="00812732" w:rsidRPr="00812732">
        <w:rPr>
          <w:iCs w:val="0"/>
          <w:color w:val="auto"/>
          <w:sz w:val="24"/>
          <w:szCs w:val="24"/>
          <w:vertAlign w:val="subscript"/>
          <w:lang w:val="en-GB"/>
        </w:rPr>
        <w:t>s</w:t>
      </w:r>
      <w:r w:rsidR="00812732" w:rsidRPr="00812732">
        <w:rPr>
          <w:i w:val="0"/>
          <w:color w:val="auto"/>
          <w:sz w:val="24"/>
          <w:szCs w:val="24"/>
          <w:lang w:val="en-GB"/>
        </w:rPr>
        <w:t>), dark respiration (</w:t>
      </w:r>
      <w:r w:rsidR="00812732" w:rsidRPr="00812732">
        <w:rPr>
          <w:iCs w:val="0"/>
          <w:color w:val="auto"/>
          <w:sz w:val="24"/>
          <w:szCs w:val="24"/>
          <w:lang w:val="en-GB"/>
        </w:rPr>
        <w:t>R</w:t>
      </w:r>
      <w:r w:rsidR="00812732" w:rsidRPr="00812732">
        <w:rPr>
          <w:iCs w:val="0"/>
          <w:color w:val="auto"/>
          <w:sz w:val="24"/>
          <w:szCs w:val="24"/>
          <w:vertAlign w:val="subscript"/>
          <w:lang w:val="en-GB"/>
        </w:rPr>
        <w:t>d</w:t>
      </w:r>
      <w:r w:rsidR="00812732" w:rsidRPr="00812732">
        <w:rPr>
          <w:i w:val="0"/>
          <w:color w:val="auto"/>
          <w:sz w:val="24"/>
          <w:szCs w:val="24"/>
          <w:lang w:val="en-GB"/>
        </w:rPr>
        <w:t>), mesophyll conductance (</w:t>
      </w:r>
      <w:r w:rsidR="00812732" w:rsidRPr="00812732">
        <w:rPr>
          <w:iCs w:val="0"/>
          <w:color w:val="auto"/>
          <w:sz w:val="24"/>
          <w:szCs w:val="24"/>
          <w:lang w:val="en-GB"/>
        </w:rPr>
        <w:t>g</w:t>
      </w:r>
      <w:r w:rsidR="00812732" w:rsidRPr="00812732">
        <w:rPr>
          <w:iCs w:val="0"/>
          <w:color w:val="auto"/>
          <w:sz w:val="24"/>
          <w:szCs w:val="24"/>
          <w:vertAlign w:val="subscript"/>
          <w:lang w:val="en-GB"/>
        </w:rPr>
        <w:t>m</w:t>
      </w:r>
      <w:r w:rsidR="00812732" w:rsidRPr="00812732">
        <w:rPr>
          <w:i w:val="0"/>
          <w:color w:val="auto"/>
          <w:sz w:val="24"/>
          <w:szCs w:val="24"/>
          <w:lang w:val="en-GB"/>
        </w:rPr>
        <w:t>), leaf-level carbon use efficiency (</w:t>
      </w:r>
      <w:r w:rsidR="00812732" w:rsidRPr="00812732">
        <w:rPr>
          <w:iCs w:val="0"/>
          <w:color w:val="auto"/>
          <w:sz w:val="24"/>
          <w:szCs w:val="24"/>
          <w:lang w:val="en-GB"/>
        </w:rPr>
        <w:t>R</w:t>
      </w:r>
      <w:r w:rsidR="00812732" w:rsidRPr="00812732">
        <w:rPr>
          <w:iCs w:val="0"/>
          <w:color w:val="auto"/>
          <w:sz w:val="24"/>
          <w:szCs w:val="24"/>
          <w:vertAlign w:val="subscript"/>
          <w:lang w:val="en-GB"/>
        </w:rPr>
        <w:t>d</w:t>
      </w:r>
      <w:r w:rsidR="00812732" w:rsidRPr="00812732">
        <w:rPr>
          <w:iCs w:val="0"/>
          <w:color w:val="auto"/>
          <w:sz w:val="24"/>
          <w:szCs w:val="24"/>
          <w:lang w:val="en-GB"/>
        </w:rPr>
        <w:t>/A</w:t>
      </w:r>
      <w:r w:rsidR="00812732" w:rsidRPr="00812732">
        <w:rPr>
          <w:iCs w:val="0"/>
          <w:color w:val="auto"/>
          <w:sz w:val="24"/>
          <w:szCs w:val="24"/>
          <w:vertAlign w:val="subscript"/>
          <w:lang w:val="en-GB"/>
        </w:rPr>
        <w:t>max</w:t>
      </w:r>
      <w:r w:rsidR="00812732" w:rsidRPr="00812732">
        <w:rPr>
          <w:i w:val="0"/>
          <w:color w:val="auto"/>
          <w:sz w:val="24"/>
          <w:szCs w:val="24"/>
          <w:lang w:val="en-GB"/>
        </w:rPr>
        <w:t>), leaf mass per area (LMA), intrinsic water use efficiency (</w:t>
      </w:r>
      <w:r w:rsidR="00812732" w:rsidRPr="00812732">
        <w:rPr>
          <w:iCs w:val="0"/>
          <w:color w:val="auto"/>
          <w:sz w:val="24"/>
          <w:szCs w:val="24"/>
          <w:lang w:val="en-GB"/>
        </w:rPr>
        <w:t>WUE</w:t>
      </w:r>
      <w:r w:rsidR="00812732" w:rsidRPr="00B27F62">
        <w:rPr>
          <w:i w:val="0"/>
          <w:color w:val="auto"/>
          <w:sz w:val="24"/>
          <w:szCs w:val="24"/>
          <w:vertAlign w:val="subscript"/>
          <w:lang w:val="en-GB"/>
        </w:rPr>
        <w:t>i</w:t>
      </w:r>
      <w:r w:rsidR="00812732" w:rsidRPr="00812732">
        <w:rPr>
          <w:i w:val="0"/>
          <w:color w:val="auto"/>
          <w:sz w:val="24"/>
          <w:szCs w:val="24"/>
          <w:lang w:val="en-GB"/>
        </w:rPr>
        <w:t>), leaf nitrogen content (LNC), and photosynthetic nitrogen use efficiency (NUE).</w:t>
      </w:r>
      <w:r w:rsidR="00812732">
        <w:rPr>
          <w:i w:val="0"/>
          <w:color w:val="auto"/>
          <w:sz w:val="24"/>
          <w:szCs w:val="24"/>
          <w:lang w:val="en-GB"/>
        </w:rPr>
        <w:t xml:space="preserve"> Correlations with </w:t>
      </w:r>
      <w:r w:rsidR="00812732" w:rsidRPr="00812732">
        <w:rPr>
          <w:i w:val="0"/>
          <w:color w:val="auto"/>
          <w:sz w:val="24"/>
          <w:szCs w:val="24"/>
          <w:lang w:val="en-GB"/>
        </w:rPr>
        <w:t>leaf carbon content (LCC)</w:t>
      </w:r>
      <w:r w:rsidR="00812732">
        <w:rPr>
          <w:i w:val="0"/>
          <w:color w:val="auto"/>
          <w:sz w:val="24"/>
          <w:szCs w:val="24"/>
          <w:lang w:val="en-GB"/>
        </w:rPr>
        <w:t xml:space="preserve"> are available in Fig. S1. </w:t>
      </w:r>
      <w:r w:rsidRPr="00AA36A0">
        <w:rPr>
          <w:i w:val="0"/>
          <w:color w:val="auto"/>
          <w:sz w:val="24"/>
          <w:szCs w:val="24"/>
          <w:lang w:val="en-GB"/>
        </w:rPr>
        <w:t xml:space="preserve">Points represent individual trees (n = 14), with Control and </w:t>
      </w:r>
      <w:r w:rsidRPr="00AA36A0">
        <w:rPr>
          <w:i w:val="0"/>
          <w:color w:val="auto"/>
          <w:sz w:val="24"/>
          <w:szCs w:val="24"/>
          <w:lang w:val="en-GB"/>
        </w:rPr>
        <w:lastRenderedPageBreak/>
        <w:t>Drought treatments shown in blue and red, respectively. Chromosome positions</w:t>
      </w:r>
      <w:r w:rsidR="00286F05">
        <w:rPr>
          <w:i w:val="0"/>
          <w:color w:val="auto"/>
          <w:sz w:val="24"/>
          <w:szCs w:val="24"/>
          <w:lang w:val="en-GB"/>
        </w:rPr>
        <w:t xml:space="preserve"> (Ch1 to Ch12)</w:t>
      </w:r>
      <w:r w:rsidRPr="00AA36A0">
        <w:rPr>
          <w:i w:val="0"/>
          <w:color w:val="auto"/>
          <w:sz w:val="24"/>
          <w:szCs w:val="24"/>
          <w:lang w:val="en-GB"/>
        </w:rPr>
        <w:t xml:space="preserve"> and contexts of DMRs are marked on the x-axis</w:t>
      </w:r>
      <w:r w:rsidR="00812732">
        <w:rPr>
          <w:i w:val="0"/>
          <w:color w:val="auto"/>
          <w:sz w:val="24"/>
          <w:szCs w:val="24"/>
          <w:lang w:val="en-GB"/>
        </w:rPr>
        <w:t xml:space="preserve">. </w:t>
      </w:r>
    </w:p>
    <w:p w14:paraId="14D9CBCE" w14:textId="212C525F" w:rsidR="00157C5F" w:rsidRPr="00157C5F" w:rsidRDefault="00157C5F" w:rsidP="00157C5F">
      <w:pPr>
        <w:rPr>
          <w:lang w:val="en-GB"/>
        </w:rPr>
      </w:pPr>
      <w:r>
        <w:rPr>
          <w:noProof/>
          <w:lang w:val="en-GB"/>
        </w:rPr>
        <w:drawing>
          <wp:inline distT="0" distB="0" distL="0" distR="0" wp14:anchorId="3C60CAB2" wp14:editId="437A4E1C">
            <wp:extent cx="5376333" cy="6917550"/>
            <wp:effectExtent l="0" t="0" r="0" b="0"/>
            <wp:docPr id="121829670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90854" cy="6936234"/>
                    </a:xfrm>
                    <a:prstGeom prst="rect">
                      <a:avLst/>
                    </a:prstGeom>
                    <a:noFill/>
                  </pic:spPr>
                </pic:pic>
              </a:graphicData>
            </a:graphic>
          </wp:inline>
        </w:drawing>
      </w:r>
    </w:p>
    <w:p w14:paraId="08FCB5E2" w14:textId="239D3B4C" w:rsidR="003E50AF" w:rsidRPr="001A223A" w:rsidRDefault="00DB4E94" w:rsidP="00800A8D">
      <w:pPr>
        <w:pStyle w:val="Titre2"/>
        <w:jc w:val="left"/>
        <w:rPr>
          <w:lang w:val="en-GB"/>
        </w:rPr>
      </w:pPr>
      <w:r w:rsidRPr="001A223A">
        <w:rPr>
          <w:lang w:val="en-GB"/>
        </w:rPr>
        <w:t>Discussion</w:t>
      </w:r>
    </w:p>
    <w:p w14:paraId="61DA5293" w14:textId="7DF7E73B" w:rsidR="00D5521C" w:rsidRPr="001A223A" w:rsidRDefault="00F72650" w:rsidP="00800A8D">
      <w:pPr>
        <w:ind w:left="-5" w:right="206"/>
        <w:jc w:val="left"/>
        <w:rPr>
          <w:sz w:val="24"/>
          <w:szCs w:val="24"/>
          <w:lang w:val="en-GB"/>
        </w:rPr>
      </w:pPr>
      <w:r w:rsidRPr="001A223A">
        <w:rPr>
          <w:sz w:val="24"/>
          <w:szCs w:val="24"/>
          <w:lang w:val="en-GB"/>
        </w:rPr>
        <w:t xml:space="preserve">Trees exposed to precipitation reduction in our </w:t>
      </w:r>
      <w:r w:rsidR="00481F8E">
        <w:rPr>
          <w:sz w:val="24"/>
          <w:szCs w:val="24"/>
          <w:lang w:val="en-GB"/>
        </w:rPr>
        <w:t xml:space="preserve">long-term Drought treatment </w:t>
      </w:r>
      <w:r w:rsidRPr="001A223A">
        <w:rPr>
          <w:sz w:val="24"/>
          <w:szCs w:val="24"/>
          <w:lang w:val="en-GB"/>
        </w:rPr>
        <w:t xml:space="preserve">presented phenotypical responses common to plastic responses to water stress that could induce a </w:t>
      </w:r>
      <w:r w:rsidRPr="001A223A">
        <w:rPr>
          <w:sz w:val="24"/>
          <w:szCs w:val="24"/>
          <w:lang w:val="en-GB"/>
        </w:rPr>
        <w:lastRenderedPageBreak/>
        <w:t xml:space="preserve">better acclimation to </w:t>
      </w:r>
      <w:r w:rsidR="00481F8E">
        <w:rPr>
          <w:sz w:val="24"/>
          <w:szCs w:val="24"/>
          <w:lang w:val="en-GB"/>
        </w:rPr>
        <w:t>d</w:t>
      </w:r>
      <w:r w:rsidRPr="001A223A">
        <w:rPr>
          <w:sz w:val="24"/>
          <w:szCs w:val="24"/>
          <w:lang w:val="en-GB"/>
        </w:rPr>
        <w:t xml:space="preserve">rought compared to </w:t>
      </w:r>
      <w:r w:rsidR="00481F8E">
        <w:rPr>
          <w:sz w:val="24"/>
          <w:szCs w:val="24"/>
          <w:lang w:val="en-GB"/>
        </w:rPr>
        <w:t>the</w:t>
      </w:r>
      <w:r w:rsidRPr="001A223A">
        <w:rPr>
          <w:sz w:val="24"/>
          <w:szCs w:val="24"/>
          <w:lang w:val="en-GB"/>
        </w:rPr>
        <w:t xml:space="preserve"> trees</w:t>
      </w:r>
      <w:r w:rsidR="00481F8E">
        <w:rPr>
          <w:sz w:val="24"/>
          <w:szCs w:val="24"/>
          <w:lang w:val="en-GB"/>
        </w:rPr>
        <w:t xml:space="preserve"> from the Control</w:t>
      </w:r>
      <w:r w:rsidRPr="001A223A">
        <w:rPr>
          <w:sz w:val="24"/>
          <w:szCs w:val="24"/>
          <w:lang w:val="en-GB"/>
        </w:rPr>
        <w:t xml:space="preserve">. </w:t>
      </w:r>
      <w:r w:rsidR="00021824" w:rsidRPr="001A223A">
        <w:rPr>
          <w:sz w:val="24"/>
          <w:szCs w:val="24"/>
          <w:lang w:val="en-GB"/>
        </w:rPr>
        <w:t xml:space="preserve">In addition, we observed larger plasticity between seasons in the </w:t>
      </w:r>
      <w:r w:rsidR="00481F8E">
        <w:rPr>
          <w:sz w:val="24"/>
          <w:szCs w:val="24"/>
          <w:lang w:val="en-GB"/>
        </w:rPr>
        <w:t>Drought</w:t>
      </w:r>
      <w:r w:rsidR="00021824" w:rsidRPr="001A223A">
        <w:rPr>
          <w:sz w:val="24"/>
          <w:szCs w:val="24"/>
          <w:lang w:val="en-GB"/>
        </w:rPr>
        <w:t xml:space="preserve"> treatment where some physiological and morpho-chemical traits, such </w:t>
      </w:r>
      <w:r w:rsidR="00B27F62" w:rsidRPr="001A223A">
        <w:rPr>
          <w:sz w:val="24"/>
          <w:szCs w:val="24"/>
          <w:lang w:val="en-GB"/>
        </w:rPr>
        <w:t xml:space="preserve">as </w:t>
      </w:r>
      <w:r w:rsidR="00B27F62" w:rsidRPr="001A223A">
        <w:rPr>
          <w:i/>
          <w:sz w:val="24"/>
          <w:szCs w:val="24"/>
          <w:lang w:val="en-GB"/>
        </w:rPr>
        <w:t>Amax</w:t>
      </w:r>
      <w:r w:rsidR="00021824" w:rsidRPr="001A223A">
        <w:rPr>
          <w:sz w:val="24"/>
          <w:szCs w:val="24"/>
          <w:lang w:val="en-GB"/>
        </w:rPr>
        <w:t xml:space="preserve">, </w:t>
      </w:r>
      <w:r w:rsidR="00021824" w:rsidRPr="001A223A">
        <w:rPr>
          <w:i/>
          <w:sz w:val="24"/>
          <w:szCs w:val="24"/>
          <w:lang w:val="en-GB"/>
        </w:rPr>
        <w:t>g</w:t>
      </w:r>
      <w:r w:rsidR="00021824" w:rsidRPr="001A223A">
        <w:rPr>
          <w:i/>
          <w:sz w:val="24"/>
          <w:szCs w:val="24"/>
          <w:vertAlign w:val="subscript"/>
          <w:lang w:val="en-GB"/>
        </w:rPr>
        <w:t>s</w:t>
      </w:r>
      <w:r w:rsidR="00021824" w:rsidRPr="001A223A">
        <w:rPr>
          <w:sz w:val="24"/>
          <w:szCs w:val="24"/>
          <w:lang w:val="en-GB"/>
        </w:rPr>
        <w:t xml:space="preserve">, </w:t>
      </w:r>
      <w:r w:rsidR="00B27F62" w:rsidRPr="001A223A">
        <w:rPr>
          <w:i/>
          <w:sz w:val="24"/>
          <w:szCs w:val="24"/>
          <w:lang w:val="en-GB"/>
        </w:rPr>
        <w:t>g</w:t>
      </w:r>
      <w:r w:rsidR="00B27F62" w:rsidRPr="001A223A">
        <w:rPr>
          <w:i/>
          <w:sz w:val="24"/>
          <w:szCs w:val="24"/>
          <w:vertAlign w:val="subscript"/>
          <w:lang w:val="en-GB"/>
        </w:rPr>
        <w:t>m</w:t>
      </w:r>
      <w:r w:rsidR="00B27F62" w:rsidRPr="001A223A">
        <w:rPr>
          <w:sz w:val="24"/>
          <w:szCs w:val="24"/>
          <w:lang w:val="en-GB"/>
        </w:rPr>
        <w:t>, NUE</w:t>
      </w:r>
      <w:r w:rsidR="00021824" w:rsidRPr="001A223A">
        <w:rPr>
          <w:sz w:val="24"/>
          <w:szCs w:val="24"/>
          <w:lang w:val="en-GB"/>
        </w:rPr>
        <w:t xml:space="preserve">, </w:t>
      </w:r>
      <w:r w:rsidR="00021824" w:rsidRPr="00B27F62">
        <w:rPr>
          <w:iCs/>
          <w:sz w:val="24"/>
          <w:szCs w:val="24"/>
          <w:lang w:val="en-GB"/>
        </w:rPr>
        <w:t>LNC</w:t>
      </w:r>
      <w:r w:rsidR="00021824" w:rsidRPr="001A223A">
        <w:rPr>
          <w:sz w:val="24"/>
          <w:szCs w:val="24"/>
          <w:lang w:val="en-GB"/>
        </w:rPr>
        <w:t xml:space="preserve"> differed significantly between autumn 2017 and spring 2018, whereas they exhibited </w:t>
      </w:r>
      <w:proofErr w:type="gramStart"/>
      <w:r w:rsidR="00021824" w:rsidRPr="001A223A">
        <w:rPr>
          <w:sz w:val="24"/>
          <w:szCs w:val="24"/>
          <w:lang w:val="en-GB"/>
        </w:rPr>
        <w:t>less</w:t>
      </w:r>
      <w:proofErr w:type="gramEnd"/>
      <w:r w:rsidR="00021824" w:rsidRPr="001A223A">
        <w:rPr>
          <w:sz w:val="24"/>
          <w:szCs w:val="24"/>
          <w:lang w:val="en-GB"/>
        </w:rPr>
        <w:t xml:space="preserve"> variable values in the Control treatment (Fig. 2). </w:t>
      </w:r>
      <w:r w:rsidRPr="001A223A">
        <w:rPr>
          <w:sz w:val="24"/>
          <w:szCs w:val="24"/>
          <w:lang w:val="en-GB"/>
        </w:rPr>
        <w:t xml:space="preserve">In autumn 2017, when trees were still recovering from the severe summer drought, we found a significant reduction in </w:t>
      </w:r>
      <w:r w:rsidRPr="001A223A">
        <w:rPr>
          <w:i/>
          <w:iCs/>
          <w:sz w:val="24"/>
          <w:szCs w:val="24"/>
          <w:lang w:val="en-GB"/>
        </w:rPr>
        <w:t>A</w:t>
      </w:r>
      <w:r w:rsidRPr="001A223A">
        <w:rPr>
          <w:i/>
          <w:iCs/>
          <w:sz w:val="24"/>
          <w:szCs w:val="24"/>
          <w:vertAlign w:val="subscript"/>
          <w:lang w:val="en-GB"/>
        </w:rPr>
        <w:t>max</w:t>
      </w:r>
      <w:r w:rsidRPr="001A223A">
        <w:rPr>
          <w:sz w:val="24"/>
          <w:szCs w:val="24"/>
          <w:lang w:val="en-GB"/>
        </w:rPr>
        <w:t xml:space="preserve"> (-27%) and </w:t>
      </w:r>
      <w:r w:rsidRPr="001A223A">
        <w:rPr>
          <w:i/>
          <w:iCs/>
          <w:sz w:val="24"/>
          <w:szCs w:val="24"/>
          <w:lang w:val="en-GB"/>
        </w:rPr>
        <w:t>g</w:t>
      </w:r>
      <w:r w:rsidRPr="001A223A">
        <w:rPr>
          <w:i/>
          <w:iCs/>
          <w:sz w:val="24"/>
          <w:szCs w:val="24"/>
          <w:vertAlign w:val="subscript"/>
          <w:lang w:val="en-GB"/>
        </w:rPr>
        <w:t>s</w:t>
      </w:r>
      <w:r w:rsidRPr="001A223A">
        <w:rPr>
          <w:sz w:val="24"/>
          <w:szCs w:val="24"/>
          <w:lang w:val="en-GB"/>
        </w:rPr>
        <w:t xml:space="preserve"> (-35%) in </w:t>
      </w:r>
      <w:r w:rsidR="00032160" w:rsidRPr="001A223A">
        <w:rPr>
          <w:sz w:val="24"/>
          <w:szCs w:val="24"/>
          <w:lang w:val="en-GB"/>
        </w:rPr>
        <w:t>Drought</w:t>
      </w:r>
      <w:r w:rsidRPr="001A223A">
        <w:rPr>
          <w:sz w:val="24"/>
          <w:szCs w:val="24"/>
          <w:lang w:val="en-GB"/>
        </w:rPr>
        <w:t xml:space="preserve"> compared to the </w:t>
      </w:r>
      <w:r w:rsidR="00032160" w:rsidRPr="001A223A">
        <w:rPr>
          <w:sz w:val="24"/>
          <w:szCs w:val="24"/>
          <w:lang w:val="en-GB"/>
        </w:rPr>
        <w:t>Control</w:t>
      </w:r>
      <w:r w:rsidRPr="001A223A">
        <w:rPr>
          <w:sz w:val="24"/>
          <w:szCs w:val="24"/>
          <w:lang w:val="en-GB"/>
        </w:rPr>
        <w:t xml:space="preserve"> treatment (Fig</w:t>
      </w:r>
      <w:r w:rsidR="00032160" w:rsidRPr="001A223A">
        <w:rPr>
          <w:sz w:val="24"/>
          <w:szCs w:val="24"/>
          <w:lang w:val="en-GB"/>
        </w:rPr>
        <w:t>.</w:t>
      </w:r>
      <w:r w:rsidRPr="001A223A">
        <w:rPr>
          <w:sz w:val="24"/>
          <w:szCs w:val="24"/>
          <w:lang w:val="en-GB"/>
        </w:rPr>
        <w:t xml:space="preserve"> </w:t>
      </w:r>
      <w:r w:rsidR="00032160" w:rsidRPr="001A223A">
        <w:rPr>
          <w:sz w:val="24"/>
          <w:szCs w:val="24"/>
          <w:lang w:val="en-GB"/>
        </w:rPr>
        <w:t>2</w:t>
      </w:r>
      <w:r w:rsidRPr="001A223A">
        <w:rPr>
          <w:sz w:val="24"/>
          <w:szCs w:val="24"/>
          <w:lang w:val="en-GB"/>
        </w:rPr>
        <w:t xml:space="preserve">). This reduction of leaf gas-exchange rates in the </w:t>
      </w:r>
      <w:r w:rsidR="00032160" w:rsidRPr="001A223A">
        <w:rPr>
          <w:sz w:val="24"/>
          <w:szCs w:val="24"/>
          <w:lang w:val="en-GB"/>
        </w:rPr>
        <w:t>Drought</w:t>
      </w:r>
      <w:r w:rsidRPr="001A223A">
        <w:rPr>
          <w:sz w:val="24"/>
          <w:szCs w:val="24"/>
          <w:lang w:val="en-GB"/>
        </w:rPr>
        <w:t xml:space="preserve"> treatment might be due to the fact that the soil water content, and hence the tree water stress, had not recovered to the same extent as in the </w:t>
      </w:r>
      <w:r w:rsidR="006E7904">
        <w:rPr>
          <w:sz w:val="24"/>
          <w:szCs w:val="24"/>
          <w:lang w:val="en-GB"/>
        </w:rPr>
        <w:t>C</w:t>
      </w:r>
      <w:r w:rsidRPr="001A223A">
        <w:rPr>
          <w:sz w:val="24"/>
          <w:szCs w:val="24"/>
          <w:lang w:val="en-GB"/>
        </w:rPr>
        <w:t>ontrol treatment in autumn 2017 (Fig</w:t>
      </w:r>
      <w:r w:rsidR="00032160" w:rsidRPr="001A223A">
        <w:rPr>
          <w:sz w:val="24"/>
          <w:szCs w:val="24"/>
          <w:lang w:val="en-GB"/>
        </w:rPr>
        <w:t>.</w:t>
      </w:r>
      <w:r w:rsidRPr="001A223A">
        <w:rPr>
          <w:sz w:val="24"/>
          <w:szCs w:val="24"/>
          <w:lang w:val="en-GB"/>
        </w:rPr>
        <w:t xml:space="preserve"> 1). </w:t>
      </w:r>
      <w:r w:rsidR="00021824" w:rsidRPr="001A223A">
        <w:rPr>
          <w:sz w:val="24"/>
          <w:szCs w:val="24"/>
          <w:lang w:val="en-GB"/>
        </w:rPr>
        <w:t xml:space="preserve">In addition, it might also be due to carry-over drought effects from the past summer mediated either by damages to the leaf cells, chloroplasts or enzymes </w:t>
      </w:r>
      <w:r w:rsidR="00493FD7" w:rsidRPr="001A223A">
        <w:rPr>
          <w:sz w:val="24"/>
          <w:szCs w:val="24"/>
          <w:lang w:val="en-GB"/>
        </w:rPr>
        <w:fldChar w:fldCharType="begin"/>
      </w:r>
      <w:r w:rsidR="00493FD7" w:rsidRPr="001A223A">
        <w:rPr>
          <w:sz w:val="24"/>
          <w:szCs w:val="24"/>
          <w:lang w:val="en-GB"/>
        </w:rPr>
        <w:instrText xml:space="preserve"> ADDIN ZOTERO_ITEM CSL_CITATION {"citationID":"yhIjmOVv","properties":{"formattedCitation":"(Flexas {\\i{}et al.}, 2006; Chaves {\\i{}et al.}, 2009)","plainCitation":"(Flexas et al., 2006; Chaves et al., 2009)","noteIndex":0},"citationItems":[{"id":6196,"uris":["http://zotero.org/users/12912530/items/35RHFA6H"],"itemData":{"id":6196,"type":"article-journal","abstract":"Drought and salinity (i.e. soil water stress) are the main environmental factors limiting photosynthesis and respiration and, consequently, plant growth. This review summarizes the current status of knowledge on photosynthesis and respiration under water stress. It is shown that diffusion limitations to photosynthesis under most water stress conditions are predominant, involving decreased mesophyll conductance to CO\n              2\n              , an important but often neglected process. A general failure of photochemistry and biochemistry, by contrast, can occur only when daily maximum stomatal conductance (\n              g\n              s\n              ) drops below 0.05–0.10 mol H\n              2\n              O m\n              −2\n               s\n              −1\n              . Because these changes are preceded by increased leaf antioxidant activities (\n              g\n              s\n              below 0.15–0.20 mol H\n              2\n              O m\n              −2\n               s\n              −1\n              ), it is suggested that metabolic responses to severe drought occur indirectly as a consequence of oxidative stress, rather than as a direct response to water shortage. As for respiration, it is remarkable that the electron partitioning towards the alternative respiration pathway sharply increases at the same\n              g\n              s\n              threshold, although total respiration rates are less affected. Despite the considerable improvement in the understanding of plant responses to drought, several gaps of knowledge are highlighted which should become research priorities for the near future. These include how respiration and photosynthesis interact at severe stress, what are the boundaries and mechanisms of photosynthetic acclimation to water stress and what are the factors leading to different rates of recovery after a stress period.","container-title":"Physiologia Plantarum","DOI":"10.1111/j.1399-3054.2006.00621.x","ISSN":"0031-9317, 1399-3054","issue":"3","journalAbbreviation":"Physiologia Plantarum","language":"en","page":"343-352","source":"DOI.org (Crossref)","title":"Keeping a positive carbon balance under adverse conditions: responses of photosynthesis and respiration to water stress","title-short":"Keeping a positive carbon balance under adverse conditions","volume":"127","author":[{"family":"Flexas","given":"Jaume"},{"family":"Bota","given":"Josefina"},{"family":"Galmés","given":"Jeroni"},{"family":"Medrano","given":"Hipólito"},{"family":"Ribas‐Carbó","given":"Miquel"}],"issued":{"date-parts":[["2006",7]]}}},{"id":6200,"uris":["http://zotero.org/users/12912530/items/FBAKXFL2"],"itemData":{"id":6200,"type":"article-journal","container-title":"Annals of Botany","DOI":"10.1093/aob/mcn125","ISSN":"1095-8290, 0305-7364","issue":"4","language":"en","page":"551-560","source":"DOI.org (Crossref)","title":"Photosynthesis under drought and salt stress: regulation mechanisms from whole plant to cell","title-short":"Photosynthesis under drought and salt stress","volume":"103","author":[{"family":"Chaves","given":"M. M."},{"family":"Flexas","given":"J."},{"family":"Pinheiro","given":"C."}],"issued":{"date-parts":[["2009",2]]}}}],"schema":"https://github.com/citation-style-language/schema/raw/master/csl-citation.json"} </w:instrText>
      </w:r>
      <w:r w:rsidR="00493FD7" w:rsidRPr="001A223A">
        <w:rPr>
          <w:sz w:val="24"/>
          <w:szCs w:val="24"/>
          <w:lang w:val="en-GB"/>
        </w:rPr>
        <w:fldChar w:fldCharType="separate"/>
      </w:r>
      <w:r w:rsidR="00493FD7" w:rsidRPr="001A223A">
        <w:rPr>
          <w:rFonts w:cs="Times New Roman"/>
          <w:sz w:val="24"/>
          <w:szCs w:val="24"/>
          <w:lang w:val="en-GB"/>
        </w:rPr>
        <w:t xml:space="preserve">(Flexas </w:t>
      </w:r>
      <w:r w:rsidR="00493FD7" w:rsidRPr="001A223A">
        <w:rPr>
          <w:rFonts w:cs="Times New Roman"/>
          <w:i/>
          <w:iCs/>
          <w:sz w:val="24"/>
          <w:szCs w:val="24"/>
          <w:lang w:val="en-GB"/>
        </w:rPr>
        <w:t>et al.</w:t>
      </w:r>
      <w:r w:rsidR="00493FD7" w:rsidRPr="001A223A">
        <w:rPr>
          <w:rFonts w:cs="Times New Roman"/>
          <w:sz w:val="24"/>
          <w:szCs w:val="24"/>
          <w:lang w:val="en-GB"/>
        </w:rPr>
        <w:t xml:space="preserve">, 2006; Chaves </w:t>
      </w:r>
      <w:r w:rsidR="00493FD7" w:rsidRPr="001A223A">
        <w:rPr>
          <w:rFonts w:cs="Times New Roman"/>
          <w:i/>
          <w:iCs/>
          <w:sz w:val="24"/>
          <w:szCs w:val="24"/>
          <w:lang w:val="en-GB"/>
        </w:rPr>
        <w:t>et al.</w:t>
      </w:r>
      <w:r w:rsidR="00493FD7" w:rsidRPr="001A223A">
        <w:rPr>
          <w:rFonts w:cs="Times New Roman"/>
          <w:sz w:val="24"/>
          <w:szCs w:val="24"/>
          <w:lang w:val="en-GB"/>
        </w:rPr>
        <w:t>, 2009)</w:t>
      </w:r>
      <w:r w:rsidR="00493FD7" w:rsidRPr="001A223A">
        <w:rPr>
          <w:sz w:val="24"/>
          <w:szCs w:val="24"/>
          <w:lang w:val="en-GB"/>
        </w:rPr>
        <w:fldChar w:fldCharType="end"/>
      </w:r>
      <w:r w:rsidR="00021824" w:rsidRPr="001A223A">
        <w:rPr>
          <w:sz w:val="24"/>
          <w:szCs w:val="24"/>
          <w:lang w:val="en-GB"/>
        </w:rPr>
        <w:t xml:space="preserve">, by hydraulic limitation due to the loss of hydraulic conductance in the leaf or in the branches </w:t>
      </w:r>
      <w:r w:rsidR="00493FD7" w:rsidRPr="001A223A">
        <w:rPr>
          <w:sz w:val="24"/>
          <w:szCs w:val="24"/>
          <w:lang w:val="en-GB"/>
        </w:rPr>
        <w:fldChar w:fldCharType="begin"/>
      </w:r>
      <w:r w:rsidR="00493FD7" w:rsidRPr="001A223A">
        <w:rPr>
          <w:sz w:val="24"/>
          <w:szCs w:val="24"/>
          <w:lang w:val="en-GB"/>
        </w:rPr>
        <w:instrText xml:space="preserve"> ADDIN ZOTERO_ITEM CSL_CITATION {"citationID":"iopatEM4","properties":{"formattedCitation":"(Resco {\\i{}et al.}, 2009; Peguero-Pina {\\i{}et al.}, 2018)","plainCitation":"(Resco et al., 2009; Peguero-Pina et al., 2018)","noteIndex":0},"citationItems":[{"id":6221,"uris":["http://zotero.org/users/12912530/items/9RILEUIT"],"itemData":{"id":6221,"type":"article-journal","container-title":"New Phytologist","DOI":"10.1111/j.1469-8137.2008.02687.x","ISSN":"0028-646X, 1469-8137","issue":"3","journalAbbreviation":"New Phytologist","language":"en","license":"http://onlinelibrary.wiley.com/termsAndConditions#vor","page":"672-682","source":"DOI.org (Crossref)","title":"Drought‐induced hydraulic limitations constrain leaf gas exchange recovery after precipitation pulses in the C &lt;sub&gt;3&lt;/sub&gt; woody legume, &lt;i&gt;Prosopis velutina&lt;/i&gt;","volume":"181","author":[{"family":"Resco","given":"Víctor"},{"family":"Ewers","given":"Brent E."},{"family":"Sun","given":"Wei"},{"family":"Huxman","given":"Travis E."},{"family":"Weltzin","given":"Jake F."},{"family":"Williams","given":"David G."}],"issued":{"date-parts":[["2009",2]]}}},{"id":6218,"uris":["http://zotero.org/users/12912530/items/Q48ID4GM"],"itemData":{"id":6218,"type":"article-journal","abstract":"Holm oak (Quercus ilex L.) is a Mediterranean species that can withstand intense summer drought through a high resistance to cavitation far beyond the stomatal closure. Besides stomatal limitations, both mesophyll and biochemical limitations to CO2 uptake could increase in holm oak under drought. However, no studies have addressed how hydraulic and non-hydraulic factors may limit the recovery of photosynthesis when re-watering after inducing 50% loss of hydraulic conductivity. We measured photosynthetic traits, xylem embolism, and abscisic acid (ABA) in holm oak with increasing levels of drought stress and seven days after plant re-watering. Drought stress caused a sharp decrease in net CO2 assimilation (AN), stomatal and mesophyll conductance (gs and gm), and maximum velocity of carboxylation (Vcmax). The stomatal closure could be mediated by the rapid increase found in ABA. The high level of xylem embolism explained the strong down-regulation of gs even after re-watering. Therefore, only a partial recovery of AN was observed, in spite of non-hydraulic factors not limiting the recovery of AN, because i/ABA strongly decreased after re-watering, and ii/gm and Vcmax recovered their original values. Therefore, the hydraulic-stomatal limitation model would be involved in the partial recovery of AN, in order to prevent extensive xylem embolism under subsequent drought events that could compromise holm oak survival.","container-title":"Forests","DOI":"10.3390/f9080443","ISSN":"1999-4907","issue":"8","journalAbbreviation":"Forests","language":"en","license":"https://creativecommons.org/licenses/by/4.0/","page":"443","source":"DOI.org (Crossref)","title":"Cavitation Limits the Recovery of Gas Exchange after Severe Drought Stress in Holm Oak (Quercus ilex L.)","volume":"9","author":[{"family":"Peguero-Pina","given":"José"},{"family":"Mendoza-Herrer","given":"Óscar"},{"family":"Gil-Pelegrín","given":"Eustaquio"},{"family":"Sancho-Knapik","given":"Domingo"}],"issued":{"date-parts":[["2018",7,24]]}}}],"schema":"https://github.com/citation-style-language/schema/raw/master/csl-citation.json"} </w:instrText>
      </w:r>
      <w:r w:rsidR="00493FD7" w:rsidRPr="001A223A">
        <w:rPr>
          <w:sz w:val="24"/>
          <w:szCs w:val="24"/>
          <w:lang w:val="en-GB"/>
        </w:rPr>
        <w:fldChar w:fldCharType="separate"/>
      </w:r>
      <w:r w:rsidR="00493FD7" w:rsidRPr="001A223A">
        <w:rPr>
          <w:rFonts w:cs="Times New Roman"/>
          <w:sz w:val="24"/>
          <w:szCs w:val="24"/>
          <w:lang w:val="en-GB"/>
        </w:rPr>
        <w:t xml:space="preserve">(Resco </w:t>
      </w:r>
      <w:r w:rsidR="00493FD7" w:rsidRPr="001A223A">
        <w:rPr>
          <w:rFonts w:cs="Times New Roman"/>
          <w:i/>
          <w:iCs/>
          <w:sz w:val="24"/>
          <w:szCs w:val="24"/>
          <w:lang w:val="en-GB"/>
        </w:rPr>
        <w:t>et al.</w:t>
      </w:r>
      <w:r w:rsidR="00493FD7" w:rsidRPr="001A223A">
        <w:rPr>
          <w:rFonts w:cs="Times New Roman"/>
          <w:sz w:val="24"/>
          <w:szCs w:val="24"/>
          <w:lang w:val="en-GB"/>
        </w:rPr>
        <w:t xml:space="preserve">, 2009; Peguero-Pina </w:t>
      </w:r>
      <w:r w:rsidR="00493FD7" w:rsidRPr="001A223A">
        <w:rPr>
          <w:rFonts w:cs="Times New Roman"/>
          <w:i/>
          <w:iCs/>
          <w:sz w:val="24"/>
          <w:szCs w:val="24"/>
          <w:lang w:val="en-GB"/>
        </w:rPr>
        <w:t>et al.</w:t>
      </w:r>
      <w:r w:rsidR="00493FD7" w:rsidRPr="001A223A">
        <w:rPr>
          <w:rFonts w:cs="Times New Roman"/>
          <w:sz w:val="24"/>
          <w:szCs w:val="24"/>
          <w:lang w:val="en-GB"/>
        </w:rPr>
        <w:t>, 2018)</w:t>
      </w:r>
      <w:r w:rsidR="00493FD7" w:rsidRPr="001A223A">
        <w:rPr>
          <w:sz w:val="24"/>
          <w:szCs w:val="24"/>
          <w:lang w:val="en-GB"/>
        </w:rPr>
        <w:fldChar w:fldCharType="end"/>
      </w:r>
      <w:r w:rsidR="00021824" w:rsidRPr="001A223A">
        <w:rPr>
          <w:sz w:val="24"/>
          <w:szCs w:val="24"/>
          <w:lang w:val="en-GB"/>
        </w:rPr>
        <w:t>, or by the selective shedding of more drought resistant but less physiologically performant leaves</w:t>
      </w:r>
      <w:r w:rsidR="00493FD7" w:rsidRPr="001A223A">
        <w:rPr>
          <w:sz w:val="24"/>
          <w:szCs w:val="24"/>
          <w:lang w:val="en-GB"/>
        </w:rPr>
        <w:t xml:space="preserve"> </w:t>
      </w:r>
      <w:r w:rsidR="00493FD7" w:rsidRPr="001A223A">
        <w:rPr>
          <w:sz w:val="24"/>
          <w:szCs w:val="24"/>
          <w:lang w:val="en-GB"/>
        </w:rPr>
        <w:fldChar w:fldCharType="begin"/>
      </w:r>
      <w:r w:rsidR="00493FD7" w:rsidRPr="001A223A">
        <w:rPr>
          <w:sz w:val="24"/>
          <w:szCs w:val="24"/>
          <w:lang w:val="en-GB"/>
        </w:rPr>
        <w:instrText xml:space="preserve"> ADDIN ZOTERO_ITEM CSL_CITATION {"citationID":"vMBP4IdN","properties":{"formattedCitation":"(Niinemets, 2015; Li {\\i{}et al.}, 2018)","plainCitation":"(Niinemets, 2015; Li et al., 2018)","noteIndex":0},"citationItems":[{"id":6213,"uris":["http://zotero.org/users/12912530/items/RHQ94FRL"],"itemData":{"id":6213,"type":"article-journal","abstract":"Summary\n            \n              The leaf economics spectrum is a general concept describing coordinated variation in foliage structural, chemical and physiological traits across resource gradients. Yet, within this concept, the role of within‐species variation, including ecotypic and plastic variation components, has been largely neglected. This study hypothesized that there is a within‐species economics spectrum within the general spectrum in the evergreen sclerophyll\n              Quercus ilex\n              which dominates low resource ecosystems over an exceptionally wide range. An extensive database of foliage traits covering the full species range was constructed, and improved filtering algorithms were developed. Standardized data filtering was deemed absolutely essential as additional variation sources can result in trait variation of 10–300%, blurring the broad relationships. Strong trait variation,\n              c\n              . two‐fold for most traits to up to almost an order of magnitude, was uncovered. Although the\n              Q. ilex\n              spectrum is part of the general spectrum, within‐species trait and climatic relationships in this species partly differed from the overall spectrum. Contrary to world‐wide trends,\n              Q. ilex\n              does not necessarily have a low nitrogen content per mass and can increase photosynthetic capacity with increasing foliage robustness. This study argues that the within‐species economics spectrum needs to be considered in regional‐ to biome‐level analyses.","container-title":"New Phytologist","DOI":"10.1111/nph.13001","ISSN":"0028-646X, 1469-8137","issue":"1","journalAbbreviation":"New Phytologist","language":"en","license":"http://onlinelibrary.wiley.com/termsAndConditions#vor","page":"79-96","source":"DOI.org (Crossref)","title":"Is there a species spectrum within the world‐wide leaf economics spectrum? Major variations in leaf functional traits in the Mediterranean sclerophyll &lt;i&gt;Quercus ilex&lt;/i&gt;","title-short":"Is there a species spectrum within the world‐wide leaf economics spectrum?","volume":"205","author":[{"family":"Niinemets","given":"Ülo"}],"issued":{"date-parts":[["2015",1]]}}},{"id":6207,"uris":["http://zotero.org/users/12912530/items/M29CFSAG"],"itemData":{"id":6207,"type":"article-journal","container-title":"Tree Physiology","DOI":"10.1093/treephys/tpy052","ISSN":"1758-4469","issue":"8","language":"en","license":"https://academic.oup.com/journals/pages/open_access/funder_policies/chorus/standard_publication_model","page":"1193-1199","source":"DOI.org (Crossref)","title":"Xylem embolism measured retrospectively is linked to canopy dieback in natural populations of Eucalyptus piperita following drought","volume":"38","author":[{"family":"Li","given":"Ximeng"},{"family":"Blackman","given":"Chris J"},{"family":"Rymer","given":"Paul D"},{"family":"Quintans","given":"Desi"},{"family":"Duursma","given":"Remko A"},{"family":"Choat","given":"Brendan"},{"family":"Medlyn","given":"Belinda E"},{"family":"Tissue","given":"David T"}],"editor":[{"family":"Mencuccini","given":"Maurizio"}],"issued":{"date-parts":[["2018",8,1]]}}}],"schema":"https://github.com/citation-style-language/schema/raw/master/csl-citation.json"} </w:instrText>
      </w:r>
      <w:r w:rsidR="00493FD7" w:rsidRPr="001A223A">
        <w:rPr>
          <w:sz w:val="24"/>
          <w:szCs w:val="24"/>
          <w:lang w:val="en-GB"/>
        </w:rPr>
        <w:fldChar w:fldCharType="separate"/>
      </w:r>
      <w:r w:rsidR="00493FD7" w:rsidRPr="001A223A">
        <w:rPr>
          <w:rFonts w:cs="Times New Roman"/>
          <w:sz w:val="24"/>
          <w:szCs w:val="24"/>
          <w:lang w:val="en-GB"/>
        </w:rPr>
        <w:t xml:space="preserve">(Niinemets, 2015; Li </w:t>
      </w:r>
      <w:r w:rsidR="00493FD7" w:rsidRPr="001A223A">
        <w:rPr>
          <w:rFonts w:cs="Times New Roman"/>
          <w:i/>
          <w:iCs/>
          <w:sz w:val="24"/>
          <w:szCs w:val="24"/>
          <w:lang w:val="en-GB"/>
        </w:rPr>
        <w:t>et al.</w:t>
      </w:r>
      <w:r w:rsidR="00493FD7" w:rsidRPr="001A223A">
        <w:rPr>
          <w:rFonts w:cs="Times New Roman"/>
          <w:sz w:val="24"/>
          <w:szCs w:val="24"/>
          <w:lang w:val="en-GB"/>
        </w:rPr>
        <w:t>, 2018)</w:t>
      </w:r>
      <w:r w:rsidR="00493FD7" w:rsidRPr="001A223A">
        <w:rPr>
          <w:sz w:val="24"/>
          <w:szCs w:val="24"/>
          <w:lang w:val="en-GB"/>
        </w:rPr>
        <w:fldChar w:fldCharType="end"/>
      </w:r>
      <w:r w:rsidR="00021824" w:rsidRPr="001A223A">
        <w:rPr>
          <w:sz w:val="24"/>
          <w:szCs w:val="24"/>
          <w:lang w:val="en-GB"/>
        </w:rPr>
        <w:t>.</w:t>
      </w:r>
      <w:r w:rsidRPr="001A223A">
        <w:rPr>
          <w:sz w:val="28"/>
          <w:szCs w:val="28"/>
          <w:lang w:val="en-GB"/>
        </w:rPr>
        <w:t xml:space="preserve"> </w:t>
      </w:r>
      <w:r w:rsidRPr="001A223A">
        <w:rPr>
          <w:sz w:val="24"/>
          <w:szCs w:val="24"/>
          <w:lang w:val="en-GB"/>
        </w:rPr>
        <w:t xml:space="preserve">Consistently with this last </w:t>
      </w:r>
      <w:r w:rsidR="00021824" w:rsidRPr="001A223A">
        <w:rPr>
          <w:sz w:val="24"/>
          <w:szCs w:val="24"/>
          <w:lang w:val="en-GB"/>
        </w:rPr>
        <w:t>conjecture</w:t>
      </w:r>
      <w:r w:rsidRPr="001A223A">
        <w:rPr>
          <w:sz w:val="24"/>
          <w:szCs w:val="24"/>
          <w:lang w:val="en-GB"/>
        </w:rPr>
        <w:t xml:space="preserve">, leaves sampled in autumn in the </w:t>
      </w:r>
      <w:r w:rsidR="00032160" w:rsidRPr="001A223A">
        <w:rPr>
          <w:sz w:val="24"/>
          <w:szCs w:val="24"/>
          <w:lang w:val="en-GB"/>
        </w:rPr>
        <w:t>Drought</w:t>
      </w:r>
      <w:r w:rsidRPr="001A223A">
        <w:rPr>
          <w:sz w:val="24"/>
          <w:szCs w:val="24"/>
          <w:lang w:val="en-GB"/>
        </w:rPr>
        <w:t xml:space="preserve"> treatment were significantly higher in LMA (+10%), a trait commonly associated with a better tolerance to leaf </w:t>
      </w:r>
      <w:r w:rsidR="00493FD7" w:rsidRPr="001A223A">
        <w:rPr>
          <w:sz w:val="24"/>
          <w:szCs w:val="24"/>
          <w:lang w:val="en-GB"/>
        </w:rPr>
        <w:t xml:space="preserve">desiccation </w:t>
      </w:r>
      <w:r w:rsidR="00493FD7" w:rsidRPr="001A223A">
        <w:rPr>
          <w:sz w:val="24"/>
          <w:szCs w:val="24"/>
          <w:lang w:val="en-GB"/>
        </w:rPr>
        <w:fldChar w:fldCharType="begin"/>
      </w:r>
      <w:r w:rsidR="00493FD7" w:rsidRPr="001A223A">
        <w:rPr>
          <w:sz w:val="24"/>
          <w:szCs w:val="24"/>
          <w:lang w:val="en-GB"/>
        </w:rPr>
        <w:instrText xml:space="preserve"> ADDIN ZOTERO_ITEM CSL_CITATION {"citationID":"xTc9j8YD","properties":{"formattedCitation":"(Poorter {\\i{}et al.}, 2009; Niinemets, 2015)","plainCitation":"(Poorter et al., 2009; Niinemets, 2015)","noteIndex":0},"citationItems":[{"id":6220,"uris":["http://zotero.org/users/12912530/items/NVQ8WSL6"],"itemData":{"id":6220,"type":"article-journal","abstract":"Summary\n            \n              Here, we analysed a wide range of literature data on the leaf dry mass per unit area (LMA). In nature, LMA varies more than 100‐fold among species. Part of this variation (\n              c\n              . 35%) can be ascribed to differences between functional groups, with evergreen species having the highest LMA, but most of the variation is within groups or biomes. When grown in the same controlled environment, leaf succulents and woody evergreen, perennial or slow‐growing species have inherently high LMA. Within most of the functional groups studied, high‐LMA species show higher leaf tissue densities. However, differences between evergreen and deciduous species result from larger volumes per area (thickness). Response curves constructed from experiments under controlled conditions showed that LMA varied strongly with light, temperature and submergence, moderately with CO\n              2\n              concentration and nutrient and water stress, and marginally under most other conditions. Functional groups differed in the plasticity of LMA to these gradients. The physiological regulation is still unclear, but the consequences of variation in LMA and the suite of traits interconnected with it are strong. This trait complex is an important factor determining the fitness\nof species in their environment and affects various ecosystem processes.\n            \n            \n              \n                \n                  \n                  \n                  \n                  \n                    \n                      \n                      Contents\n                      \n                    \n                  \n                  \n                    \n                      \n                      Summary\n                      565\n                    \n                    \n                      I.\n                      \n                        LMA in perspective\n                      \n                      566\n                    \n                    \n                      II.\n                      \n                        LMA in the field\n                      \n                      567\n                    \n                    \n                      III.\n                      \n                        Inherent differences\n                      \n                      568\n                    \n                    \n                      IV.\n                      \n                        Relation with anatomy and chemical composition\n                      \n                      570\n                    \n                    \n                      V.\n                      \n                        Environmental effects\n                      \n                      572\n                    \n                    \n                      VI.\n                      \n                        Differences in space and time\n                      \n                      577\n                    \n                    \n                      VII.\n                      \n                        Molecular regulation and physiology\n                      \n                      579\n                    \n                    \n                      VIII.\n                      \n                        Ecological consequences\n                      \n                      580\n                    \n                    \n                      IX.\n                      \n                        Conclusions and perspectives\n                      \n                      582\n                    \n                    \n                       \n                      \n                        Acknowledgements\n                      \n                      582\n                    \n                    \n                       \n                      \n                        References\n                      \n                      582\n                    \n                    \n                       \n                      \n                        Appendices\n                      \n                      587","container-title":"New Phytologist","DOI":"10.1111/j.1469-8137.2009.02830.x","ISSN":"0028-646X, 1469-8137","issue":"3","journalAbbreviation":"New Phytologist","language":"en","license":"http://onlinelibrary.wiley.com/termsAndConditions#vor","page":"565-588","source":"DOI.org (Crossref)","title":"Causes and consequences of variation in leaf mass per area (LMA): a meta‐analysis","title-short":"Causes and consequences of variation in leaf mass per area (LMA)","volume":"182","author":[{"family":"Poorter","given":"Hendrik"},{"family":"Niinemets","given":"Ülo"},{"family":"Poorter","given":"Lourens"},{"family":"Wright","given":"Ian J."},{"family":"Villar","given":"Rafael"}],"issued":{"date-parts":[["2009",5]]}}},{"id":6213,"uris":["http://zotero.org/users/12912530/items/RHQ94FRL"],"itemData":{"id":6213,"type":"article-journal","abstract":"Summary\n            \n              The leaf economics spectrum is a general concept describing coordinated variation in foliage structural, chemical and physiological traits across resource gradients. Yet, within this concept, the role of within‐species variation, including ecotypic and plastic variation components, has been largely neglected. This study hypothesized that there is a within‐species economics spectrum within the general spectrum in the evergreen sclerophyll\n              Quercus ilex\n              which dominates low resource ecosystems over an exceptionally wide range. An extensive database of foliage traits covering the full species range was constructed, and improved filtering algorithms were developed. Standardized data filtering was deemed absolutely essential as additional variation sources can result in trait variation of 10–300%, blurring the broad relationships. Strong trait variation,\n              c\n              . two‐fold for most traits to up to almost an order of magnitude, was uncovered. Although the\n              Q. ilex\n              spectrum is part of the general spectrum, within‐species trait and climatic relationships in this species partly differed from the overall spectrum. Contrary to world‐wide trends,\n              Q. ilex\n              does not necessarily have a low nitrogen content per mass and can increase photosynthetic capacity with increasing foliage robustness. This study argues that the within‐species economics spectrum needs to be considered in regional‐ to biome‐level analyses.","container-title":"New Phytologist","DOI":"10.1111/nph.13001","ISSN":"0028-646X, 1469-8137","issue":"1","journalAbbreviation":"New Phytologist","language":"en","license":"http://onlinelibrary.wiley.com/termsAndConditions#vor","page":"79-96","source":"DOI.org (Crossref)","title":"Is there a species spectrum within the world‐wide leaf economics spectrum? Major variations in leaf functional traits in the Mediterranean sclerophyll &lt;i&gt;Quercus ilex&lt;/i&gt;","title-short":"Is there a species spectrum within the world‐wide leaf economics spectrum?","volume":"205","author":[{"family":"Niinemets","given":"Ülo"}],"issued":{"date-parts":[["2015",1]]}}}],"schema":"https://github.com/citation-style-language/schema/raw/master/csl-citation.json"} </w:instrText>
      </w:r>
      <w:r w:rsidR="00493FD7" w:rsidRPr="001A223A">
        <w:rPr>
          <w:sz w:val="24"/>
          <w:szCs w:val="24"/>
          <w:lang w:val="en-GB"/>
        </w:rPr>
        <w:fldChar w:fldCharType="separate"/>
      </w:r>
      <w:r w:rsidR="00493FD7" w:rsidRPr="001A223A">
        <w:rPr>
          <w:rFonts w:cs="Times New Roman"/>
          <w:sz w:val="24"/>
          <w:szCs w:val="24"/>
          <w:lang w:val="en-GB"/>
        </w:rPr>
        <w:t xml:space="preserve">(Poorter </w:t>
      </w:r>
      <w:r w:rsidR="00493FD7" w:rsidRPr="001A223A">
        <w:rPr>
          <w:rFonts w:cs="Times New Roman"/>
          <w:i/>
          <w:iCs/>
          <w:sz w:val="24"/>
          <w:szCs w:val="24"/>
          <w:lang w:val="en-GB"/>
        </w:rPr>
        <w:t>et al.</w:t>
      </w:r>
      <w:r w:rsidR="00493FD7" w:rsidRPr="001A223A">
        <w:rPr>
          <w:rFonts w:cs="Times New Roman"/>
          <w:sz w:val="24"/>
          <w:szCs w:val="24"/>
          <w:lang w:val="en-GB"/>
        </w:rPr>
        <w:t>, 2009; Niinemets, 2015)</w:t>
      </w:r>
      <w:r w:rsidR="00493FD7" w:rsidRPr="001A223A">
        <w:rPr>
          <w:sz w:val="24"/>
          <w:szCs w:val="24"/>
          <w:lang w:val="en-GB"/>
        </w:rPr>
        <w:fldChar w:fldCharType="end"/>
      </w:r>
      <w:r w:rsidRPr="001A223A">
        <w:rPr>
          <w:sz w:val="24"/>
          <w:szCs w:val="24"/>
          <w:lang w:val="en-GB"/>
        </w:rPr>
        <w:t xml:space="preserve">, and presented higher intrinsic water use efficiency (+20% </w:t>
      </w:r>
      <w:r w:rsidRPr="00B27F62">
        <w:rPr>
          <w:i/>
          <w:iCs/>
          <w:sz w:val="24"/>
          <w:szCs w:val="24"/>
          <w:lang w:val="en-GB"/>
        </w:rPr>
        <w:t>WUE</w:t>
      </w:r>
      <w:r w:rsidR="00AB44A1" w:rsidRPr="00B27F62">
        <w:rPr>
          <w:sz w:val="24"/>
          <w:szCs w:val="24"/>
          <w:vertAlign w:val="subscript"/>
          <w:lang w:val="en-GB"/>
        </w:rPr>
        <w:t>i</w:t>
      </w:r>
      <w:r w:rsidRPr="001A223A">
        <w:rPr>
          <w:sz w:val="24"/>
          <w:szCs w:val="24"/>
          <w:lang w:val="en-GB"/>
        </w:rPr>
        <w:t xml:space="preserve">). Higher </w:t>
      </w:r>
      <w:r w:rsidRPr="006E7904">
        <w:rPr>
          <w:i/>
          <w:iCs/>
          <w:sz w:val="24"/>
          <w:szCs w:val="24"/>
          <w:lang w:val="en-GB"/>
        </w:rPr>
        <w:t>WUE</w:t>
      </w:r>
      <w:r w:rsidR="006E7904" w:rsidRPr="006E7904">
        <w:rPr>
          <w:i/>
          <w:iCs/>
          <w:sz w:val="24"/>
          <w:szCs w:val="24"/>
          <w:vertAlign w:val="subscript"/>
          <w:lang w:val="en-GB"/>
        </w:rPr>
        <w:t>i</w:t>
      </w:r>
      <w:r w:rsidRPr="006E7904">
        <w:rPr>
          <w:sz w:val="24"/>
          <w:szCs w:val="24"/>
          <w:vertAlign w:val="subscript"/>
          <w:lang w:val="en-GB"/>
        </w:rPr>
        <w:t xml:space="preserve"> </w:t>
      </w:r>
      <w:r w:rsidR="006E7904">
        <w:rPr>
          <w:sz w:val="24"/>
          <w:szCs w:val="24"/>
          <w:vertAlign w:val="subscript"/>
          <w:lang w:val="en-GB"/>
        </w:rPr>
        <w:t xml:space="preserve"> </w:t>
      </w:r>
      <w:r w:rsidRPr="001A223A">
        <w:rPr>
          <w:sz w:val="24"/>
          <w:szCs w:val="24"/>
          <w:lang w:val="en-GB"/>
        </w:rPr>
        <w:t>means that these leaves assimilated their C at a lower water cost than in the control treatment, and also that they exhibited a stronger stomatal regulation of transpiration (</w:t>
      </w:r>
      <w:r w:rsidR="00493FD7" w:rsidRPr="001A223A">
        <w:rPr>
          <w:sz w:val="24"/>
          <w:szCs w:val="24"/>
          <w:lang w:val="en-GB"/>
        </w:rPr>
        <w:t xml:space="preserve">Fig. 2; </w:t>
      </w:r>
      <w:r w:rsidR="00493FD7" w:rsidRPr="001A223A">
        <w:rPr>
          <w:sz w:val="24"/>
          <w:szCs w:val="24"/>
          <w:lang w:val="en-GB"/>
        </w:rPr>
        <w:fldChar w:fldCharType="begin"/>
      </w:r>
      <w:r w:rsidR="008C24D1">
        <w:rPr>
          <w:sz w:val="24"/>
          <w:szCs w:val="24"/>
          <w:lang w:val="en-GB"/>
        </w:rPr>
        <w:instrText xml:space="preserve"> ADDIN ZOTERO_ITEM CSL_CITATION {"citationID":"e2cql8dG","properties":{"formattedCitation":"(Wright {\\i{}et al.}, 2003; Limousin {\\i{}et al.}, 2010)","plainCitation":"(Wright et al., 2003; Limousin et al., 2010)","dontUpdate":true,"noteIndex":0},"citationItems":[{"id":6222,"uris":["http://zotero.org/users/12912530/items/7TNYJEDU"],"itemData":{"id":6222,"type":"article-journal","container-title":"The American Naturalist","DOI":"10.1086/344920","ISSN":"0003-0147, 1537-5323","issue":"1","journalAbbreviation":"The American Naturalist","language":"en","page":"98-111","source":"DOI.org (Crossref)","title":"Least‐Cost Input Mixtures of Water and Nitrogen for Photosynthesis","volume":"161","author":[{"family":"Wright","given":"Ian J."},{"family":"Reich","given":"Peter B."},{"family":"Westoby","given":"Mark"}],"issued":{"date-parts":[["2003",1]]}}},{"id":"TJgMfhgv/tw2yYaXd","uris":["http://zotero.org/users/local/D7OXjsOJ/items/LS8IWYWE",["http://zotero.org/users/local/D7OXjsOJ/items/LS8IWYWE"]],"itemData":{"id":"OTjudzje/sob3NSoT","type":"article-journal","abstract":"Seasonal drought can severely impact leaf photosynthetic capacity. This is particularly important for Mediterranean forests, where precipitation is expected to decrease as a consequence of climate change. Impacts of increased drought on the photosynthetic capacity of the evergreen Quercus ilex were studied for two years in a mature forest submitted to long-term throughfall exclusion. Gas exchange and chlorophyll ﬂuorescence were measured on two successive leaf cohorts in a control and a dry plot. Exclusion signiﬁcantly reduced leaf water potential in the dry treatment. In both treatments, light-saturated net assimilation rate (Amax), stomatal conductance (gs), maximum carboxylation rate (Vcmax), maximum rate of electron transport (Jmax), mesophyll conductance to CO2 (gm) and nitrogen investment in photosynthesis decreased markedly with soil water limitation during summer. The relationships between leaf photosynthetic parameters and leaf water potential remained identical in the two treatments. Leaf and canopy acclimation to progressive, long-term drought occurred through changes in leaf area index, leaf mass per area and leaf chemical composition, but not through modiﬁcations of physiological parameters.","container-title":"Plant, Cell &amp; Environment","DOI":"10.1111/j.1365-3040.2009.02112.x","ISSN":"01407791, 13653040","language":"en","source":"DOI.org (Crossref)","title":"Do photosynthetic limitations of evergreen &lt;i&gt;Quercus ilex&lt;/i&gt; leaves change with long-term increased drought severity?","URL":"http://doi.wiley.com/10.1111/j.1365-3040.2009.02112.x","author":[{"family":"Limousin","given":"Jean-Marc"},{"family":"Misson","given":"Laurent"},{"family":"Lavoir","given":"Anne-Violette"},{"family":"Martin","given":"Nicolas K."},{"family":"Rambal","given":"Serge"}],"accessed":{"date-parts":[["2020",10,12]]},"issued":{"date-parts":[["2010",3]]}}}],"schema":"https://github.com/citation-style-language/schema/raw/master/csl-citation.json"} </w:instrText>
      </w:r>
      <w:r w:rsidR="00493FD7" w:rsidRPr="001A223A">
        <w:rPr>
          <w:sz w:val="24"/>
          <w:szCs w:val="24"/>
          <w:lang w:val="en-GB"/>
        </w:rPr>
        <w:fldChar w:fldCharType="separate"/>
      </w:r>
      <w:r w:rsidR="00493FD7" w:rsidRPr="001A223A">
        <w:rPr>
          <w:rFonts w:cs="Times New Roman"/>
          <w:sz w:val="24"/>
          <w:szCs w:val="24"/>
          <w:lang w:val="en-GB"/>
        </w:rPr>
        <w:t xml:space="preserve">Wright </w:t>
      </w:r>
      <w:r w:rsidR="00493FD7" w:rsidRPr="001A223A">
        <w:rPr>
          <w:rFonts w:cs="Times New Roman"/>
          <w:i/>
          <w:iCs/>
          <w:sz w:val="24"/>
          <w:szCs w:val="24"/>
          <w:lang w:val="en-GB"/>
        </w:rPr>
        <w:t>et al.</w:t>
      </w:r>
      <w:r w:rsidR="00493FD7" w:rsidRPr="001A223A">
        <w:rPr>
          <w:rFonts w:cs="Times New Roman"/>
          <w:sz w:val="24"/>
          <w:szCs w:val="24"/>
          <w:lang w:val="en-GB"/>
        </w:rPr>
        <w:t xml:space="preserve">, 2003; Limousin </w:t>
      </w:r>
      <w:r w:rsidR="00493FD7" w:rsidRPr="001A223A">
        <w:rPr>
          <w:rFonts w:cs="Times New Roman"/>
          <w:i/>
          <w:iCs/>
          <w:sz w:val="24"/>
          <w:szCs w:val="24"/>
          <w:lang w:val="en-GB"/>
        </w:rPr>
        <w:t>et al.</w:t>
      </w:r>
      <w:r w:rsidR="00493FD7" w:rsidRPr="001A223A">
        <w:rPr>
          <w:rFonts w:cs="Times New Roman"/>
          <w:sz w:val="24"/>
          <w:szCs w:val="24"/>
          <w:lang w:val="en-GB"/>
        </w:rPr>
        <w:t>, 2010)</w:t>
      </w:r>
      <w:r w:rsidR="00493FD7" w:rsidRPr="001A223A">
        <w:rPr>
          <w:sz w:val="24"/>
          <w:szCs w:val="24"/>
          <w:lang w:val="en-GB"/>
        </w:rPr>
        <w:fldChar w:fldCharType="end"/>
      </w:r>
      <w:r w:rsidRPr="001A223A">
        <w:rPr>
          <w:sz w:val="24"/>
          <w:szCs w:val="24"/>
          <w:lang w:val="en-GB"/>
        </w:rPr>
        <w:t xml:space="preserve">. In contrast, the newly emerged leaves sampled in the following spring had not experienced any water stress yet at the time of sampling. They exhibited nonetheless a significant increase in leaf gas exchange compared to the control trees with a +28%, +24% and +30% increase for </w:t>
      </w:r>
      <w:r w:rsidRPr="00B27F62">
        <w:rPr>
          <w:i/>
          <w:iCs/>
          <w:sz w:val="24"/>
          <w:szCs w:val="24"/>
          <w:lang w:val="en-GB"/>
        </w:rPr>
        <w:t>Amax</w:t>
      </w:r>
      <w:r w:rsidRPr="001A223A">
        <w:rPr>
          <w:sz w:val="24"/>
          <w:szCs w:val="24"/>
          <w:lang w:val="en-GB"/>
        </w:rPr>
        <w:t xml:space="preserve">, </w:t>
      </w:r>
      <w:r w:rsidRPr="00B27F62">
        <w:rPr>
          <w:i/>
          <w:iCs/>
          <w:sz w:val="24"/>
          <w:szCs w:val="24"/>
          <w:lang w:val="en-GB"/>
        </w:rPr>
        <w:t>g</w:t>
      </w:r>
      <w:r w:rsidRPr="00B27F62">
        <w:rPr>
          <w:i/>
          <w:iCs/>
          <w:sz w:val="24"/>
          <w:szCs w:val="24"/>
          <w:vertAlign w:val="subscript"/>
          <w:lang w:val="en-GB"/>
        </w:rPr>
        <w:t>s</w:t>
      </w:r>
      <w:r w:rsidRPr="001A223A">
        <w:rPr>
          <w:sz w:val="24"/>
          <w:szCs w:val="24"/>
          <w:lang w:val="en-GB"/>
        </w:rPr>
        <w:t xml:space="preserve"> and </w:t>
      </w:r>
      <w:r w:rsidRPr="00B27F62">
        <w:rPr>
          <w:i/>
          <w:iCs/>
          <w:sz w:val="24"/>
          <w:szCs w:val="24"/>
          <w:lang w:val="en-GB"/>
        </w:rPr>
        <w:t>g</w:t>
      </w:r>
      <w:r w:rsidRPr="00B27F62">
        <w:rPr>
          <w:i/>
          <w:iCs/>
          <w:sz w:val="24"/>
          <w:szCs w:val="24"/>
          <w:vertAlign w:val="subscript"/>
          <w:lang w:val="en-GB"/>
        </w:rPr>
        <w:t>m</w:t>
      </w:r>
      <w:r w:rsidRPr="001A223A">
        <w:rPr>
          <w:sz w:val="24"/>
          <w:szCs w:val="24"/>
          <w:lang w:val="en-GB"/>
        </w:rPr>
        <w:t xml:space="preserve">, respectively. This pattern is consistent with the higher leaf nitrogen content (+6%) in the </w:t>
      </w:r>
      <w:r w:rsidRPr="001A223A">
        <w:rPr>
          <w:sz w:val="24"/>
          <w:szCs w:val="24"/>
          <w:lang w:val="en-GB"/>
        </w:rPr>
        <w:lastRenderedPageBreak/>
        <w:t xml:space="preserve">new leaves of the </w:t>
      </w:r>
      <w:r w:rsidR="00032160" w:rsidRPr="001A223A">
        <w:rPr>
          <w:sz w:val="24"/>
          <w:szCs w:val="24"/>
          <w:lang w:val="en-GB"/>
        </w:rPr>
        <w:t>Drought</w:t>
      </w:r>
      <w:r w:rsidRPr="001A223A">
        <w:rPr>
          <w:sz w:val="24"/>
          <w:szCs w:val="24"/>
          <w:lang w:val="en-GB"/>
        </w:rPr>
        <w:t xml:space="preserve"> treatment, although the significantly higher PNUE indicates that leaf nutrient concentration is not solely responsible for the higher </w:t>
      </w:r>
      <w:r w:rsidR="00032160" w:rsidRPr="001A223A">
        <w:rPr>
          <w:sz w:val="24"/>
          <w:szCs w:val="24"/>
          <w:lang w:val="en-GB"/>
        </w:rPr>
        <w:t>gas exchange</w:t>
      </w:r>
      <w:r w:rsidRPr="001A223A">
        <w:rPr>
          <w:sz w:val="24"/>
          <w:szCs w:val="24"/>
          <w:lang w:val="en-GB"/>
        </w:rPr>
        <w:t xml:space="preserve"> rates</w:t>
      </w:r>
      <w:r w:rsidR="00493FD7" w:rsidRPr="001A223A">
        <w:rPr>
          <w:sz w:val="24"/>
          <w:szCs w:val="24"/>
          <w:lang w:val="en-GB"/>
        </w:rPr>
        <w:t xml:space="preserve"> (Fig. 2; </w:t>
      </w:r>
      <w:r w:rsidR="00493FD7" w:rsidRPr="001A223A">
        <w:rPr>
          <w:sz w:val="24"/>
          <w:szCs w:val="24"/>
          <w:lang w:val="en-GB"/>
        </w:rPr>
        <w:fldChar w:fldCharType="begin"/>
      </w:r>
      <w:r w:rsidR="008C24D1">
        <w:rPr>
          <w:sz w:val="24"/>
          <w:szCs w:val="24"/>
          <w:lang w:val="en-GB"/>
        </w:rPr>
        <w:instrText xml:space="preserve"> ADDIN ZOTERO_ITEM CSL_CITATION {"citationID":"zD1bwJxR","properties":{"formattedCitation":"(Evans, 1989; Limousin {\\i{}et al.}, 2010)","plainCitation":"(Evans, 1989; Limousin et al., 2010)","noteIndex":0},"citationItems":[{"id":1999,"uris":["http://zotero.org/users/12912530/items/PF3YHJN4"],"itemData":{"id":1999,"type":"article-journal","container-title":"Oecologia","page":"9-19","title":"Photosynthesis and nitrogen relationship in leaves of C3 plants.","volume":"78","author":[{"family":"Evans","given":"J R"}],"issued":{"date-parts":[["1989"]]}}},{"id":"TJgMfhgv/tw2yYaXd","uris":["http://zotero.org/users/local/D7OXjsOJ/items/LS8IWYWE",["http://zotero.org/users/local/D7OXjsOJ/items/LS8IWYWE"]],"itemData":{"id":"OTjudzje/sob3NSoT","type":"article-journal","abstract":"Seasonal drought can severely impact leaf photosynthetic capacity. This is particularly important for Mediterranean forests, where precipitation is expected to decrease as a consequence of climate change. Impacts of increased drought on the photosynthetic capacity of the evergreen Quercus ilex were studied for two years in a mature forest submitted to long-term throughfall exclusion. Gas exchange and chlorophyll ﬂuorescence were measured on two successive leaf cohorts in a control and a dry plot. Exclusion signiﬁcantly reduced leaf water potential in the dry treatment. In both treatments, light-saturated net assimilation rate (Amax), stomatal conductance (gs), maximum carboxylation rate (Vcmax), maximum rate of electron transport (Jmax), mesophyll conductance to CO2 (gm) and nitrogen investment in photosynthesis decreased markedly with soil water limitation during summer. The relationships between leaf photosynthetic parameters and leaf water potential remained identical in the two treatments. Leaf and canopy acclimation to progressive, long-term drought occurred through changes in leaf area index, leaf mass per area and leaf chemical composition, but not through modiﬁcations of physiological parameters.","container-title":"Plant, Cell &amp; Environment","DOI":"10.1111/j.1365-3040.2009.02112.x","ISSN":"01407791, 13653040","language":"en","source":"DOI.org (Crossref)","title":"Do photosynthetic limitations of evergreen &lt;i&gt;Quercus ilex&lt;/i&gt; leaves change with long-term increased drought severity?","URL":"http://doi.wiley.com/10.1111/j.1365-3040.2009.02112.x","author":[{"family":"Limousin","given":"Jean-Marc"},{"family":"Misson","given":"Laurent"},{"family":"Lavoir","given":"Anne-Violette"},{"family":"Martin","given":"Nicolas K."},{"family":"Rambal","given":"Serge"}],"accessed":{"date-parts":[["2020",10,12]]},"issued":{"date-parts":[["2010",3]]}}}],"schema":"https://github.com/citation-style-language/schema/raw/master/csl-citation.json"} </w:instrText>
      </w:r>
      <w:r w:rsidR="00493FD7" w:rsidRPr="001A223A">
        <w:rPr>
          <w:sz w:val="24"/>
          <w:szCs w:val="24"/>
          <w:lang w:val="en-GB"/>
        </w:rPr>
        <w:fldChar w:fldCharType="separate"/>
      </w:r>
      <w:r w:rsidR="00493FD7" w:rsidRPr="001A223A">
        <w:rPr>
          <w:rFonts w:cs="Times New Roman"/>
          <w:sz w:val="24"/>
          <w:szCs w:val="24"/>
          <w:lang w:val="en-GB"/>
        </w:rPr>
        <w:t xml:space="preserve">(Evans, 1989; Limousin </w:t>
      </w:r>
      <w:r w:rsidR="00493FD7" w:rsidRPr="001A223A">
        <w:rPr>
          <w:rFonts w:cs="Times New Roman"/>
          <w:i/>
          <w:iCs/>
          <w:sz w:val="24"/>
          <w:szCs w:val="24"/>
          <w:lang w:val="en-GB"/>
        </w:rPr>
        <w:t>et al.</w:t>
      </w:r>
      <w:r w:rsidR="00493FD7" w:rsidRPr="001A223A">
        <w:rPr>
          <w:rFonts w:cs="Times New Roman"/>
          <w:sz w:val="24"/>
          <w:szCs w:val="24"/>
          <w:lang w:val="en-GB"/>
        </w:rPr>
        <w:t>, 2010)</w:t>
      </w:r>
      <w:r w:rsidR="00493FD7" w:rsidRPr="001A223A">
        <w:rPr>
          <w:sz w:val="24"/>
          <w:szCs w:val="24"/>
          <w:lang w:val="en-GB"/>
        </w:rPr>
        <w:fldChar w:fldCharType="end"/>
      </w:r>
      <w:r w:rsidRPr="001A223A">
        <w:rPr>
          <w:sz w:val="24"/>
          <w:szCs w:val="24"/>
          <w:lang w:val="en-GB"/>
        </w:rPr>
        <w:t xml:space="preserve">. Moreover, besides being more efficient in water use and nitrogen use, we also observed that the new leaves in the </w:t>
      </w:r>
      <w:r w:rsidR="00032160" w:rsidRPr="001A223A">
        <w:rPr>
          <w:sz w:val="24"/>
          <w:szCs w:val="24"/>
          <w:lang w:val="en-GB"/>
        </w:rPr>
        <w:t>Drought</w:t>
      </w:r>
      <w:r w:rsidRPr="001A223A">
        <w:rPr>
          <w:sz w:val="24"/>
          <w:szCs w:val="24"/>
          <w:lang w:val="en-GB"/>
        </w:rPr>
        <w:t xml:space="preserve"> treatment had a lower </w:t>
      </w:r>
      <w:r w:rsidRPr="001A223A">
        <w:rPr>
          <w:i/>
          <w:iCs/>
          <w:sz w:val="24"/>
          <w:szCs w:val="24"/>
          <w:lang w:val="en-GB"/>
        </w:rPr>
        <w:t>R</w:t>
      </w:r>
      <w:r w:rsidRPr="001A223A">
        <w:rPr>
          <w:i/>
          <w:iCs/>
          <w:sz w:val="24"/>
          <w:szCs w:val="24"/>
          <w:vertAlign w:val="subscript"/>
          <w:lang w:val="en-GB"/>
        </w:rPr>
        <w:t>d/</w:t>
      </w:r>
      <w:r w:rsidRPr="001A223A">
        <w:rPr>
          <w:i/>
          <w:iCs/>
          <w:sz w:val="24"/>
          <w:szCs w:val="24"/>
          <w:lang w:val="en-GB"/>
        </w:rPr>
        <w:t>A</w:t>
      </w:r>
      <w:r w:rsidRPr="001A223A">
        <w:rPr>
          <w:i/>
          <w:iCs/>
          <w:sz w:val="24"/>
          <w:szCs w:val="24"/>
          <w:vertAlign w:val="subscript"/>
          <w:lang w:val="en-GB"/>
        </w:rPr>
        <w:t>max</w:t>
      </w:r>
      <w:r w:rsidRPr="001A223A">
        <w:rPr>
          <w:sz w:val="24"/>
          <w:szCs w:val="24"/>
          <w:lang w:val="en-GB"/>
        </w:rPr>
        <w:t xml:space="preserve"> ratio which indicates a higher carbon use efficiency </w:t>
      </w:r>
      <w:r w:rsidR="009830FA" w:rsidRPr="001A223A">
        <w:rPr>
          <w:sz w:val="24"/>
          <w:szCs w:val="24"/>
          <w:lang w:val="en-GB"/>
        </w:rPr>
        <w:fldChar w:fldCharType="begin"/>
      </w:r>
      <w:r w:rsidR="008C24D1">
        <w:rPr>
          <w:sz w:val="24"/>
          <w:szCs w:val="24"/>
          <w:lang w:val="en-GB"/>
        </w:rPr>
        <w:instrText xml:space="preserve"> ADDIN ZOTERO_ITEM CSL_CITATION {"citationID":"cAk3ZxeY","properties":{"formattedCitation":"(Limousin {\\i{}et al.}, 2015)","plainCitation":"(Limousin et al., 2015)","noteIndex":0},"citationItems":[{"id":"TJgMfhgv/jPjEuCH1","uris":["http://zotero.org/users/local/D7OXjsOJ/items/CCEVAC7F",["http://zotero.org/users/local/D7OXjsOJ/items/CCEVAC7F"]],"itemData":{"id":1098,"type":"article-journal","container-title":"Functional Ecology","DOI":"10.1111/1365-2435.12426","ISSN":"0269-8463, 1365-2435","issue":"9","journalAbbreviation":"Funct Ecol","language":"en","page":"1125-1136","source":"DOI.org (Crossref)","title":"Convergence in resource use efficiency across trees with differing hydraulic strategies in response to ecosystem precipitation manipulation","volume":"29","author":[{"family":"Limousin","given":"Jean‐Marc"},{"family":"Yepez","given":"Enrico A."},{"family":"McDowell","given":"Nate G."},{"family":"Pockman","given":"William T."}],"editor":[{"family":"Tjoelker","given":"Mark"}],"issued":{"date-parts":[["2015",9]]}}}],"schema":"https://github.com/citation-style-language/schema/raw/master/csl-citation.json"} </w:instrText>
      </w:r>
      <w:r w:rsidR="009830FA" w:rsidRPr="001A223A">
        <w:rPr>
          <w:sz w:val="24"/>
          <w:szCs w:val="24"/>
          <w:lang w:val="en-GB"/>
        </w:rPr>
        <w:fldChar w:fldCharType="separate"/>
      </w:r>
      <w:r w:rsidR="009830FA" w:rsidRPr="001A223A">
        <w:rPr>
          <w:rFonts w:cs="Times New Roman"/>
          <w:sz w:val="24"/>
          <w:szCs w:val="28"/>
          <w:lang w:val="en-GB"/>
        </w:rPr>
        <w:t xml:space="preserve">(Limousin </w:t>
      </w:r>
      <w:r w:rsidR="009830FA" w:rsidRPr="001A223A">
        <w:rPr>
          <w:rFonts w:cs="Times New Roman"/>
          <w:i/>
          <w:iCs/>
          <w:sz w:val="24"/>
          <w:szCs w:val="28"/>
          <w:lang w:val="en-GB"/>
        </w:rPr>
        <w:t>et al.</w:t>
      </w:r>
      <w:r w:rsidR="009830FA" w:rsidRPr="001A223A">
        <w:rPr>
          <w:rFonts w:cs="Times New Roman"/>
          <w:sz w:val="24"/>
          <w:szCs w:val="28"/>
          <w:lang w:val="en-GB"/>
        </w:rPr>
        <w:t>, 2015)</w:t>
      </w:r>
      <w:r w:rsidR="009830FA" w:rsidRPr="001A223A">
        <w:rPr>
          <w:sz w:val="24"/>
          <w:szCs w:val="24"/>
          <w:lang w:val="en-GB"/>
        </w:rPr>
        <w:fldChar w:fldCharType="end"/>
      </w:r>
      <w:r w:rsidR="00AD2A0C" w:rsidRPr="001A223A">
        <w:rPr>
          <w:sz w:val="24"/>
          <w:szCs w:val="24"/>
          <w:lang w:val="en-GB"/>
        </w:rPr>
        <w:t xml:space="preserve">. </w:t>
      </w:r>
      <w:r w:rsidRPr="001A223A">
        <w:rPr>
          <w:sz w:val="24"/>
          <w:szCs w:val="24"/>
          <w:lang w:val="en-GB"/>
        </w:rPr>
        <w:t xml:space="preserve">These results suggest that even without being exposed to water stress, the </w:t>
      </w:r>
      <w:r w:rsidR="00493FD7" w:rsidRPr="001A223A">
        <w:rPr>
          <w:sz w:val="24"/>
          <w:szCs w:val="24"/>
          <w:lang w:val="en-GB"/>
        </w:rPr>
        <w:t xml:space="preserve">young </w:t>
      </w:r>
      <w:r w:rsidRPr="001A223A">
        <w:rPr>
          <w:sz w:val="24"/>
          <w:szCs w:val="24"/>
          <w:lang w:val="en-GB"/>
        </w:rPr>
        <w:t xml:space="preserve">leaves produced by trees in the </w:t>
      </w:r>
      <w:r w:rsidR="00032160" w:rsidRPr="001A223A">
        <w:rPr>
          <w:sz w:val="24"/>
          <w:szCs w:val="24"/>
          <w:lang w:val="en-GB"/>
        </w:rPr>
        <w:t xml:space="preserve">Drought </w:t>
      </w:r>
      <w:r w:rsidRPr="001A223A">
        <w:rPr>
          <w:sz w:val="24"/>
          <w:szCs w:val="24"/>
          <w:lang w:val="en-GB"/>
        </w:rPr>
        <w:t>treatment were more efficient in resource use than in the control treatment</w:t>
      </w:r>
      <w:r w:rsidR="00493FD7" w:rsidRPr="001A223A">
        <w:rPr>
          <w:sz w:val="24"/>
          <w:szCs w:val="24"/>
          <w:lang w:val="en-GB"/>
        </w:rPr>
        <w:t xml:space="preserve">. This </w:t>
      </w:r>
      <w:r w:rsidRPr="001A223A">
        <w:rPr>
          <w:sz w:val="24"/>
          <w:szCs w:val="24"/>
          <w:lang w:val="en-GB"/>
        </w:rPr>
        <w:t xml:space="preserve">points out to a conservative resource use strategy to face water limitation as trees from the </w:t>
      </w:r>
      <w:r w:rsidR="00032160" w:rsidRPr="001A223A">
        <w:rPr>
          <w:sz w:val="24"/>
          <w:szCs w:val="24"/>
          <w:lang w:val="en-GB"/>
        </w:rPr>
        <w:t>Drought</w:t>
      </w:r>
      <w:r w:rsidRPr="001A223A">
        <w:rPr>
          <w:sz w:val="24"/>
          <w:szCs w:val="24"/>
          <w:lang w:val="en-GB"/>
        </w:rPr>
        <w:t xml:space="preserve"> treatment also support a lower leaf area </w:t>
      </w:r>
      <w:r w:rsidR="00121F7E" w:rsidRPr="001A223A">
        <w:rPr>
          <w:sz w:val="24"/>
          <w:szCs w:val="24"/>
          <w:lang w:val="en-GB"/>
        </w:rPr>
        <w:fldChar w:fldCharType="begin"/>
      </w:r>
      <w:r w:rsidR="008C24D1">
        <w:rPr>
          <w:sz w:val="24"/>
          <w:szCs w:val="24"/>
          <w:lang w:val="en-GB"/>
        </w:rPr>
        <w:instrText xml:space="preserve"> ADDIN ZOTERO_ITEM CSL_CITATION {"citationID":"gXBW9xTI","properties":{"formattedCitation":"(Limousin {\\i{}et al.}, 2012; Gavinet {\\i{}et al.}, 2019)","plainCitation":"(Limousin et al., 2012; Gavinet et al., 2019)","noteIndex":0},"citationItems":[{"id":"TJgMfhgv/kde2NxIz","uris":["http://zotero.org/users/local/D7OXjsOJ/items/WMRSC3RZ",["http://zotero.org/users/local/D7OXjsOJ/items/WMRSC3RZ"]],"itemData":{"id":279,"type":"article-journal","container-title":"Oecologia","DOI":"10.1007/s00442-011-2221-8","ISSN":"0029-8549, 1432-1939","issue":"2","journalAbbreviation":"Oecologia","language":"en","page":"565-577","source":"DOI.org (Crossref)","title":"Morphological and phenological shoot plasticity in a Mediterranean evergreen oak facing long-term increased drought","volume":"169","author":[{"family":"Limousin","given":"Jean-Marc"},{"family":"Rambal","given":"Serge"},{"family":"Ourcival","given":"Jean-Marc"},{"family":"Rodríguez-Calcerrada","given":"Jesus"},{"family":"Pérez-Ramos","given":"Ignacio M."},{"family":"Rodríguez-Cortina","given":"Raquel"},{"family":"Misson","given":"Laurent"},{"family":"Joffre","given":"Richard"}],"issued":{"date-parts":[["2012",6]]}}},{"id":6203,"uris":["http://zotero.org/users/12912530/items/MP2GU9HN"],"itemData":{"id":6203,"type":"article-journal","abstract":"Summary\n            \n              \n                \n                  Increasing drought caused by the ongoing climate change, and forest management by thinning that aims at mitigating its impact, may modify the current relationships between forest functions and drought intensity and preclude our ability to forecast future ecosystem responses.\n                \n                \n                  \n                    We used 15 yr of data from an experimental rainfall exclusion (−27% of rainfall) combined with thinning (−30% stand basal area) to investigate differences in the drought–function relationships for each component of above‐ground net primary productivity (\n                    ANPP\n                    ) and stand transpiration in a Mediterranean\n                    Quercus ilex\n                    stand.\n                  \n                \n                \n                  \n                    Rainfall exclusion reduced stand\n                    ANPP\n                    by 10%, mainly because of lowered leaf and acorn production, whereas wood production remained unaffected. These responses were consistent with the temporal sensitivity to drought among tree organs but revealed an increased allocation to wood. Thinning increased wood and acorn production and reduced the sensitivity of standing wood biomass change to drought. Rainfall exclusion and thinning lowered the intercept of the transpiration–drought relationship as a result of the structural constraints exerted by lower leaf and sapwood area.\n                  \n                \n                \n                  \n                    The results suggest that historical drought–function relationships can be used to infer future drought impacts on stand\n                    ANPP\n                    but not on water fluxes. Thinning can mitigate drought effects and reduce forest sensitivity to drought.","container-title":"New Phytologist","DOI":"10.1111/nph.15860","ISSN":"0028-646X, 1469-8137","issue":"3","journalAbbreviation":"New Phytologist","language":"en","page":"1267-1279","source":"DOI.org (Crossref)","title":"Rainfall exclusion and thinning can alter the relationships between forest functioning and drought","volume":"223","author":[{"family":"Gavinet","given":"Jordane"},{"family":"Ourcival","given":"Jean‐Marc"},{"family":"Limousin","given":"Jean‐Marc"}],"issued":{"date-parts":[["2019",8]]}}}],"schema":"https://github.com/citation-style-language/schema/raw/master/csl-citation.json"} </w:instrText>
      </w:r>
      <w:r w:rsidR="00121F7E" w:rsidRPr="001A223A">
        <w:rPr>
          <w:sz w:val="24"/>
          <w:szCs w:val="24"/>
          <w:lang w:val="en-GB"/>
        </w:rPr>
        <w:fldChar w:fldCharType="separate"/>
      </w:r>
      <w:r w:rsidR="00493FD7" w:rsidRPr="001A223A">
        <w:rPr>
          <w:rFonts w:cs="Times New Roman"/>
          <w:sz w:val="24"/>
          <w:szCs w:val="24"/>
          <w:lang w:val="en-GB"/>
        </w:rPr>
        <w:t xml:space="preserve">(Limousin </w:t>
      </w:r>
      <w:r w:rsidR="00493FD7" w:rsidRPr="001A223A">
        <w:rPr>
          <w:rFonts w:cs="Times New Roman"/>
          <w:i/>
          <w:iCs/>
          <w:sz w:val="24"/>
          <w:szCs w:val="24"/>
          <w:lang w:val="en-GB"/>
        </w:rPr>
        <w:t>et al.</w:t>
      </w:r>
      <w:r w:rsidR="00493FD7" w:rsidRPr="001A223A">
        <w:rPr>
          <w:rFonts w:cs="Times New Roman"/>
          <w:sz w:val="24"/>
          <w:szCs w:val="24"/>
          <w:lang w:val="en-GB"/>
        </w:rPr>
        <w:t xml:space="preserve">, 2012; Gavinet </w:t>
      </w:r>
      <w:r w:rsidR="00493FD7" w:rsidRPr="001A223A">
        <w:rPr>
          <w:rFonts w:cs="Times New Roman"/>
          <w:i/>
          <w:iCs/>
          <w:sz w:val="24"/>
          <w:szCs w:val="24"/>
          <w:lang w:val="en-GB"/>
        </w:rPr>
        <w:t>et al.</w:t>
      </w:r>
      <w:r w:rsidR="00493FD7" w:rsidRPr="001A223A">
        <w:rPr>
          <w:rFonts w:cs="Times New Roman"/>
          <w:sz w:val="24"/>
          <w:szCs w:val="24"/>
          <w:lang w:val="en-GB"/>
        </w:rPr>
        <w:t>, 2019)</w:t>
      </w:r>
      <w:r w:rsidR="00121F7E" w:rsidRPr="001A223A">
        <w:rPr>
          <w:sz w:val="24"/>
          <w:szCs w:val="24"/>
          <w:lang w:val="en-GB"/>
        </w:rPr>
        <w:fldChar w:fldCharType="end"/>
      </w:r>
      <w:r w:rsidR="004A745A" w:rsidRPr="001A223A">
        <w:rPr>
          <w:sz w:val="24"/>
          <w:szCs w:val="24"/>
          <w:lang w:val="en-GB"/>
        </w:rPr>
        <w:t xml:space="preserve">. </w:t>
      </w:r>
      <w:r w:rsidR="00493FD7" w:rsidRPr="001A223A">
        <w:rPr>
          <w:sz w:val="24"/>
          <w:szCs w:val="24"/>
          <w:lang w:val="en-GB"/>
        </w:rPr>
        <w:t xml:space="preserve">Moreover, our </w:t>
      </w:r>
      <w:r w:rsidR="00834344" w:rsidRPr="001A223A">
        <w:rPr>
          <w:sz w:val="24"/>
          <w:szCs w:val="24"/>
          <w:lang w:val="en-GB"/>
        </w:rPr>
        <w:t xml:space="preserve">results show an </w:t>
      </w:r>
      <w:r w:rsidR="000E50A9" w:rsidRPr="001A223A">
        <w:rPr>
          <w:sz w:val="24"/>
          <w:szCs w:val="24"/>
          <w:lang w:val="en-GB"/>
        </w:rPr>
        <w:t>increase in plasticity</w:t>
      </w:r>
      <w:r w:rsidR="004A745A" w:rsidRPr="001A223A">
        <w:rPr>
          <w:sz w:val="24"/>
          <w:szCs w:val="24"/>
          <w:lang w:val="en-GB"/>
        </w:rPr>
        <w:t xml:space="preserve"> </w:t>
      </w:r>
      <w:r w:rsidR="00834344" w:rsidRPr="001A223A">
        <w:rPr>
          <w:sz w:val="24"/>
          <w:szCs w:val="24"/>
          <w:lang w:val="en-GB"/>
        </w:rPr>
        <w:t xml:space="preserve">to respond to and recover from drought stress in the </w:t>
      </w:r>
      <w:r w:rsidR="00032160" w:rsidRPr="001A223A">
        <w:rPr>
          <w:sz w:val="24"/>
          <w:szCs w:val="24"/>
          <w:lang w:val="en-GB"/>
        </w:rPr>
        <w:t>trees from the Drought plot</w:t>
      </w:r>
      <w:r w:rsidR="004E4A5B" w:rsidRPr="001A223A">
        <w:rPr>
          <w:sz w:val="24"/>
          <w:szCs w:val="24"/>
          <w:lang w:val="en-GB"/>
        </w:rPr>
        <w:t>.</w:t>
      </w:r>
      <w:r w:rsidR="008F18C3" w:rsidRPr="001A223A">
        <w:rPr>
          <w:sz w:val="24"/>
          <w:szCs w:val="24"/>
          <w:lang w:val="en-GB"/>
        </w:rPr>
        <w:t xml:space="preserve"> </w:t>
      </w:r>
      <w:r w:rsidR="000E50A9" w:rsidRPr="001A223A">
        <w:rPr>
          <w:sz w:val="24"/>
          <w:szCs w:val="24"/>
          <w:lang w:val="en-GB"/>
        </w:rPr>
        <w:t xml:space="preserve">The mechanisms involved in this increased plasticity were not analysed, but one might </w:t>
      </w:r>
      <w:r w:rsidR="007A5755" w:rsidRPr="001A223A">
        <w:rPr>
          <w:sz w:val="24"/>
          <w:szCs w:val="24"/>
          <w:lang w:val="en-GB"/>
        </w:rPr>
        <w:t xml:space="preserve">hypothesize </w:t>
      </w:r>
      <w:r w:rsidR="000E50A9" w:rsidRPr="001A223A">
        <w:rPr>
          <w:sz w:val="24"/>
          <w:szCs w:val="24"/>
          <w:lang w:val="en-GB"/>
        </w:rPr>
        <w:t>a</w:t>
      </w:r>
      <w:r w:rsidR="00493FD7" w:rsidRPr="001A223A">
        <w:rPr>
          <w:sz w:val="24"/>
          <w:szCs w:val="24"/>
          <w:lang w:val="en-GB"/>
        </w:rPr>
        <w:t>n</w:t>
      </w:r>
      <w:r w:rsidR="000E50A9" w:rsidRPr="001A223A">
        <w:rPr>
          <w:sz w:val="24"/>
          <w:szCs w:val="24"/>
          <w:lang w:val="en-GB"/>
        </w:rPr>
        <w:t xml:space="preserve"> epigenetic role in the signalling and pathways underlying these changes. For example, </w:t>
      </w:r>
      <w:r w:rsidR="00BE710A" w:rsidRPr="001A223A">
        <w:rPr>
          <w:sz w:val="24"/>
          <w:szCs w:val="24"/>
          <w:lang w:val="en-GB"/>
        </w:rPr>
        <w:t xml:space="preserve">an epigenetic memory of summer drought through modifications in DNA methylation </w:t>
      </w:r>
      <w:r w:rsidR="007A5755" w:rsidRPr="001A223A">
        <w:rPr>
          <w:sz w:val="24"/>
          <w:szCs w:val="24"/>
          <w:lang w:val="en-GB"/>
        </w:rPr>
        <w:t xml:space="preserve">patterns </w:t>
      </w:r>
      <w:r w:rsidR="00BE710A" w:rsidRPr="001A223A">
        <w:rPr>
          <w:sz w:val="24"/>
          <w:szCs w:val="24"/>
          <w:lang w:val="en-GB"/>
        </w:rPr>
        <w:t xml:space="preserve">that increased the transduction of growth hormone signalling was observed </w:t>
      </w:r>
      <w:r w:rsidR="000E50A9" w:rsidRPr="001A223A">
        <w:rPr>
          <w:sz w:val="24"/>
          <w:szCs w:val="24"/>
          <w:lang w:val="en-GB"/>
        </w:rPr>
        <w:t xml:space="preserve">in </w:t>
      </w:r>
      <w:r w:rsidR="004B410E" w:rsidRPr="001A223A">
        <w:rPr>
          <w:sz w:val="24"/>
          <w:szCs w:val="24"/>
          <w:lang w:val="en-GB"/>
        </w:rPr>
        <w:t xml:space="preserve">apical meristems of </w:t>
      </w:r>
      <w:r w:rsidR="000E50A9" w:rsidRPr="001A223A">
        <w:rPr>
          <w:sz w:val="24"/>
          <w:szCs w:val="24"/>
          <w:lang w:val="en-GB"/>
        </w:rPr>
        <w:t>winter-dormant shoot</w:t>
      </w:r>
      <w:r w:rsidR="004B410E" w:rsidRPr="001A223A">
        <w:rPr>
          <w:sz w:val="24"/>
          <w:szCs w:val="24"/>
          <w:lang w:val="en-GB"/>
        </w:rPr>
        <w:t>s</w:t>
      </w:r>
      <w:r w:rsidR="000E50A9" w:rsidRPr="001A223A">
        <w:rPr>
          <w:sz w:val="24"/>
          <w:szCs w:val="24"/>
          <w:lang w:val="en-GB"/>
        </w:rPr>
        <w:t xml:space="preserve"> </w:t>
      </w:r>
      <w:r w:rsidR="004B410E" w:rsidRPr="001A223A">
        <w:rPr>
          <w:sz w:val="24"/>
          <w:szCs w:val="24"/>
          <w:lang w:val="en-GB"/>
        </w:rPr>
        <w:t xml:space="preserve">in </w:t>
      </w:r>
      <w:r w:rsidR="000E50A9" w:rsidRPr="001A223A">
        <w:rPr>
          <w:i/>
          <w:sz w:val="24"/>
          <w:szCs w:val="24"/>
          <w:lang w:val="en-GB"/>
        </w:rPr>
        <w:t>Populus trichocarpa</w:t>
      </w:r>
      <w:r w:rsidR="000E50A9" w:rsidRPr="001A223A">
        <w:rPr>
          <w:sz w:val="24"/>
          <w:szCs w:val="24"/>
          <w:lang w:val="en-GB"/>
        </w:rPr>
        <w:t xml:space="preserve"> growing in field</w:t>
      </w:r>
      <w:r w:rsidR="004B37EF" w:rsidRPr="001A223A">
        <w:rPr>
          <w:sz w:val="24"/>
          <w:szCs w:val="24"/>
          <w:lang w:val="en-GB"/>
        </w:rPr>
        <w:t xml:space="preserve"> </w:t>
      </w:r>
      <w:r w:rsidR="00121F7E" w:rsidRPr="001A223A">
        <w:rPr>
          <w:sz w:val="24"/>
          <w:szCs w:val="24"/>
          <w:lang w:val="en-GB"/>
        </w:rPr>
        <w:fldChar w:fldCharType="begin"/>
      </w:r>
      <w:r w:rsidR="008C24D1">
        <w:rPr>
          <w:sz w:val="24"/>
          <w:szCs w:val="24"/>
          <w:lang w:val="en-GB"/>
        </w:rPr>
        <w:instrText xml:space="preserve"> ADDIN ZOTERO_ITEM CSL_CITATION {"citationID":"R1ABSYay","properties":{"formattedCitation":"(Lafon-Placette {\\i{}et al.}, 2018; Sow {\\i{}et al.}, 2020)","plainCitation":"(Lafon-Placette et al., 2018; Sow et al., 2020)","noteIndex":0},"citationItems":[{"id":"TJgMfhgv/V391Fn7K","uris":["http://zotero.org/users/local/D7OXjsOJ/items/YVITUXDT",["http://zotero.org/users/local/D7OXjsOJ/items/YVITUXDT"]],"itemData":{"id":829,"type":"article-journal","abstract":"The adaptive capacity of long-lived organisms such as trees to the predicted climate changes, including severe and successive drought episodes, will depend on the presence of genetic diversity and phenotypic plasticity. Here, the involvement of epigenetic mechanisms in phenotypic plasticity toward soil water availability was examined in Populus×euramericana. This work aimed at characterizing (i) the transcriptome plasticity, (ii) the genome-wide plasticity of DNA methylation, and (iii) the function of genes affected by a drought–rewatering cycle in the shoot apical meristem. Using microarray chips, differentially expressed genes (DEGs) and differentially methylated regions (DMRs) were identified for each water regime. The rewatering condition was associated with the highest variations of both gene expression and DNA methylation. Changes in methylation were observed particularly in the body of expressed genes and to a lesser extent in transposable elements. Together, DEGs and DMRs were significantly enriched in genes related to phytohormone metabolism or signaling pathways. Altogether, shoot apical meristem responses to changes in water availability involved coordinated variations in DNA methylation, as well as in gene expression, with a specific targeting of genes involved in hormone pathways, a factor that may enable phenotypic plasticity.","container-title":"Journal of Experimental Botany","DOI":"10.1093/jxb/erx409","ISSN":"0022-0957, 1460-2431","issue":"3","language":"en","page":"537-551","source":"DOI.org (Crossref)","title":"Changes in the epigenome and transcriptome of the poplar shoot apical meristem in response to water availability affect preferentially hormone pathways","volume":"69","author":[{"family":"Lafon-Placette","given":"Clément"},{"family":"Le Gac","given":"Anne-Laure"},{"family":"Chauveau","given":"Didier"},{"family":"Segura","given":"Vincent"},{"family":"Delaunay","given":"Alain"},{"family":"Lesage-Descauses","given":"Marie-Claude"},{"family":"Hummel","given":"Irène"},{"family":"Cohen","given":"David"},{"family":"Jesson","given":"Béline"},{"family":"Le Thiec","given":"Didier"},{"family":"Bogeat-Triboulot","given":"Marie-Béatrice"},{"family":"Brignolas","given":"Franck"},{"family":"Maury","given":"Stéphane"}],"issued":{"date-parts":[["2018",1,23]]}}},{"id":"TJgMfhgv/3CQwcbOu","uris":["http://zotero.org/users/local/D7OXjsOJ/items/2QDVYNPE",["http://zotero.org/users/local/D7OXjsOJ/items/2QDVYNPE"]],"itemData":{"id":791,"type":"report","abstract":"Abstract\n          \n            As fixed and long living organisms subjected to repeated environmental stresses, trees have developed mechanisms such as phenotypic plasticity that help them to cope with fluctuating environmental conditions. Here, we tested the role DNA methylation as a hub of integration, linking plasticity and physiological response to water deficit in the shoot apical meristem of the model tree poplar (\n            Populus\n            ). Using a reverse genetic approach, we compared hypomethylated RNAi-\n            ddm1\n            lines to wild-type trees for drought tolerance. An integrative analysis was realized with phytohormone balance, methylomes, transcriptomes and mobilomes.\n          \n          \n            Hypomethylated lines were more tolerant when subjected to moderate water deficit and were intrinsically more tolerant to drought-induced cavitation. The alteration of the\n            DDM1\n            machinery induced variation in DNA methylation in a cytosine context dependent manner, both in genes and transposable elements. Hypomethylated lines subjected to water deficit showed altered expression of genes involved in phytohormone pathways, such as salicylic acid and modified hormonal balance. Several transposable elements showed stress- and/or line-specific patterns of reactivation, and we could detect copy number variations for two of them in stressed\n            ddm1\n            lines.\n          \n          Overall, our data highlight two major roles for DNA methylation in the shoot apical meristem: control of stress response and plasticity through transduction of hormone signaling and maintenance of genome integrity through the control of transposable elements.","genre":"preprint","language":"en","note":"DOI: 10.1101/2020.04.16.045328","publisher":"Plant Biology","source":"DOI.org (Crossref)","title":"Hypomethylated poplars show higher tolerance to water deficit and highlight a dual role for DNA methylation in shoot meristem: regulation of stress response and genome integrity","title-short":"Hypomethylated poplars show higher tolerance to water deficit and highlight a dual role for DNA methylation in shoot meristem","URL":"http://biorxiv.org/lookup/doi/10.1101/2020.04.16.045328","author":[{"family":"Sow","given":"M.D."},{"family":"Le Gac","given":"A-L."},{"family":"Fichot","given":"R."},{"family":"Lanciano","given":"S."},{"family":"Delaunay","given":"A."},{"family":"Le Jan","given":"I."},{"family":"Lesage-Descauses","given":"M-C."},{"family":"Citerne","given":"S."},{"family":"Caius","given":"J."},{"family":"Brunaud","given":"V."},{"family":"Soubigou-Taconnat","given":"L."},{"family":"Cochard","given":"H."},{"family":"Segura","given":"V."},{"family":"Chaparro","given":"C."},{"family":"Grunau","given":"C."},{"family":"Daviaud","given":"C."},{"family":"Tost","given":"J."},{"family":"Brignolas","given":"F."},{"family":"Strauss","given":"S.H."},{"family":"Mirouze","given":"M."},{"family":"Maury","given":"S."}],"accessed":{"date-parts":[["2020",10,10]]},"issued":{"date-parts":[["2020",4,20]]}}}],"schema":"https://github.com/citation-style-language/schema/raw/master/csl-citation.json"} </w:instrText>
      </w:r>
      <w:r w:rsidR="00121F7E" w:rsidRPr="001A223A">
        <w:rPr>
          <w:sz w:val="24"/>
          <w:szCs w:val="24"/>
          <w:lang w:val="en-GB"/>
        </w:rPr>
        <w:fldChar w:fldCharType="separate"/>
      </w:r>
      <w:r w:rsidR="00121F7E" w:rsidRPr="001A223A">
        <w:rPr>
          <w:rFonts w:cs="Times New Roman"/>
          <w:sz w:val="24"/>
          <w:szCs w:val="28"/>
          <w:lang w:val="en-GB"/>
        </w:rPr>
        <w:t xml:space="preserve">(Lafon-Placette </w:t>
      </w:r>
      <w:r w:rsidR="00121F7E" w:rsidRPr="001A223A">
        <w:rPr>
          <w:rFonts w:cs="Times New Roman"/>
          <w:i/>
          <w:iCs/>
          <w:sz w:val="24"/>
          <w:szCs w:val="28"/>
          <w:lang w:val="en-GB"/>
        </w:rPr>
        <w:t>et al.</w:t>
      </w:r>
      <w:r w:rsidR="00121F7E" w:rsidRPr="001A223A">
        <w:rPr>
          <w:rFonts w:cs="Times New Roman"/>
          <w:sz w:val="24"/>
          <w:szCs w:val="28"/>
          <w:lang w:val="en-GB"/>
        </w:rPr>
        <w:t xml:space="preserve">, 2018; Sow </w:t>
      </w:r>
      <w:r w:rsidR="00121F7E" w:rsidRPr="001A223A">
        <w:rPr>
          <w:rFonts w:cs="Times New Roman"/>
          <w:i/>
          <w:iCs/>
          <w:sz w:val="24"/>
          <w:szCs w:val="28"/>
          <w:lang w:val="en-GB"/>
        </w:rPr>
        <w:t>et al.</w:t>
      </w:r>
      <w:r w:rsidR="00121F7E" w:rsidRPr="001A223A">
        <w:rPr>
          <w:rFonts w:cs="Times New Roman"/>
          <w:sz w:val="24"/>
          <w:szCs w:val="28"/>
          <w:lang w:val="en-GB"/>
        </w:rPr>
        <w:t>, 2020)</w:t>
      </w:r>
      <w:r w:rsidR="00121F7E" w:rsidRPr="001A223A">
        <w:rPr>
          <w:sz w:val="24"/>
          <w:szCs w:val="24"/>
          <w:lang w:val="en-GB"/>
        </w:rPr>
        <w:fldChar w:fldCharType="end"/>
      </w:r>
      <w:r w:rsidR="00C21877" w:rsidRPr="001A223A">
        <w:rPr>
          <w:sz w:val="24"/>
          <w:szCs w:val="24"/>
          <w:lang w:val="en-GB"/>
        </w:rPr>
        <w:t>.</w:t>
      </w:r>
    </w:p>
    <w:p w14:paraId="0F9EC971" w14:textId="3F8D2C0F" w:rsidR="003211F3" w:rsidRPr="001A223A" w:rsidRDefault="00DE3B9D" w:rsidP="00800A8D">
      <w:pPr>
        <w:jc w:val="left"/>
        <w:rPr>
          <w:sz w:val="24"/>
          <w:szCs w:val="24"/>
          <w:lang w:val="en-GB"/>
        </w:rPr>
      </w:pPr>
      <w:r w:rsidRPr="001A223A">
        <w:rPr>
          <w:sz w:val="24"/>
          <w:szCs w:val="24"/>
          <w:lang w:val="en-GB"/>
        </w:rPr>
        <w:tab/>
      </w:r>
      <w:r w:rsidR="00025E95" w:rsidRPr="001A223A">
        <w:rPr>
          <w:sz w:val="24"/>
          <w:szCs w:val="24"/>
          <w:lang w:val="en-GB"/>
        </w:rPr>
        <w:t xml:space="preserve">Our </w:t>
      </w:r>
      <w:r w:rsidR="00272AA2" w:rsidRPr="001A223A">
        <w:rPr>
          <w:sz w:val="24"/>
          <w:szCs w:val="24"/>
          <w:lang w:val="en-GB"/>
        </w:rPr>
        <w:t xml:space="preserve">genome-wide </w:t>
      </w:r>
      <w:r w:rsidR="007A5755" w:rsidRPr="001A223A">
        <w:rPr>
          <w:sz w:val="24"/>
          <w:szCs w:val="24"/>
          <w:lang w:val="en-GB"/>
        </w:rPr>
        <w:t xml:space="preserve">DNA </w:t>
      </w:r>
      <w:r w:rsidR="00272AA2" w:rsidRPr="001A223A">
        <w:rPr>
          <w:sz w:val="24"/>
          <w:szCs w:val="24"/>
          <w:lang w:val="en-GB"/>
        </w:rPr>
        <w:t xml:space="preserve">methylation </w:t>
      </w:r>
      <w:r w:rsidR="00025E95" w:rsidRPr="001A223A">
        <w:rPr>
          <w:sz w:val="24"/>
          <w:szCs w:val="24"/>
          <w:lang w:val="en-GB"/>
        </w:rPr>
        <w:t>results revealed a</w:t>
      </w:r>
      <w:r w:rsidR="005C7456" w:rsidRPr="001A223A">
        <w:rPr>
          <w:sz w:val="24"/>
          <w:szCs w:val="24"/>
          <w:lang w:val="en-GB"/>
        </w:rPr>
        <w:t xml:space="preserve"> </w:t>
      </w:r>
      <w:r w:rsidR="00272AA2" w:rsidRPr="001A223A">
        <w:rPr>
          <w:sz w:val="24"/>
          <w:szCs w:val="24"/>
          <w:lang w:val="en-GB"/>
        </w:rPr>
        <w:t xml:space="preserve">tendency </w:t>
      </w:r>
      <w:r w:rsidR="00CF6840" w:rsidRPr="001A223A">
        <w:rPr>
          <w:sz w:val="24"/>
          <w:szCs w:val="24"/>
          <w:lang w:val="en-GB"/>
        </w:rPr>
        <w:t xml:space="preserve">for </w:t>
      </w:r>
      <w:r w:rsidR="007A5755" w:rsidRPr="001A223A">
        <w:rPr>
          <w:sz w:val="24"/>
          <w:szCs w:val="24"/>
          <w:lang w:val="en-GB"/>
        </w:rPr>
        <w:t xml:space="preserve">genome-wide </w:t>
      </w:r>
      <w:r w:rsidR="00272AA2" w:rsidRPr="001A223A">
        <w:rPr>
          <w:sz w:val="24"/>
          <w:szCs w:val="24"/>
          <w:lang w:val="en-GB"/>
        </w:rPr>
        <w:t>hypermethylation</w:t>
      </w:r>
      <w:r w:rsidR="005C7456" w:rsidRPr="001A223A">
        <w:rPr>
          <w:sz w:val="24"/>
          <w:szCs w:val="24"/>
          <w:lang w:val="en-GB"/>
        </w:rPr>
        <w:t xml:space="preserve"> in o</w:t>
      </w:r>
      <w:r w:rsidR="00A94980" w:rsidRPr="001A223A">
        <w:rPr>
          <w:sz w:val="24"/>
          <w:szCs w:val="24"/>
          <w:lang w:val="en-GB"/>
        </w:rPr>
        <w:t>ak trees exposed to</w:t>
      </w:r>
      <w:r w:rsidR="00032160" w:rsidRPr="001A223A">
        <w:rPr>
          <w:sz w:val="24"/>
          <w:szCs w:val="24"/>
          <w:lang w:val="en-GB"/>
        </w:rPr>
        <w:t xml:space="preserve"> the Drought treatment</w:t>
      </w:r>
      <w:r w:rsidR="00CF6840" w:rsidRPr="001A223A">
        <w:rPr>
          <w:sz w:val="24"/>
          <w:szCs w:val="24"/>
          <w:lang w:val="en-GB"/>
        </w:rPr>
        <w:t xml:space="preserve"> </w:t>
      </w:r>
      <w:r w:rsidR="00820702" w:rsidRPr="001A223A">
        <w:rPr>
          <w:sz w:val="24"/>
          <w:szCs w:val="24"/>
          <w:lang w:val="en-GB"/>
        </w:rPr>
        <w:t xml:space="preserve">compared to </w:t>
      </w:r>
      <w:r w:rsidR="00301621" w:rsidRPr="001A223A">
        <w:rPr>
          <w:sz w:val="24"/>
          <w:szCs w:val="24"/>
          <w:lang w:val="en-GB"/>
        </w:rPr>
        <w:t xml:space="preserve">Control </w:t>
      </w:r>
      <w:r w:rsidR="00CF6840" w:rsidRPr="001A223A">
        <w:rPr>
          <w:sz w:val="24"/>
          <w:szCs w:val="24"/>
          <w:lang w:val="en-GB"/>
        </w:rPr>
        <w:t xml:space="preserve">trees </w:t>
      </w:r>
      <w:r w:rsidR="00272AA2" w:rsidRPr="001A223A">
        <w:rPr>
          <w:sz w:val="24"/>
          <w:szCs w:val="24"/>
          <w:lang w:val="en-GB"/>
        </w:rPr>
        <w:t>in all</w:t>
      </w:r>
      <w:r w:rsidR="00D928F8" w:rsidRPr="001A223A">
        <w:rPr>
          <w:sz w:val="24"/>
          <w:szCs w:val="24"/>
          <w:lang w:val="en-GB"/>
        </w:rPr>
        <w:t xml:space="preserve"> three cytosine contexts </w:t>
      </w:r>
      <w:r w:rsidR="00820702" w:rsidRPr="001A223A">
        <w:rPr>
          <w:sz w:val="24"/>
          <w:szCs w:val="24"/>
          <w:lang w:val="en-GB"/>
        </w:rPr>
        <w:t>(</w:t>
      </w:r>
      <w:r w:rsidR="00D928F8" w:rsidRPr="001A223A">
        <w:rPr>
          <w:sz w:val="24"/>
          <w:szCs w:val="24"/>
          <w:lang w:val="en-GB"/>
        </w:rPr>
        <w:t>+9.1% at CG, +9.4% at CHG, +9.2% at CHH)</w:t>
      </w:r>
      <w:r w:rsidR="004817B2" w:rsidRPr="001A223A">
        <w:rPr>
          <w:sz w:val="24"/>
          <w:szCs w:val="24"/>
          <w:lang w:val="en-GB"/>
        </w:rPr>
        <w:t>. Hypermethylation was also observed at the</w:t>
      </w:r>
      <w:r w:rsidR="006F6BD1" w:rsidRPr="001A223A">
        <w:rPr>
          <w:sz w:val="24"/>
          <w:szCs w:val="24"/>
          <w:lang w:val="en-GB"/>
        </w:rPr>
        <w:t xml:space="preserve"> </w:t>
      </w:r>
      <w:r w:rsidR="007A5755" w:rsidRPr="001A223A">
        <w:rPr>
          <w:sz w:val="24"/>
          <w:szCs w:val="24"/>
          <w:lang w:val="en-GB"/>
        </w:rPr>
        <w:t xml:space="preserve">locus </w:t>
      </w:r>
      <w:r w:rsidR="006F6BD1" w:rsidRPr="001A223A">
        <w:rPr>
          <w:sz w:val="24"/>
          <w:szCs w:val="24"/>
          <w:lang w:val="en-GB"/>
        </w:rPr>
        <w:t>level</w:t>
      </w:r>
      <w:r w:rsidR="004817B2" w:rsidRPr="001A223A">
        <w:rPr>
          <w:sz w:val="24"/>
          <w:szCs w:val="24"/>
          <w:lang w:val="en-GB"/>
        </w:rPr>
        <w:t>,</w:t>
      </w:r>
      <w:r w:rsidR="00C3650C" w:rsidRPr="001A223A">
        <w:rPr>
          <w:sz w:val="24"/>
          <w:szCs w:val="24"/>
          <w:lang w:val="en-GB"/>
        </w:rPr>
        <w:t xml:space="preserve"> with 71% of the identified </w:t>
      </w:r>
      <w:r w:rsidR="0075152D" w:rsidRPr="001A223A">
        <w:rPr>
          <w:sz w:val="24"/>
          <w:szCs w:val="24"/>
          <w:lang w:val="en-GB"/>
        </w:rPr>
        <w:t>drought</w:t>
      </w:r>
      <w:r w:rsidR="007A5755" w:rsidRPr="001A223A">
        <w:rPr>
          <w:sz w:val="24"/>
          <w:szCs w:val="24"/>
          <w:lang w:val="en-GB"/>
        </w:rPr>
        <w:t>-</w:t>
      </w:r>
      <w:r w:rsidR="0075152D" w:rsidRPr="001A223A">
        <w:rPr>
          <w:sz w:val="24"/>
          <w:szCs w:val="24"/>
          <w:lang w:val="en-GB"/>
        </w:rPr>
        <w:t xml:space="preserve">related </w:t>
      </w:r>
      <w:r w:rsidR="00C3650C" w:rsidRPr="001A223A">
        <w:rPr>
          <w:sz w:val="24"/>
          <w:szCs w:val="24"/>
          <w:lang w:val="en-GB"/>
        </w:rPr>
        <w:t xml:space="preserve">DMRs </w:t>
      </w:r>
      <w:r w:rsidR="00724710" w:rsidRPr="001A223A">
        <w:rPr>
          <w:sz w:val="24"/>
          <w:szCs w:val="24"/>
          <w:lang w:val="en-GB"/>
        </w:rPr>
        <w:t xml:space="preserve">being hypermethylated </w:t>
      </w:r>
      <w:r w:rsidR="009E45DE" w:rsidRPr="001A223A">
        <w:rPr>
          <w:sz w:val="24"/>
          <w:szCs w:val="24"/>
          <w:lang w:val="en-GB"/>
        </w:rPr>
        <w:t xml:space="preserve">(Table </w:t>
      </w:r>
      <w:r w:rsidR="004817B2" w:rsidRPr="001A223A">
        <w:rPr>
          <w:sz w:val="24"/>
          <w:szCs w:val="24"/>
          <w:lang w:val="en-GB"/>
        </w:rPr>
        <w:t>1</w:t>
      </w:r>
      <w:r w:rsidR="009E45DE" w:rsidRPr="001A223A">
        <w:rPr>
          <w:sz w:val="24"/>
          <w:szCs w:val="24"/>
          <w:lang w:val="en-GB"/>
        </w:rPr>
        <w:t xml:space="preserve">). </w:t>
      </w:r>
      <w:r w:rsidR="00A14E66" w:rsidRPr="001A223A">
        <w:rPr>
          <w:sz w:val="24"/>
          <w:szCs w:val="24"/>
          <w:lang w:val="en-GB"/>
        </w:rPr>
        <w:t xml:space="preserve">These results </w:t>
      </w:r>
      <w:r w:rsidR="00301621" w:rsidRPr="001A223A">
        <w:rPr>
          <w:sz w:val="24"/>
          <w:szCs w:val="24"/>
          <w:lang w:val="en-GB"/>
        </w:rPr>
        <w:t>are comparable</w:t>
      </w:r>
      <w:r w:rsidR="00A14E66" w:rsidRPr="001A223A">
        <w:rPr>
          <w:sz w:val="24"/>
          <w:szCs w:val="24"/>
          <w:lang w:val="en-GB"/>
        </w:rPr>
        <w:t xml:space="preserve"> to</w:t>
      </w:r>
      <w:r w:rsidR="00896625" w:rsidRPr="001A223A">
        <w:rPr>
          <w:sz w:val="24"/>
          <w:szCs w:val="24"/>
          <w:lang w:val="en-GB"/>
        </w:rPr>
        <w:t xml:space="preserve"> those </w:t>
      </w:r>
      <w:r w:rsidR="00301621" w:rsidRPr="001A223A">
        <w:rPr>
          <w:sz w:val="24"/>
          <w:szCs w:val="24"/>
          <w:lang w:val="en-GB"/>
        </w:rPr>
        <w:t xml:space="preserve">of </w:t>
      </w:r>
      <w:r w:rsidR="005F4530" w:rsidRPr="001A223A">
        <w:rPr>
          <w:sz w:val="24"/>
          <w:szCs w:val="24"/>
          <w:lang w:val="en-GB"/>
        </w:rPr>
        <w:fldChar w:fldCharType="begin"/>
      </w:r>
      <w:r w:rsidR="008C24D1">
        <w:rPr>
          <w:sz w:val="24"/>
          <w:szCs w:val="24"/>
          <w:lang w:val="en-GB"/>
        </w:rPr>
        <w:instrText xml:space="preserve"> ADDIN ZOTERO_ITEM CSL_CITATION {"citationID":"orBsvU3k","properties":{"formattedCitation":"(Rico {\\i{}et al.}, 2014)","plainCitation":"(Rico et al., 2014)","dontUpdate":true,"noteIndex":0},"citationItems":[{"id":"TJgMfhgv/yTT6npIm","uris":["http://zotero.org/users/local/VbmBaaAb/items/TRNVJCEM",["http://zotero.org/users/local/VbmBaaAb/items/TRNVJCEM"]],"itemData":{"id":"82aX7VvE/tBt10NZ4","type":"article-journal","title":"Changes in DNA methylation fingerprint of &lt;i&gt;Quercus ilex&lt;/i&gt; trees in response to experimental field drought simulating projected climate change","container-title":"Plant Biology","page":"419-427","volume":"16","issue":"2","source":"Crossref","abstract":"Rapid genetic changes in plants have been reported in response to current climate change. We assessed the capacity of trees in a natural forest to produce rapid acclimation responses based on epigenetic modiﬁcations. We analysed natural populations of Quercus ilex, the dominant tree species of Mediterranean forests, using the methylation-sensitive ampliﬁed polymorphism (MSAP) technique to assess patterns and levels of methylation in individuals from unstressed forest plots and from plots experimentally exposed to drought for 12 years at levels projected for the coming decades. The percentage of hypermethylated loci increased, and the percentage of fully methylated loci clearly decreased in plants exposed to drought. Multivariate analyses exploring the status of methylation at MSAP loci also showed clear differentiation depending on stress. The PCA scores for the MSAP proﬁles clearly separated the genetic from the epigenetic structure, and also signiﬁcantly separated the samples within each group in response to drought. Changes in DNA methylation highlight the large capacity of plants to rapidly acclimate to changing environmental conditions, including trees with long life spans, and our results demonstrate those changes. These changes, although unable to prevent the decreased growth and higher mortality associated with this experimental drought, occurred together with a dampening in such decreases as the long-term treatment progressed.","DOI":"10.1111/plb.12049","ISSN":"14358603","language":"en","author":[{"family":"Rico","given":"L."},{"family":"Ogaya","given":"R."},{"family":"Barbeta","given":"A."},{"family":"Peñuelas","given":"J."}],"editor":[{"family":"Rennenberg","given":"H."}],"issued":{"date-parts":[["2014",3]]}}}],"schema":"https://github.com/citation-style-language/schema/raw/master/csl-citation.json"} </w:instrText>
      </w:r>
      <w:r w:rsidR="005F4530" w:rsidRPr="001A223A">
        <w:rPr>
          <w:sz w:val="24"/>
          <w:szCs w:val="24"/>
          <w:lang w:val="en-GB"/>
        </w:rPr>
        <w:fldChar w:fldCharType="separate"/>
      </w:r>
      <w:r w:rsidR="005F4530" w:rsidRPr="001A223A">
        <w:rPr>
          <w:rFonts w:cs="Times New Roman"/>
          <w:sz w:val="24"/>
          <w:szCs w:val="28"/>
          <w:lang w:val="en-GB"/>
        </w:rPr>
        <w:t xml:space="preserve">Rico </w:t>
      </w:r>
      <w:r w:rsidR="005F4530" w:rsidRPr="001A223A">
        <w:rPr>
          <w:rFonts w:cs="Times New Roman"/>
          <w:i/>
          <w:iCs/>
          <w:sz w:val="24"/>
          <w:szCs w:val="28"/>
          <w:lang w:val="en-GB"/>
        </w:rPr>
        <w:t>et al.</w:t>
      </w:r>
      <w:r w:rsidR="005F4530" w:rsidRPr="001A223A">
        <w:rPr>
          <w:rFonts w:cs="Times New Roman"/>
          <w:sz w:val="24"/>
          <w:szCs w:val="28"/>
          <w:lang w:val="en-GB"/>
        </w:rPr>
        <w:t>, (2014)</w:t>
      </w:r>
      <w:r w:rsidR="005F4530" w:rsidRPr="001A223A">
        <w:rPr>
          <w:sz w:val="24"/>
          <w:szCs w:val="24"/>
          <w:lang w:val="en-GB"/>
        </w:rPr>
        <w:fldChar w:fldCharType="end"/>
      </w:r>
      <w:r w:rsidR="00A14E66" w:rsidRPr="001A223A">
        <w:rPr>
          <w:sz w:val="24"/>
          <w:szCs w:val="24"/>
          <w:lang w:val="en-GB"/>
        </w:rPr>
        <w:t xml:space="preserve"> </w:t>
      </w:r>
      <w:r w:rsidR="00B75FCD" w:rsidRPr="001A223A">
        <w:rPr>
          <w:sz w:val="24"/>
          <w:szCs w:val="24"/>
          <w:lang w:val="en-GB"/>
        </w:rPr>
        <w:t xml:space="preserve">who </w:t>
      </w:r>
      <w:r w:rsidR="00A14E66" w:rsidRPr="001A223A">
        <w:rPr>
          <w:sz w:val="24"/>
          <w:szCs w:val="24"/>
          <w:lang w:val="en-GB"/>
        </w:rPr>
        <w:t xml:space="preserve">found an </w:t>
      </w:r>
      <w:r w:rsidR="001502F4" w:rsidRPr="001A223A">
        <w:rPr>
          <w:sz w:val="24"/>
          <w:szCs w:val="24"/>
          <w:lang w:val="en-GB"/>
        </w:rPr>
        <w:t>increased</w:t>
      </w:r>
      <w:r w:rsidR="00A14E66" w:rsidRPr="001A223A">
        <w:rPr>
          <w:sz w:val="24"/>
          <w:szCs w:val="24"/>
          <w:lang w:val="en-GB"/>
        </w:rPr>
        <w:t xml:space="preserve"> </w:t>
      </w:r>
      <w:r w:rsidR="003211F3" w:rsidRPr="001A223A">
        <w:rPr>
          <w:sz w:val="24"/>
          <w:szCs w:val="24"/>
          <w:lang w:val="en-GB"/>
        </w:rPr>
        <w:t xml:space="preserve">methylation of </w:t>
      </w:r>
      <w:r w:rsidR="00A14E66" w:rsidRPr="001A223A">
        <w:rPr>
          <w:sz w:val="24"/>
          <w:szCs w:val="24"/>
          <w:lang w:val="en-GB"/>
        </w:rPr>
        <w:t xml:space="preserve">the hypermethylated loci </w:t>
      </w:r>
      <w:r w:rsidR="00C54BC4" w:rsidRPr="001A223A">
        <w:rPr>
          <w:sz w:val="24"/>
          <w:szCs w:val="24"/>
          <w:lang w:val="en-GB"/>
        </w:rPr>
        <w:t>(</w:t>
      </w:r>
      <w:r w:rsidR="00A14E66" w:rsidRPr="001A223A">
        <w:rPr>
          <w:sz w:val="24"/>
          <w:szCs w:val="24"/>
          <w:lang w:val="en-GB"/>
        </w:rPr>
        <w:t>C</w:t>
      </w:r>
      <w:r w:rsidR="00A14E66" w:rsidRPr="001A223A">
        <w:rPr>
          <w:sz w:val="24"/>
          <w:szCs w:val="24"/>
          <w:vertAlign w:val="superscript"/>
          <w:lang w:val="en-GB"/>
        </w:rPr>
        <w:t>m</w:t>
      </w:r>
      <w:r w:rsidR="00A14E66" w:rsidRPr="001A223A">
        <w:rPr>
          <w:sz w:val="24"/>
          <w:szCs w:val="24"/>
          <w:lang w:val="en-GB"/>
        </w:rPr>
        <w:t>C</w:t>
      </w:r>
      <w:r w:rsidR="00A14E66" w:rsidRPr="001A223A">
        <w:rPr>
          <w:sz w:val="24"/>
          <w:szCs w:val="24"/>
          <w:vertAlign w:val="superscript"/>
          <w:lang w:val="en-GB"/>
        </w:rPr>
        <w:t>m</w:t>
      </w:r>
      <w:r w:rsidR="00A14E66" w:rsidRPr="001A223A">
        <w:rPr>
          <w:sz w:val="24"/>
          <w:szCs w:val="24"/>
          <w:lang w:val="en-GB"/>
        </w:rPr>
        <w:t>GG</w:t>
      </w:r>
      <w:r w:rsidR="00C54BC4" w:rsidRPr="001A223A">
        <w:rPr>
          <w:sz w:val="24"/>
          <w:szCs w:val="24"/>
          <w:lang w:val="en-GB"/>
        </w:rPr>
        <w:t>/GGC</w:t>
      </w:r>
      <w:r w:rsidR="00C54BC4" w:rsidRPr="001A223A">
        <w:rPr>
          <w:sz w:val="24"/>
          <w:szCs w:val="24"/>
          <w:vertAlign w:val="superscript"/>
          <w:lang w:val="en-GB"/>
        </w:rPr>
        <w:t>m</w:t>
      </w:r>
      <w:r w:rsidR="00C54BC4" w:rsidRPr="001A223A">
        <w:rPr>
          <w:sz w:val="24"/>
          <w:szCs w:val="24"/>
          <w:lang w:val="en-GB"/>
        </w:rPr>
        <w:t>C</w:t>
      </w:r>
      <w:r w:rsidR="00C54BC4" w:rsidRPr="001A223A">
        <w:rPr>
          <w:sz w:val="24"/>
          <w:szCs w:val="24"/>
          <w:vertAlign w:val="superscript"/>
          <w:lang w:val="en-GB"/>
        </w:rPr>
        <w:t>m</w:t>
      </w:r>
      <w:r w:rsidR="004B37EF" w:rsidRPr="001A223A">
        <w:rPr>
          <w:sz w:val="24"/>
          <w:szCs w:val="24"/>
          <w:vertAlign w:val="superscript"/>
          <w:lang w:val="en-GB"/>
        </w:rPr>
        <w:t xml:space="preserve"> </w:t>
      </w:r>
      <w:r w:rsidR="00C54BC4" w:rsidRPr="001A223A">
        <w:rPr>
          <w:sz w:val="24"/>
          <w:szCs w:val="24"/>
          <w:lang w:val="en-GB"/>
        </w:rPr>
        <w:t>)</w:t>
      </w:r>
      <w:r w:rsidR="00A14E66" w:rsidRPr="001A223A">
        <w:rPr>
          <w:sz w:val="24"/>
          <w:szCs w:val="24"/>
          <w:lang w:val="en-GB"/>
        </w:rPr>
        <w:t xml:space="preserve"> and a decrease</w:t>
      </w:r>
      <w:r w:rsidR="003211F3" w:rsidRPr="001A223A">
        <w:rPr>
          <w:sz w:val="24"/>
          <w:szCs w:val="24"/>
          <w:lang w:val="en-GB"/>
        </w:rPr>
        <w:t>d methylation of</w:t>
      </w:r>
      <w:r w:rsidR="00A14E66" w:rsidRPr="001A223A">
        <w:rPr>
          <w:sz w:val="24"/>
          <w:szCs w:val="24"/>
          <w:lang w:val="en-GB"/>
        </w:rPr>
        <w:t xml:space="preserve"> the fully methylated loci (</w:t>
      </w:r>
      <w:r w:rsidR="00C54BC4" w:rsidRPr="001A223A">
        <w:rPr>
          <w:sz w:val="24"/>
          <w:szCs w:val="24"/>
          <w:lang w:val="en-GB"/>
        </w:rPr>
        <w:t>CC</w:t>
      </w:r>
      <w:r w:rsidR="00C54BC4" w:rsidRPr="001A223A">
        <w:rPr>
          <w:sz w:val="24"/>
          <w:szCs w:val="24"/>
          <w:vertAlign w:val="superscript"/>
          <w:lang w:val="en-GB"/>
        </w:rPr>
        <w:t>m</w:t>
      </w:r>
      <w:r w:rsidR="00C54BC4" w:rsidRPr="001A223A">
        <w:rPr>
          <w:sz w:val="24"/>
          <w:szCs w:val="24"/>
          <w:lang w:val="en-GB"/>
        </w:rPr>
        <w:t>GG/GG</w:t>
      </w:r>
      <w:r w:rsidR="007A5755" w:rsidRPr="001A223A">
        <w:rPr>
          <w:sz w:val="24"/>
          <w:szCs w:val="24"/>
          <w:lang w:val="en-GB"/>
        </w:rPr>
        <w:t>C</w:t>
      </w:r>
      <w:r w:rsidR="007A5755" w:rsidRPr="001A223A">
        <w:rPr>
          <w:sz w:val="24"/>
          <w:szCs w:val="24"/>
          <w:vertAlign w:val="superscript"/>
          <w:lang w:val="en-GB"/>
        </w:rPr>
        <w:t>m</w:t>
      </w:r>
      <w:r w:rsidR="00C54BC4" w:rsidRPr="001A223A">
        <w:rPr>
          <w:sz w:val="24"/>
          <w:szCs w:val="24"/>
          <w:lang w:val="en-GB"/>
        </w:rPr>
        <w:t>C</w:t>
      </w:r>
      <w:r w:rsidR="00A14E66" w:rsidRPr="001A223A">
        <w:rPr>
          <w:sz w:val="24"/>
          <w:szCs w:val="24"/>
          <w:lang w:val="en-GB"/>
        </w:rPr>
        <w:t>)</w:t>
      </w:r>
      <w:r w:rsidR="00C54BC4" w:rsidRPr="001A223A">
        <w:rPr>
          <w:sz w:val="24"/>
          <w:szCs w:val="24"/>
          <w:lang w:val="en-GB"/>
        </w:rPr>
        <w:t xml:space="preserve"> </w:t>
      </w:r>
      <w:r w:rsidR="00A14E66" w:rsidRPr="001A223A">
        <w:rPr>
          <w:sz w:val="24"/>
          <w:szCs w:val="24"/>
          <w:lang w:val="en-GB"/>
        </w:rPr>
        <w:t xml:space="preserve">in </w:t>
      </w:r>
      <w:r w:rsidR="00A14E66" w:rsidRPr="001A223A">
        <w:rPr>
          <w:i/>
          <w:sz w:val="24"/>
          <w:szCs w:val="24"/>
          <w:lang w:val="en-GB"/>
        </w:rPr>
        <w:t>Q</w:t>
      </w:r>
      <w:r w:rsidR="004817B2" w:rsidRPr="001A223A">
        <w:rPr>
          <w:i/>
          <w:sz w:val="24"/>
          <w:szCs w:val="24"/>
          <w:lang w:val="en-GB"/>
        </w:rPr>
        <w:t xml:space="preserve">. </w:t>
      </w:r>
      <w:r w:rsidR="00A14E66" w:rsidRPr="001A223A">
        <w:rPr>
          <w:i/>
          <w:sz w:val="24"/>
          <w:szCs w:val="24"/>
          <w:lang w:val="en-GB"/>
        </w:rPr>
        <w:t>ilex</w:t>
      </w:r>
      <w:r w:rsidR="00A14E66" w:rsidRPr="001A223A">
        <w:rPr>
          <w:sz w:val="24"/>
          <w:szCs w:val="24"/>
          <w:lang w:val="en-GB"/>
        </w:rPr>
        <w:t xml:space="preserve"> trees </w:t>
      </w:r>
      <w:r w:rsidR="003D5A8F" w:rsidRPr="001A223A">
        <w:rPr>
          <w:sz w:val="24"/>
          <w:szCs w:val="24"/>
          <w:lang w:val="en-GB"/>
        </w:rPr>
        <w:t xml:space="preserve">exposed </w:t>
      </w:r>
      <w:r w:rsidR="00C54BC4" w:rsidRPr="001A223A">
        <w:rPr>
          <w:sz w:val="24"/>
          <w:szCs w:val="24"/>
          <w:lang w:val="en-GB"/>
        </w:rPr>
        <w:t xml:space="preserve">to </w:t>
      </w:r>
      <w:r w:rsidR="00B75FCD" w:rsidRPr="001A223A">
        <w:rPr>
          <w:sz w:val="24"/>
          <w:szCs w:val="24"/>
          <w:lang w:val="en-GB"/>
        </w:rPr>
        <w:t xml:space="preserve">a </w:t>
      </w:r>
      <w:r w:rsidR="00C54BC4" w:rsidRPr="001A223A">
        <w:rPr>
          <w:sz w:val="24"/>
          <w:szCs w:val="24"/>
          <w:lang w:val="en-GB"/>
        </w:rPr>
        <w:t xml:space="preserve">precipitation reduction treatment </w:t>
      </w:r>
      <w:r w:rsidR="00B75FCD" w:rsidRPr="001A223A">
        <w:rPr>
          <w:sz w:val="24"/>
          <w:szCs w:val="24"/>
          <w:lang w:val="en-GB"/>
        </w:rPr>
        <w:t xml:space="preserve">for </w:t>
      </w:r>
      <w:r w:rsidR="00C54BC4" w:rsidRPr="001A223A">
        <w:rPr>
          <w:sz w:val="24"/>
          <w:szCs w:val="24"/>
          <w:lang w:val="en-GB"/>
        </w:rPr>
        <w:t>12 years</w:t>
      </w:r>
      <w:r w:rsidR="004B37EF" w:rsidRPr="001A223A">
        <w:rPr>
          <w:sz w:val="24"/>
          <w:szCs w:val="24"/>
          <w:lang w:val="en-GB"/>
        </w:rPr>
        <w:t xml:space="preserve"> (being C</w:t>
      </w:r>
      <w:r w:rsidR="004B37EF" w:rsidRPr="001A223A">
        <w:rPr>
          <w:sz w:val="24"/>
          <w:szCs w:val="24"/>
          <w:vertAlign w:val="superscript"/>
          <w:lang w:val="en-GB"/>
        </w:rPr>
        <w:t>m</w:t>
      </w:r>
      <w:r w:rsidR="004B37EF" w:rsidRPr="001A223A">
        <w:rPr>
          <w:sz w:val="24"/>
          <w:szCs w:val="24"/>
          <w:lang w:val="en-GB"/>
        </w:rPr>
        <w:t xml:space="preserve"> a methylated cytosine, C a non-</w:t>
      </w:r>
      <w:r w:rsidR="004B37EF" w:rsidRPr="001A223A">
        <w:rPr>
          <w:sz w:val="24"/>
          <w:szCs w:val="24"/>
          <w:lang w:val="en-GB"/>
        </w:rPr>
        <w:lastRenderedPageBreak/>
        <w:t>methylated cytosine and G a Guanine)</w:t>
      </w:r>
      <w:r w:rsidR="003211F3" w:rsidRPr="001A223A">
        <w:rPr>
          <w:sz w:val="24"/>
          <w:szCs w:val="24"/>
          <w:lang w:val="en-GB"/>
        </w:rPr>
        <w:t xml:space="preserve">. </w:t>
      </w:r>
      <w:r w:rsidR="004817B2" w:rsidRPr="001A223A">
        <w:rPr>
          <w:sz w:val="24"/>
          <w:szCs w:val="24"/>
          <w:lang w:val="en-GB"/>
        </w:rPr>
        <w:t>Differences</w:t>
      </w:r>
      <w:r w:rsidR="00586193" w:rsidRPr="001A223A">
        <w:rPr>
          <w:sz w:val="24"/>
          <w:szCs w:val="24"/>
          <w:lang w:val="en-GB"/>
        </w:rPr>
        <w:t xml:space="preserve"> </w:t>
      </w:r>
      <w:r w:rsidR="00B75FCD" w:rsidRPr="001A223A">
        <w:rPr>
          <w:sz w:val="24"/>
          <w:szCs w:val="24"/>
          <w:lang w:val="en-GB"/>
        </w:rPr>
        <w:t xml:space="preserve">between </w:t>
      </w:r>
      <w:r w:rsidR="00586193" w:rsidRPr="001A223A">
        <w:rPr>
          <w:sz w:val="24"/>
          <w:szCs w:val="24"/>
          <w:lang w:val="en-GB"/>
        </w:rPr>
        <w:t>the results</w:t>
      </w:r>
      <w:r w:rsidR="00B75FCD" w:rsidRPr="001A223A">
        <w:rPr>
          <w:sz w:val="24"/>
          <w:szCs w:val="24"/>
          <w:lang w:val="en-GB"/>
        </w:rPr>
        <w:t xml:space="preserve"> of the two studies</w:t>
      </w:r>
      <w:r w:rsidR="00586193" w:rsidRPr="001A223A">
        <w:rPr>
          <w:sz w:val="24"/>
          <w:szCs w:val="24"/>
          <w:lang w:val="en-GB"/>
        </w:rPr>
        <w:t xml:space="preserve"> can, at least in part,</w:t>
      </w:r>
      <w:r w:rsidR="001502F4" w:rsidRPr="001A223A">
        <w:rPr>
          <w:sz w:val="24"/>
          <w:szCs w:val="24"/>
          <w:lang w:val="en-GB"/>
        </w:rPr>
        <w:t xml:space="preserve"> be </w:t>
      </w:r>
      <w:r w:rsidR="00272AA2" w:rsidRPr="001A223A">
        <w:rPr>
          <w:sz w:val="24"/>
          <w:szCs w:val="24"/>
          <w:lang w:val="en-GB"/>
        </w:rPr>
        <w:t xml:space="preserve">attributed </w:t>
      </w:r>
      <w:r w:rsidR="001502F4" w:rsidRPr="001A223A">
        <w:rPr>
          <w:sz w:val="24"/>
          <w:szCs w:val="24"/>
          <w:lang w:val="en-GB"/>
        </w:rPr>
        <w:t>to the</w:t>
      </w:r>
      <w:r w:rsidR="00272AA2" w:rsidRPr="001A223A">
        <w:rPr>
          <w:sz w:val="24"/>
          <w:szCs w:val="24"/>
          <w:lang w:val="en-GB"/>
        </w:rPr>
        <w:t xml:space="preserve"> different methodologies, </w:t>
      </w:r>
      <w:r w:rsidR="00B75FCD" w:rsidRPr="001A223A">
        <w:rPr>
          <w:sz w:val="24"/>
          <w:szCs w:val="24"/>
          <w:lang w:val="en-GB"/>
        </w:rPr>
        <w:t>as the</w:t>
      </w:r>
      <w:r w:rsidR="00272AA2" w:rsidRPr="001A223A">
        <w:rPr>
          <w:sz w:val="24"/>
          <w:szCs w:val="24"/>
          <w:lang w:val="en-GB"/>
        </w:rPr>
        <w:t xml:space="preserve"> inherent</w:t>
      </w:r>
      <w:r w:rsidR="001502F4" w:rsidRPr="001A223A">
        <w:rPr>
          <w:sz w:val="24"/>
          <w:szCs w:val="24"/>
          <w:lang w:val="en-GB"/>
        </w:rPr>
        <w:t xml:space="preserve"> </w:t>
      </w:r>
      <w:r w:rsidR="00272AA2" w:rsidRPr="001A223A">
        <w:rPr>
          <w:sz w:val="24"/>
          <w:szCs w:val="24"/>
          <w:lang w:val="en-GB"/>
        </w:rPr>
        <w:t xml:space="preserve">additional </w:t>
      </w:r>
      <w:r w:rsidR="001502F4" w:rsidRPr="001A223A">
        <w:rPr>
          <w:sz w:val="24"/>
          <w:szCs w:val="24"/>
          <w:lang w:val="en-GB"/>
        </w:rPr>
        <w:t>limitations of MS</w:t>
      </w:r>
      <w:r w:rsidR="00B70518" w:rsidRPr="001A223A">
        <w:rPr>
          <w:sz w:val="24"/>
          <w:szCs w:val="24"/>
          <w:lang w:val="en-GB"/>
        </w:rPr>
        <w:t>-</w:t>
      </w:r>
      <w:r w:rsidR="001502F4" w:rsidRPr="001A223A">
        <w:rPr>
          <w:sz w:val="24"/>
          <w:szCs w:val="24"/>
          <w:lang w:val="en-GB"/>
        </w:rPr>
        <w:t>A</w:t>
      </w:r>
      <w:r w:rsidR="00B70518" w:rsidRPr="001A223A">
        <w:rPr>
          <w:sz w:val="24"/>
          <w:szCs w:val="24"/>
          <w:lang w:val="en-GB"/>
        </w:rPr>
        <w:t>FL</w:t>
      </w:r>
      <w:r w:rsidR="001502F4" w:rsidRPr="001A223A">
        <w:rPr>
          <w:sz w:val="24"/>
          <w:szCs w:val="24"/>
          <w:lang w:val="en-GB"/>
        </w:rPr>
        <w:t>P</w:t>
      </w:r>
      <w:r w:rsidR="00272AA2" w:rsidRPr="001A223A">
        <w:rPr>
          <w:sz w:val="24"/>
          <w:szCs w:val="24"/>
          <w:lang w:val="en-GB"/>
        </w:rPr>
        <w:t xml:space="preserve"> fingerprinting technique used by </w:t>
      </w:r>
      <w:r w:rsidR="00EA4362" w:rsidRPr="001A223A">
        <w:rPr>
          <w:sz w:val="24"/>
          <w:szCs w:val="24"/>
          <w:lang w:val="en-GB"/>
        </w:rPr>
        <w:fldChar w:fldCharType="begin"/>
      </w:r>
      <w:r w:rsidR="008C24D1">
        <w:rPr>
          <w:sz w:val="24"/>
          <w:szCs w:val="24"/>
          <w:lang w:val="en-GB"/>
        </w:rPr>
        <w:instrText xml:space="preserve"> ADDIN ZOTERO_ITEM CSL_CITATION {"citationID":"Yqam5PUy","properties":{"formattedCitation":"(Rico {\\i{}et al.}, 2014)","plainCitation":"(Rico et al., 2014)","noteIndex":0},"citationItems":[{"id":"TJgMfhgv/yTT6npIm","uris":["http://zotero.org/users/local/VbmBaaAb/items/TRNVJCEM",["http://zotero.org/users/local/VbmBaaAb/items/TRNVJCEM"]],"itemData":{"id":"zqXa4gBB/H4TT909q","type":"article-journal","title":"Changes in DNA methylation fingerprint of &lt;i&gt;Quercus ilex&lt;/i&gt; trees in response to experimental field drought simulating projected climate change","container-title":"Plant Biology","page":"419-427","volume":"16","issue":"2","source":"Crossref","abstract":"Rapid genetic changes in plants have been reported in response to current climate change. We assessed the capacity of trees in a natural forest to produce rapid acclimation responses based on epigenetic modiﬁcations. We analysed natural populations of Quercus ilex, the dominant tree species of Mediterranean forests, using the methylation-sensitive ampliﬁed polymorphism (MSAP) technique to assess patterns and levels of methylation in individuals from unstressed forest plots and from plots experimentally exposed to drought for 12 years at levels projected for the coming decades. The percentage of hypermethylated loci increased, and the percentage of fully methylated loci clearly decreased in plants exposed to drought. Multivariate analyses exploring the status of methylation at MSAP loci also showed clear differentiation depending on stress. The PCA scores for the MSAP proﬁles clearly separated the genetic from the epigenetic structure, and also signiﬁcantly separated the samples within each group in response to drought. Changes in DNA methylation highlight the large capacity of plants to rapidly acclimate to changing environmental conditions, including trees with long life spans, and our results demonstrate those changes. These changes, although unable to prevent the decreased growth and higher mortality associated with this experimental drought, occurred together with a dampening in such decreases as the long-term treatment progressed.","DOI":"10.1111/plb.12049","ISSN":"14358603","language":"en","author":[{"family":"Rico","given":"L."},{"family":"Ogaya","given":"R."},{"family":"Barbeta","given":"A."},{"family":"Peñuelas","given":"J."}],"editor":[{"family":"Rennenberg","given":"H."}],"issued":{"date-parts":[["2014",3]]}}}],"schema":"https://github.com/citation-style-language/schema/raw/master/csl-citation.json"} </w:instrText>
      </w:r>
      <w:r w:rsidR="00EA4362" w:rsidRPr="001A223A">
        <w:rPr>
          <w:sz w:val="24"/>
          <w:szCs w:val="24"/>
          <w:lang w:val="en-GB"/>
        </w:rPr>
        <w:fldChar w:fldCharType="separate"/>
      </w:r>
      <w:r w:rsidR="00EA4362" w:rsidRPr="001A223A">
        <w:rPr>
          <w:rFonts w:cs="Times New Roman"/>
          <w:sz w:val="24"/>
          <w:szCs w:val="28"/>
          <w:lang w:val="en-GB"/>
        </w:rPr>
        <w:t xml:space="preserve">(Rico </w:t>
      </w:r>
      <w:r w:rsidR="00EA4362" w:rsidRPr="001A223A">
        <w:rPr>
          <w:rFonts w:cs="Times New Roman"/>
          <w:i/>
          <w:iCs/>
          <w:sz w:val="24"/>
          <w:szCs w:val="28"/>
          <w:lang w:val="en-GB"/>
        </w:rPr>
        <w:t>et al.</w:t>
      </w:r>
      <w:r w:rsidR="00EA4362" w:rsidRPr="001A223A">
        <w:rPr>
          <w:rFonts w:cs="Times New Roman"/>
          <w:sz w:val="24"/>
          <w:szCs w:val="28"/>
          <w:lang w:val="en-GB"/>
        </w:rPr>
        <w:t>, 2014)</w:t>
      </w:r>
      <w:r w:rsidR="00EA4362" w:rsidRPr="001A223A">
        <w:rPr>
          <w:sz w:val="24"/>
          <w:szCs w:val="24"/>
          <w:lang w:val="en-GB"/>
        </w:rPr>
        <w:fldChar w:fldCharType="end"/>
      </w:r>
      <w:r w:rsidR="00EA4362" w:rsidRPr="001A223A">
        <w:rPr>
          <w:sz w:val="24"/>
          <w:szCs w:val="24"/>
          <w:lang w:val="en-GB"/>
        </w:rPr>
        <w:t xml:space="preserve"> </w:t>
      </w:r>
      <w:r w:rsidR="00A3241F" w:rsidRPr="001A223A">
        <w:rPr>
          <w:sz w:val="24"/>
          <w:szCs w:val="24"/>
          <w:lang w:val="en-GB"/>
        </w:rPr>
        <w:t xml:space="preserve">is known to </w:t>
      </w:r>
      <w:r w:rsidR="001502F4" w:rsidRPr="001A223A">
        <w:rPr>
          <w:sz w:val="24"/>
          <w:szCs w:val="24"/>
          <w:lang w:val="en-GB"/>
        </w:rPr>
        <w:t xml:space="preserve">underestimate </w:t>
      </w:r>
      <w:r w:rsidR="00B75FCD" w:rsidRPr="001A223A">
        <w:rPr>
          <w:sz w:val="24"/>
          <w:szCs w:val="24"/>
          <w:lang w:val="en-GB"/>
        </w:rPr>
        <w:t xml:space="preserve">the </w:t>
      </w:r>
      <w:r w:rsidR="001502F4" w:rsidRPr="001A223A">
        <w:rPr>
          <w:sz w:val="24"/>
          <w:szCs w:val="24"/>
          <w:lang w:val="en-GB"/>
        </w:rPr>
        <w:t xml:space="preserve">total level of genome methylation </w:t>
      </w:r>
      <w:r w:rsidR="00423E78" w:rsidRPr="001A223A">
        <w:rPr>
          <w:sz w:val="24"/>
          <w:szCs w:val="24"/>
          <w:lang w:val="en-GB"/>
        </w:rPr>
        <w:fldChar w:fldCharType="begin"/>
      </w:r>
      <w:r w:rsidR="008C24D1">
        <w:rPr>
          <w:sz w:val="24"/>
          <w:szCs w:val="24"/>
          <w:lang w:val="en-GB"/>
        </w:rPr>
        <w:instrText xml:space="preserve"> ADDIN ZOTERO_ITEM CSL_CITATION {"citationID":"ImpQpSZg","properties":{"formattedCitation":"(Schrey {\\i{}et al.}, 2013)","plainCitation":"(Schrey et al., 2013)","noteIndex":0},"citationItems":[{"id":"TJgMfhgv/2WMEhi14","uris":["http://zotero.org/users/local/D7OXjsOJ/items/T9URND8R",["http://zotero.org/users/local/D7OXjsOJ/items/T9URND8R"]],"itemData":{"id":654,"type":"article-journal","container-title":"Integrative and Comparative Biology","DOI":"10.1093/icb/ict012","ISSN":"1540-7063, 1557-7023","issue":"2","journalAbbreviation":"Integrative and Comparative Biology","language":"en","page":"340-350","source":"DOI.org (Crossref)","title":"Ecological Epigenetics: Beyond MS-AFLP","title-short":"Ecological Epigenetics","volume":"53","author":[{"family":"Schrey","given":"A. W."},{"family":"Alvarez","given":"M."},{"family":"Foust","given":"C. M."},{"family":"Kilvitis","given":"H. J."},{"family":"Lee","given":"J. D."},{"family":"Liebl","given":"A. L."},{"family":"Martin","given":"L. B."},{"family":"Richards","given":"C. L."},{"family":"Robertson","given":"M."}],"issued":{"date-parts":[["2013",8,1]]}}}],"schema":"https://github.com/citation-style-language/schema/raw/master/csl-citation.json"} </w:instrText>
      </w:r>
      <w:r w:rsidR="00423E78" w:rsidRPr="001A223A">
        <w:rPr>
          <w:sz w:val="24"/>
          <w:szCs w:val="24"/>
          <w:lang w:val="en-GB"/>
        </w:rPr>
        <w:fldChar w:fldCharType="separate"/>
      </w:r>
      <w:r w:rsidR="00423E78" w:rsidRPr="001A223A">
        <w:rPr>
          <w:rFonts w:cs="Times New Roman"/>
          <w:sz w:val="24"/>
          <w:szCs w:val="28"/>
          <w:lang w:val="en-GB"/>
        </w:rPr>
        <w:t xml:space="preserve">(Schrey </w:t>
      </w:r>
      <w:r w:rsidR="00423E78" w:rsidRPr="001A223A">
        <w:rPr>
          <w:rFonts w:cs="Times New Roman"/>
          <w:i/>
          <w:iCs/>
          <w:sz w:val="24"/>
          <w:szCs w:val="28"/>
          <w:lang w:val="en-GB"/>
        </w:rPr>
        <w:t>et al.</w:t>
      </w:r>
      <w:r w:rsidR="00423E78" w:rsidRPr="001A223A">
        <w:rPr>
          <w:rFonts w:cs="Times New Roman"/>
          <w:sz w:val="24"/>
          <w:szCs w:val="28"/>
          <w:lang w:val="en-GB"/>
        </w:rPr>
        <w:t>, 2013)</w:t>
      </w:r>
      <w:r w:rsidR="00423E78" w:rsidRPr="001A223A">
        <w:rPr>
          <w:sz w:val="24"/>
          <w:szCs w:val="24"/>
          <w:lang w:val="en-GB"/>
        </w:rPr>
        <w:fldChar w:fldCharType="end"/>
      </w:r>
      <w:r w:rsidR="00C54BC4" w:rsidRPr="001A223A">
        <w:rPr>
          <w:sz w:val="24"/>
          <w:szCs w:val="24"/>
          <w:lang w:val="en-GB"/>
        </w:rPr>
        <w:t>.</w:t>
      </w:r>
      <w:r w:rsidR="0075152D" w:rsidRPr="001A223A">
        <w:rPr>
          <w:sz w:val="24"/>
          <w:szCs w:val="24"/>
          <w:lang w:val="en-GB"/>
        </w:rPr>
        <w:t xml:space="preserve"> </w:t>
      </w:r>
      <w:r w:rsidR="00641052" w:rsidRPr="001A223A">
        <w:rPr>
          <w:sz w:val="24"/>
          <w:szCs w:val="24"/>
          <w:lang w:val="en-GB"/>
        </w:rPr>
        <w:t xml:space="preserve">In contrast, </w:t>
      </w:r>
      <w:r w:rsidR="000E4C00" w:rsidRPr="001A223A">
        <w:rPr>
          <w:sz w:val="24"/>
          <w:szCs w:val="24"/>
          <w:lang w:val="en-GB"/>
        </w:rPr>
        <w:t xml:space="preserve">the </w:t>
      </w:r>
      <w:r w:rsidR="00272AA2" w:rsidRPr="001A223A">
        <w:rPr>
          <w:sz w:val="24"/>
          <w:szCs w:val="24"/>
          <w:lang w:val="en-GB"/>
        </w:rPr>
        <w:t xml:space="preserve">WGBS </w:t>
      </w:r>
      <w:r w:rsidR="000E4C00" w:rsidRPr="001A223A">
        <w:rPr>
          <w:sz w:val="24"/>
          <w:szCs w:val="24"/>
          <w:lang w:val="en-GB"/>
        </w:rPr>
        <w:t>method used</w:t>
      </w:r>
      <w:r w:rsidR="003211F3" w:rsidRPr="001A223A">
        <w:rPr>
          <w:sz w:val="24"/>
          <w:szCs w:val="24"/>
          <w:lang w:val="en-GB"/>
        </w:rPr>
        <w:t xml:space="preserve"> in</w:t>
      </w:r>
      <w:r w:rsidR="000E4C00" w:rsidRPr="001A223A">
        <w:rPr>
          <w:sz w:val="24"/>
          <w:szCs w:val="24"/>
          <w:lang w:val="en-GB"/>
        </w:rPr>
        <w:t xml:space="preserve"> </w:t>
      </w:r>
      <w:r w:rsidR="00B75FCD" w:rsidRPr="001A223A">
        <w:rPr>
          <w:sz w:val="24"/>
          <w:szCs w:val="24"/>
          <w:lang w:val="en-GB"/>
        </w:rPr>
        <w:t xml:space="preserve">our </w:t>
      </w:r>
      <w:r w:rsidR="000E4C00" w:rsidRPr="001A223A">
        <w:rPr>
          <w:sz w:val="24"/>
          <w:szCs w:val="24"/>
          <w:lang w:val="en-GB"/>
        </w:rPr>
        <w:t>study</w:t>
      </w:r>
      <w:r w:rsidR="00641052" w:rsidRPr="001A223A">
        <w:rPr>
          <w:sz w:val="24"/>
          <w:szCs w:val="24"/>
          <w:lang w:val="en-GB"/>
        </w:rPr>
        <w:t xml:space="preserve"> </w:t>
      </w:r>
      <w:r w:rsidR="00301621" w:rsidRPr="001A223A">
        <w:rPr>
          <w:sz w:val="24"/>
          <w:szCs w:val="24"/>
          <w:lang w:val="en-GB"/>
        </w:rPr>
        <w:t xml:space="preserve">permits </w:t>
      </w:r>
      <w:r w:rsidR="00272AA2" w:rsidRPr="001A223A">
        <w:rPr>
          <w:sz w:val="24"/>
          <w:szCs w:val="24"/>
          <w:lang w:val="en-GB"/>
        </w:rPr>
        <w:t>the analysis of</w:t>
      </w:r>
      <w:r w:rsidR="00641052" w:rsidRPr="001A223A">
        <w:rPr>
          <w:sz w:val="24"/>
          <w:szCs w:val="24"/>
          <w:lang w:val="en-GB"/>
        </w:rPr>
        <w:t xml:space="preserve"> methylation </w:t>
      </w:r>
      <w:r w:rsidR="00272AA2" w:rsidRPr="001A223A">
        <w:rPr>
          <w:sz w:val="24"/>
          <w:szCs w:val="24"/>
          <w:lang w:val="en-GB"/>
        </w:rPr>
        <w:t xml:space="preserve">patterns </w:t>
      </w:r>
      <w:r w:rsidR="00641052" w:rsidRPr="001A223A">
        <w:rPr>
          <w:sz w:val="24"/>
          <w:szCs w:val="24"/>
          <w:lang w:val="en-GB"/>
        </w:rPr>
        <w:t>at different cytosine context</w:t>
      </w:r>
      <w:r w:rsidR="0046558A" w:rsidRPr="001A223A">
        <w:rPr>
          <w:sz w:val="24"/>
          <w:szCs w:val="24"/>
          <w:lang w:val="en-GB"/>
        </w:rPr>
        <w:t>s</w:t>
      </w:r>
      <w:r w:rsidR="00641052" w:rsidRPr="001A223A">
        <w:rPr>
          <w:sz w:val="24"/>
          <w:szCs w:val="24"/>
          <w:lang w:val="en-GB"/>
        </w:rPr>
        <w:t xml:space="preserve"> along the whole genome, which </w:t>
      </w:r>
      <w:r w:rsidR="00B75FCD" w:rsidRPr="001A223A">
        <w:rPr>
          <w:sz w:val="24"/>
          <w:szCs w:val="24"/>
          <w:lang w:val="en-GB"/>
        </w:rPr>
        <w:t xml:space="preserve">allows for </w:t>
      </w:r>
      <w:r w:rsidR="00641052" w:rsidRPr="001A223A">
        <w:rPr>
          <w:sz w:val="24"/>
          <w:szCs w:val="24"/>
          <w:lang w:val="en-GB"/>
        </w:rPr>
        <w:t xml:space="preserve">different interpretations </w:t>
      </w:r>
      <w:r w:rsidR="00B226E5" w:rsidRPr="001A223A">
        <w:rPr>
          <w:sz w:val="24"/>
          <w:szCs w:val="24"/>
          <w:lang w:val="en-GB"/>
        </w:rPr>
        <w:t xml:space="preserve">of methylation </w:t>
      </w:r>
      <w:r w:rsidR="0046558A" w:rsidRPr="001A223A">
        <w:rPr>
          <w:sz w:val="24"/>
          <w:szCs w:val="24"/>
          <w:lang w:val="en-GB"/>
        </w:rPr>
        <w:t xml:space="preserve">according to the </w:t>
      </w:r>
      <w:r w:rsidR="004B37EF" w:rsidRPr="001A223A">
        <w:rPr>
          <w:sz w:val="24"/>
          <w:szCs w:val="24"/>
          <w:lang w:val="en-GB"/>
        </w:rPr>
        <w:t xml:space="preserve">cytosine </w:t>
      </w:r>
      <w:r w:rsidR="00B226E5" w:rsidRPr="001A223A">
        <w:rPr>
          <w:sz w:val="24"/>
          <w:szCs w:val="24"/>
          <w:lang w:val="en-GB"/>
        </w:rPr>
        <w:t xml:space="preserve">context </w:t>
      </w:r>
      <w:r w:rsidR="00423E78" w:rsidRPr="001A223A">
        <w:rPr>
          <w:sz w:val="24"/>
          <w:szCs w:val="24"/>
          <w:lang w:val="en-GB"/>
        </w:rPr>
        <w:fldChar w:fldCharType="begin"/>
      </w:r>
      <w:r w:rsidR="008C24D1">
        <w:rPr>
          <w:sz w:val="24"/>
          <w:szCs w:val="24"/>
          <w:lang w:val="en-GB"/>
        </w:rPr>
        <w:instrText xml:space="preserve"> ADDIN ZOTERO_ITEM CSL_CITATION {"citationID":"Hwi4vlxQ","properties":{"formattedCitation":"(Dubin {\\i{}et al.}, 2015)","plainCitation":"(Dubin et al., 2015)","noteIndex":0},"citationItems":[{"id":"TJgMfhgv/TgXn1NG5","uris":["http://zotero.org/users/local/D7OXjsOJ/items/K5NMUY4Q",["http://zotero.org/users/local/D7OXjsOJ/items/K5NMUY4Q"]],"itemData":{"id":780,"type":"article-journal","abstract":"Epigenome modulation potentially provides a mechanism for organisms to adapt, within and between generations. However, neither the extent to which this occurs, nor the mechanisms involved are known. Here we investigate DNA methylation variation in Swedish Arabidopsis thaliana accessions grown at two different temperatures. Environmental effects were limited to transposons, where CHH methylation was found to increase with temperature. Genome-wide association studies (GWAS) revealed that the extensive CHH methylation variation was strongly associated with genetic variants in both cis and trans, including a major trans-association close to the DNA methyltransferase CMT2. Unlike CHH methylation, CpG gene body methylation (GBM) was not affected by growth temperature, but was instead correlated with the latitude of origin. Accessions from colder regions had higher levels of GBM for a significant fraction of the genome, and this was associated with increased transcription for the genes affected. GWAS revealed that this effect was largely due to trans-acting loci, many of which showed evidence of local adaptation.\n          , \n            Organisms need to adapt quickly to changes in their environment. Mutations in the DNA sequence of genes can lead to new adaptations, but this can take many generations. Instead, altering how genes are switched on by changing how the DNA is packaged in cells can allow organisms to adapt within and between generations. One way that genes are controlled in organisms is by a process known as DNA methylation, where ‘methyl’ tags are added to DNA and act as markers for other proteins involved in activating genes.\n            DNA is made of four different molecules called ‘nucleotides’ that are arranged in different orders to produce a vast variety of DNA sequences. One type of DNA methylation can happen at sites where a nucleotide called cytosine is followed by two other non-cytosine nucleotides. Another type of methylation can take place at sites where a cytosine is followed by a guanine nucleotide. However, it is not clear how big a role DNA methylation plays in allowing organisms to adapt to their changing environment.\n            Here, Dubin, Zhang, Meng, Remigereau et al. studied DNA methylation in a plant called Arabidopsis thaliana. Several different varieties of A. thaliana plants from Sweden were grown at two different temperatures. The experiments showed that the A. thaliana plants grown at higher temperatures were more likely to have methyl tags attached to sections of DNA called transposons, which are able to move around the genome. There was a lot of variety in the levels of this DNA methylation in the different plants, and some of it was shown to be associated with variation in a gene that is involved in DNA methylation.\n            However, not all of the DNA methylation in these plants was sensitive to the temperature the plants were grown in. Dubin, Zhang, Meng, Remigereau et al. show that the pattern of a type of DNA methylation that is found within genes depends on how far north in Sweden the plants' ancestors came from rather than the temperature the plants were grown in. Plants that originated from colder regions, farther north, had more DNA methylation within many genes and these genes were more active.\n            These findings suggest that genetic differences in these plants strongly influence the levels of DNA methylation, and they provide the first direct link between DNA methylation and adaption to the environment. Future studies should reveal how DNA methylation is regulated in these plants, and whether it plays a key role in adaptation, or merely reflects other changes in the genome.","container-title":"eLife","DOI":"10.7554/eLife.05255","ISSN":"2050-084X","language":"en","page":"e05255","source":"DOI.org (Crossref)","title":"DNA methylation in Arabidopsis has a genetic basis and shows evidence of local adaptation","volume":"4","author":[{"family":"Dubin","given":"Manu J"},{"family":"Zhang","given":"Pei"},{"family":"Meng","given":"Dazhe"},{"family":"Remigereau","given":"Marie-Stanislas"},{"family":"Osborne","given":"Edward J"},{"family":"Paolo Casale","given":"Francesco"},{"family":"Drewe","given":"Philipp"},{"family":"Kahles","given":"André"},{"family":"Jean","given":"Geraldine"},{"family":"Vilhjálmsson","given":"Bjarni"},{"family":"Jagoda","given":"Joanna"},{"family":"Irez","given":"Selen"},{"family":"Voronin","given":"Viktor"},{"family":"Song","given":"Qiang"},{"family":"Long","given":"Quan"},{"family":"Rätsch","given":"Gunnar"},{"family":"Stegle","given":"Oliver"},{"family":"Clark","given":"Richard M"},{"family":"Nordborg","given":"Magnus"}],"issued":{"date-parts":[["2015",5,5]]}}}],"schema":"https://github.com/citation-style-language/schema/raw/master/csl-citation.json"} </w:instrText>
      </w:r>
      <w:r w:rsidR="00423E78" w:rsidRPr="001A223A">
        <w:rPr>
          <w:sz w:val="24"/>
          <w:szCs w:val="24"/>
          <w:lang w:val="en-GB"/>
        </w:rPr>
        <w:fldChar w:fldCharType="separate"/>
      </w:r>
      <w:r w:rsidR="00423E78" w:rsidRPr="001A223A">
        <w:rPr>
          <w:rFonts w:cs="Times New Roman"/>
          <w:sz w:val="24"/>
          <w:szCs w:val="28"/>
          <w:lang w:val="en-GB"/>
        </w:rPr>
        <w:t xml:space="preserve">(Dubin </w:t>
      </w:r>
      <w:r w:rsidR="00423E78" w:rsidRPr="001A223A">
        <w:rPr>
          <w:rFonts w:cs="Times New Roman"/>
          <w:i/>
          <w:iCs/>
          <w:sz w:val="24"/>
          <w:szCs w:val="28"/>
          <w:lang w:val="en-GB"/>
        </w:rPr>
        <w:t>et al.</w:t>
      </w:r>
      <w:r w:rsidR="00423E78" w:rsidRPr="001A223A">
        <w:rPr>
          <w:rFonts w:cs="Times New Roman"/>
          <w:sz w:val="24"/>
          <w:szCs w:val="28"/>
          <w:lang w:val="en-GB"/>
        </w:rPr>
        <w:t>, 2015)</w:t>
      </w:r>
      <w:r w:rsidR="00423E78" w:rsidRPr="001A223A">
        <w:rPr>
          <w:sz w:val="24"/>
          <w:szCs w:val="24"/>
          <w:lang w:val="en-GB"/>
        </w:rPr>
        <w:fldChar w:fldCharType="end"/>
      </w:r>
      <w:r w:rsidR="00641052" w:rsidRPr="001A223A">
        <w:rPr>
          <w:sz w:val="24"/>
          <w:szCs w:val="24"/>
          <w:lang w:val="en-GB"/>
        </w:rPr>
        <w:t xml:space="preserve">. In our study, most of the DMRs (64%) were found in CG context, followed by 36% in CHG context, and none </w:t>
      </w:r>
      <w:r w:rsidR="000F6F8B" w:rsidRPr="001A223A">
        <w:rPr>
          <w:sz w:val="24"/>
          <w:szCs w:val="24"/>
          <w:lang w:val="en-GB"/>
        </w:rPr>
        <w:t xml:space="preserve">was </w:t>
      </w:r>
      <w:r w:rsidR="00641052" w:rsidRPr="001A223A">
        <w:rPr>
          <w:sz w:val="24"/>
          <w:szCs w:val="24"/>
          <w:lang w:val="en-GB"/>
        </w:rPr>
        <w:t xml:space="preserve">found in CHH context. </w:t>
      </w:r>
      <w:r w:rsidR="003211F3" w:rsidRPr="001A223A">
        <w:rPr>
          <w:sz w:val="24"/>
          <w:szCs w:val="24"/>
          <w:lang w:val="en-GB"/>
        </w:rPr>
        <w:t xml:space="preserve">The role of methylation </w:t>
      </w:r>
      <w:r w:rsidR="0046558A" w:rsidRPr="001A223A">
        <w:rPr>
          <w:sz w:val="24"/>
          <w:szCs w:val="24"/>
          <w:lang w:val="en-GB"/>
        </w:rPr>
        <w:t>in</w:t>
      </w:r>
      <w:r w:rsidR="003211F3" w:rsidRPr="001A223A">
        <w:rPr>
          <w:sz w:val="24"/>
          <w:szCs w:val="24"/>
          <w:lang w:val="en-GB"/>
        </w:rPr>
        <w:t xml:space="preserve"> CG context has been identified </w:t>
      </w:r>
      <w:r w:rsidR="00D132A5" w:rsidRPr="001A223A">
        <w:rPr>
          <w:sz w:val="24"/>
          <w:szCs w:val="24"/>
          <w:lang w:val="en-GB"/>
        </w:rPr>
        <w:t xml:space="preserve">as </w:t>
      </w:r>
      <w:r w:rsidR="003211F3" w:rsidRPr="001A223A">
        <w:rPr>
          <w:sz w:val="24"/>
          <w:szCs w:val="24"/>
          <w:lang w:val="en-GB"/>
        </w:rPr>
        <w:t xml:space="preserve">participating in local adaptation to </w:t>
      </w:r>
      <w:r w:rsidR="00B167E5" w:rsidRPr="001A223A">
        <w:rPr>
          <w:sz w:val="24"/>
          <w:szCs w:val="24"/>
          <w:lang w:val="en-GB"/>
        </w:rPr>
        <w:t xml:space="preserve">temperature </w:t>
      </w:r>
      <w:r w:rsidR="003211F3" w:rsidRPr="001A223A">
        <w:rPr>
          <w:sz w:val="24"/>
          <w:szCs w:val="24"/>
          <w:lang w:val="en-GB"/>
        </w:rPr>
        <w:t xml:space="preserve">in a study where DNA methylation patterns of </w:t>
      </w:r>
      <w:r w:rsidR="003211F3" w:rsidRPr="001A223A">
        <w:rPr>
          <w:i/>
          <w:sz w:val="24"/>
          <w:szCs w:val="24"/>
          <w:lang w:val="en-GB"/>
        </w:rPr>
        <w:t>Quercus lobata</w:t>
      </w:r>
      <w:r w:rsidR="003211F3" w:rsidRPr="001A223A">
        <w:rPr>
          <w:sz w:val="24"/>
          <w:szCs w:val="24"/>
          <w:lang w:val="en-GB"/>
        </w:rPr>
        <w:t xml:space="preserve"> were analysed across different climates, </w:t>
      </w:r>
      <w:r w:rsidR="00D132A5" w:rsidRPr="001A223A">
        <w:rPr>
          <w:sz w:val="24"/>
          <w:szCs w:val="24"/>
          <w:lang w:val="en-GB"/>
        </w:rPr>
        <w:t xml:space="preserve">while </w:t>
      </w:r>
      <w:r w:rsidR="003211F3" w:rsidRPr="001A223A">
        <w:rPr>
          <w:sz w:val="24"/>
          <w:szCs w:val="24"/>
          <w:lang w:val="en-GB"/>
        </w:rPr>
        <w:t>methylation at CHG or CHH context was not found to play a</w:t>
      </w:r>
      <w:r w:rsidR="00040978" w:rsidRPr="001A223A">
        <w:rPr>
          <w:sz w:val="24"/>
          <w:szCs w:val="24"/>
          <w:lang w:val="en-GB"/>
        </w:rPr>
        <w:t xml:space="preserve"> comparable</w:t>
      </w:r>
      <w:r w:rsidR="003211F3" w:rsidRPr="001A223A">
        <w:rPr>
          <w:sz w:val="24"/>
          <w:szCs w:val="24"/>
          <w:lang w:val="en-GB"/>
        </w:rPr>
        <w:t xml:space="preserve"> role </w:t>
      </w:r>
      <w:r w:rsidR="00423E78" w:rsidRPr="001A223A">
        <w:rPr>
          <w:sz w:val="24"/>
          <w:szCs w:val="24"/>
          <w:lang w:val="en-GB"/>
        </w:rPr>
        <w:fldChar w:fldCharType="begin"/>
      </w:r>
      <w:r w:rsidR="008C24D1">
        <w:rPr>
          <w:sz w:val="24"/>
          <w:szCs w:val="24"/>
          <w:lang w:val="en-GB"/>
        </w:rPr>
        <w:instrText xml:space="preserve"> ADDIN ZOTERO_ITEM CSL_CITATION {"citationID":"DY9TIhyd","properties":{"formattedCitation":"(Gugger {\\i{}et al.}, 2016)","plainCitation":"(Gugger et al., 2016)","noteIndex":0},"citationItems":[{"id":"TJgMfhgv/4oXJSzeD","uris":["http://zotero.org/users/local/D7OXjsOJ/items/8CMD7XFC",["http://zotero.org/users/local/D7OXjsOJ/items/8CMD7XFC"]],"itemData":{"id":831,"type":"article-journal","abstract":"DNA methylation in plants affects transposon silencing, transcriptional regulation and thus phenotypic variation. One unanswered question is whether DNA methylation could be involved in local adaptation of plant populations to their environments. If methylation alters phenotypes to improve plant response to the environment, then methylation sites or the genes that affect them could be a target of natural selection. Using reduced-representation bisulphite sequencing (RRBS) data, we assessed whether climate is associated with variation in DNA methylation levels among 58 naturally occurring, and species-wide samples of valley oak (Quercus lobata) collected across climate gradients. We identiﬁed the genomic context of these variants referencing a new draft valley oak genome sequence. Methylation data were obtained for 341 107 cytosines, of which we deemed 57 488 as single-methylation variants (SMVs), found in the CG, CHG and CHH sequence contexts. Environmental association analyses revealed 43 speciﬁc SMVs that are signiﬁcantly associated with any of four climate variables, the majority of which are associated with mean maximum temperature. The 43 climateassociated SMVs tend to occur in or near genes, several of which have known involvement in plant response to environment. Multivariate analyses show that climate and spatial variables explain more overall variance in CG-SMVs among individuals than in SNPs, CHG-SMVs or CHH-SMVs. Together, these results from natural oak populations provide initial evidence for a role of CG methylation in locally adaptive evolution or plasticity in plant response.","container-title":"Molecular Ecology","DOI":"10.1111/mec.13563","ISSN":"09621083","issue":"8","journalAbbreviation":"Mol Ecol","language":"en","page":"1665-1680","source":"DOI.org (Crossref)","title":"Species-wide patterns of DNA methylation variation in &lt;i&gt;Quercus lobata&lt;/i&gt; and their association with climate gradients","volume":"25","author":[{"family":"Gugger","given":"Paul F."},{"family":"Fitz-Gibbon","given":"Sorel"},{"family":"PellEgrini","given":"Matteo"},{"family":"Sork","given":"Victoria L."}],"issued":{"date-parts":[["2016",4]]}}}],"schema":"https://github.com/citation-style-language/schema/raw/master/csl-citation.json"} </w:instrText>
      </w:r>
      <w:r w:rsidR="00423E78" w:rsidRPr="001A223A">
        <w:rPr>
          <w:sz w:val="24"/>
          <w:szCs w:val="24"/>
          <w:lang w:val="en-GB"/>
        </w:rPr>
        <w:fldChar w:fldCharType="separate"/>
      </w:r>
      <w:r w:rsidR="00423E78" w:rsidRPr="001A223A">
        <w:rPr>
          <w:rFonts w:cs="Times New Roman"/>
          <w:sz w:val="24"/>
          <w:szCs w:val="28"/>
          <w:lang w:val="en-GB"/>
        </w:rPr>
        <w:t xml:space="preserve">(Gugger </w:t>
      </w:r>
      <w:r w:rsidR="00423E78" w:rsidRPr="001A223A">
        <w:rPr>
          <w:rFonts w:cs="Times New Roman"/>
          <w:i/>
          <w:iCs/>
          <w:sz w:val="24"/>
          <w:szCs w:val="28"/>
          <w:lang w:val="en-GB"/>
        </w:rPr>
        <w:t>et al.</w:t>
      </w:r>
      <w:r w:rsidR="00423E78" w:rsidRPr="001A223A">
        <w:rPr>
          <w:rFonts w:cs="Times New Roman"/>
          <w:sz w:val="24"/>
          <w:szCs w:val="28"/>
          <w:lang w:val="en-GB"/>
        </w:rPr>
        <w:t>, 2016)</w:t>
      </w:r>
      <w:r w:rsidR="00423E78" w:rsidRPr="001A223A">
        <w:rPr>
          <w:sz w:val="24"/>
          <w:szCs w:val="24"/>
          <w:lang w:val="en-GB"/>
        </w:rPr>
        <w:fldChar w:fldCharType="end"/>
      </w:r>
      <w:r w:rsidR="003211F3" w:rsidRPr="001A223A">
        <w:rPr>
          <w:sz w:val="24"/>
          <w:szCs w:val="24"/>
          <w:lang w:val="en-GB"/>
        </w:rPr>
        <w:t>.</w:t>
      </w:r>
      <w:r w:rsidR="00896625" w:rsidRPr="001A223A">
        <w:rPr>
          <w:sz w:val="24"/>
          <w:szCs w:val="24"/>
          <w:lang w:val="en-GB"/>
        </w:rPr>
        <w:t xml:space="preserve"> </w:t>
      </w:r>
      <w:r w:rsidR="00FA421B" w:rsidRPr="001A223A">
        <w:rPr>
          <w:sz w:val="24"/>
          <w:szCs w:val="24"/>
          <w:lang w:val="en-GB"/>
        </w:rPr>
        <w:t>Similarly</w:t>
      </w:r>
      <w:r w:rsidR="00896625" w:rsidRPr="001A223A">
        <w:rPr>
          <w:sz w:val="24"/>
          <w:szCs w:val="24"/>
          <w:lang w:val="en-GB"/>
        </w:rPr>
        <w:t>,</w:t>
      </w:r>
      <w:r w:rsidR="00FA421B" w:rsidRPr="001A223A">
        <w:rPr>
          <w:sz w:val="24"/>
          <w:szCs w:val="24"/>
          <w:lang w:val="en-GB"/>
        </w:rPr>
        <w:t xml:space="preserve"> gene body methylation at CG was correlated to the latitude and climate of origin</w:t>
      </w:r>
      <w:r w:rsidR="00896625" w:rsidRPr="001A223A">
        <w:rPr>
          <w:sz w:val="24"/>
          <w:szCs w:val="24"/>
          <w:lang w:val="en-GB"/>
        </w:rPr>
        <w:t xml:space="preserve"> in</w:t>
      </w:r>
      <w:r w:rsidR="003211F3" w:rsidRPr="001A223A">
        <w:rPr>
          <w:sz w:val="24"/>
          <w:szCs w:val="24"/>
          <w:lang w:val="en-GB"/>
        </w:rPr>
        <w:t xml:space="preserve"> different accessions </w:t>
      </w:r>
      <w:r w:rsidR="00FA421B" w:rsidRPr="001A223A">
        <w:rPr>
          <w:sz w:val="24"/>
          <w:szCs w:val="24"/>
          <w:lang w:val="en-GB"/>
        </w:rPr>
        <w:t xml:space="preserve">of </w:t>
      </w:r>
      <w:r w:rsidR="00FA421B" w:rsidRPr="001A223A">
        <w:rPr>
          <w:i/>
          <w:sz w:val="24"/>
          <w:szCs w:val="24"/>
          <w:lang w:val="en-GB"/>
        </w:rPr>
        <w:t>Arabidopsis thaliana</w:t>
      </w:r>
      <w:r w:rsidR="00FA421B" w:rsidRPr="001A223A">
        <w:rPr>
          <w:sz w:val="24"/>
          <w:szCs w:val="24"/>
          <w:lang w:val="en-GB"/>
        </w:rPr>
        <w:t xml:space="preserve"> </w:t>
      </w:r>
      <w:r w:rsidR="003211F3" w:rsidRPr="001A223A">
        <w:rPr>
          <w:sz w:val="24"/>
          <w:szCs w:val="24"/>
          <w:lang w:val="en-GB"/>
        </w:rPr>
        <w:t>from different regions of Sweden</w:t>
      </w:r>
      <w:r w:rsidR="00FA421B" w:rsidRPr="001A223A">
        <w:rPr>
          <w:sz w:val="24"/>
          <w:szCs w:val="24"/>
          <w:lang w:val="en-GB"/>
        </w:rPr>
        <w:t>,</w:t>
      </w:r>
      <w:r w:rsidR="003211F3" w:rsidRPr="001A223A">
        <w:rPr>
          <w:sz w:val="24"/>
          <w:szCs w:val="24"/>
          <w:lang w:val="en-GB"/>
        </w:rPr>
        <w:t xml:space="preserve"> suggesting also a role in local adaptation </w:t>
      </w:r>
      <w:r w:rsidR="0022162B" w:rsidRPr="001A223A">
        <w:rPr>
          <w:sz w:val="24"/>
          <w:szCs w:val="24"/>
          <w:lang w:val="en-GB"/>
        </w:rPr>
        <w:t>to climate</w:t>
      </w:r>
      <w:r w:rsidR="003211F3" w:rsidRPr="001A223A">
        <w:rPr>
          <w:sz w:val="24"/>
          <w:szCs w:val="24"/>
          <w:lang w:val="en-GB"/>
        </w:rPr>
        <w:t xml:space="preserve">, in contrast to the other C contexts that were not sensitive to environmental variables </w:t>
      </w:r>
      <w:r w:rsidR="009F74C9" w:rsidRPr="001A223A">
        <w:rPr>
          <w:sz w:val="24"/>
          <w:szCs w:val="24"/>
          <w:lang w:val="en-GB"/>
        </w:rPr>
        <w:fldChar w:fldCharType="begin"/>
      </w:r>
      <w:r w:rsidR="008C24D1">
        <w:rPr>
          <w:sz w:val="24"/>
          <w:szCs w:val="24"/>
          <w:lang w:val="en-GB"/>
        </w:rPr>
        <w:instrText xml:space="preserve"> ADDIN ZOTERO_ITEM CSL_CITATION {"citationID":"Ao4fdbXw","properties":{"formattedCitation":"(Dubin {\\i{}et al.}, 2015)","plainCitation":"(Dubin et al., 2015)","noteIndex":0},"citationItems":[{"id":"TJgMfhgv/TgXn1NG5","uris":["http://zotero.org/users/local/D7OXjsOJ/items/K5NMUY4Q",["http://zotero.org/users/local/D7OXjsOJ/items/K5NMUY4Q"]],"itemData":{"id":780,"type":"article-journal","abstract":"Epigenome modulation potentially provides a mechanism for organisms to adapt, within and between generations. However, neither the extent to which this occurs, nor the mechanisms involved are known. Here we investigate DNA methylation variation in Swedish Arabidopsis thaliana accessions grown at two different temperatures. Environmental effects were limited to transposons, where CHH methylation was found to increase with temperature. Genome-wide association studies (GWAS) revealed that the extensive CHH methylation variation was strongly associated with genetic variants in both cis and trans, including a major trans-association close to the DNA methyltransferase CMT2. Unlike CHH methylation, CpG gene body methylation (GBM) was not affected by growth temperature, but was instead correlated with the latitude of origin. Accessions from colder regions had higher levels of GBM for a significant fraction of the genome, and this was associated with increased transcription for the genes affected. GWAS revealed that this effect was largely due to trans-acting loci, many of which showed evidence of local adaptation.\n          , \n            Organisms need to adapt quickly to changes in their environment. Mutations in the DNA sequence of genes can lead to new adaptations, but this can take many generations. Instead, altering how genes are switched on by changing how the DNA is packaged in cells can allow organisms to adapt within and between generations. One way that genes are controlled in organisms is by a process known as DNA methylation, where ‘methyl’ tags are added to DNA and act as markers for other proteins involved in activating genes.\n            DNA is made of four different molecules called ‘nucleotides’ that are arranged in different orders to produce a vast variety of DNA sequences. One type of DNA methylation can happen at sites where a nucleotide called cytosine is followed by two other non-cytosine nucleotides. Another type of methylation can take place at sites where a cytosine is followed by a guanine nucleotide. However, it is not clear how big a role DNA methylation plays in allowing organisms to adapt to their changing environment.\n            Here, Dubin, Zhang, Meng, Remigereau et al. studied DNA methylation in a plant called Arabidopsis thaliana. Several different varieties of A. thaliana plants from Sweden were grown at two different temperatures. The experiments showed that the A. thaliana plants grown at higher temperatures were more likely to have methyl tags attached to sections of DNA called transposons, which are able to move around the genome. There was a lot of variety in the levels of this DNA methylation in the different plants, and some of it was shown to be associated with variation in a gene that is involved in DNA methylation.\n            However, not all of the DNA methylation in these plants was sensitive to the temperature the plants were grown in. Dubin, Zhang, Meng, Remigereau et al. show that the pattern of a type of DNA methylation that is found within genes depends on how far north in Sweden the plants' ancestors came from rather than the temperature the plants were grown in. Plants that originated from colder regions, farther north, had more DNA methylation within many genes and these genes were more active.\n            These findings suggest that genetic differences in these plants strongly influence the levels of DNA methylation, and they provide the first direct link between DNA methylation and adaption to the environment. Future studies should reveal how DNA methylation is regulated in these plants, and whether it plays a key role in adaptation, or merely reflects other changes in the genome.","container-title":"eLife","DOI":"10.7554/eLife.05255","ISSN":"2050-084X","language":"en","page":"e05255","source":"DOI.org (Crossref)","title":"DNA methylation in Arabidopsis has a genetic basis and shows evidence of local adaptation","volume":"4","author":[{"family":"Dubin","given":"Manu J"},{"family":"Zhang","given":"Pei"},{"family":"Meng","given":"Dazhe"},{"family":"Remigereau","given":"Marie-Stanislas"},{"family":"Osborne","given":"Edward J"},{"family":"Paolo Casale","given":"Francesco"},{"family":"Drewe","given":"Philipp"},{"family":"Kahles","given":"André"},{"family":"Jean","given":"Geraldine"},{"family":"Vilhjálmsson","given":"Bjarni"},{"family":"Jagoda","given":"Joanna"},{"family":"Irez","given":"Selen"},{"family":"Voronin","given":"Viktor"},{"family":"Song","given":"Qiang"},{"family":"Long","given":"Quan"},{"family":"Rätsch","given":"Gunnar"},{"family":"Stegle","given":"Oliver"},{"family":"Clark","given":"Richard M"},{"family":"Nordborg","given":"Magnus"}],"issued":{"date-parts":[["2015",5,5]]}}}],"schema":"https://github.com/citation-style-language/schema/raw/master/csl-citation.json"} </w:instrText>
      </w:r>
      <w:r w:rsidR="009F74C9" w:rsidRPr="001A223A">
        <w:rPr>
          <w:sz w:val="24"/>
          <w:szCs w:val="24"/>
          <w:lang w:val="en-GB"/>
        </w:rPr>
        <w:fldChar w:fldCharType="separate"/>
      </w:r>
      <w:r w:rsidR="009F74C9" w:rsidRPr="001A223A">
        <w:rPr>
          <w:rFonts w:cs="Times New Roman"/>
          <w:sz w:val="24"/>
          <w:szCs w:val="28"/>
          <w:lang w:val="en-GB"/>
        </w:rPr>
        <w:t xml:space="preserve">(Dubin </w:t>
      </w:r>
      <w:r w:rsidR="009F74C9" w:rsidRPr="001A223A">
        <w:rPr>
          <w:rFonts w:cs="Times New Roman"/>
          <w:i/>
          <w:iCs/>
          <w:sz w:val="24"/>
          <w:szCs w:val="28"/>
          <w:lang w:val="en-GB"/>
        </w:rPr>
        <w:t>et al.</w:t>
      </w:r>
      <w:r w:rsidR="009F74C9" w:rsidRPr="001A223A">
        <w:rPr>
          <w:rFonts w:cs="Times New Roman"/>
          <w:sz w:val="24"/>
          <w:szCs w:val="28"/>
          <w:lang w:val="en-GB"/>
        </w:rPr>
        <w:t>, 2015)</w:t>
      </w:r>
      <w:r w:rsidR="009F74C9" w:rsidRPr="001A223A">
        <w:rPr>
          <w:sz w:val="24"/>
          <w:szCs w:val="24"/>
          <w:lang w:val="en-GB"/>
        </w:rPr>
        <w:fldChar w:fldCharType="end"/>
      </w:r>
      <w:r w:rsidR="003211F3" w:rsidRPr="001A223A">
        <w:rPr>
          <w:sz w:val="24"/>
          <w:szCs w:val="24"/>
          <w:lang w:val="en-GB"/>
        </w:rPr>
        <w:t xml:space="preserve">. </w:t>
      </w:r>
    </w:p>
    <w:p w14:paraId="2468A1C7" w14:textId="46607115" w:rsidR="000A667A" w:rsidRPr="001A223A" w:rsidRDefault="008D19D3" w:rsidP="000A667A">
      <w:pPr>
        <w:ind w:left="-10" w:right="120" w:firstLine="708"/>
        <w:jc w:val="left"/>
        <w:rPr>
          <w:sz w:val="24"/>
          <w:szCs w:val="24"/>
          <w:lang w:val="en-GB"/>
        </w:rPr>
      </w:pPr>
      <w:r w:rsidRPr="001A223A">
        <w:rPr>
          <w:sz w:val="24"/>
          <w:szCs w:val="24"/>
          <w:lang w:val="en-GB"/>
        </w:rPr>
        <w:t xml:space="preserve">DNA methylation can repress transcription </w:t>
      </w:r>
      <w:r w:rsidR="00B97A8B" w:rsidRPr="001A223A">
        <w:rPr>
          <w:sz w:val="24"/>
          <w:szCs w:val="24"/>
          <w:lang w:val="en-GB"/>
        </w:rPr>
        <w:t xml:space="preserve">when methylation is found in </w:t>
      </w:r>
      <w:r w:rsidR="00397F35" w:rsidRPr="001A223A">
        <w:rPr>
          <w:sz w:val="24"/>
          <w:szCs w:val="24"/>
          <w:lang w:val="en-GB"/>
        </w:rPr>
        <w:t xml:space="preserve">gene </w:t>
      </w:r>
      <w:r w:rsidR="00B97A8B" w:rsidRPr="001A223A">
        <w:rPr>
          <w:sz w:val="24"/>
          <w:szCs w:val="24"/>
          <w:lang w:val="en-GB"/>
        </w:rPr>
        <w:t xml:space="preserve">promoter regions, </w:t>
      </w:r>
      <w:r w:rsidR="00040978" w:rsidRPr="001A223A">
        <w:rPr>
          <w:sz w:val="24"/>
          <w:szCs w:val="24"/>
          <w:lang w:val="en-GB"/>
        </w:rPr>
        <w:t xml:space="preserve">and </w:t>
      </w:r>
      <w:r w:rsidR="00397F35" w:rsidRPr="001A223A">
        <w:rPr>
          <w:sz w:val="24"/>
          <w:szCs w:val="24"/>
          <w:lang w:val="en-GB"/>
        </w:rPr>
        <w:t>conversely,</w:t>
      </w:r>
      <w:r w:rsidR="002E0C30" w:rsidRPr="001A223A">
        <w:rPr>
          <w:sz w:val="24"/>
          <w:szCs w:val="24"/>
          <w:lang w:val="en-GB"/>
        </w:rPr>
        <w:t xml:space="preserve"> </w:t>
      </w:r>
      <w:r w:rsidR="00B97A8B" w:rsidRPr="001A223A">
        <w:rPr>
          <w:sz w:val="24"/>
          <w:szCs w:val="24"/>
          <w:lang w:val="en-GB"/>
        </w:rPr>
        <w:t xml:space="preserve">genes can be upregulated by </w:t>
      </w:r>
      <w:r w:rsidR="00397F35" w:rsidRPr="001A223A">
        <w:rPr>
          <w:sz w:val="24"/>
          <w:szCs w:val="24"/>
          <w:lang w:val="en-GB"/>
        </w:rPr>
        <w:t xml:space="preserve">the </w:t>
      </w:r>
      <w:r w:rsidR="00B97A8B" w:rsidRPr="001A223A">
        <w:rPr>
          <w:sz w:val="24"/>
          <w:szCs w:val="24"/>
          <w:lang w:val="en-GB"/>
        </w:rPr>
        <w:t xml:space="preserve">loss of methylation </w:t>
      </w:r>
      <w:r w:rsidR="00397F35" w:rsidRPr="001A223A">
        <w:rPr>
          <w:sz w:val="24"/>
          <w:szCs w:val="24"/>
          <w:lang w:val="en-GB"/>
        </w:rPr>
        <w:t xml:space="preserve">that reactivates </w:t>
      </w:r>
      <w:r w:rsidR="00B226E5" w:rsidRPr="001A223A">
        <w:rPr>
          <w:sz w:val="24"/>
          <w:szCs w:val="24"/>
          <w:lang w:val="en-GB"/>
        </w:rPr>
        <w:t>transcription</w:t>
      </w:r>
      <w:r w:rsidR="009F74C9" w:rsidRPr="001A223A">
        <w:rPr>
          <w:sz w:val="24"/>
          <w:szCs w:val="24"/>
          <w:lang w:val="en-GB"/>
        </w:rPr>
        <w:t xml:space="preserve"> </w:t>
      </w:r>
      <w:r w:rsidR="009F74C9" w:rsidRPr="001A223A">
        <w:rPr>
          <w:sz w:val="24"/>
          <w:szCs w:val="24"/>
          <w:lang w:val="en-GB"/>
        </w:rPr>
        <w:fldChar w:fldCharType="begin"/>
      </w:r>
      <w:r w:rsidR="008C24D1">
        <w:rPr>
          <w:sz w:val="24"/>
          <w:szCs w:val="24"/>
          <w:lang w:val="en-GB"/>
        </w:rPr>
        <w:instrText xml:space="preserve"> ADDIN ZOTERO_ITEM CSL_CITATION {"citationID":"3oWzBLfO","properties":{"formattedCitation":"(Zilberman {\\i{}et al.}, 2007)","plainCitation":"(Zilberman et al., 2007)","noteIndex":0},"citationItems":[{"id":"TJgMfhgv/XVCKqjD8","uris":["http://zotero.org/users/local/D7OXjsOJ/items/IH8VK5GM",["http://zotero.org/users/local/D7OXjsOJ/items/IH8VK5GM"]],"itemData":{"id":778,"type":"article-journal","container-title":"Nature Genetics","DOI":"10.1038/ng1929","ISSN":"1061-4036, 1546-1718","issue":"1","journalAbbreviation":"Nat Genet","language":"en","page":"61-69","source":"DOI.org (Crossref)","title":"Genome-wide analysis of Arabidopsis thaliana DNA methylation uncovers an interdependence between methylation and transcription","volume":"39","author":[{"family":"Zilberman","given":"Daniel"},{"family":"Gehring","given":"Mary"},{"family":"Tran","given":"Robert K"},{"family":"Ballinger","given":"Tracy"},{"family":"Henikoff","given":"Steven"}],"issued":{"date-parts":[["2007",1]]}}}],"schema":"https://github.com/citation-style-language/schema/raw/master/csl-citation.json"} </w:instrText>
      </w:r>
      <w:r w:rsidR="009F74C9" w:rsidRPr="001A223A">
        <w:rPr>
          <w:sz w:val="24"/>
          <w:szCs w:val="24"/>
          <w:lang w:val="en-GB"/>
        </w:rPr>
        <w:fldChar w:fldCharType="separate"/>
      </w:r>
      <w:r w:rsidR="009F74C9" w:rsidRPr="001A223A">
        <w:rPr>
          <w:rFonts w:cs="Times New Roman"/>
          <w:sz w:val="24"/>
          <w:szCs w:val="28"/>
          <w:lang w:val="en-GB"/>
        </w:rPr>
        <w:t xml:space="preserve">(Zilberman </w:t>
      </w:r>
      <w:r w:rsidR="009F74C9" w:rsidRPr="001A223A">
        <w:rPr>
          <w:rFonts w:cs="Times New Roman"/>
          <w:i/>
          <w:iCs/>
          <w:sz w:val="24"/>
          <w:szCs w:val="28"/>
          <w:lang w:val="en-GB"/>
        </w:rPr>
        <w:t>et al.</w:t>
      </w:r>
      <w:r w:rsidR="009F74C9" w:rsidRPr="001A223A">
        <w:rPr>
          <w:rFonts w:cs="Times New Roman"/>
          <w:sz w:val="24"/>
          <w:szCs w:val="28"/>
          <w:lang w:val="en-GB"/>
        </w:rPr>
        <w:t>, 2007)</w:t>
      </w:r>
      <w:r w:rsidR="009F74C9" w:rsidRPr="001A223A">
        <w:rPr>
          <w:sz w:val="24"/>
          <w:szCs w:val="24"/>
          <w:lang w:val="en-GB"/>
        </w:rPr>
        <w:fldChar w:fldCharType="end"/>
      </w:r>
      <w:r w:rsidR="00B97A8B" w:rsidRPr="001A223A">
        <w:rPr>
          <w:sz w:val="24"/>
          <w:szCs w:val="24"/>
          <w:lang w:val="en-GB"/>
        </w:rPr>
        <w:t>. Th</w:t>
      </w:r>
      <w:r w:rsidR="003C76F8" w:rsidRPr="001A223A">
        <w:rPr>
          <w:sz w:val="24"/>
          <w:szCs w:val="24"/>
          <w:lang w:val="en-GB"/>
        </w:rPr>
        <w:t>e</w:t>
      </w:r>
      <w:r w:rsidRPr="001A223A">
        <w:rPr>
          <w:sz w:val="24"/>
          <w:szCs w:val="24"/>
          <w:lang w:val="en-GB"/>
        </w:rPr>
        <w:t xml:space="preserve"> loss of methylation in the </w:t>
      </w:r>
      <w:r w:rsidR="00B97A8B" w:rsidRPr="001A223A">
        <w:rPr>
          <w:sz w:val="24"/>
          <w:szCs w:val="24"/>
          <w:lang w:val="en-GB"/>
        </w:rPr>
        <w:t xml:space="preserve">repeated sequences or </w:t>
      </w:r>
      <w:r w:rsidR="00F4428D" w:rsidRPr="001A223A">
        <w:rPr>
          <w:sz w:val="24"/>
          <w:szCs w:val="24"/>
          <w:lang w:val="en-GB"/>
        </w:rPr>
        <w:t>TEs</w:t>
      </w:r>
      <w:r w:rsidR="00943876" w:rsidRPr="001A223A">
        <w:rPr>
          <w:sz w:val="24"/>
          <w:szCs w:val="24"/>
          <w:lang w:val="en-GB"/>
        </w:rPr>
        <w:t xml:space="preserve"> </w:t>
      </w:r>
      <w:r w:rsidRPr="001A223A">
        <w:rPr>
          <w:sz w:val="24"/>
          <w:szCs w:val="24"/>
          <w:lang w:val="en-GB"/>
        </w:rPr>
        <w:t xml:space="preserve">can lead to </w:t>
      </w:r>
      <w:r w:rsidR="00666714" w:rsidRPr="001A223A">
        <w:rPr>
          <w:sz w:val="24"/>
          <w:szCs w:val="24"/>
          <w:lang w:val="en-GB"/>
        </w:rPr>
        <w:t xml:space="preserve">the </w:t>
      </w:r>
      <w:r w:rsidRPr="001A223A">
        <w:rPr>
          <w:sz w:val="24"/>
          <w:szCs w:val="24"/>
          <w:lang w:val="en-GB"/>
        </w:rPr>
        <w:t xml:space="preserve">reactivation and transposition </w:t>
      </w:r>
      <w:r w:rsidR="00B97A8B" w:rsidRPr="001A223A">
        <w:rPr>
          <w:sz w:val="24"/>
          <w:szCs w:val="24"/>
          <w:lang w:val="en-GB"/>
        </w:rPr>
        <w:t>influencing gene expression</w:t>
      </w:r>
      <w:r w:rsidR="008F0E7E" w:rsidRPr="001A223A">
        <w:rPr>
          <w:sz w:val="24"/>
          <w:szCs w:val="24"/>
          <w:lang w:val="en-GB"/>
        </w:rPr>
        <w:t xml:space="preserve"> </w:t>
      </w:r>
      <w:r w:rsidR="003C76F8" w:rsidRPr="001A223A">
        <w:rPr>
          <w:sz w:val="24"/>
          <w:szCs w:val="24"/>
          <w:lang w:val="en-GB"/>
        </w:rPr>
        <w:t>in</w:t>
      </w:r>
      <w:r w:rsidR="008F0E7E" w:rsidRPr="001A223A">
        <w:rPr>
          <w:sz w:val="24"/>
          <w:szCs w:val="24"/>
          <w:lang w:val="en-GB"/>
        </w:rPr>
        <w:t xml:space="preserve"> other regions of the genome</w:t>
      </w:r>
      <w:r w:rsidR="00B97A8B" w:rsidRPr="001A223A">
        <w:rPr>
          <w:sz w:val="24"/>
          <w:szCs w:val="24"/>
          <w:lang w:val="en-GB"/>
        </w:rPr>
        <w:t xml:space="preserve"> </w:t>
      </w:r>
      <w:r w:rsidR="009F74C9" w:rsidRPr="001A223A">
        <w:rPr>
          <w:sz w:val="24"/>
          <w:szCs w:val="24"/>
          <w:lang w:val="en-GB"/>
        </w:rPr>
        <w:fldChar w:fldCharType="begin"/>
      </w:r>
      <w:r w:rsidR="008C24D1">
        <w:rPr>
          <w:sz w:val="24"/>
          <w:szCs w:val="24"/>
          <w:lang w:val="en-GB"/>
        </w:rPr>
        <w:instrText xml:space="preserve"> ADDIN ZOTERO_ITEM CSL_CITATION {"citationID":"B0Dgz3f8","properties":{"formattedCitation":"(Cokus {\\i{}et al.}, 2008)","plainCitation":"(Cokus et al., 2008)","noteIndex":0},"citationItems":[{"id":"TJgMfhgv/OYsoPgIc","uris":["http://zotero.org/users/local/D7OXjsOJ/items/44KH9VRH",["http://zotero.org/users/local/D7OXjsOJ/items/44KH9VRH"]],"itemData":{"id":775,"type":"article-journal","container-title":"Nature","DOI":"10.1038/nature06745","ISSN":"0028-0836, 1476-4687","issue":"7184","journalAbbreviation":"Nature","language":"en","page":"215-219","source":"DOI.org (Crossref)","title":"Shotgun bisulphite sequencing of the Arabidopsis genome reveals DNA methylation patterning","volume":"452","author":[{"family":"Cokus","given":"Shawn J."},{"family":"Feng","given":"Suhua"},{"family":"Zhang","given":"Xiaoyu"},{"family":"Chen","given":"Zugen"},{"family":"Merriman","given":"Barry"},{"family":"Haudenschild","given":"Christian D."},{"family":"Pradhan","given":"Sriharsa"},{"family":"Nelson","given":"Stanley F."},{"family":"Pellegrini","given":"Matteo"},{"family":"Jacobsen","given":"Steven E."}],"issued":{"date-parts":[["2008",3]]}}}],"schema":"https://github.com/citation-style-language/schema/raw/master/csl-citation.json"} </w:instrText>
      </w:r>
      <w:r w:rsidR="009F74C9" w:rsidRPr="001A223A">
        <w:rPr>
          <w:sz w:val="24"/>
          <w:szCs w:val="24"/>
          <w:lang w:val="en-GB"/>
        </w:rPr>
        <w:fldChar w:fldCharType="separate"/>
      </w:r>
      <w:r w:rsidR="009F74C9" w:rsidRPr="001A223A">
        <w:rPr>
          <w:rFonts w:cs="Times New Roman"/>
          <w:sz w:val="24"/>
          <w:szCs w:val="28"/>
          <w:lang w:val="en-GB"/>
        </w:rPr>
        <w:t xml:space="preserve">(Cokus </w:t>
      </w:r>
      <w:r w:rsidR="009F74C9" w:rsidRPr="001A223A">
        <w:rPr>
          <w:rFonts w:cs="Times New Roman"/>
          <w:i/>
          <w:iCs/>
          <w:sz w:val="24"/>
          <w:szCs w:val="28"/>
          <w:lang w:val="en-GB"/>
        </w:rPr>
        <w:t>et al.</w:t>
      </w:r>
      <w:r w:rsidR="009F74C9" w:rsidRPr="001A223A">
        <w:rPr>
          <w:rFonts w:cs="Times New Roman"/>
          <w:sz w:val="24"/>
          <w:szCs w:val="28"/>
          <w:lang w:val="en-GB"/>
        </w:rPr>
        <w:t>, 2008)</w:t>
      </w:r>
      <w:r w:rsidR="009F74C9" w:rsidRPr="001A223A">
        <w:rPr>
          <w:sz w:val="24"/>
          <w:szCs w:val="24"/>
          <w:lang w:val="en-GB"/>
        </w:rPr>
        <w:fldChar w:fldCharType="end"/>
      </w:r>
      <w:r w:rsidR="00B226E5" w:rsidRPr="001A223A">
        <w:rPr>
          <w:sz w:val="24"/>
          <w:szCs w:val="24"/>
          <w:lang w:val="en-GB"/>
        </w:rPr>
        <w:t>. In our study</w:t>
      </w:r>
      <w:r w:rsidR="008A7CE9" w:rsidRPr="001A223A">
        <w:rPr>
          <w:sz w:val="24"/>
          <w:szCs w:val="24"/>
          <w:lang w:val="en-GB"/>
        </w:rPr>
        <w:t>,</w:t>
      </w:r>
      <w:r w:rsidR="0021231B" w:rsidRPr="001A223A">
        <w:rPr>
          <w:sz w:val="24"/>
          <w:szCs w:val="24"/>
          <w:lang w:val="en-GB"/>
        </w:rPr>
        <w:t xml:space="preserve"> </w:t>
      </w:r>
      <w:r w:rsidR="008A7CE9" w:rsidRPr="001A223A">
        <w:rPr>
          <w:sz w:val="24"/>
          <w:szCs w:val="24"/>
          <w:lang w:val="en-GB"/>
        </w:rPr>
        <w:t xml:space="preserve">we </w:t>
      </w:r>
      <w:r w:rsidR="0021231B" w:rsidRPr="001A223A">
        <w:rPr>
          <w:sz w:val="24"/>
          <w:szCs w:val="24"/>
          <w:lang w:val="en-GB"/>
        </w:rPr>
        <w:t xml:space="preserve">explored the potential role of the identified DMRs in the expression of genes and TEs (Table </w:t>
      </w:r>
      <w:r w:rsidR="004817B2" w:rsidRPr="001A223A">
        <w:rPr>
          <w:sz w:val="24"/>
          <w:szCs w:val="24"/>
          <w:lang w:val="en-GB"/>
        </w:rPr>
        <w:t>1</w:t>
      </w:r>
      <w:r w:rsidR="0021231B" w:rsidRPr="001A223A">
        <w:rPr>
          <w:sz w:val="24"/>
          <w:szCs w:val="24"/>
          <w:lang w:val="en-GB"/>
        </w:rPr>
        <w:t>)</w:t>
      </w:r>
      <w:r w:rsidR="00B226E5" w:rsidRPr="001A223A">
        <w:rPr>
          <w:sz w:val="24"/>
          <w:szCs w:val="24"/>
          <w:lang w:val="en-GB"/>
        </w:rPr>
        <w:t xml:space="preserve">, </w:t>
      </w:r>
      <w:r w:rsidR="0021231B" w:rsidRPr="001A223A">
        <w:rPr>
          <w:sz w:val="24"/>
          <w:szCs w:val="24"/>
          <w:lang w:val="en-GB"/>
        </w:rPr>
        <w:t xml:space="preserve">and </w:t>
      </w:r>
      <w:r w:rsidR="00E56747" w:rsidRPr="001A223A">
        <w:rPr>
          <w:sz w:val="24"/>
          <w:szCs w:val="24"/>
          <w:lang w:val="en-GB"/>
        </w:rPr>
        <w:t xml:space="preserve">found </w:t>
      </w:r>
      <w:r w:rsidR="003D1BA8" w:rsidRPr="001A223A">
        <w:rPr>
          <w:sz w:val="24"/>
          <w:szCs w:val="24"/>
          <w:lang w:val="en-GB"/>
        </w:rPr>
        <w:t xml:space="preserve">that </w:t>
      </w:r>
      <w:r w:rsidR="00E56747" w:rsidRPr="001A223A">
        <w:rPr>
          <w:sz w:val="24"/>
          <w:szCs w:val="24"/>
          <w:lang w:val="en-GB"/>
        </w:rPr>
        <w:t xml:space="preserve">38% of </w:t>
      </w:r>
      <w:r w:rsidR="00666714" w:rsidRPr="001A223A">
        <w:rPr>
          <w:sz w:val="24"/>
          <w:szCs w:val="24"/>
          <w:lang w:val="en-GB"/>
        </w:rPr>
        <w:t xml:space="preserve">the </w:t>
      </w:r>
      <w:r w:rsidR="00E56747" w:rsidRPr="001A223A">
        <w:rPr>
          <w:sz w:val="24"/>
          <w:szCs w:val="24"/>
          <w:lang w:val="en-GB"/>
        </w:rPr>
        <w:t xml:space="preserve">identified DMRs </w:t>
      </w:r>
      <w:r w:rsidR="003D1BA8" w:rsidRPr="001A223A">
        <w:rPr>
          <w:sz w:val="24"/>
          <w:szCs w:val="24"/>
          <w:lang w:val="en-GB"/>
        </w:rPr>
        <w:t xml:space="preserve">were located </w:t>
      </w:r>
      <w:r w:rsidR="00E56747" w:rsidRPr="001A223A">
        <w:rPr>
          <w:sz w:val="24"/>
          <w:szCs w:val="24"/>
          <w:lang w:val="en-GB"/>
        </w:rPr>
        <w:t xml:space="preserve">in the vicinity of genes and </w:t>
      </w:r>
      <w:r w:rsidR="00B26953" w:rsidRPr="001A223A">
        <w:rPr>
          <w:sz w:val="24"/>
          <w:szCs w:val="24"/>
          <w:lang w:val="en-GB"/>
        </w:rPr>
        <w:t>82</w:t>
      </w:r>
      <w:r w:rsidR="00E56747" w:rsidRPr="001A223A">
        <w:rPr>
          <w:sz w:val="24"/>
          <w:szCs w:val="24"/>
          <w:lang w:val="en-GB"/>
        </w:rPr>
        <w:t>% of them in the vicinity of TEs (</w:t>
      </w:r>
      <w:r w:rsidR="00E56747" w:rsidRPr="001A223A">
        <w:rPr>
          <w:rFonts w:cs="Times New Roman"/>
          <w:sz w:val="24"/>
          <w:szCs w:val="24"/>
          <w:lang w:val="en-GB"/>
        </w:rPr>
        <w:t>±</w:t>
      </w:r>
      <w:r w:rsidR="00E56747" w:rsidRPr="001A223A">
        <w:rPr>
          <w:sz w:val="24"/>
          <w:szCs w:val="24"/>
          <w:lang w:val="en-GB"/>
        </w:rPr>
        <w:t xml:space="preserve"> 2000 bp.</w:t>
      </w:r>
      <w:r w:rsidR="00067FF8" w:rsidRPr="001A223A">
        <w:rPr>
          <w:sz w:val="24"/>
          <w:szCs w:val="24"/>
          <w:lang w:val="en-GB"/>
        </w:rPr>
        <w:t xml:space="preserve">; </w:t>
      </w:r>
      <w:r w:rsidR="00E56747" w:rsidRPr="001A223A">
        <w:rPr>
          <w:sz w:val="24"/>
          <w:szCs w:val="24"/>
          <w:lang w:val="en-GB"/>
        </w:rPr>
        <w:t xml:space="preserve">Table </w:t>
      </w:r>
      <w:r w:rsidR="004817B2" w:rsidRPr="001A223A">
        <w:rPr>
          <w:sz w:val="24"/>
          <w:szCs w:val="24"/>
          <w:lang w:val="en-GB"/>
        </w:rPr>
        <w:t>1</w:t>
      </w:r>
      <w:r w:rsidR="00E56747" w:rsidRPr="001A223A">
        <w:rPr>
          <w:sz w:val="24"/>
          <w:szCs w:val="24"/>
          <w:lang w:val="en-GB"/>
        </w:rPr>
        <w:t>).</w:t>
      </w:r>
      <w:r w:rsidR="000A667A" w:rsidRPr="001A223A">
        <w:rPr>
          <w:sz w:val="24"/>
          <w:szCs w:val="24"/>
          <w:lang w:val="en-GB"/>
        </w:rPr>
        <w:t xml:space="preserve"> We can hypothesize that the genes involved in the biosynthesis and transportation of carbohydrates or other organic compounds Cx(H</w:t>
      </w:r>
      <w:proofErr w:type="gramStart"/>
      <w:r w:rsidR="000A667A" w:rsidRPr="001A223A">
        <w:rPr>
          <w:sz w:val="24"/>
          <w:szCs w:val="24"/>
          <w:lang w:val="en-GB"/>
        </w:rPr>
        <w:t>20)y</w:t>
      </w:r>
      <w:proofErr w:type="gramEnd"/>
      <w:r w:rsidR="000A667A" w:rsidRPr="001A223A">
        <w:rPr>
          <w:sz w:val="24"/>
          <w:szCs w:val="24"/>
          <w:lang w:val="en-GB"/>
        </w:rPr>
        <w:t xml:space="preserve">,  </w:t>
      </w:r>
      <w:r w:rsidR="000A667A" w:rsidRPr="001A223A">
        <w:rPr>
          <w:sz w:val="24"/>
          <w:szCs w:val="24"/>
          <w:lang w:val="en-GB"/>
        </w:rPr>
        <w:lastRenderedPageBreak/>
        <w:t xml:space="preserve">and located near 4 in the vicinities of the identified 4 DMRs may be potentially involved in the increased plasticity of trees under Drought. An efficient regulation of the use, storage and transport of carbohydrates can be crucial under drought conditions because it enhances both drought resistance, through osmoregulation, maintenance of metabolism and defence against pests, and drought recovery, through the supply of energy and carbon for regrowth, repair of damaged tissues and belowground biotic interactions with rhizosphere mycorrhiza and bacteria </w:t>
      </w:r>
      <w:r w:rsidR="000A667A" w:rsidRPr="001A223A">
        <w:rPr>
          <w:sz w:val="24"/>
          <w:szCs w:val="24"/>
          <w:lang w:val="en-GB"/>
        </w:rPr>
        <w:fldChar w:fldCharType="begin"/>
      </w:r>
      <w:r w:rsidR="000A667A" w:rsidRPr="001A223A">
        <w:rPr>
          <w:sz w:val="24"/>
          <w:szCs w:val="24"/>
          <w:lang w:val="en-GB"/>
        </w:rPr>
        <w:instrText xml:space="preserve"> ADDIN ZOTERO_ITEM CSL_CITATION {"citationID":"HEYTp2z7","properties":{"formattedCitation":"(McDowell, 2011; Hartmann &amp; Trumbore, 2016; Ouyang {\\i{}et al.}, 2021)","plainCitation":"(McDowell, 2011; Hartmann &amp; Trumbore, 2016; Ouyang et al., 2021)","noteIndex":0},"citationItems":[{"id":6211,"uris":["http://zotero.org/users/12912530/items/8K4HTZRV"],"itemData":{"id":6211,"type":"article-journal","container-title":"Plant Physiology","DOI":"10.1104/pp.110.170704","ISSN":"1532-2548","issue":"3","language":"en","license":"https://academic.oup.com/journals/pages/open_access/funder_policies/chorus/standard_publication_model","page":"1051-1059","source":"DOI.org (Crossref)","title":"Mechanisms Linking Drought, Hydraulics, Carbon Metabolism, and Vegetation Mortality","volume":"155","author":[{"family":"McDowell","given":"Nathan G."}],"issued":{"date-parts":[["2011",3,1]]}}},{"id":6205,"uris":["http://zotero.org/users/12912530/items/S2VL2DYN"],"itemData":{"id":6205,"type":"article-journal","abstract":"Summary\n            \n              Carbohydrates provide the building blocks for plant structures as well as versatile resources for metabolic processes. The nonstructural carbohydrates (\n              NSC\n              ), mainly sugars and starch, fulfil distinct functional roles, including transport, energy metabolism and osmoregulation, and provide substrates for the synthesis of defence compounds or exchange with symbionts involved in nutrient acquisition or defence. At the whole‐plant level,\n              NSC\n              storage buffers the asynchrony of supply and demand on diel, seasonal or decadal temporal scales and across plant organs. Despite its central role in plant function and in stand‐level carbon cycling, our understanding of storage dynamics, its controls and response to environmental stresses is very limited, even after a century of research. This reflects the fact that often storage is defined by what we can measure, that is,\n              NSC\n              concentrations, and the interpretation of these as a proxy for a single function, storage, rather than the outcome of a range of\n              NSC\n              source and sink functions. New isotopic tools allow direct quantification of timescales involved in\n              NSC\n              dynamics, and show that\n              NSC\n              ‐C fixed years to decades previously is used to support tree functions. Here we review recent advances, with emphasis on the context of the interactions between\n              NSC\n              , drought and tree mortality.\n            \n            \n              \n                \n                  \n                  \n                  \n                  \n                    \n                      \n                      Contents\n                      \n                    \n                  \n                  \n                    \n                      \n                      Summary\n                      386\n                    \n                    \n                      I.\n                      \n                        Introduction\n                      \n                      386\n                    \n                    \n                      II.\n                      \n                        NSC in plant function: synthesis, classes, roles and responses to drought\n                      \n                      388\n                    \n                    \n                      III.\n                      \n                        Tools and approaches for quantifying NSC dynamics\n                      \n                      392\n                    \n                    \n                      IV.\n                      \n                        What is the spatial and temporal distribution of NSC in trees?\n                      \n                      392\n                    \n                    \n                      V.\n                      \n                        Studies on the use of NSC in plant functioning – progress towards answering longstanding questions\n                      \n                      396\n                    \n                    \n                      VI.\n                      \n                        Summary and conclusion\n                      \n                      399\n                    \n                    \n                      \n                      \n                        Acknowledgements\n                      \n                      399\n                    \n                    \n                      \n                      \n                        References\n                      \n                      399","container-title":"New Phytologist","DOI":"10.1111/nph.13955","ISSN":"0028-646X, 1469-8137","issue":"2","journalAbbreviation":"New Phytologist","language":"en","license":"http://onlinelibrary.wiley.com/termsAndConditions#vor","page":"386-403","source":"DOI.org (Crossref)","title":"Understanding the roles of nonstructural carbohydrates in forest trees – from what we can measure to what we want to know","volume":"211","author":[{"family":"Hartmann","given":"Henrik"},{"family":"Trumbore","given":"Susan"}],"issued":{"date-parts":[["2016",7]]}}},{"id":6192,"uris":["http://zotero.org/users/12912530/items/E7Z8ICDA"],"itemData":{"id":6192,"type":"article-journal","abstract":"Abstract\n            The role of carbon (C) and nutrient uptake, allocation, storage and especially their interactions in survival and recovery of trees under increased frequencies and intensities of drought events is not well understood. A full factorial experiment with four soil water content regimes ranging from extreme drought to well-watered conditions and two fertilization levels was carried out. We aimed to investigate whether nutrient addition mitigates drought effects on downy oak (Quercus pubescens Willd.) and whether storage pools of non-structural carbohydrates (NSC) are modified to enhance survival after 2.5 years of drought and recovery after drought relief. Physiological traits, such as photosynthesis, predawn leaf water potential as well as tissue biomass together with pools and dynamics of NSC and nutrients at the whole-tree level were investigated. Our results showed that fertilization played a minor role in saplings’ physiological processes to cope with drought and drought relief, but reduced sapling mortality during extreme drought. Irrespective of nutrient supply, Q. pubescens showed increased soluble sugar concentration in all tissues with increasing drought intensity, mostly because of starch degradation. After 28 days of drought relief, tissue sugar concentrations decreased, reaching comparable values to those of well-watered plants. Only during the recovery process from extreme drought, root NSC concentration strongly declined, leading to an almost complete NSC depletion after 28 days of rewetting, simultaneously with new leaves flushing. These findings suggest that extreme drought can lead to root C exhaustion. After drought relief, the repair and regrowth of organs can even exacerbate the root C depletion. We concluded that under future climate conditions with repeated drought events, the insufficient and lagged C replenishment in roots might eventually lead to C starvation and further mortality.","container-title":"Tree Physiology","DOI":"10.1093/treephys/tpab019","ISSN":"1758-4469","issue":"8","language":"en","license":"https://creativecommons.org/licenses/by-nc/4.0/","page":"1400-1412","source":"DOI.org (Crossref)","title":"Root carbon and nutrient homeostasis determines downy oak sapling survival and recovery from drought","volume":"41","author":[{"family":"Ouyang","given":"Sheng-Nan"},{"family":"Gessler","given":"Arthur"},{"family":"Saurer","given":"Matthias"},{"family":"Hagedorn","given":"Frank"},{"family":"Gao","given":"De-Cai"},{"family":"Wang","given":"Xiao-Yu"},{"family":"Schaub","given":"Marcus"},{"family":"Li","given":"Mai-He"},{"family":"Shen","given":"Wei-Jun"},{"family":"Schönbeck","given":"Leonie"}],"editor":[{"family":"Mencuccini","given":"Maurizio"}],"issued":{"date-parts":[["2021",8,11]]}}}],"schema":"https://github.com/citation-style-language/schema/raw/master/csl-citation.json"} </w:instrText>
      </w:r>
      <w:r w:rsidR="000A667A" w:rsidRPr="001A223A">
        <w:rPr>
          <w:sz w:val="24"/>
          <w:szCs w:val="24"/>
          <w:lang w:val="en-GB"/>
        </w:rPr>
        <w:fldChar w:fldCharType="separate"/>
      </w:r>
      <w:r w:rsidR="000A667A" w:rsidRPr="001A223A">
        <w:rPr>
          <w:rFonts w:cs="Times New Roman"/>
          <w:sz w:val="24"/>
          <w:szCs w:val="24"/>
          <w:lang w:val="en-GB"/>
        </w:rPr>
        <w:t xml:space="preserve">(McDowell, 2011; Hartmann &amp; Trumbore, 2016; Ouyang </w:t>
      </w:r>
      <w:r w:rsidR="000A667A" w:rsidRPr="001A223A">
        <w:rPr>
          <w:rFonts w:cs="Times New Roman"/>
          <w:i/>
          <w:iCs/>
          <w:sz w:val="24"/>
          <w:szCs w:val="24"/>
          <w:lang w:val="en-GB"/>
        </w:rPr>
        <w:t>et al.</w:t>
      </w:r>
      <w:r w:rsidR="000A667A" w:rsidRPr="001A223A">
        <w:rPr>
          <w:rFonts w:cs="Times New Roman"/>
          <w:sz w:val="24"/>
          <w:szCs w:val="24"/>
          <w:lang w:val="en-GB"/>
        </w:rPr>
        <w:t>, 2021)</w:t>
      </w:r>
      <w:r w:rsidR="000A667A" w:rsidRPr="001A223A">
        <w:rPr>
          <w:sz w:val="24"/>
          <w:szCs w:val="24"/>
          <w:lang w:val="en-GB"/>
        </w:rPr>
        <w:fldChar w:fldCharType="end"/>
      </w:r>
      <w:r w:rsidR="000A667A" w:rsidRPr="001A223A">
        <w:rPr>
          <w:sz w:val="24"/>
          <w:szCs w:val="24"/>
          <w:lang w:val="en-GB"/>
        </w:rPr>
        <w:t xml:space="preserve">. </w:t>
      </w:r>
      <w:r w:rsidR="00F72650" w:rsidRPr="001A223A">
        <w:rPr>
          <w:sz w:val="24"/>
          <w:szCs w:val="24"/>
          <w:lang w:val="en-GB"/>
        </w:rPr>
        <w:t xml:space="preserve">In addition, there were 9 DMRs associated to genes involved in transcription and chromatin remodelling which could suggest different </w:t>
      </w:r>
      <w:r w:rsidR="000A667A" w:rsidRPr="001A223A">
        <w:rPr>
          <w:sz w:val="24"/>
          <w:szCs w:val="24"/>
          <w:lang w:val="en-GB"/>
        </w:rPr>
        <w:t xml:space="preserve">general </w:t>
      </w:r>
      <w:r w:rsidR="00F72650" w:rsidRPr="001A223A">
        <w:rPr>
          <w:sz w:val="24"/>
          <w:szCs w:val="24"/>
          <w:lang w:val="en-GB"/>
        </w:rPr>
        <w:t>activation</w:t>
      </w:r>
      <w:r w:rsidR="000A667A" w:rsidRPr="001A223A">
        <w:rPr>
          <w:sz w:val="24"/>
          <w:szCs w:val="24"/>
          <w:lang w:val="en-GB"/>
        </w:rPr>
        <w:t>s</w:t>
      </w:r>
      <w:r w:rsidR="00F72650" w:rsidRPr="001A223A">
        <w:rPr>
          <w:sz w:val="24"/>
          <w:szCs w:val="24"/>
          <w:lang w:val="en-GB"/>
        </w:rPr>
        <w:t xml:space="preserve"> of epigenetic pathways between trees from different treatments. An important number of identified DMRs (83%) were located nearby TEs, suggesting a potential effect of the treatment on TE control. Future studies will be needed to evaluate the impact of these DMRs on gene expression and on TE transposition. Long-lived trees are known to present a high proportion of TEs in their genomes </w:t>
      </w:r>
      <w:r w:rsidR="00D928F8" w:rsidRPr="001A223A">
        <w:rPr>
          <w:sz w:val="24"/>
          <w:szCs w:val="24"/>
          <w:lang w:val="en-GB"/>
        </w:rPr>
        <w:t>(</w:t>
      </w:r>
      <w:r w:rsidR="003D3B15" w:rsidRPr="001A223A">
        <w:rPr>
          <w:sz w:val="24"/>
          <w:szCs w:val="24"/>
          <w:lang w:val="en-GB"/>
        </w:rPr>
        <w:t xml:space="preserve">52% of the </w:t>
      </w:r>
      <w:r w:rsidR="003D3B15" w:rsidRPr="001A223A">
        <w:rPr>
          <w:i/>
          <w:sz w:val="24"/>
          <w:szCs w:val="24"/>
          <w:lang w:val="en-GB"/>
        </w:rPr>
        <w:t>Quercus robur</w:t>
      </w:r>
      <w:r w:rsidR="003D3B15" w:rsidRPr="001A223A">
        <w:rPr>
          <w:sz w:val="24"/>
          <w:szCs w:val="24"/>
          <w:lang w:val="en-GB"/>
        </w:rPr>
        <w:t xml:space="preserve"> genome consist of diverse </w:t>
      </w:r>
      <w:r w:rsidR="00EB3B7C" w:rsidRPr="001A223A">
        <w:rPr>
          <w:sz w:val="24"/>
          <w:szCs w:val="24"/>
          <w:lang w:val="en-GB"/>
        </w:rPr>
        <w:t>TEs</w:t>
      </w:r>
      <w:r w:rsidR="003D3B15" w:rsidRPr="001A223A">
        <w:rPr>
          <w:sz w:val="24"/>
          <w:szCs w:val="24"/>
          <w:lang w:val="en-GB"/>
        </w:rPr>
        <w:t xml:space="preserve">, </w:t>
      </w:r>
      <w:r w:rsidR="009F74C9" w:rsidRPr="001A223A">
        <w:rPr>
          <w:sz w:val="24"/>
          <w:szCs w:val="24"/>
          <w:lang w:val="en-GB"/>
        </w:rPr>
        <w:fldChar w:fldCharType="begin"/>
      </w:r>
      <w:r w:rsidR="008C24D1">
        <w:rPr>
          <w:sz w:val="24"/>
          <w:szCs w:val="24"/>
          <w:lang w:val="en-GB"/>
        </w:rPr>
        <w:instrText xml:space="preserve"> ADDIN ZOTERO_ITEM CSL_CITATION {"citationID":"P6LgZPq8","properties":{"formattedCitation":"(Plomion {\\i{}et al.}, 2018)","plainCitation":"(Plomion et al., 2018)","dontUpdate":true,"noteIndex":0},"citationItems":[{"id":"TJgMfhgv/4GdHg6EX","uris":["http://zotero.org/users/local/D7OXjsOJ/items/2XR7SA3Q",["http://zotero.org/users/local/D7OXjsOJ/items/2XR7SA3Q"]],"itemData":{"id":773,"type":"article-journal","container-title":"Nature Plants","DOI":"10.1038/s41477-018-0172-3","ISSN":"2055-0278","issue":"7","journalAbbreviation":"Nature Plants","language":"en","page":"440-452","source":"DOI.org (Crossref)","title":"Oak genome reveals facets of long lifespan","volume":"4","author":[{"family":"Plomion","given":"Christophe"},{"family":"Aury","given":"Jean-Marc"},{"family":"Amselem","given":"Joëlle"},{"family":"Leroy","given":"Thibault"},{"family":"Murat","given":"Florent"},{"family":"Duplessis","given":"Sébastien"},{"family":"Faye","given":"Sébastien"},{"family":"Francillonne","given":"Nicolas"},{"family":"Labadie","given":"Karine"},{"family":"Le Provost","given":"Grégoire"},{"family":"Lesur","given":"Isabelle"},{"family":"Bartholomé","given":"Jérôme"},{"family":"Faivre-Rampant","given":"Patricia"},{"family":"Kohler","given":"Annegret"},{"family":"Leplé","given":"Jean-Charles"},{"family":"Chantret","given":"Nathalie"},{"family":"Chen","given":"Jun"},{"family":"Diévart","given":"Anne"},{"family":"Alaeitabar","given":"Tina"},{"family":"Barbe","given":"Valérie"},{"family":"Belser","given":"Caroline"},{"family":"Bergès","given":"Hélène"},{"family":"Bodénès","given":"Catherine"},{"family":"Bogeat-Triboulot","given":"Marie-Béatrice"},{"family":"Bouffaud","given":"Marie-Lara"},{"family":"Brachi","given":"Benjamin"},{"family":"Chancerel","given":"Emilie"},{"family":"Cohen","given":"David"},{"family":"Couloux","given":"Arnaud"},{"family":"Da Silva","given":"Corinne"},{"family":"Dossat","given":"Carole"},{"family":"Ehrenmann","given":"François"},{"family":"Gaspin","given":"Christine"},{"family":"Grima-Pettenati","given":"Jacqueline"},{"family":"Guichoux","given":"Erwan"},{"family":"Hecker","given":"Arnaud"},{"family":"Herrmann","given":"Sylvie"},{"family":"Hugueney","given":"Philippe"},{"family":"Hummel","given":"Irène"},{"family":"Klopp","given":"Christophe"},{"family":"Lalanne","given":"Céline"},{"family":"Lascoux","given":"Martin"},{"family":"Lasserre","given":"Eric"},{"family":"Lemainque","given":"Arnaud"},{"family":"Desprez-Loustau","given":"Marie-Laure"},{"family":"Luyten","given":"Isabelle"},{"family":"Madoui","given":"Mohammed-Amin"},{"family":"Mangenot","given":"Sophie"},{"family":"Marchal","given":"Clémence"},{"family":"Maumus","given":"Florian"},{"family":"Mercier","given":"Jonathan"},{"family":"Michotey","given":"Célia"},{"family":"Panaud","given":"Olivier"},{"family":"Picault","given":"Nathalie"},{"family":"Rouhier","given":"Nicolas"},{"family":"Rué","given":"Olivier"},{"family":"Rustenholz","given":"Camille"},{"family":"Salin","given":"Franck"},{"family":"Soler","given":"Marçal"},{"family":"Tarkka","given":"Mika"},{"family":"Velt","given":"Amandine"},{"family":"Zanne","given":"Amy E."},{"family":"Martin","given":"Francis"},{"family":"Wincker","given":"Patrick"},{"family":"Quesneville","given":"Hadi"},{"family":"Kremer","given":"Antoine"},{"family":"Salse","given":"Jérôme"}],"issued":{"date-parts":[["2018",7]]}}}],"schema":"https://github.com/citation-style-language/schema/raw/master/csl-citation.json"} </w:instrText>
      </w:r>
      <w:r w:rsidR="009F74C9" w:rsidRPr="001A223A">
        <w:rPr>
          <w:sz w:val="24"/>
          <w:szCs w:val="24"/>
          <w:lang w:val="en-GB"/>
        </w:rPr>
        <w:fldChar w:fldCharType="separate"/>
      </w:r>
      <w:r w:rsidR="009F74C9" w:rsidRPr="001A223A">
        <w:rPr>
          <w:rFonts w:cs="Times New Roman"/>
          <w:sz w:val="24"/>
          <w:szCs w:val="28"/>
          <w:lang w:val="en-GB"/>
        </w:rPr>
        <w:t xml:space="preserve">Plomion </w:t>
      </w:r>
      <w:r w:rsidR="009F74C9" w:rsidRPr="001A223A">
        <w:rPr>
          <w:rFonts w:cs="Times New Roman"/>
          <w:i/>
          <w:iCs/>
          <w:sz w:val="24"/>
          <w:szCs w:val="28"/>
          <w:lang w:val="en-GB"/>
        </w:rPr>
        <w:t>et al.</w:t>
      </w:r>
      <w:r w:rsidR="009F74C9" w:rsidRPr="001A223A">
        <w:rPr>
          <w:rFonts w:cs="Times New Roman"/>
          <w:sz w:val="24"/>
          <w:szCs w:val="28"/>
          <w:lang w:val="en-GB"/>
        </w:rPr>
        <w:t>, 2018)</w:t>
      </w:r>
      <w:r w:rsidR="009F74C9" w:rsidRPr="001A223A">
        <w:rPr>
          <w:sz w:val="24"/>
          <w:szCs w:val="24"/>
          <w:lang w:val="en-GB"/>
        </w:rPr>
        <w:fldChar w:fldCharType="end"/>
      </w:r>
      <w:r w:rsidR="000A667A" w:rsidRPr="001A223A">
        <w:rPr>
          <w:sz w:val="24"/>
          <w:szCs w:val="24"/>
          <w:lang w:val="en-GB"/>
        </w:rPr>
        <w:t>. This might indicate</w:t>
      </w:r>
      <w:r w:rsidR="00F72650" w:rsidRPr="001A223A">
        <w:rPr>
          <w:sz w:val="24"/>
          <w:szCs w:val="24"/>
          <w:lang w:val="en-GB"/>
        </w:rPr>
        <w:t xml:space="preserve"> the cumulated stresses suffered across their long </w:t>
      </w:r>
      <w:r w:rsidR="000A667A" w:rsidRPr="001A223A">
        <w:rPr>
          <w:sz w:val="24"/>
          <w:szCs w:val="24"/>
          <w:lang w:val="en-GB"/>
        </w:rPr>
        <w:t>lifespan</w:t>
      </w:r>
      <w:r w:rsidR="00F72650" w:rsidRPr="001A223A">
        <w:rPr>
          <w:sz w:val="24"/>
          <w:szCs w:val="24"/>
          <w:lang w:val="en-GB"/>
        </w:rPr>
        <w:t>,</w:t>
      </w:r>
      <w:r w:rsidR="000A667A" w:rsidRPr="001A223A">
        <w:rPr>
          <w:sz w:val="24"/>
          <w:szCs w:val="24"/>
          <w:lang w:val="en-GB"/>
        </w:rPr>
        <w:t xml:space="preserve"> lead to accumulation of many epimutations across time, as could be the</w:t>
      </w:r>
      <w:r w:rsidR="00F72650" w:rsidRPr="001A223A">
        <w:rPr>
          <w:sz w:val="24"/>
          <w:szCs w:val="24"/>
          <w:lang w:val="en-GB"/>
        </w:rPr>
        <w:t xml:space="preserve"> case </w:t>
      </w:r>
      <w:r w:rsidR="000A667A" w:rsidRPr="001A223A">
        <w:rPr>
          <w:sz w:val="24"/>
          <w:szCs w:val="24"/>
          <w:lang w:val="en-GB"/>
        </w:rPr>
        <w:t xml:space="preserve">for the </w:t>
      </w:r>
      <w:r w:rsidR="000A667A" w:rsidRPr="001A223A">
        <w:rPr>
          <w:i/>
          <w:iCs/>
          <w:sz w:val="24"/>
          <w:szCs w:val="24"/>
          <w:lang w:val="en-GB"/>
        </w:rPr>
        <w:t>Q. ilex</w:t>
      </w:r>
      <w:r w:rsidR="000A667A" w:rsidRPr="001A223A">
        <w:rPr>
          <w:sz w:val="24"/>
          <w:szCs w:val="24"/>
          <w:lang w:val="en-GB"/>
        </w:rPr>
        <w:t xml:space="preserve"> trees investigated here after 15 years of drought treatment. </w:t>
      </w:r>
    </w:p>
    <w:p w14:paraId="039DE1AC" w14:textId="5B6C04D2" w:rsidR="003C53CE" w:rsidRPr="001A223A" w:rsidRDefault="00143B3A" w:rsidP="00E33A93">
      <w:pPr>
        <w:ind w:right="120" w:firstLine="708"/>
        <w:jc w:val="left"/>
        <w:rPr>
          <w:sz w:val="24"/>
          <w:szCs w:val="24"/>
          <w:lang w:val="en-GB"/>
        </w:rPr>
      </w:pPr>
      <w:r w:rsidRPr="001A223A">
        <w:rPr>
          <w:sz w:val="24"/>
          <w:szCs w:val="24"/>
          <w:lang w:val="en-GB"/>
        </w:rPr>
        <w:t>T</w:t>
      </w:r>
      <w:r w:rsidR="002B6CF3" w:rsidRPr="001A223A">
        <w:rPr>
          <w:sz w:val="24"/>
          <w:szCs w:val="24"/>
          <w:lang w:val="en-GB"/>
        </w:rPr>
        <w:t>he present</w:t>
      </w:r>
      <w:r w:rsidRPr="001A223A">
        <w:rPr>
          <w:sz w:val="24"/>
          <w:szCs w:val="24"/>
          <w:lang w:val="en-GB"/>
        </w:rPr>
        <w:t xml:space="preserve"> study</w:t>
      </w:r>
      <w:r w:rsidR="004E035C" w:rsidRPr="001A223A">
        <w:rPr>
          <w:sz w:val="24"/>
          <w:szCs w:val="24"/>
          <w:lang w:val="en-GB"/>
        </w:rPr>
        <w:t xml:space="preserve"> provide</w:t>
      </w:r>
      <w:r w:rsidR="003D71C2" w:rsidRPr="001A223A">
        <w:rPr>
          <w:sz w:val="24"/>
          <w:szCs w:val="24"/>
          <w:lang w:val="en-GB"/>
        </w:rPr>
        <w:t>s</w:t>
      </w:r>
      <w:r w:rsidR="004E035C" w:rsidRPr="001A223A">
        <w:rPr>
          <w:sz w:val="24"/>
          <w:szCs w:val="24"/>
          <w:lang w:val="en-GB"/>
        </w:rPr>
        <w:t xml:space="preserve"> evidence </w:t>
      </w:r>
      <w:r w:rsidR="00773F24" w:rsidRPr="001A223A">
        <w:rPr>
          <w:sz w:val="24"/>
          <w:szCs w:val="24"/>
          <w:lang w:val="en-GB"/>
        </w:rPr>
        <w:t xml:space="preserve">for </w:t>
      </w:r>
      <w:r w:rsidR="00714391" w:rsidRPr="001A223A">
        <w:rPr>
          <w:sz w:val="24"/>
          <w:szCs w:val="24"/>
          <w:lang w:val="en-GB"/>
        </w:rPr>
        <w:t>a</w:t>
      </w:r>
      <w:r w:rsidR="00773F24" w:rsidRPr="001A223A">
        <w:rPr>
          <w:sz w:val="24"/>
          <w:szCs w:val="24"/>
          <w:lang w:val="en-GB"/>
        </w:rPr>
        <w:t>n</w:t>
      </w:r>
      <w:r w:rsidR="00714391" w:rsidRPr="001A223A">
        <w:rPr>
          <w:sz w:val="24"/>
          <w:szCs w:val="24"/>
          <w:lang w:val="en-GB"/>
        </w:rPr>
        <w:t xml:space="preserve"> </w:t>
      </w:r>
      <w:r w:rsidR="00773F24" w:rsidRPr="001A223A">
        <w:rPr>
          <w:sz w:val="24"/>
          <w:szCs w:val="24"/>
          <w:lang w:val="en-GB"/>
        </w:rPr>
        <w:t xml:space="preserve">impact of long-term drought treatment on DNA methylation </w:t>
      </w:r>
      <w:r w:rsidR="00330797" w:rsidRPr="001A223A">
        <w:rPr>
          <w:sz w:val="24"/>
          <w:szCs w:val="24"/>
          <w:lang w:val="en-GB"/>
        </w:rPr>
        <w:t>in natural populations</w:t>
      </w:r>
      <w:r w:rsidR="00436773" w:rsidRPr="001A223A">
        <w:rPr>
          <w:sz w:val="24"/>
          <w:szCs w:val="24"/>
          <w:lang w:val="en-GB"/>
        </w:rPr>
        <w:t xml:space="preserve"> of </w:t>
      </w:r>
      <w:r w:rsidR="002B6CF3" w:rsidRPr="001A223A">
        <w:rPr>
          <w:i/>
          <w:sz w:val="24"/>
          <w:szCs w:val="24"/>
          <w:lang w:val="en-GB"/>
        </w:rPr>
        <w:t>Q</w:t>
      </w:r>
      <w:r w:rsidR="000A667A" w:rsidRPr="001A223A">
        <w:rPr>
          <w:i/>
          <w:sz w:val="24"/>
          <w:szCs w:val="24"/>
          <w:lang w:val="en-GB"/>
        </w:rPr>
        <w:t xml:space="preserve">. </w:t>
      </w:r>
      <w:r w:rsidR="002B6CF3" w:rsidRPr="001A223A">
        <w:rPr>
          <w:i/>
          <w:sz w:val="24"/>
          <w:szCs w:val="24"/>
          <w:lang w:val="en-GB"/>
        </w:rPr>
        <w:t>ilex.</w:t>
      </w:r>
      <w:r w:rsidR="002B6CF3" w:rsidRPr="001A223A">
        <w:rPr>
          <w:sz w:val="24"/>
          <w:szCs w:val="24"/>
          <w:lang w:val="en-GB"/>
        </w:rPr>
        <w:t xml:space="preserve"> </w:t>
      </w:r>
      <w:r w:rsidR="000A667A" w:rsidRPr="001A223A">
        <w:rPr>
          <w:sz w:val="24"/>
          <w:szCs w:val="24"/>
          <w:lang w:val="en-GB"/>
        </w:rPr>
        <w:t>Moreover, we have observed correlations between variations in DNA methylation levels at specific loci and variations in phenotypic traits, opening new perspectives for future studies.</w:t>
      </w:r>
      <w:r w:rsidR="00773F24" w:rsidRPr="001A223A">
        <w:rPr>
          <w:sz w:val="24"/>
          <w:szCs w:val="24"/>
          <w:lang w:val="en-GB"/>
        </w:rPr>
        <w:t xml:space="preserve"> Indeed, the m</w:t>
      </w:r>
      <w:r w:rsidR="00114DAC" w:rsidRPr="001A223A">
        <w:rPr>
          <w:sz w:val="24"/>
          <w:szCs w:val="24"/>
          <w:lang w:val="en-GB"/>
        </w:rPr>
        <w:t xml:space="preserve">ethylation </w:t>
      </w:r>
      <w:r w:rsidR="00773F24" w:rsidRPr="001A223A">
        <w:rPr>
          <w:sz w:val="24"/>
          <w:szCs w:val="24"/>
          <w:lang w:val="en-GB"/>
        </w:rPr>
        <w:t>level for 1</w:t>
      </w:r>
      <w:r w:rsidR="00244740" w:rsidRPr="001A223A">
        <w:rPr>
          <w:sz w:val="24"/>
          <w:szCs w:val="24"/>
          <w:lang w:val="en-GB"/>
        </w:rPr>
        <w:t>7</w:t>
      </w:r>
      <w:r w:rsidR="00773F24" w:rsidRPr="001A223A">
        <w:rPr>
          <w:sz w:val="24"/>
          <w:szCs w:val="24"/>
          <w:lang w:val="en-GB"/>
        </w:rPr>
        <w:t xml:space="preserve"> </w:t>
      </w:r>
      <w:r w:rsidR="00114DAC" w:rsidRPr="001A223A">
        <w:rPr>
          <w:sz w:val="24"/>
          <w:szCs w:val="24"/>
          <w:lang w:val="en-GB"/>
        </w:rPr>
        <w:t>drought-related DMR</w:t>
      </w:r>
      <w:r w:rsidR="00AF5FAF" w:rsidRPr="001A223A">
        <w:rPr>
          <w:sz w:val="24"/>
          <w:szCs w:val="24"/>
          <w:lang w:val="en-GB"/>
        </w:rPr>
        <w:t>s</w:t>
      </w:r>
      <w:r w:rsidR="009E4CD7" w:rsidRPr="001A223A">
        <w:rPr>
          <w:sz w:val="24"/>
          <w:szCs w:val="24"/>
          <w:lang w:val="en-GB"/>
        </w:rPr>
        <w:t xml:space="preserve"> was</w:t>
      </w:r>
      <w:r w:rsidRPr="001A223A">
        <w:rPr>
          <w:sz w:val="24"/>
          <w:szCs w:val="24"/>
          <w:lang w:val="en-GB"/>
        </w:rPr>
        <w:t xml:space="preserve"> </w:t>
      </w:r>
      <w:r w:rsidR="006802D3" w:rsidRPr="001A223A">
        <w:rPr>
          <w:sz w:val="24"/>
          <w:szCs w:val="24"/>
          <w:lang w:val="en-GB"/>
        </w:rPr>
        <w:t>significant</w:t>
      </w:r>
      <w:r w:rsidR="00AF5FAF" w:rsidRPr="001A223A">
        <w:rPr>
          <w:sz w:val="24"/>
          <w:szCs w:val="24"/>
          <w:lang w:val="en-GB"/>
        </w:rPr>
        <w:t>ly</w:t>
      </w:r>
      <w:r w:rsidR="006802D3" w:rsidRPr="001A223A">
        <w:rPr>
          <w:sz w:val="24"/>
          <w:szCs w:val="24"/>
          <w:lang w:val="en-GB"/>
        </w:rPr>
        <w:t xml:space="preserve"> correlated</w:t>
      </w:r>
      <w:r w:rsidR="006802D3" w:rsidRPr="001A223A" w:rsidDel="006802D3">
        <w:rPr>
          <w:sz w:val="24"/>
          <w:szCs w:val="24"/>
          <w:lang w:val="en-GB"/>
        </w:rPr>
        <w:t xml:space="preserve"> </w:t>
      </w:r>
      <w:r w:rsidRPr="001A223A">
        <w:rPr>
          <w:sz w:val="24"/>
          <w:szCs w:val="24"/>
          <w:lang w:val="en-GB"/>
        </w:rPr>
        <w:t xml:space="preserve">to </w:t>
      </w:r>
      <w:r w:rsidR="006802D3" w:rsidRPr="001A223A">
        <w:rPr>
          <w:sz w:val="24"/>
          <w:szCs w:val="24"/>
          <w:lang w:val="en-GB"/>
        </w:rPr>
        <w:t xml:space="preserve">physiological or morpho-chemical traits </w:t>
      </w:r>
      <w:r w:rsidRPr="001A223A">
        <w:rPr>
          <w:sz w:val="24"/>
          <w:szCs w:val="24"/>
          <w:lang w:val="en-GB"/>
        </w:rPr>
        <w:t>(Fig</w:t>
      </w:r>
      <w:r w:rsidR="000A667A" w:rsidRPr="001A223A">
        <w:rPr>
          <w:sz w:val="24"/>
          <w:szCs w:val="24"/>
          <w:lang w:val="en-GB"/>
        </w:rPr>
        <w:t>.</w:t>
      </w:r>
      <w:r w:rsidRPr="001A223A">
        <w:rPr>
          <w:sz w:val="24"/>
          <w:szCs w:val="24"/>
          <w:lang w:val="en-GB"/>
        </w:rPr>
        <w:t xml:space="preserve"> 3)</w:t>
      </w:r>
      <w:r w:rsidR="00AF5FAF" w:rsidRPr="001A223A">
        <w:rPr>
          <w:sz w:val="24"/>
          <w:szCs w:val="24"/>
          <w:lang w:val="en-GB"/>
        </w:rPr>
        <w:t>.</w:t>
      </w:r>
      <w:r w:rsidR="003C53CE" w:rsidRPr="001A223A">
        <w:rPr>
          <w:sz w:val="24"/>
          <w:szCs w:val="24"/>
          <w:lang w:val="en-GB"/>
        </w:rPr>
        <w:t xml:space="preserve"> </w:t>
      </w:r>
      <w:r w:rsidR="000A667A" w:rsidRPr="001A223A">
        <w:rPr>
          <w:sz w:val="24"/>
          <w:szCs w:val="24"/>
          <w:lang w:val="en-GB"/>
        </w:rPr>
        <w:t xml:space="preserve">However, whether these DMRs are transmitted to the next generation remains an open question in our study and should be explored by future research. </w:t>
      </w:r>
      <w:r w:rsidR="008651CB" w:rsidRPr="001A223A">
        <w:rPr>
          <w:sz w:val="24"/>
          <w:szCs w:val="24"/>
          <w:lang w:val="en-GB"/>
        </w:rPr>
        <w:t xml:space="preserve">Notably, </w:t>
      </w:r>
      <w:r w:rsidR="000A667A" w:rsidRPr="001A223A">
        <w:rPr>
          <w:sz w:val="24"/>
          <w:szCs w:val="24"/>
          <w:lang w:val="en-GB"/>
        </w:rPr>
        <w:t xml:space="preserve">evidence for Scots pine trees </w:t>
      </w:r>
      <w:r w:rsidR="008651CB" w:rsidRPr="001A223A">
        <w:rPr>
          <w:sz w:val="24"/>
          <w:szCs w:val="24"/>
          <w:lang w:val="en-GB"/>
        </w:rPr>
        <w:t xml:space="preserve">suggests </w:t>
      </w:r>
      <w:r w:rsidR="000A667A" w:rsidRPr="001A223A">
        <w:rPr>
          <w:sz w:val="24"/>
          <w:szCs w:val="24"/>
          <w:lang w:val="en-GB"/>
        </w:rPr>
        <w:t xml:space="preserve">that memory of environmental conditions is transferred across </w:t>
      </w:r>
      <w:r w:rsidR="000A667A" w:rsidRPr="001A223A">
        <w:rPr>
          <w:sz w:val="24"/>
          <w:szCs w:val="24"/>
          <w:lang w:val="en-GB"/>
        </w:rPr>
        <w:lastRenderedPageBreak/>
        <w:t>generations and affects the phenotypic acclimation potential of seedlings</w:t>
      </w:r>
      <w:r w:rsidR="008651CB" w:rsidRPr="001A223A">
        <w:rPr>
          <w:sz w:val="24"/>
          <w:szCs w:val="24"/>
          <w:lang w:val="en-GB"/>
        </w:rPr>
        <w:t xml:space="preserve"> </w:t>
      </w:r>
      <w:r w:rsidR="008651CB" w:rsidRPr="001A223A">
        <w:rPr>
          <w:sz w:val="24"/>
          <w:szCs w:val="24"/>
          <w:lang w:val="en-GB"/>
        </w:rPr>
        <w:fldChar w:fldCharType="begin"/>
      </w:r>
      <w:r w:rsidR="008651CB" w:rsidRPr="001A223A">
        <w:rPr>
          <w:sz w:val="24"/>
          <w:szCs w:val="24"/>
          <w:lang w:val="en-GB"/>
        </w:rPr>
        <w:instrText xml:space="preserve"> ADDIN ZOTERO_ITEM CSL_CITATION {"citationID":"5eJKLD1V","properties":{"formattedCitation":"(Bose {\\i{}et al.}, 2020)","plainCitation":"(Bose et al., 2020)","noteIndex":0},"citationItems":[{"id":4517,"uris":["http://zotero.org/users/12912530/items/5EC8W24T"],"itemData":{"id":4517,"type":"article-journal","abstract":"Long generation times have been suggested to hamper rapid genetic adaptation of organisms to changing environmental conditions. We examined if environmental memory of the parental Scots pines (Pinus sylvestris L.) drive offspring survival and growth. We used seeds from trees growing under naturally dry conditions (control), irrigated trees (irrigated from 2003 to 2016), and formerly irrigated trees (“irrigation stop”; irrigated from 2003–2013; control condition since 2014). We performed two experiments, one under controlled greenhouse conditions and one at the experimental field site. In the greenhouse, the offspring from control trees exposed regularly to drought were more tolerant to hot–drought conditions than the offspring from irrigated trees and showed lower mortality even though there was no genetic difference. However, under optimal conditions (high water supply and full sunlight), these offspring showed lower growth and were outperformed by the offspring of the irrigated trees. This different offspring growth, with the offspring of the “irrigation-stop” trees showing intermediate responses, points to the important role of transgenerational memory for the long-term acclimation of trees. Such memory effects, however, may be overridden by climatic extremes during germination and early growth stages such as the European 2018 mega-drought that impacted our field experiment.","container-title":"Plant Cell and Environment","DOI":"10.1111/pce.13729","ISSN":"13653040","issue":"January","note":"PMID: 31990067","page":"1288-1299","title":"Memory of environmental conditions across generations affects the acclimation potential of scots pine","author":[{"family":"Bose","given":"Arun K."},{"family":"Moser","given":"Barbara"},{"family":"Rigling","given":"Andreas"},{"family":"Lehmann","given":"Marco M."},{"family":"Milcu","given":"Alexandru"},{"family":"Peter","given":"Martina"},{"family":"Rellstab","given":"Christian"},{"family":"Wohlgemuth","given":"Thomas"},{"family":"Gessler","given":"Arthur"}],"issued":{"date-parts":[["2020"]]}}}],"schema":"https://github.com/citation-style-language/schema/raw/master/csl-citation.json"} </w:instrText>
      </w:r>
      <w:r w:rsidR="008651CB" w:rsidRPr="001A223A">
        <w:rPr>
          <w:sz w:val="24"/>
          <w:szCs w:val="24"/>
          <w:lang w:val="en-GB"/>
        </w:rPr>
        <w:fldChar w:fldCharType="separate"/>
      </w:r>
      <w:r w:rsidR="008651CB" w:rsidRPr="001A223A">
        <w:rPr>
          <w:rFonts w:cs="Times New Roman"/>
          <w:sz w:val="24"/>
          <w:szCs w:val="24"/>
          <w:lang w:val="en-GB"/>
        </w:rPr>
        <w:t xml:space="preserve">(Bose </w:t>
      </w:r>
      <w:r w:rsidR="008651CB" w:rsidRPr="001A223A">
        <w:rPr>
          <w:rFonts w:cs="Times New Roman"/>
          <w:i/>
          <w:iCs/>
          <w:sz w:val="24"/>
          <w:szCs w:val="24"/>
          <w:lang w:val="en-GB"/>
        </w:rPr>
        <w:t>et al.</w:t>
      </w:r>
      <w:r w:rsidR="008651CB" w:rsidRPr="001A223A">
        <w:rPr>
          <w:rFonts w:cs="Times New Roman"/>
          <w:sz w:val="24"/>
          <w:szCs w:val="24"/>
          <w:lang w:val="en-GB"/>
        </w:rPr>
        <w:t>, 2020)</w:t>
      </w:r>
      <w:r w:rsidR="008651CB" w:rsidRPr="001A223A">
        <w:rPr>
          <w:sz w:val="24"/>
          <w:szCs w:val="24"/>
          <w:lang w:val="en-GB"/>
        </w:rPr>
        <w:fldChar w:fldCharType="end"/>
      </w:r>
      <w:r w:rsidR="000A667A" w:rsidRPr="001A223A">
        <w:rPr>
          <w:sz w:val="24"/>
          <w:szCs w:val="24"/>
          <w:lang w:val="en-GB"/>
        </w:rPr>
        <w:t>.</w:t>
      </w:r>
      <w:r w:rsidR="008651CB" w:rsidRPr="001A223A">
        <w:rPr>
          <w:sz w:val="24"/>
          <w:szCs w:val="24"/>
          <w:lang w:val="en-GB"/>
        </w:rPr>
        <w:t xml:space="preserve"> S</w:t>
      </w:r>
      <w:r w:rsidR="003C53CE" w:rsidRPr="001A223A">
        <w:rPr>
          <w:sz w:val="24"/>
          <w:szCs w:val="24"/>
          <w:lang w:val="en-GB"/>
        </w:rPr>
        <w:t xml:space="preserve">tudies have demonstrated the role of DNA methylation in creating plastic phenotype responses, within and inter generations, however the causal role of DNA methylation in the transgenerational effect remains to be demonstrated </w:t>
      </w:r>
      <w:r w:rsidR="003C53CE" w:rsidRPr="001A223A">
        <w:rPr>
          <w:sz w:val="24"/>
          <w:szCs w:val="24"/>
          <w:lang w:val="en-GB"/>
        </w:rPr>
        <w:fldChar w:fldCharType="begin"/>
      </w:r>
      <w:r w:rsidR="008C24D1">
        <w:rPr>
          <w:sz w:val="24"/>
          <w:szCs w:val="24"/>
          <w:lang w:val="en-GB"/>
        </w:rPr>
        <w:instrText xml:space="preserve"> ADDIN ZOTERO_ITEM CSL_CITATION {"citationID":"rlucMcHr","properties":{"formattedCitation":"(Rendina Gonz\\uc0\\u225{}lez {\\i{}et al.}, 2018)","plainCitation":"(Rendina González et al., 2018)","noteIndex":0},"citationItems":[{"id":"TJgMfhgv/Kh5YZPRR","uris":["http://zotero.org/users/local/D7OXjsOJ/items/2RWIT33A",["http://zotero.org/users/local/D7OXjsOJ/items/2RWIT33A"]],"itemData":{"id":1105,"type":"article-journal","abstract":"Transgenerational effects (TGE) can modify phenotypes of offspring generations playing thus a potentially important role in ecology and evolution of many plant species. These effects have been studied mostly across generations of sexually reproducing species. A substantial proportion of plant species are however reproducing asexually, for instance via clonal growth. TGE are thought to be enabled by heritable epigenetic modification of DNA, although unambiguous evidence is still scarce. On the clonal herb white clover (Trifolium repens), we tested the generality of clonal TGE across five genotypes and five parental environments including soil contamination and above-ground competition. Moreover, by genome wide-methylation variation analysis we explored the role of drought, one of the parental environments that triggered the strongest TGE. We tested the induction of epigenetic changes in offspring generations using several intensities and durations of drought stress. We found that TGE of different environments were highly genotype specific and all tested environments triggered TGE at least in some genotypes. In addition, parental drought stresses triggered epigenetic change in T. repens and most of the induced epigenetic change was maintained across several clonal offspring generations. We conclude that TGE are common and genotype specific in clonal plant T. repens and potentially under epigenetic control.","container-title":"Frontiers in Plant Science","DOI":"10.3389/fpls.2018.01677","ISSN":"1664-462X","journalAbbreviation":"Frontiers in Plant Science","page":"1677","title":"Transgenerational Effects and Epigenetic Memory in the Clonal Plant Trifolium repens","volume":"9","author":[{"family":"Rendina González","given":"Alejandra Pilar"},{"family":"Preite","given":"Veronica"},{"family":"Verhoeven","given":"Koen J. F."},{"family":"Latzel","given":"Vít"}],"issued":{"date-parts":[["2018"]]}}}],"schema":"https://github.com/citation-style-language/schema/raw/master/csl-citation.json"} </w:instrText>
      </w:r>
      <w:r w:rsidR="003C53CE" w:rsidRPr="001A223A">
        <w:rPr>
          <w:sz w:val="24"/>
          <w:szCs w:val="24"/>
          <w:lang w:val="en-GB"/>
        </w:rPr>
        <w:fldChar w:fldCharType="separate"/>
      </w:r>
      <w:r w:rsidR="003C53CE" w:rsidRPr="001A223A">
        <w:rPr>
          <w:rFonts w:cs="Times New Roman"/>
          <w:sz w:val="24"/>
          <w:szCs w:val="28"/>
          <w:lang w:val="en-GB"/>
        </w:rPr>
        <w:t xml:space="preserve">(Rendina González </w:t>
      </w:r>
      <w:r w:rsidR="003C53CE" w:rsidRPr="001A223A">
        <w:rPr>
          <w:rFonts w:cs="Times New Roman"/>
          <w:i/>
          <w:iCs/>
          <w:sz w:val="24"/>
          <w:szCs w:val="28"/>
          <w:lang w:val="en-GB"/>
        </w:rPr>
        <w:t>et al.</w:t>
      </w:r>
      <w:r w:rsidR="003C53CE" w:rsidRPr="001A223A">
        <w:rPr>
          <w:rFonts w:cs="Times New Roman"/>
          <w:sz w:val="24"/>
          <w:szCs w:val="28"/>
          <w:lang w:val="en-GB"/>
        </w:rPr>
        <w:t>, 2018)</w:t>
      </w:r>
      <w:r w:rsidR="003C53CE" w:rsidRPr="001A223A">
        <w:rPr>
          <w:sz w:val="24"/>
          <w:szCs w:val="24"/>
          <w:lang w:val="en-GB"/>
        </w:rPr>
        <w:fldChar w:fldCharType="end"/>
      </w:r>
      <w:r w:rsidR="003C53CE" w:rsidRPr="001A223A">
        <w:rPr>
          <w:sz w:val="24"/>
          <w:szCs w:val="24"/>
          <w:lang w:val="en-GB"/>
        </w:rPr>
        <w:t xml:space="preserve">. In a study of six generations with repeated drought stress in the model herb </w:t>
      </w:r>
      <w:r w:rsidR="003C53CE" w:rsidRPr="001A223A">
        <w:rPr>
          <w:i/>
          <w:iCs/>
          <w:sz w:val="24"/>
          <w:szCs w:val="24"/>
          <w:lang w:val="en-GB"/>
        </w:rPr>
        <w:t>Arabidopsis thaliana</w:t>
      </w:r>
      <w:r w:rsidR="008651CB" w:rsidRPr="001A223A">
        <w:rPr>
          <w:i/>
          <w:iCs/>
          <w:sz w:val="24"/>
          <w:szCs w:val="24"/>
          <w:lang w:val="en-GB"/>
        </w:rPr>
        <w:t>,</w:t>
      </w:r>
      <w:r w:rsidR="003C53CE" w:rsidRPr="001A223A">
        <w:rPr>
          <w:sz w:val="24"/>
          <w:szCs w:val="24"/>
          <w:lang w:val="en-GB"/>
        </w:rPr>
        <w:t xml:space="preserve"> although transgenerational memory was found, the identified DMRs were not conserved in the next generation, impeding the causal link between DNA methylation and transgenerational memory </w:t>
      </w:r>
      <w:r w:rsidR="00E33A93">
        <w:rPr>
          <w:sz w:val="24"/>
          <w:szCs w:val="24"/>
          <w:lang w:val="en-GB"/>
        </w:rPr>
        <w:fldChar w:fldCharType="begin"/>
      </w:r>
      <w:r w:rsidR="00E33A93">
        <w:rPr>
          <w:sz w:val="24"/>
          <w:szCs w:val="24"/>
          <w:lang w:val="en-GB"/>
        </w:rPr>
        <w:instrText xml:space="preserve"> ADDIN ZOTERO_ITEM CSL_CITATION {"citationID":"mtCJpBs2","properties":{"formattedCitation":"(Ganguly {\\i{}et al.}, 2017)","plainCitation":"(Ganguly et al., 2017)","noteIndex":0},"citationItems":[{"id":6232,"uris":["http://zotero.org/users/12912530/items/GIBP6WI8"],"itemData":{"id":6232,"type":"article-journal","container-title":"Plant Physiology","DOI":"10.1104/pp.17.00744","ISSN":"0032-0889, 1532-2548","issue":"4","journalAbbreviation":"Plant Physiol.","language":"en","page":"1893-1912","source":"DOI.org (Crossref)","title":"The Arabidopsis DNA Methylome Is Stable under Transgenerational Drought Stress","volume":"175","author":[{"family":"Ganguly","given":"Diep R."},{"family":"Crisp","given":"Peter A."},{"family":"Eichten","given":"Steven R."},{"family":"Pogson","given":"Barry J."}],"issued":{"date-parts":[["2017",12]]}}}],"schema":"https://github.com/citation-style-language/schema/raw/master/csl-citation.json"} </w:instrText>
      </w:r>
      <w:r w:rsidR="00E33A93">
        <w:rPr>
          <w:sz w:val="24"/>
          <w:szCs w:val="24"/>
          <w:lang w:val="en-GB"/>
        </w:rPr>
        <w:fldChar w:fldCharType="separate"/>
      </w:r>
      <w:r w:rsidR="00E33A93" w:rsidRPr="00E33A93">
        <w:rPr>
          <w:rFonts w:cs="Times New Roman"/>
          <w:sz w:val="24"/>
          <w:szCs w:val="24"/>
          <w:lang w:val="en-GB"/>
        </w:rPr>
        <w:t xml:space="preserve">(Ganguly </w:t>
      </w:r>
      <w:r w:rsidR="00E33A93" w:rsidRPr="00E33A93">
        <w:rPr>
          <w:rFonts w:cs="Times New Roman"/>
          <w:i/>
          <w:iCs/>
          <w:sz w:val="24"/>
          <w:szCs w:val="24"/>
          <w:lang w:val="en-GB"/>
        </w:rPr>
        <w:t>et al.</w:t>
      </w:r>
      <w:r w:rsidR="00E33A93" w:rsidRPr="00E33A93">
        <w:rPr>
          <w:rFonts w:cs="Times New Roman"/>
          <w:sz w:val="24"/>
          <w:szCs w:val="24"/>
          <w:lang w:val="en-GB"/>
        </w:rPr>
        <w:t>, 2017)</w:t>
      </w:r>
      <w:r w:rsidR="00E33A93">
        <w:rPr>
          <w:sz w:val="24"/>
          <w:szCs w:val="24"/>
          <w:lang w:val="en-GB"/>
        </w:rPr>
        <w:fldChar w:fldCharType="end"/>
      </w:r>
      <w:r w:rsidR="003C53CE" w:rsidRPr="001A223A">
        <w:rPr>
          <w:sz w:val="24"/>
          <w:szCs w:val="24"/>
          <w:lang w:val="en-GB"/>
        </w:rPr>
        <w:t xml:space="preserve">. The same was found by </w:t>
      </w:r>
      <w:r w:rsidR="003C53CE" w:rsidRPr="001A223A">
        <w:rPr>
          <w:sz w:val="24"/>
          <w:szCs w:val="24"/>
          <w:lang w:val="en-GB"/>
        </w:rPr>
        <w:fldChar w:fldCharType="begin"/>
      </w:r>
      <w:r w:rsidR="008C24D1">
        <w:rPr>
          <w:sz w:val="24"/>
          <w:szCs w:val="24"/>
          <w:lang w:val="en-GB"/>
        </w:rPr>
        <w:instrText xml:space="preserve"> ADDIN ZOTERO_ITEM CSL_CITATION {"citationID":"gUFx03ve","properties":{"formattedCitation":"(Van Dooren {\\i{}et al.}, 2020)","plainCitation":"(Van Dooren et al., 2020)","dontUpdate":true,"noteIndex":0},"citationItems":[{"id":"TJgMfhgv/eWgSXYW6","uris":["http://zotero.org/users/local/D7OXjsOJ/items/W9RDNMW5",["http://zotero.org/users/local/D7OXjsOJ/items/W9RDNMW5"]],"itemData":{"id":799,"type":"article-journal","abstract":"There is renewed interest in whether environmentally induced changes in phenotypes can be heritable. In plants, heritable trait variation can occur without DNA sequence mutations through epigenetic mechanisms involving DNA methylation. However, it remains unknown whether this alternative system of inheritance responds to environmental changes and if it can provide a rapid way for plants to generate adaptive heritable phenotypic variation. To assess potential transgenerational effects induced by the environment, we subjected four natural accessions of Arabidopsis thaliana together with the reference accession Col-0 to mild drought in a multi-generational experiment. As expected, plastic responses to drought were observed in each accession, as well as a number of intergenerational effects of the parental environments. However, after an intervening generation without stress, except for a very few traitbased parental effects, descendants of stressed and non-stressed plants were phenotypically indistinguishable irrespective of whether they were grown in control conditions or under water deficit. In addition, genome-wide analysis of DNA methylation and gene expression in Col-0 demonstrated that, while mild drought induced changes in the DNA methylome of exposed plants, these variants were not inherited. We conclude that mild drought stress does not induce transgenerational epigenetic effects.","container-title":"Journal of Experimental Botany","DOI":"10.1093/jxb/eraa132","ISSN":"0022-0957, 1460-2431","issue":"12","language":"en","page":"3588-3602","source":"DOI.org (Crossref)","title":"Mild drought in the vegetative stage induces phenotypic, gene expression, and DNA methylation plasticity in Arabidopsis but no transgenerational effects","volume":"71","author":[{"family":"Van Dooren","given":"Tom J M"},{"family":"Silveira","given":"Amanda Bortolini"},{"family":"Gilbault","given":"Elodie"},{"family":"Jiménez-Gómez","given":"José M"},{"family":"Martin","given":"Antoine"},{"family":"Bach","given":"Liên"},{"family":"Tisné","given":"Sébastien"},{"family":"Quadrana","given":"Leandro"},{"family":"Loudet","given":"Olivier"},{"family":"Colot","given":"Vincent"}],"editor":[{"family":"Zhang","given":"Jianhua"}],"issued":{"date-parts":[["2020",6,22]]}}}],"schema":"https://github.com/citation-style-language/schema/raw/master/csl-citation.json"} </w:instrText>
      </w:r>
      <w:r w:rsidR="003C53CE" w:rsidRPr="001A223A">
        <w:rPr>
          <w:sz w:val="24"/>
          <w:szCs w:val="24"/>
          <w:lang w:val="en-GB"/>
        </w:rPr>
        <w:fldChar w:fldCharType="separate"/>
      </w:r>
      <w:r w:rsidR="003C53CE" w:rsidRPr="001A223A">
        <w:rPr>
          <w:rFonts w:cs="Times New Roman"/>
          <w:sz w:val="24"/>
          <w:szCs w:val="28"/>
          <w:lang w:val="en-GB"/>
        </w:rPr>
        <w:t xml:space="preserve">Van Dooren </w:t>
      </w:r>
      <w:r w:rsidR="003C53CE" w:rsidRPr="001A223A">
        <w:rPr>
          <w:rFonts w:cs="Times New Roman"/>
          <w:i/>
          <w:iCs/>
          <w:sz w:val="24"/>
          <w:szCs w:val="28"/>
          <w:lang w:val="en-GB"/>
        </w:rPr>
        <w:t>et al.</w:t>
      </w:r>
      <w:r w:rsidR="003C53CE" w:rsidRPr="001A223A">
        <w:rPr>
          <w:rFonts w:cs="Times New Roman"/>
          <w:sz w:val="24"/>
          <w:szCs w:val="28"/>
          <w:lang w:val="en-GB"/>
        </w:rPr>
        <w:t>, (2020)</w:t>
      </w:r>
      <w:r w:rsidR="003C53CE" w:rsidRPr="001A223A">
        <w:rPr>
          <w:sz w:val="24"/>
          <w:szCs w:val="24"/>
          <w:lang w:val="en-GB"/>
        </w:rPr>
        <w:fldChar w:fldCharType="end"/>
      </w:r>
      <w:r w:rsidR="003C53CE" w:rsidRPr="001A223A">
        <w:rPr>
          <w:sz w:val="24"/>
          <w:szCs w:val="24"/>
          <w:lang w:val="en-GB"/>
        </w:rPr>
        <w:t xml:space="preserve"> where changes in methylomes of parents exposed or not to drought were not inherited in the next generation. However, these studies were done under controlled conditions with artificial stress, which could reduce the transferability of the results to natural populations. </w:t>
      </w:r>
    </w:p>
    <w:p w14:paraId="7F5C0514" w14:textId="3991E690" w:rsidR="008D36EC" w:rsidRPr="001A223A" w:rsidRDefault="005B795B" w:rsidP="008D36EC">
      <w:pPr>
        <w:ind w:firstLine="708"/>
        <w:jc w:val="left"/>
        <w:rPr>
          <w:sz w:val="24"/>
          <w:szCs w:val="24"/>
          <w:lang w:val="en-GB"/>
        </w:rPr>
      </w:pPr>
      <w:r w:rsidRPr="001A223A">
        <w:rPr>
          <w:sz w:val="24"/>
          <w:szCs w:val="24"/>
          <w:lang w:val="en-GB"/>
        </w:rPr>
        <w:t>While</w:t>
      </w:r>
      <w:r w:rsidR="003429EB" w:rsidRPr="001A223A">
        <w:rPr>
          <w:sz w:val="24"/>
          <w:szCs w:val="24"/>
          <w:lang w:val="en-GB"/>
        </w:rPr>
        <w:t xml:space="preserve"> the present study </w:t>
      </w:r>
      <w:r w:rsidRPr="001A223A">
        <w:rPr>
          <w:sz w:val="24"/>
          <w:szCs w:val="24"/>
          <w:lang w:val="en-GB"/>
        </w:rPr>
        <w:t>represents</w:t>
      </w:r>
      <w:r w:rsidR="003429EB" w:rsidRPr="001A223A">
        <w:rPr>
          <w:sz w:val="24"/>
          <w:szCs w:val="24"/>
          <w:lang w:val="en-GB"/>
        </w:rPr>
        <w:t xml:space="preserve"> a step forward in understanding the role of DNA methylation in the acclimation to drought in natural populations, </w:t>
      </w:r>
      <w:r w:rsidR="00EC5643" w:rsidRPr="001A223A">
        <w:rPr>
          <w:sz w:val="24"/>
          <w:szCs w:val="24"/>
          <w:lang w:val="en-GB"/>
        </w:rPr>
        <w:t>several caveats</w:t>
      </w:r>
      <w:r w:rsidR="002B6CF3" w:rsidRPr="001A223A">
        <w:rPr>
          <w:sz w:val="24"/>
          <w:szCs w:val="24"/>
          <w:lang w:val="en-GB"/>
        </w:rPr>
        <w:t xml:space="preserve"> </w:t>
      </w:r>
      <w:r w:rsidR="0030610E" w:rsidRPr="001A223A">
        <w:rPr>
          <w:sz w:val="24"/>
          <w:szCs w:val="24"/>
          <w:lang w:val="en-GB"/>
        </w:rPr>
        <w:t>common</w:t>
      </w:r>
      <w:r w:rsidR="00EA6D4B" w:rsidRPr="001A223A">
        <w:rPr>
          <w:sz w:val="24"/>
          <w:szCs w:val="24"/>
          <w:lang w:val="en-GB"/>
        </w:rPr>
        <w:t xml:space="preserve"> to</w:t>
      </w:r>
      <w:r w:rsidR="0030610E" w:rsidRPr="001A223A">
        <w:rPr>
          <w:sz w:val="24"/>
          <w:szCs w:val="24"/>
          <w:lang w:val="en-GB"/>
        </w:rPr>
        <w:t xml:space="preserve"> studies on natural </w:t>
      </w:r>
      <w:r w:rsidR="003429EB" w:rsidRPr="001A223A">
        <w:rPr>
          <w:sz w:val="24"/>
          <w:szCs w:val="24"/>
          <w:lang w:val="en-GB"/>
        </w:rPr>
        <w:t>systems</w:t>
      </w:r>
      <w:r w:rsidR="0030610E" w:rsidRPr="001A223A">
        <w:rPr>
          <w:sz w:val="24"/>
          <w:szCs w:val="24"/>
          <w:lang w:val="en-GB"/>
        </w:rPr>
        <w:t xml:space="preserve"> with low genomic </w:t>
      </w:r>
      <w:r w:rsidR="00B6441B" w:rsidRPr="001A223A">
        <w:rPr>
          <w:sz w:val="24"/>
          <w:szCs w:val="24"/>
          <w:lang w:val="en-GB"/>
        </w:rPr>
        <w:t>resources</w:t>
      </w:r>
      <w:r w:rsidR="008B0670" w:rsidRPr="001A223A">
        <w:rPr>
          <w:sz w:val="24"/>
          <w:szCs w:val="24"/>
          <w:lang w:val="en-GB"/>
        </w:rPr>
        <w:t xml:space="preserve"> </w:t>
      </w:r>
      <w:r w:rsidR="00EC5643" w:rsidRPr="001A223A">
        <w:rPr>
          <w:sz w:val="24"/>
          <w:szCs w:val="24"/>
          <w:lang w:val="en-GB"/>
        </w:rPr>
        <w:t>need to be acknowledged</w:t>
      </w:r>
      <w:r w:rsidR="00221E18" w:rsidRPr="001A223A">
        <w:rPr>
          <w:sz w:val="24"/>
          <w:szCs w:val="24"/>
          <w:lang w:val="en-GB"/>
        </w:rPr>
        <w:t xml:space="preserve"> </w:t>
      </w:r>
      <w:r w:rsidR="00221E18" w:rsidRPr="001A223A">
        <w:rPr>
          <w:sz w:val="24"/>
          <w:szCs w:val="24"/>
          <w:lang w:val="en-GB"/>
        </w:rPr>
        <w:fldChar w:fldCharType="begin"/>
      </w:r>
      <w:r w:rsidR="008C24D1">
        <w:rPr>
          <w:sz w:val="24"/>
          <w:szCs w:val="24"/>
          <w:lang w:val="en-GB"/>
        </w:rPr>
        <w:instrText xml:space="preserve"> ADDIN ZOTERO_ITEM CSL_CITATION {"citationID":"CzBlUCjy","properties":{"formattedCitation":"(Bossdorf {\\i{}et al.}, 2007; Richards {\\i{}et al.}, 2017)","plainCitation":"(Bossdorf et al., 2007; Richards et al., 2017)","noteIndex":0},"citationItems":[{"id":"TJgMfhgv/lmpw8zBB","uris":["http://zotero.org/users/local/VbmBaaAb/items/I62ACWFD",["http://zotero.org/users/local/VbmBaaAb/items/I62ACWFD"]],"itemData":{"id":"2Oh04ba6/r306XJXD","type":"article-journal","title":"Epigenetics for ecologists","container-title":"Ecology Letters","page":"071117033013002-???","volume":"0","issue":"0","source":"Crossref","abstract":"There is now mounting evidence that heritable variation in ecologically relevant traits can be generated through a suite of epigenetic mechanisms, even in the absence of genetic variation. Moreover, recent studies indicate that epigenetic variation in natural populations can be independent from genetic variation, and that in some cases environmentally induced epigenetic changes may be inherited by future generations. These novel ﬁndings are potentially highly relevant to ecologists because they could signiﬁcantly improve our understanding of the mechanisms underlying natural phenotypic variation and the responses of organisms to environmental change. To understand the full signiﬁcance of epigenetic processes, however, it is imperative to study them in an ecological context. Ecologists should therefore start using a combination of experimental approaches borrowed from ecological genetics, novel techniques to analyse and manipulate epigenetic variation, and genomic tools, to investigate the extent and structure of epigenetic variation within and among natural populations, as well as the interrelations between epigenetic variation, phenotypic variation and ecological interactions.","DOI":"10.1111/j.1461-0248.2007.01130.x","ISSN":"1461-023X, 1461-0248","language":"en","author":[{"family":"Bossdorf","given":"Oliver"},{"family":"Richards","given":"Christina L."},{"family":"Pigliucci","given":"Massimo"}],"issued":{"date-parts":[["2007",11,16]]}}},{"id":"TJgMfhgv/KgeyWKjj","uris":["http://zotero.org/users/local/D7OXjsOJ/items/J6T8FXH7",["http://zotero.org/users/local/D7OXjsOJ/items/J6T8FXH7"]],"itemData":{"id":760,"type":"article-journal","abstract":"Growing evidence shows that epigenetic mechanisms contribute to complex traits, with implications across many ﬁelds of biology. In plant ecology, recent studies have attempted to merge ecological experiments with epigenetic analyses to elucidate the contribution of epigenetics to plant phenotypes, stress responses, adaptation to habitat, and range distributions. While there has been some progress in revealing the role of epigenetics in ecological processes, studies with non-model species have so far been limited to describing broad patterns based on anonymous markers of DNA methylation. In contrast, studies with model species have beneﬁted from powerful genomic resources, which contribute to a more mechanistic understanding but have limited ecological realism. Understanding the signiﬁcance of epigenetics for plant ecology requires increased transfer of knowledge and methods from model species research to genomes of evolutionarily divergent species, and examination of responses to complex natural environments at a more mechanistic level. This requires transforming genomics tools speciﬁcally for studying non-model species, which is challenging given the large and often polyploid genomes of plants. Collaboration among molecular geneticists, ecologists and bioinformaticians promises to enhance our understanding of the mutual links between genome function and ecological processes.","container-title":"Ecology Letters","DOI":"10.1111/ele.12858","ISSN":"1461023X","issue":"12","journalAbbreviation":"Ecol Lett","language":"en","page":"1576-1590","source":"DOI.org (Crossref)","title":"Ecological plant epigenetics: Evidence from model and non-model species, and the way forward","title-short":"Ecological plant epigenetics","volume":"20","author":[{"family":"Richards","given":"Christina L."},{"family":"Alonso","given":"Conchita"},{"family":"Becker","given":"Claude"},{"family":"Bossdorf","given":"Oliver"},{"family":"Bucher","given":"Etienne"},{"family":"Colomé-Tatché","given":"Maria"},{"family":"Durka","given":"Walter"},{"family":"Engelhardt","given":"Jan"},{"family":"Gaspar","given":"Bence"},{"family":"Gogol-Döring","given":"Andreas"},{"family":"Grosse","given":"Ivo"},{"family":"Gurp","given":"Thomas P.","non-dropping-particle":"van"},{"family":"Heer","given":"Katrin"},{"family":"Kronholm","given":"Ilkka"},{"family":"Lampei","given":"Christian"},{"family":"Latzel","given":"Vít"},{"family":"Mirouze","given":"Marie"},{"family":"Opgenoorth","given":"Lars"},{"family":"Paun","given":"Ovidiu"},{"family":"Prohaska","given":"Sonja J."},{"family":"Rensing","given":"Stefan A."},{"family":"Stadler","given":"Peter F."},{"family":"Trucchi","given":"Emiliano"},{"family":"Ullrich","given":"Kristian"},{"family":"Verhoeven","given":"Koen J. F."}],"editor":[{"family":"Coulson","given":"Tim"}],"issued":{"date-parts":[["2017",12]]}}}],"schema":"https://github.com/citation-style-language/schema/raw/master/csl-citation.json"} </w:instrText>
      </w:r>
      <w:r w:rsidR="00221E18" w:rsidRPr="001A223A">
        <w:rPr>
          <w:sz w:val="24"/>
          <w:szCs w:val="24"/>
          <w:lang w:val="en-GB"/>
        </w:rPr>
        <w:fldChar w:fldCharType="separate"/>
      </w:r>
      <w:r w:rsidR="00221E18" w:rsidRPr="001A223A">
        <w:rPr>
          <w:rFonts w:cs="Times New Roman"/>
          <w:sz w:val="24"/>
          <w:szCs w:val="28"/>
          <w:lang w:val="en-GB"/>
        </w:rPr>
        <w:t xml:space="preserve">(Bossdorf </w:t>
      </w:r>
      <w:r w:rsidR="00221E18" w:rsidRPr="001A223A">
        <w:rPr>
          <w:rFonts w:cs="Times New Roman"/>
          <w:i/>
          <w:iCs/>
          <w:sz w:val="24"/>
          <w:szCs w:val="28"/>
          <w:lang w:val="en-GB"/>
        </w:rPr>
        <w:t>et al.</w:t>
      </w:r>
      <w:r w:rsidR="00221E18" w:rsidRPr="001A223A">
        <w:rPr>
          <w:rFonts w:cs="Times New Roman"/>
          <w:sz w:val="24"/>
          <w:szCs w:val="28"/>
          <w:lang w:val="en-GB"/>
        </w:rPr>
        <w:t xml:space="preserve">, 2007; Richards </w:t>
      </w:r>
      <w:r w:rsidR="00221E18" w:rsidRPr="001A223A">
        <w:rPr>
          <w:rFonts w:cs="Times New Roman"/>
          <w:i/>
          <w:iCs/>
          <w:sz w:val="24"/>
          <w:szCs w:val="28"/>
          <w:lang w:val="en-GB"/>
        </w:rPr>
        <w:t>et al.</w:t>
      </w:r>
      <w:r w:rsidR="00221E18" w:rsidRPr="001A223A">
        <w:rPr>
          <w:rFonts w:cs="Times New Roman"/>
          <w:sz w:val="24"/>
          <w:szCs w:val="28"/>
          <w:lang w:val="en-GB"/>
        </w:rPr>
        <w:t>, 2017)</w:t>
      </w:r>
      <w:r w:rsidR="00221E18" w:rsidRPr="001A223A">
        <w:rPr>
          <w:sz w:val="24"/>
          <w:szCs w:val="24"/>
          <w:lang w:val="en-GB"/>
        </w:rPr>
        <w:fldChar w:fldCharType="end"/>
      </w:r>
      <w:r w:rsidR="0030610E" w:rsidRPr="001A223A">
        <w:rPr>
          <w:sz w:val="24"/>
          <w:szCs w:val="24"/>
          <w:lang w:val="en-GB"/>
        </w:rPr>
        <w:t>. First, the</w:t>
      </w:r>
      <w:r w:rsidR="002B6CF3" w:rsidRPr="001A223A">
        <w:rPr>
          <w:sz w:val="24"/>
          <w:szCs w:val="24"/>
          <w:lang w:val="en-GB"/>
        </w:rPr>
        <w:t xml:space="preserve"> </w:t>
      </w:r>
      <w:r w:rsidR="0030610E" w:rsidRPr="001A223A">
        <w:rPr>
          <w:sz w:val="24"/>
          <w:szCs w:val="24"/>
          <w:lang w:val="en-GB"/>
        </w:rPr>
        <w:t>un</w:t>
      </w:r>
      <w:r w:rsidR="002B6CF3" w:rsidRPr="001A223A">
        <w:rPr>
          <w:sz w:val="24"/>
          <w:szCs w:val="24"/>
          <w:lang w:val="en-GB"/>
        </w:rPr>
        <w:t xml:space="preserve">availability of </w:t>
      </w:r>
      <w:r w:rsidR="002B6CF3" w:rsidRPr="001A223A">
        <w:rPr>
          <w:i/>
          <w:sz w:val="24"/>
          <w:szCs w:val="24"/>
          <w:lang w:val="en-GB"/>
        </w:rPr>
        <w:t>Q</w:t>
      </w:r>
      <w:r w:rsidR="00221E18" w:rsidRPr="001A223A">
        <w:rPr>
          <w:i/>
          <w:sz w:val="24"/>
          <w:szCs w:val="24"/>
          <w:lang w:val="en-GB"/>
        </w:rPr>
        <w:t>.</w:t>
      </w:r>
      <w:r w:rsidR="002B6CF3" w:rsidRPr="001A223A">
        <w:rPr>
          <w:i/>
          <w:sz w:val="24"/>
          <w:szCs w:val="24"/>
          <w:lang w:val="en-GB"/>
        </w:rPr>
        <w:t xml:space="preserve"> ilex</w:t>
      </w:r>
      <w:r w:rsidR="002B6CF3" w:rsidRPr="001A223A">
        <w:rPr>
          <w:sz w:val="24"/>
          <w:szCs w:val="24"/>
          <w:lang w:val="en-GB"/>
        </w:rPr>
        <w:t xml:space="preserve"> reference genome</w:t>
      </w:r>
      <w:r w:rsidR="0030610E" w:rsidRPr="001A223A">
        <w:rPr>
          <w:sz w:val="24"/>
          <w:szCs w:val="24"/>
          <w:lang w:val="en-GB"/>
        </w:rPr>
        <w:t xml:space="preserve"> </w:t>
      </w:r>
      <w:r w:rsidR="00221E18" w:rsidRPr="001A223A">
        <w:rPr>
          <w:sz w:val="24"/>
          <w:szCs w:val="24"/>
          <w:lang w:val="en-GB"/>
        </w:rPr>
        <w:t xml:space="preserve">at the time of the analysis </w:t>
      </w:r>
      <w:r w:rsidR="008B0670" w:rsidRPr="001A223A">
        <w:rPr>
          <w:sz w:val="24"/>
          <w:szCs w:val="24"/>
          <w:lang w:val="en-GB"/>
        </w:rPr>
        <w:t xml:space="preserve">forced us to map </w:t>
      </w:r>
      <w:r w:rsidR="008B0670" w:rsidRPr="001A223A">
        <w:rPr>
          <w:i/>
          <w:sz w:val="24"/>
          <w:szCs w:val="24"/>
          <w:lang w:val="en-GB"/>
        </w:rPr>
        <w:t>Q</w:t>
      </w:r>
      <w:r w:rsidR="00221E18" w:rsidRPr="001A223A">
        <w:rPr>
          <w:i/>
          <w:sz w:val="24"/>
          <w:szCs w:val="24"/>
          <w:lang w:val="en-GB"/>
        </w:rPr>
        <w:t xml:space="preserve">. </w:t>
      </w:r>
      <w:r w:rsidR="008B0670" w:rsidRPr="001A223A">
        <w:rPr>
          <w:i/>
          <w:sz w:val="24"/>
          <w:szCs w:val="24"/>
          <w:lang w:val="en-GB"/>
        </w:rPr>
        <w:t>ilex</w:t>
      </w:r>
      <w:r w:rsidR="008B0670" w:rsidRPr="001A223A">
        <w:rPr>
          <w:sz w:val="24"/>
          <w:szCs w:val="24"/>
          <w:lang w:val="en-GB"/>
        </w:rPr>
        <w:t xml:space="preserve"> reads t</w:t>
      </w:r>
      <w:r w:rsidR="0030610E" w:rsidRPr="001A223A">
        <w:rPr>
          <w:sz w:val="24"/>
          <w:szCs w:val="24"/>
          <w:lang w:val="en-GB"/>
        </w:rPr>
        <w:t xml:space="preserve">o </w:t>
      </w:r>
      <w:r w:rsidR="00BE2F39" w:rsidRPr="001A223A">
        <w:rPr>
          <w:sz w:val="24"/>
          <w:szCs w:val="24"/>
          <w:lang w:val="en-GB"/>
        </w:rPr>
        <w:t xml:space="preserve">the </w:t>
      </w:r>
      <w:r w:rsidR="0030610E" w:rsidRPr="001A223A">
        <w:rPr>
          <w:i/>
          <w:sz w:val="24"/>
          <w:szCs w:val="24"/>
          <w:lang w:val="en-GB"/>
        </w:rPr>
        <w:t>Quercus robur</w:t>
      </w:r>
      <w:r w:rsidR="002B6CF3" w:rsidRPr="001A223A">
        <w:rPr>
          <w:sz w:val="24"/>
          <w:szCs w:val="24"/>
          <w:lang w:val="en-GB"/>
        </w:rPr>
        <w:t xml:space="preserve"> </w:t>
      </w:r>
      <w:r w:rsidR="008B0670" w:rsidRPr="001A223A">
        <w:rPr>
          <w:sz w:val="24"/>
          <w:szCs w:val="24"/>
          <w:lang w:val="en-GB"/>
        </w:rPr>
        <w:t>genome</w:t>
      </w:r>
      <w:r w:rsidR="001D4779" w:rsidRPr="001A223A">
        <w:rPr>
          <w:sz w:val="24"/>
          <w:szCs w:val="24"/>
          <w:lang w:val="en-GB"/>
        </w:rPr>
        <w:t xml:space="preserve">. </w:t>
      </w:r>
      <w:r w:rsidR="00221E18" w:rsidRPr="001A223A">
        <w:rPr>
          <w:sz w:val="24"/>
          <w:szCs w:val="24"/>
          <w:lang w:val="en-GB"/>
        </w:rPr>
        <w:t xml:space="preserve">Despite evidence for high synteny between the </w:t>
      </w:r>
      <w:r w:rsidR="00221E18" w:rsidRPr="001A223A">
        <w:rPr>
          <w:i/>
          <w:iCs/>
          <w:sz w:val="24"/>
          <w:szCs w:val="24"/>
          <w:lang w:val="en-GB"/>
        </w:rPr>
        <w:t>Quercus</w:t>
      </w:r>
      <w:r w:rsidR="00221E18" w:rsidRPr="001A223A">
        <w:rPr>
          <w:sz w:val="24"/>
          <w:szCs w:val="24"/>
          <w:lang w:val="en-GB"/>
        </w:rPr>
        <w:t xml:space="preserve"> </w:t>
      </w:r>
      <w:r w:rsidR="008D36EC" w:rsidRPr="001A223A">
        <w:rPr>
          <w:i/>
          <w:iCs/>
          <w:sz w:val="24"/>
          <w:szCs w:val="24"/>
          <w:lang w:val="en-GB"/>
        </w:rPr>
        <w:t>sp.</w:t>
      </w:r>
      <w:r w:rsidR="00221E18" w:rsidRPr="001A223A">
        <w:rPr>
          <w:sz w:val="24"/>
          <w:szCs w:val="24"/>
          <w:lang w:val="en-GB"/>
        </w:rPr>
        <w:t xml:space="preserve"> </w:t>
      </w:r>
      <w:r w:rsidR="00221E18" w:rsidRPr="001A223A">
        <w:rPr>
          <w:sz w:val="24"/>
          <w:szCs w:val="24"/>
          <w:lang w:val="en-GB"/>
        </w:rPr>
        <w:fldChar w:fldCharType="begin"/>
      </w:r>
      <w:r w:rsidR="00221E18" w:rsidRPr="001A223A">
        <w:rPr>
          <w:sz w:val="24"/>
          <w:szCs w:val="24"/>
          <w:lang w:val="en-GB"/>
        </w:rPr>
        <w:instrText xml:space="preserve"> ADDIN ZOTERO_ITEM CSL_CITATION {"citationID":"wNCZv79T","properties":{"formattedCitation":"(Rey {\\i{}et al.}, 2023)","plainCitation":"(Rey et al., 2023)","noteIndex":0},"citationItems":[{"id":6223,"uris":["http://zotero.org/users/12912530/items/HHD7H9KP"],"itemData":{"id":6223,"type":"article-journal","abstract":"The holm oak (\n              Quercus ilex\n              subsp.\n              ballota\n              ) is the most representative species of the Mediterranean Basin and the agrosylvopastoral Spanish “\n              dehesa\n              ” ecosystem. Being part of our life, culture, and subsistence since ancient times, it has significant environmental and economic importance. More recently, there has been a renewed interest in using the\n              Q. ilex\n              acorn as a functional food due to its nutritional and nutraceutical properties. However, the holm oak and its related ecosystems are threatened by different factors, with oak decline syndrome and climate change being the most worrying in the short and medium term. Breeding programs informed by the selection of elite genotypes seem to be the most plausible biotechnological solution to rescue populations under threat. To achieve this and other downstream analyses, we need a high-quality and well-annotated\n              Q. ilex\n              reference genome. Here, we introduce the first draft genome assembly of\n              Q. ilex\n              using long-read sequencing (PacBio). The assembled nuclear haploid genome had 530 contigs totaling 842.2 Mbp (N50 = 3.3 Mbp), of which 448.7 Mb (53%) were repetitive sequences. We annotated 39,443 protein-coding genes of which 94.80% were complete and single-copy genes. Phylogenetic analyses showed no evidence of a recent whole-genome duplication, and high synteny of the 12 chromosomes between\n              Q. ilex\n              and\n              Quercus lobata\n              and between\n              Q. ilex\n              and\n              Quercus robur\n              . The chloroplast genome size was 142.3 Kbp with 149 protein-coding genes successfully annotated. This first draft should allow for the validation of omics data as well as the identification and functional annotation of genes related to phenotypes of interest such as those associated with resilience against oak decline syndrome and climate change and higher acorn productivity and nutraceutical value.","container-title":"Frontiers in Molecular Biosciences","DOI":"10.3389/fmolb.2023.1242943","ISSN":"2296-889X","journalAbbreviation":"Front. Mol. Biosci.","page":"1242943","source":"DOI.org (Crossref)","title":"A first draft genome of holm oak (Quercus ilex subsp. ballota), the most representative species of the Mediterranean forest and the Spanish agrosylvopastoral ecosystem “dehesa”","volume":"10","author":[{"family":"Rey","given":"María-Dolores"},{"family":"Labella-Ortega","given":"Mónica"},{"family":"Guerrero-Sánchez","given":"Víctor M."},{"family":"Carleial","given":"Rômulo"},{"family":"Castillejo","given":"María Ángeles"},{"family":"Ruggieri","given":"Valentino"},{"family":"Jorrín-Novo","given":"Jesús V."}],"issued":{"date-parts":[["2023",10,12]]}}}],"schema":"https://github.com/citation-style-language/schema/raw/master/csl-citation.json"} </w:instrText>
      </w:r>
      <w:r w:rsidR="00221E18" w:rsidRPr="001A223A">
        <w:rPr>
          <w:sz w:val="24"/>
          <w:szCs w:val="24"/>
          <w:lang w:val="en-GB"/>
        </w:rPr>
        <w:fldChar w:fldCharType="separate"/>
      </w:r>
      <w:r w:rsidR="00221E18" w:rsidRPr="001A223A">
        <w:rPr>
          <w:rFonts w:cs="Times New Roman"/>
          <w:sz w:val="24"/>
          <w:szCs w:val="24"/>
          <w:lang w:val="en-GB"/>
        </w:rPr>
        <w:t xml:space="preserve">(Rey </w:t>
      </w:r>
      <w:r w:rsidR="00221E18" w:rsidRPr="001A223A">
        <w:rPr>
          <w:rFonts w:cs="Times New Roman"/>
          <w:i/>
          <w:iCs/>
          <w:sz w:val="24"/>
          <w:szCs w:val="24"/>
          <w:lang w:val="en-GB"/>
        </w:rPr>
        <w:t>et al.</w:t>
      </w:r>
      <w:r w:rsidR="00221E18" w:rsidRPr="001A223A">
        <w:rPr>
          <w:rFonts w:cs="Times New Roman"/>
          <w:sz w:val="24"/>
          <w:szCs w:val="24"/>
          <w:lang w:val="en-GB"/>
        </w:rPr>
        <w:t>, 2023)</w:t>
      </w:r>
      <w:r w:rsidR="00221E18" w:rsidRPr="001A223A">
        <w:rPr>
          <w:sz w:val="24"/>
          <w:szCs w:val="24"/>
          <w:lang w:val="en-GB"/>
        </w:rPr>
        <w:fldChar w:fldCharType="end"/>
      </w:r>
      <w:r w:rsidR="00221E18" w:rsidRPr="001A223A">
        <w:rPr>
          <w:sz w:val="24"/>
          <w:szCs w:val="24"/>
          <w:lang w:val="en-GB"/>
        </w:rPr>
        <w:t xml:space="preserve"> indicating conserved evolution, t</w:t>
      </w:r>
      <w:r w:rsidR="001D4779" w:rsidRPr="001A223A">
        <w:rPr>
          <w:sz w:val="24"/>
          <w:szCs w:val="24"/>
          <w:lang w:val="en-GB"/>
        </w:rPr>
        <w:t xml:space="preserve">his </w:t>
      </w:r>
      <w:r w:rsidR="0030610E" w:rsidRPr="001A223A">
        <w:rPr>
          <w:sz w:val="24"/>
          <w:szCs w:val="24"/>
          <w:lang w:val="en-GB"/>
        </w:rPr>
        <w:t>certainly reduce</w:t>
      </w:r>
      <w:r w:rsidR="00EA6D4B" w:rsidRPr="001A223A">
        <w:rPr>
          <w:sz w:val="24"/>
          <w:szCs w:val="24"/>
          <w:lang w:val="en-GB"/>
        </w:rPr>
        <w:t>s</w:t>
      </w:r>
      <w:r w:rsidR="0030610E" w:rsidRPr="001A223A">
        <w:rPr>
          <w:sz w:val="24"/>
          <w:szCs w:val="24"/>
          <w:lang w:val="en-GB"/>
        </w:rPr>
        <w:t xml:space="preserve"> the power of the study</w:t>
      </w:r>
      <w:r w:rsidR="001D4779" w:rsidRPr="001A223A">
        <w:rPr>
          <w:sz w:val="24"/>
          <w:szCs w:val="24"/>
          <w:lang w:val="en-GB"/>
        </w:rPr>
        <w:t xml:space="preserve"> because the </w:t>
      </w:r>
      <w:r w:rsidR="00FA54C1" w:rsidRPr="001A223A">
        <w:rPr>
          <w:sz w:val="24"/>
          <w:szCs w:val="24"/>
          <w:lang w:val="en-GB"/>
        </w:rPr>
        <w:t xml:space="preserve">part of the </w:t>
      </w:r>
      <w:r w:rsidR="00BE2F39" w:rsidRPr="001A223A">
        <w:rPr>
          <w:i/>
          <w:sz w:val="24"/>
          <w:szCs w:val="24"/>
          <w:lang w:val="en-GB"/>
        </w:rPr>
        <w:t>Q</w:t>
      </w:r>
      <w:r w:rsidR="00221E18" w:rsidRPr="001A223A">
        <w:rPr>
          <w:i/>
          <w:sz w:val="24"/>
          <w:szCs w:val="24"/>
          <w:lang w:val="en-GB"/>
        </w:rPr>
        <w:t>.</w:t>
      </w:r>
      <w:r w:rsidR="00BE2F39" w:rsidRPr="001A223A">
        <w:rPr>
          <w:i/>
          <w:sz w:val="24"/>
          <w:szCs w:val="24"/>
          <w:lang w:val="en-GB"/>
        </w:rPr>
        <w:t xml:space="preserve"> ilex</w:t>
      </w:r>
      <w:r w:rsidR="00BE2F39" w:rsidRPr="001A223A">
        <w:rPr>
          <w:sz w:val="24"/>
          <w:szCs w:val="24"/>
          <w:lang w:val="en-GB"/>
        </w:rPr>
        <w:t xml:space="preserve"> </w:t>
      </w:r>
      <w:r w:rsidR="00FA54C1" w:rsidRPr="001A223A">
        <w:rPr>
          <w:sz w:val="24"/>
          <w:szCs w:val="24"/>
          <w:lang w:val="en-GB"/>
        </w:rPr>
        <w:t xml:space="preserve">genome </w:t>
      </w:r>
      <w:r w:rsidR="00EA6D4B" w:rsidRPr="001A223A">
        <w:rPr>
          <w:sz w:val="24"/>
          <w:szCs w:val="24"/>
          <w:lang w:val="en-GB"/>
        </w:rPr>
        <w:t xml:space="preserve">that we were </w:t>
      </w:r>
      <w:r w:rsidR="00761A65" w:rsidRPr="001A223A">
        <w:rPr>
          <w:sz w:val="24"/>
          <w:szCs w:val="24"/>
          <w:lang w:val="en-GB"/>
        </w:rPr>
        <w:t xml:space="preserve">unable to </w:t>
      </w:r>
      <w:r w:rsidR="00EC5643" w:rsidRPr="001A223A">
        <w:rPr>
          <w:sz w:val="24"/>
          <w:szCs w:val="24"/>
          <w:lang w:val="en-GB"/>
        </w:rPr>
        <w:t>analyse</w:t>
      </w:r>
      <w:r w:rsidR="00BE2F39" w:rsidRPr="001A223A">
        <w:rPr>
          <w:sz w:val="24"/>
          <w:szCs w:val="24"/>
          <w:lang w:val="en-GB"/>
        </w:rPr>
        <w:t xml:space="preserve"> </w:t>
      </w:r>
      <w:r w:rsidR="00FA54C1" w:rsidRPr="001A223A">
        <w:rPr>
          <w:sz w:val="24"/>
          <w:szCs w:val="24"/>
          <w:lang w:val="en-GB"/>
        </w:rPr>
        <w:t xml:space="preserve">might </w:t>
      </w:r>
      <w:r w:rsidR="001D4779" w:rsidRPr="001A223A">
        <w:rPr>
          <w:sz w:val="24"/>
          <w:szCs w:val="24"/>
          <w:lang w:val="en-GB"/>
        </w:rPr>
        <w:t xml:space="preserve">have </w:t>
      </w:r>
      <w:r w:rsidR="00EA6D4B" w:rsidRPr="001A223A">
        <w:rPr>
          <w:sz w:val="24"/>
          <w:szCs w:val="24"/>
          <w:lang w:val="en-GB"/>
        </w:rPr>
        <w:t>contain</w:t>
      </w:r>
      <w:r w:rsidR="001D4779" w:rsidRPr="001A223A">
        <w:rPr>
          <w:sz w:val="24"/>
          <w:szCs w:val="24"/>
          <w:lang w:val="en-GB"/>
        </w:rPr>
        <w:t>ed</w:t>
      </w:r>
      <w:r w:rsidR="00EA6D4B" w:rsidRPr="001A223A">
        <w:rPr>
          <w:sz w:val="24"/>
          <w:szCs w:val="24"/>
          <w:lang w:val="en-GB"/>
        </w:rPr>
        <w:t xml:space="preserve"> </w:t>
      </w:r>
      <w:r w:rsidR="00FA54C1" w:rsidRPr="001A223A">
        <w:rPr>
          <w:sz w:val="24"/>
          <w:szCs w:val="24"/>
          <w:lang w:val="en-GB"/>
        </w:rPr>
        <w:t>important loc</w:t>
      </w:r>
      <w:r w:rsidR="00BE2F39" w:rsidRPr="001A223A">
        <w:rPr>
          <w:sz w:val="24"/>
          <w:szCs w:val="24"/>
          <w:lang w:val="en-GB"/>
        </w:rPr>
        <w:t>i</w:t>
      </w:r>
      <w:r w:rsidR="00FA54C1" w:rsidRPr="001A223A">
        <w:rPr>
          <w:sz w:val="24"/>
          <w:szCs w:val="24"/>
          <w:lang w:val="en-GB"/>
        </w:rPr>
        <w:t xml:space="preserve"> </w:t>
      </w:r>
      <w:r w:rsidR="00761A65" w:rsidRPr="001A223A">
        <w:rPr>
          <w:sz w:val="24"/>
          <w:szCs w:val="24"/>
          <w:lang w:val="en-GB"/>
        </w:rPr>
        <w:t>involved in</w:t>
      </w:r>
      <w:r w:rsidR="00FA54C1" w:rsidRPr="001A223A">
        <w:rPr>
          <w:sz w:val="24"/>
          <w:szCs w:val="24"/>
          <w:lang w:val="en-GB"/>
        </w:rPr>
        <w:t xml:space="preserve"> drought</w:t>
      </w:r>
      <w:r w:rsidR="00EA6D4B" w:rsidRPr="001A223A">
        <w:rPr>
          <w:sz w:val="24"/>
          <w:szCs w:val="24"/>
          <w:lang w:val="en-GB"/>
        </w:rPr>
        <w:t xml:space="preserve"> acclimation</w:t>
      </w:r>
      <w:r w:rsidR="001E2655" w:rsidRPr="001A223A">
        <w:rPr>
          <w:sz w:val="24"/>
          <w:szCs w:val="24"/>
          <w:lang w:val="en-GB"/>
        </w:rPr>
        <w:t>.</w:t>
      </w:r>
      <w:r w:rsidR="00FA54C1" w:rsidRPr="001A223A">
        <w:rPr>
          <w:sz w:val="24"/>
          <w:szCs w:val="24"/>
          <w:lang w:val="en-GB"/>
        </w:rPr>
        <w:t xml:space="preserve"> </w:t>
      </w:r>
      <w:r w:rsidR="001E2655" w:rsidRPr="001A223A">
        <w:rPr>
          <w:sz w:val="24"/>
          <w:szCs w:val="24"/>
          <w:lang w:val="en-GB"/>
        </w:rPr>
        <w:t>Indeed</w:t>
      </w:r>
      <w:r w:rsidR="00EC5643" w:rsidRPr="001A223A">
        <w:rPr>
          <w:sz w:val="24"/>
          <w:szCs w:val="24"/>
          <w:lang w:val="en-GB"/>
        </w:rPr>
        <w:t>,</w:t>
      </w:r>
      <w:r w:rsidR="001D4779" w:rsidRPr="001A223A">
        <w:rPr>
          <w:sz w:val="24"/>
          <w:szCs w:val="24"/>
          <w:lang w:val="en-GB"/>
        </w:rPr>
        <w:t xml:space="preserve"> </w:t>
      </w:r>
      <w:r w:rsidR="00FA54C1" w:rsidRPr="001A223A">
        <w:rPr>
          <w:i/>
          <w:sz w:val="24"/>
          <w:szCs w:val="24"/>
          <w:lang w:val="en-GB"/>
        </w:rPr>
        <w:t>Quercus robur</w:t>
      </w:r>
      <w:r w:rsidR="00FA54C1" w:rsidRPr="001A223A">
        <w:rPr>
          <w:sz w:val="24"/>
          <w:szCs w:val="24"/>
          <w:lang w:val="en-GB"/>
        </w:rPr>
        <w:t xml:space="preserve"> is a</w:t>
      </w:r>
      <w:r w:rsidR="00D0118D" w:rsidRPr="001A223A">
        <w:rPr>
          <w:sz w:val="24"/>
          <w:szCs w:val="24"/>
          <w:lang w:val="en-GB"/>
        </w:rPr>
        <w:t xml:space="preserve"> </w:t>
      </w:r>
      <w:r w:rsidR="001D4779" w:rsidRPr="001A223A">
        <w:rPr>
          <w:sz w:val="24"/>
          <w:szCs w:val="24"/>
          <w:lang w:val="en-GB"/>
        </w:rPr>
        <w:t xml:space="preserve">deciduous </w:t>
      </w:r>
      <w:r w:rsidR="00D0118D" w:rsidRPr="001A223A">
        <w:rPr>
          <w:sz w:val="24"/>
          <w:szCs w:val="24"/>
          <w:lang w:val="en-GB"/>
        </w:rPr>
        <w:t xml:space="preserve">species from </w:t>
      </w:r>
      <w:r w:rsidR="00FA54C1" w:rsidRPr="001A223A">
        <w:rPr>
          <w:sz w:val="24"/>
          <w:szCs w:val="24"/>
          <w:lang w:val="en-GB"/>
        </w:rPr>
        <w:t xml:space="preserve">temperate </w:t>
      </w:r>
      <w:r w:rsidR="00D0118D" w:rsidRPr="001A223A">
        <w:rPr>
          <w:sz w:val="24"/>
          <w:szCs w:val="24"/>
          <w:lang w:val="en-GB"/>
        </w:rPr>
        <w:t>forest</w:t>
      </w:r>
      <w:r w:rsidR="001D4779" w:rsidRPr="001A223A">
        <w:rPr>
          <w:sz w:val="24"/>
          <w:szCs w:val="24"/>
          <w:lang w:val="en-GB"/>
        </w:rPr>
        <w:t>s</w:t>
      </w:r>
      <w:r w:rsidR="00FA54C1" w:rsidRPr="001A223A">
        <w:rPr>
          <w:sz w:val="24"/>
          <w:szCs w:val="24"/>
          <w:lang w:val="en-GB"/>
        </w:rPr>
        <w:t xml:space="preserve">, whereas </w:t>
      </w:r>
      <w:r w:rsidR="00D0118D" w:rsidRPr="001A223A">
        <w:rPr>
          <w:i/>
          <w:sz w:val="24"/>
          <w:szCs w:val="24"/>
          <w:lang w:val="en-GB"/>
        </w:rPr>
        <w:t>Q</w:t>
      </w:r>
      <w:r w:rsidR="00221E18" w:rsidRPr="001A223A">
        <w:rPr>
          <w:i/>
          <w:sz w:val="24"/>
          <w:szCs w:val="24"/>
          <w:lang w:val="en-GB"/>
        </w:rPr>
        <w:t>.</w:t>
      </w:r>
      <w:r w:rsidR="00FA54C1" w:rsidRPr="001A223A">
        <w:rPr>
          <w:i/>
          <w:sz w:val="24"/>
          <w:szCs w:val="24"/>
          <w:lang w:val="en-GB"/>
        </w:rPr>
        <w:t xml:space="preserve"> ilex</w:t>
      </w:r>
      <w:r w:rsidR="00FA54C1" w:rsidRPr="001A223A">
        <w:rPr>
          <w:sz w:val="24"/>
          <w:szCs w:val="24"/>
          <w:lang w:val="en-GB"/>
        </w:rPr>
        <w:t xml:space="preserve"> </w:t>
      </w:r>
      <w:r w:rsidR="00D0118D" w:rsidRPr="001A223A">
        <w:rPr>
          <w:sz w:val="24"/>
          <w:szCs w:val="24"/>
          <w:lang w:val="en-GB"/>
        </w:rPr>
        <w:t xml:space="preserve">is </w:t>
      </w:r>
      <w:r w:rsidR="001D4779" w:rsidRPr="001A223A">
        <w:rPr>
          <w:sz w:val="24"/>
          <w:szCs w:val="24"/>
          <w:lang w:val="en-GB"/>
        </w:rPr>
        <w:t xml:space="preserve">an evergreen </w:t>
      </w:r>
      <w:r w:rsidR="00D0118D" w:rsidRPr="001A223A">
        <w:rPr>
          <w:sz w:val="24"/>
          <w:szCs w:val="24"/>
          <w:lang w:val="en-GB"/>
        </w:rPr>
        <w:t xml:space="preserve">species </w:t>
      </w:r>
      <w:r w:rsidR="001D4779" w:rsidRPr="001A223A">
        <w:rPr>
          <w:sz w:val="24"/>
          <w:szCs w:val="24"/>
          <w:lang w:val="en-GB"/>
        </w:rPr>
        <w:t>from drought-prone Mediterranean</w:t>
      </w:r>
      <w:r w:rsidR="00D0118D" w:rsidRPr="001A223A">
        <w:rPr>
          <w:sz w:val="24"/>
          <w:szCs w:val="24"/>
          <w:lang w:val="en-GB"/>
        </w:rPr>
        <w:t xml:space="preserve"> </w:t>
      </w:r>
      <w:r w:rsidR="0056506E" w:rsidRPr="001A223A">
        <w:rPr>
          <w:sz w:val="24"/>
          <w:szCs w:val="24"/>
          <w:lang w:val="en-GB"/>
        </w:rPr>
        <w:t>forest</w:t>
      </w:r>
      <w:r w:rsidR="00FD5A6B" w:rsidRPr="001A223A">
        <w:rPr>
          <w:sz w:val="24"/>
          <w:szCs w:val="24"/>
          <w:lang w:val="en-GB"/>
        </w:rPr>
        <w:t>s</w:t>
      </w:r>
      <w:r w:rsidR="00D0118D" w:rsidRPr="001A223A">
        <w:rPr>
          <w:sz w:val="24"/>
          <w:szCs w:val="24"/>
          <w:lang w:val="en-GB"/>
        </w:rPr>
        <w:t xml:space="preserve"> with a long history of adaptation to drought</w:t>
      </w:r>
      <w:r w:rsidR="008D36EC" w:rsidRPr="001A223A">
        <w:rPr>
          <w:sz w:val="24"/>
          <w:szCs w:val="24"/>
          <w:lang w:val="en-GB"/>
        </w:rPr>
        <w:t xml:space="preserve"> </w:t>
      </w:r>
      <w:r w:rsidR="008D36EC" w:rsidRPr="001A223A">
        <w:rPr>
          <w:sz w:val="24"/>
          <w:szCs w:val="24"/>
          <w:lang w:val="en-GB"/>
        </w:rPr>
        <w:fldChar w:fldCharType="begin"/>
      </w:r>
      <w:r w:rsidR="008D36EC" w:rsidRPr="001A223A">
        <w:rPr>
          <w:sz w:val="24"/>
          <w:szCs w:val="24"/>
          <w:lang w:val="en-GB"/>
        </w:rPr>
        <w:instrText xml:space="preserve"> ADDIN ZOTERO_ITEM CSL_CITATION {"citationID":"dIxjqoa8","properties":{"formattedCitation":"(Niinemets &amp; Valladares, 2006; Lobo {\\i{}et al.}, 2018)","plainCitation":"(Niinemets &amp; Valladares, 2006; Lobo et al., 2018)","noteIndex":0},"citationItems":[{"id":6214,"uris":["http://zotero.org/users/12912530/items/NP8FGRTP"],"itemData":{"id":6214,"type":"article-journal","container-title":"Ecological Monographs","DOI":"10.1890/0012-9615(2006)076[0521:TTSDAW]2.0.CO;2","ISSN":"0012-9615","issue":"4","journalAbbreviation":"Ecological Monographs","language":"en","license":"http://doi.wiley.com/10.1002/tdm_license_1.1","page":"521-547","source":"DOI.org (Crossref)","title":"Tolerance to shade, drought and waterlogging of temperate northern hemisphere tree and shrubs","volume":"76","author":[{"family":"Niinemets","given":"Ülo"},{"family":"Valladares","given":"Fernando"}],"issued":{"date-parts":[["2006",11]]}}},{"id":6209,"uris":["http://zotero.org/users/12912530/items/4TW9N25K"],"itemData":{"id":6209,"type":"article-journal","container-title":"Forest Ecology and Management","DOI":"10.1016/j.foreco.2018.04.031","ISSN":"03781127","journalAbbreviation":"Forest Ecology and Management","language":"en","page":"53-61","source":"DOI.org (Crossref)","title":"Assessing inter- and intraspecific variability of xylem vulnerability to embolism in oaks","volume":"424","author":[{"family":"Lobo","given":"Albin"},{"family":"Torres-Ruiz","given":"José M."},{"family":"Burlett","given":"Regis"},{"family":"Lemaire","given":"Cedric"},{"family":"Parise","given":"Camille"},{"family":"Francioni","given":"Claire"},{"family":"Truffaut","given":"Laura"},{"family":"Tomášková","given":"Ivana"},{"family":"Hansen","given":"Jon Kehlet"},{"family":"Kjær","given":"Erik Dahl"},{"family":"Kremer","given":"Antoine"},{"family":"Delzon","given":"Sylvain"}],"issued":{"date-parts":[["2018",9]]}}}],"schema":"https://github.com/citation-style-language/schema/raw/master/csl-citation.json"} </w:instrText>
      </w:r>
      <w:r w:rsidR="008D36EC" w:rsidRPr="001A223A">
        <w:rPr>
          <w:sz w:val="24"/>
          <w:szCs w:val="24"/>
          <w:lang w:val="en-GB"/>
        </w:rPr>
        <w:fldChar w:fldCharType="separate"/>
      </w:r>
      <w:r w:rsidR="008D36EC" w:rsidRPr="001A223A">
        <w:rPr>
          <w:rFonts w:cs="Times New Roman"/>
          <w:sz w:val="24"/>
          <w:szCs w:val="24"/>
          <w:lang w:val="en-GB"/>
        </w:rPr>
        <w:t xml:space="preserve">(Niinemets &amp; Valladares, 2006; Lobo </w:t>
      </w:r>
      <w:r w:rsidR="008D36EC" w:rsidRPr="001A223A">
        <w:rPr>
          <w:rFonts w:cs="Times New Roman"/>
          <w:i/>
          <w:iCs/>
          <w:sz w:val="24"/>
          <w:szCs w:val="24"/>
          <w:lang w:val="en-GB"/>
        </w:rPr>
        <w:t>et al.</w:t>
      </w:r>
      <w:r w:rsidR="008D36EC" w:rsidRPr="001A223A">
        <w:rPr>
          <w:rFonts w:cs="Times New Roman"/>
          <w:sz w:val="24"/>
          <w:szCs w:val="24"/>
          <w:lang w:val="en-GB"/>
        </w:rPr>
        <w:t>, 2018)</w:t>
      </w:r>
      <w:r w:rsidR="008D36EC" w:rsidRPr="001A223A">
        <w:rPr>
          <w:sz w:val="24"/>
          <w:szCs w:val="24"/>
          <w:lang w:val="en-GB"/>
        </w:rPr>
        <w:fldChar w:fldCharType="end"/>
      </w:r>
      <w:r w:rsidR="003C53CE" w:rsidRPr="001A223A">
        <w:rPr>
          <w:sz w:val="24"/>
          <w:szCs w:val="24"/>
          <w:lang w:val="en-GB"/>
        </w:rPr>
        <w:t>.</w:t>
      </w:r>
      <w:r w:rsidR="00B6441B" w:rsidRPr="001A223A">
        <w:rPr>
          <w:sz w:val="24"/>
          <w:szCs w:val="24"/>
          <w:lang w:val="en-GB"/>
        </w:rPr>
        <w:t xml:space="preserve"> However, </w:t>
      </w:r>
      <w:r w:rsidR="008D36EC" w:rsidRPr="001A223A">
        <w:rPr>
          <w:sz w:val="24"/>
          <w:szCs w:val="24"/>
          <w:lang w:val="en-GB"/>
        </w:rPr>
        <w:t>in spite of the large fraction of the</w:t>
      </w:r>
      <w:r w:rsidR="008D36EC" w:rsidRPr="001A223A">
        <w:rPr>
          <w:lang w:val="en-GB"/>
        </w:rPr>
        <w:t xml:space="preserve"> </w:t>
      </w:r>
      <w:r w:rsidR="008D36EC" w:rsidRPr="001A223A">
        <w:rPr>
          <w:sz w:val="24"/>
          <w:szCs w:val="24"/>
          <w:lang w:val="en-GB"/>
        </w:rPr>
        <w:t xml:space="preserve"> </w:t>
      </w:r>
      <w:r w:rsidR="008D36EC" w:rsidRPr="001A223A">
        <w:rPr>
          <w:i/>
          <w:iCs/>
          <w:sz w:val="24"/>
          <w:szCs w:val="24"/>
          <w:lang w:val="en-GB"/>
        </w:rPr>
        <w:t>Q. ilex</w:t>
      </w:r>
      <w:r w:rsidR="008D36EC" w:rsidRPr="001A223A">
        <w:rPr>
          <w:sz w:val="24"/>
          <w:szCs w:val="24"/>
          <w:lang w:val="en-GB"/>
        </w:rPr>
        <w:t xml:space="preserve"> genome that could not be mapped, </w:t>
      </w:r>
      <w:r w:rsidR="00B6441B" w:rsidRPr="001A223A">
        <w:rPr>
          <w:sz w:val="24"/>
          <w:szCs w:val="24"/>
          <w:lang w:val="en-GB"/>
        </w:rPr>
        <w:t xml:space="preserve">the average values of </w:t>
      </w:r>
      <w:r w:rsidR="001E2655" w:rsidRPr="001A223A">
        <w:rPr>
          <w:sz w:val="24"/>
          <w:szCs w:val="24"/>
          <w:lang w:val="en-GB"/>
        </w:rPr>
        <w:t xml:space="preserve">DNA </w:t>
      </w:r>
      <w:r w:rsidR="00B6441B" w:rsidRPr="001A223A">
        <w:rPr>
          <w:sz w:val="24"/>
          <w:szCs w:val="24"/>
          <w:lang w:val="en-GB"/>
        </w:rPr>
        <w:t xml:space="preserve">methylation at </w:t>
      </w:r>
      <w:r w:rsidR="00797329" w:rsidRPr="001A223A">
        <w:rPr>
          <w:sz w:val="24"/>
          <w:szCs w:val="24"/>
          <w:lang w:val="en-GB"/>
        </w:rPr>
        <w:t xml:space="preserve">the </w:t>
      </w:r>
      <w:r w:rsidR="00B6441B" w:rsidRPr="001A223A">
        <w:rPr>
          <w:sz w:val="24"/>
          <w:szCs w:val="24"/>
          <w:lang w:val="en-GB"/>
        </w:rPr>
        <w:t>genome</w:t>
      </w:r>
      <w:r w:rsidR="001E2655" w:rsidRPr="001A223A">
        <w:rPr>
          <w:sz w:val="24"/>
          <w:szCs w:val="24"/>
          <w:lang w:val="en-GB"/>
        </w:rPr>
        <w:t>-</w:t>
      </w:r>
      <w:r w:rsidR="00B6441B" w:rsidRPr="001A223A">
        <w:rPr>
          <w:sz w:val="24"/>
          <w:szCs w:val="24"/>
          <w:lang w:val="en-GB"/>
        </w:rPr>
        <w:t xml:space="preserve">wide level </w:t>
      </w:r>
      <w:r w:rsidR="00797329" w:rsidRPr="001A223A">
        <w:rPr>
          <w:sz w:val="24"/>
          <w:szCs w:val="24"/>
          <w:lang w:val="en-GB"/>
        </w:rPr>
        <w:t xml:space="preserve">in </w:t>
      </w:r>
      <w:r w:rsidR="00B6441B" w:rsidRPr="001A223A">
        <w:rPr>
          <w:sz w:val="24"/>
          <w:szCs w:val="24"/>
          <w:lang w:val="en-GB"/>
        </w:rPr>
        <w:t>the control (40% at CG, 32% at CHG, and 7% at CHH) were clos</w:t>
      </w:r>
      <w:r w:rsidR="008D36EC" w:rsidRPr="001A223A">
        <w:rPr>
          <w:sz w:val="24"/>
          <w:szCs w:val="24"/>
          <w:lang w:val="en-GB"/>
        </w:rPr>
        <w:t>e</w:t>
      </w:r>
      <w:r w:rsidR="00B6441B" w:rsidRPr="001A223A">
        <w:rPr>
          <w:sz w:val="24"/>
          <w:szCs w:val="24"/>
          <w:lang w:val="en-GB"/>
        </w:rPr>
        <w:t xml:space="preserve"> to those found in other woody species like </w:t>
      </w:r>
      <w:r w:rsidR="00B6441B" w:rsidRPr="001A223A">
        <w:rPr>
          <w:i/>
          <w:sz w:val="24"/>
          <w:szCs w:val="24"/>
          <w:lang w:val="en-GB"/>
        </w:rPr>
        <w:t xml:space="preserve">Populus trichocarpa </w:t>
      </w:r>
      <w:r w:rsidR="00B6441B" w:rsidRPr="001A223A">
        <w:rPr>
          <w:sz w:val="24"/>
          <w:szCs w:val="24"/>
          <w:lang w:val="en-GB"/>
        </w:rPr>
        <w:t xml:space="preserve"> (44% at </w:t>
      </w:r>
      <w:r w:rsidR="00B6441B" w:rsidRPr="001A223A">
        <w:rPr>
          <w:sz w:val="24"/>
          <w:szCs w:val="24"/>
          <w:lang w:val="en-GB"/>
        </w:rPr>
        <w:lastRenderedPageBreak/>
        <w:t>CG, 30% at CHG, and 12% at CHH context,</w:t>
      </w:r>
      <w:r w:rsidR="00371EDB" w:rsidRPr="001A223A">
        <w:rPr>
          <w:sz w:val="24"/>
          <w:szCs w:val="24"/>
          <w:lang w:val="en-GB"/>
        </w:rPr>
        <w:t xml:space="preserve"> </w:t>
      </w:r>
      <w:r w:rsidR="00371EDB" w:rsidRPr="001A223A">
        <w:rPr>
          <w:sz w:val="24"/>
          <w:szCs w:val="24"/>
          <w:lang w:val="en-GB"/>
        </w:rPr>
        <w:fldChar w:fldCharType="begin"/>
      </w:r>
      <w:r w:rsidR="008C24D1">
        <w:rPr>
          <w:sz w:val="24"/>
          <w:szCs w:val="24"/>
          <w:lang w:val="en-GB"/>
        </w:rPr>
        <w:instrText xml:space="preserve"> ADDIN ZOTERO_ITEM CSL_CITATION {"citationID":"3yCVZ4pE","properties":{"formattedCitation":"(Liang {\\i{}et al.}, 2019)","plainCitation":"(Liang et al., 2019)","noteIndex":0},"citationItems":[{"id":"TJgMfhgv/aQOXuz3j","uris":["http://zotero.org/users/local/D7OXjsOJ/items/5ARM2GRA",["http://zotero.org/users/local/D7OXjsOJ/items/5ARM2GRA"]],"itemData":{"id":777,"type":"article-journal","container-title":"Frontiers in Plant Science","DOI":"10.3389/fpls.2019.00243","ISSN":"1664-462X","journalAbbreviation":"Front. Plant Sci.","language":"en","page":"243","source":"DOI.org (Crossref)","title":"Global Methylomic and Transcriptomic Analyses Reveal the Broad Participation of DNA Methylation in Daily Gene Expression Regulation of Populus trichocarpa","volume":"10","author":[{"family":"Liang","given":"Lixiong"},{"family":"Chang","given":"Yingying"},{"family":"Lu","given":"Junqian"},{"family":"Wu","given":"Xiaojuan"},{"family":"Liu","given":"Qi"},{"family":"Zhang","given":"Weixi"},{"family":"Su","given":"Xiaohua"},{"family":"Zhang","given":"Bingyu"}],"issued":{"date-parts":[["2019",2,28]]}}}],"schema":"https://github.com/citation-style-language/schema/raw/master/csl-citation.json"} </w:instrText>
      </w:r>
      <w:r w:rsidR="00371EDB" w:rsidRPr="001A223A">
        <w:rPr>
          <w:sz w:val="24"/>
          <w:szCs w:val="24"/>
          <w:lang w:val="en-GB"/>
        </w:rPr>
        <w:fldChar w:fldCharType="separate"/>
      </w:r>
      <w:r w:rsidR="00371EDB" w:rsidRPr="001A223A">
        <w:rPr>
          <w:rFonts w:cs="Times New Roman"/>
          <w:sz w:val="24"/>
          <w:szCs w:val="28"/>
          <w:lang w:val="en-GB"/>
        </w:rPr>
        <w:t xml:space="preserve">(Liang </w:t>
      </w:r>
      <w:r w:rsidR="00371EDB" w:rsidRPr="001A223A">
        <w:rPr>
          <w:rFonts w:cs="Times New Roman"/>
          <w:i/>
          <w:iCs/>
          <w:sz w:val="24"/>
          <w:szCs w:val="28"/>
          <w:lang w:val="en-GB"/>
        </w:rPr>
        <w:t>et al.</w:t>
      </w:r>
      <w:r w:rsidR="00371EDB" w:rsidRPr="001A223A">
        <w:rPr>
          <w:rFonts w:cs="Times New Roman"/>
          <w:sz w:val="24"/>
          <w:szCs w:val="28"/>
          <w:lang w:val="en-GB"/>
        </w:rPr>
        <w:t>, 2019)</w:t>
      </w:r>
      <w:r w:rsidR="00371EDB" w:rsidRPr="001A223A">
        <w:rPr>
          <w:sz w:val="24"/>
          <w:szCs w:val="24"/>
          <w:lang w:val="en-GB"/>
        </w:rPr>
        <w:fldChar w:fldCharType="end"/>
      </w:r>
      <w:r w:rsidR="00B6441B" w:rsidRPr="001A223A">
        <w:rPr>
          <w:sz w:val="24"/>
          <w:szCs w:val="24"/>
          <w:lang w:val="en-GB"/>
        </w:rPr>
        <w:t>.</w:t>
      </w:r>
      <w:r w:rsidR="00B052AE" w:rsidRPr="001A223A">
        <w:rPr>
          <w:sz w:val="24"/>
          <w:szCs w:val="24"/>
          <w:lang w:val="en-GB"/>
        </w:rPr>
        <w:t xml:space="preserve"> </w:t>
      </w:r>
      <w:r w:rsidR="008D36EC" w:rsidRPr="001A223A">
        <w:rPr>
          <w:sz w:val="24"/>
          <w:szCs w:val="24"/>
          <w:lang w:val="en-GB"/>
        </w:rPr>
        <w:t xml:space="preserve">Second, we did not take in account the genetic relatedness of the measured trees (despite the fact that </w:t>
      </w:r>
      <w:r w:rsidR="008D36EC" w:rsidRPr="001A223A">
        <w:rPr>
          <w:i/>
          <w:iCs/>
          <w:sz w:val="24"/>
          <w:szCs w:val="24"/>
          <w:lang w:val="en-GB"/>
        </w:rPr>
        <w:t>Quercus sp.</w:t>
      </w:r>
      <w:r w:rsidR="008D36EC" w:rsidRPr="001A223A">
        <w:rPr>
          <w:sz w:val="24"/>
          <w:szCs w:val="24"/>
          <w:lang w:val="en-GB"/>
        </w:rPr>
        <w:t xml:space="preserve"> is known to have a high genetic diversity; </w:t>
      </w:r>
      <w:r w:rsidR="008D36EC" w:rsidRPr="001A223A">
        <w:rPr>
          <w:sz w:val="24"/>
          <w:szCs w:val="24"/>
          <w:lang w:val="en-GB"/>
        </w:rPr>
        <w:fldChar w:fldCharType="begin"/>
      </w:r>
      <w:r w:rsidR="008C24D1">
        <w:rPr>
          <w:sz w:val="24"/>
          <w:szCs w:val="24"/>
          <w:lang w:val="en-GB"/>
        </w:rPr>
        <w:instrText xml:space="preserve"> ADDIN ZOTERO_ITEM CSL_CITATION {"citationID":"E5j9uKZF","properties":{"formattedCitation":"(Plomion {\\i{}et al.}, 2018)","plainCitation":"(Plomion et al., 2018)","dontUpdate":true,"noteIndex":0},"citationItems":[{"id":"TJgMfhgv/4GdHg6EX","uris":["http://zotero.org/users/local/D7OXjsOJ/items/2XR7SA3Q",["http://zotero.org/users/local/D7OXjsOJ/items/2XR7SA3Q"]],"itemData":{"id":"OTjudzje/iOv86Wii","type":"article-journal","container-title":"Nature Plants","DOI":"10.1038/s41477-018-0172-3","ISSN":"2055-0278","issue":"7","journalAbbreviation":"Nature Plants","language":"en","page":"440-452","source":"DOI.org (Crossref)","title":"Oak genome reveals facets of long lifespan","volume":"4","author":[{"family":"Plomion","given":"Christophe"},{"family":"Aury","given":"Jean-Marc"},{"family":"Amselem","given":"Joëlle"},{"family":"Leroy","given":"Thibault"},{"family":"Murat","given":"Florent"},{"family":"Duplessis","given":"Sébastien"},{"family":"Faye","given":"Sébastien"},{"family":"Francillonne","given":"Nicolas"},{"family":"Labadie","given":"Karine"},{"family":"Le Provost","given":"Grégoire"},{"family":"Lesur","given":"Isabelle"},{"family":"Bartholomé","given":"Jérôme"},{"family":"Faivre-Rampant","given":"Patricia"},{"family":"Kohler","given":"Annegret"},{"family":"Leplé","given":"Jean-Charles"},{"family":"Chantret","given":"Nathalie"},{"family":"Chen","given":"Jun"},{"family":"Diévart","given":"Anne"},{"family":"Alaeitabar","given":"Tina"},{"family":"Barbe","given":"Valérie"},{"family":"Belser","given":"Caroline"},{"family":"Bergès","given":"Hélène"},{"family":"Bodénès","given":"Catherine"},{"family":"Bogeat-Triboulot","given":"Marie-Béatrice"},{"family":"Bouffaud","given":"Marie-Lara"},{"family":"Brachi","given":"Benjamin"},{"family":"Chancerel","given":"Emilie"},{"family":"Cohen","given":"David"},{"family":"Couloux","given":"Arnaud"},{"family":"Da Silva","given":"Corinne"},{"family":"Dossat","given":"Carole"},{"family":"Ehrenmann","given":"François"},{"family":"Gaspin","given":"Christine"},{"family":"Grima-Pettenati","given":"Jacqueline"},{"family":"Guichoux","given":"Erwan"},{"family":"Hecker","given":"Arnaud"},{"family":"Herrmann","given":"Sylvie"},{"family":"Hugueney","given":"Philippe"},{"family":"Hummel","given":"Irène"},{"family":"Klopp","given":"Christophe"},{"family":"Lalanne","given":"Céline"},{"family":"Lascoux","given":"Martin"},{"family":"Lasserre","given":"Eric"},{"family":"Lemainque","given":"Arnaud"},{"family":"Desprez-Loustau","given":"Marie-Laure"},{"family":"Luyten","given":"Isabelle"},{"family":"Madoui","given":"Mohammed-Amin"},{"family":"Mangenot","given":"Sophie"},{"family":"Marchal","given":"Clémence"},{"family":"Maumus","given":"Florian"},{"family":"Mercier","given":"Jonathan"},{"family":"Michotey","given":"Célia"},{"family":"Panaud","given":"Olivier"},{"family":"Picault","given":"Nathalie"},{"family":"Rouhier","given":"Nicolas"},{"family":"Rué","given":"Olivier"},{"family":"Rustenholz","given":"Camille"},{"family":"Salin","given":"Franck"},{"family":"Soler","given":"Marçal"},{"family":"Tarkka","given":"Mika"},{"family":"Velt","given":"Amandine"},{"family":"Zanne","given":"Amy E."},{"family":"Martin","given":"Francis"},{"family":"Wincker","given":"Patrick"},{"family":"Quesneville","given":"Hadi"},{"family":"Kremer","given":"Antoine"},{"family":"Salse","given":"Jérôme"}],"issued":{"date-parts":[["2018",7]]}}}],"schema":"https://github.com/citation-style-language/schema/raw/master/csl-citation.json"} </w:instrText>
      </w:r>
      <w:r w:rsidR="008D36EC" w:rsidRPr="001A223A">
        <w:rPr>
          <w:sz w:val="24"/>
          <w:szCs w:val="24"/>
          <w:lang w:val="en-GB"/>
        </w:rPr>
        <w:fldChar w:fldCharType="separate"/>
      </w:r>
      <w:r w:rsidR="008D36EC" w:rsidRPr="001A223A">
        <w:rPr>
          <w:rFonts w:cs="Times New Roman"/>
          <w:sz w:val="24"/>
          <w:szCs w:val="24"/>
          <w:lang w:val="en-GB"/>
        </w:rPr>
        <w:t xml:space="preserve">Plomion </w:t>
      </w:r>
      <w:r w:rsidR="008D36EC" w:rsidRPr="001A223A">
        <w:rPr>
          <w:rFonts w:cs="Times New Roman"/>
          <w:i/>
          <w:iCs/>
          <w:sz w:val="24"/>
          <w:szCs w:val="24"/>
          <w:lang w:val="en-GB"/>
        </w:rPr>
        <w:t>et al.</w:t>
      </w:r>
      <w:r w:rsidR="008D36EC" w:rsidRPr="001A223A">
        <w:rPr>
          <w:rFonts w:cs="Times New Roman"/>
          <w:sz w:val="24"/>
          <w:szCs w:val="24"/>
          <w:lang w:val="en-GB"/>
        </w:rPr>
        <w:t>, 2018)</w:t>
      </w:r>
      <w:r w:rsidR="008D36EC" w:rsidRPr="001A223A">
        <w:rPr>
          <w:sz w:val="24"/>
          <w:szCs w:val="24"/>
          <w:lang w:val="en-GB"/>
        </w:rPr>
        <w:fldChar w:fldCharType="end"/>
      </w:r>
      <w:r w:rsidR="008D36EC" w:rsidRPr="001A223A">
        <w:rPr>
          <w:sz w:val="24"/>
          <w:szCs w:val="24"/>
          <w:lang w:val="en-GB"/>
        </w:rPr>
        <w:t>, because of the difficulties and costs of disentangling the genetic and epigenetic variation. Nevertheless, despite these limitations</w:t>
      </w:r>
      <w:r w:rsidR="00027C73" w:rsidRPr="001A223A">
        <w:rPr>
          <w:sz w:val="24"/>
          <w:szCs w:val="24"/>
          <w:lang w:val="en-GB"/>
        </w:rPr>
        <w:t>,</w:t>
      </w:r>
      <w:r w:rsidR="008D36EC" w:rsidRPr="001A223A">
        <w:rPr>
          <w:sz w:val="24"/>
          <w:szCs w:val="24"/>
          <w:lang w:val="en-GB"/>
        </w:rPr>
        <w:t xml:space="preserve"> we were able to find, in eleven genetically distinct trees, 17 DMRs significantly correlated with a set </w:t>
      </w:r>
      <w:r w:rsidR="00027C73" w:rsidRPr="001A223A">
        <w:rPr>
          <w:sz w:val="24"/>
          <w:szCs w:val="24"/>
          <w:lang w:val="en-GB"/>
        </w:rPr>
        <w:t xml:space="preserve">of relatively </w:t>
      </w:r>
      <w:r w:rsidR="008D36EC" w:rsidRPr="001A223A">
        <w:rPr>
          <w:sz w:val="24"/>
          <w:szCs w:val="24"/>
          <w:lang w:val="en-GB"/>
        </w:rPr>
        <w:t xml:space="preserve">low number of phenotypic traits, which arguably strengthens the validity of our results. </w:t>
      </w:r>
    </w:p>
    <w:p w14:paraId="54F0BB4A" w14:textId="07A50EF3" w:rsidR="00027C73" w:rsidRPr="001A223A" w:rsidRDefault="007B4D2C" w:rsidP="008D36EC">
      <w:pPr>
        <w:ind w:firstLine="708"/>
        <w:jc w:val="left"/>
        <w:rPr>
          <w:sz w:val="24"/>
          <w:szCs w:val="24"/>
          <w:lang w:val="en-GB"/>
        </w:rPr>
      </w:pPr>
      <w:r w:rsidRPr="001A223A">
        <w:rPr>
          <w:sz w:val="24"/>
          <w:szCs w:val="24"/>
          <w:lang w:val="en-GB"/>
        </w:rPr>
        <w:t>In conclusion, this study presents the first genome-wide analysis of the impact of drought on the methylome of holm oak trees from a long-term precipitation reduction experiment. By combining the identification of DMRs with a suite of phenotypic variables showing a plastic response to drought we successfully identified 1</w:t>
      </w:r>
      <w:r w:rsidR="00027C73" w:rsidRPr="001A223A">
        <w:rPr>
          <w:sz w:val="24"/>
          <w:szCs w:val="24"/>
          <w:lang w:val="en-GB"/>
        </w:rPr>
        <w:t>7</w:t>
      </w:r>
      <w:r w:rsidRPr="001A223A">
        <w:rPr>
          <w:sz w:val="24"/>
          <w:szCs w:val="24"/>
          <w:lang w:val="en-GB"/>
        </w:rPr>
        <w:t xml:space="preserve"> DMRs whose methylation levels were significantly correlated to foliar traits. This suggests that epigenetic regulation could be involved in tree acclimation to drought in natural forest ecosystems facing climate change. More experiments </w:t>
      </w:r>
      <w:r w:rsidR="00027C73" w:rsidRPr="001A223A">
        <w:rPr>
          <w:sz w:val="24"/>
          <w:szCs w:val="24"/>
          <w:lang w:val="en-GB"/>
        </w:rPr>
        <w:t>are</w:t>
      </w:r>
      <w:r w:rsidRPr="001A223A">
        <w:rPr>
          <w:sz w:val="24"/>
          <w:szCs w:val="24"/>
          <w:lang w:val="en-GB"/>
        </w:rPr>
        <w:t xml:space="preserve"> required to confirm the potential transgenerational inheritance of these DMRs, as well as validation in other tree species and RNA-seq tests to confirm the role of the </w:t>
      </w:r>
      <w:r w:rsidR="00027C73" w:rsidRPr="001A223A">
        <w:rPr>
          <w:sz w:val="24"/>
          <w:szCs w:val="24"/>
          <w:lang w:val="en-GB"/>
        </w:rPr>
        <w:t xml:space="preserve">identified </w:t>
      </w:r>
      <w:r w:rsidRPr="001A223A">
        <w:rPr>
          <w:sz w:val="24"/>
          <w:szCs w:val="24"/>
          <w:lang w:val="en-GB"/>
        </w:rPr>
        <w:t xml:space="preserve">DMRs in altering the expression of the adjacent genes. </w:t>
      </w:r>
      <w:r w:rsidR="00027C73" w:rsidRPr="001A223A">
        <w:rPr>
          <w:sz w:val="24"/>
          <w:szCs w:val="24"/>
          <w:lang w:val="en-GB"/>
        </w:rPr>
        <w:t xml:space="preserve">Upon positive validation, these DMRs could serve as foundational elements for the establishment of epigenetic markers, facilitating the assessment of drought stress within natural tree populations. </w:t>
      </w:r>
    </w:p>
    <w:p w14:paraId="6CDE46C8" w14:textId="77777777" w:rsidR="00027C73" w:rsidRPr="001A223A" w:rsidRDefault="00027C73" w:rsidP="008D36EC">
      <w:pPr>
        <w:ind w:firstLine="708"/>
        <w:jc w:val="left"/>
        <w:rPr>
          <w:sz w:val="24"/>
          <w:szCs w:val="24"/>
          <w:lang w:val="en-GB"/>
        </w:rPr>
      </w:pPr>
    </w:p>
    <w:p w14:paraId="2A78AF3D" w14:textId="77777777" w:rsidR="00B455BC" w:rsidRDefault="00B455BC" w:rsidP="00800A8D">
      <w:pPr>
        <w:jc w:val="left"/>
        <w:rPr>
          <w:b/>
          <w:sz w:val="24"/>
          <w:szCs w:val="24"/>
          <w:lang w:val="en-GB"/>
        </w:rPr>
      </w:pPr>
    </w:p>
    <w:p w14:paraId="6E142C0A" w14:textId="16468568" w:rsidR="00B0143E" w:rsidRPr="001A223A" w:rsidRDefault="00455A9F" w:rsidP="00800A8D">
      <w:pPr>
        <w:jc w:val="left"/>
        <w:rPr>
          <w:b/>
          <w:sz w:val="24"/>
          <w:szCs w:val="24"/>
          <w:lang w:val="en-GB"/>
        </w:rPr>
      </w:pPr>
      <w:r w:rsidRPr="001A223A">
        <w:rPr>
          <w:b/>
          <w:sz w:val="24"/>
          <w:szCs w:val="24"/>
          <w:lang w:val="en-GB"/>
        </w:rPr>
        <w:t>Acknowledgements</w:t>
      </w:r>
    </w:p>
    <w:p w14:paraId="60ED8CD0" w14:textId="739FEF87" w:rsidR="00091D7A" w:rsidRPr="001A223A" w:rsidRDefault="00091D7A" w:rsidP="00800A8D">
      <w:pPr>
        <w:jc w:val="left"/>
        <w:rPr>
          <w:b/>
          <w:sz w:val="24"/>
          <w:szCs w:val="24"/>
          <w:lang w:val="en-GB"/>
        </w:rPr>
      </w:pPr>
      <w:r w:rsidRPr="001A223A">
        <w:rPr>
          <w:sz w:val="24"/>
          <w:szCs w:val="24"/>
          <w:lang w:val="en-GB"/>
        </w:rPr>
        <w:t xml:space="preserve">A. Milcu is grateful for the financial support of this study by the ANR JCJC grant ANR-16-CE32-0002. </w:t>
      </w:r>
      <w:r w:rsidR="00E02020" w:rsidRPr="001A223A">
        <w:rPr>
          <w:sz w:val="24"/>
          <w:szCs w:val="24"/>
          <w:lang w:val="en-GB"/>
        </w:rPr>
        <w:t xml:space="preserve">This study benefited from the CNRS technical resources allocated to the </w:t>
      </w:r>
      <w:r w:rsidR="00E02020" w:rsidRPr="001A223A">
        <w:rPr>
          <w:sz w:val="24"/>
          <w:szCs w:val="24"/>
          <w:lang w:val="en-GB"/>
        </w:rPr>
        <w:lastRenderedPageBreak/>
        <w:t xml:space="preserve">ECOTRONS RI and AnaEE-France ANR- 11- INBS- 0001. </w:t>
      </w:r>
      <w:r w:rsidRPr="001A223A">
        <w:rPr>
          <w:sz w:val="24"/>
          <w:szCs w:val="24"/>
          <w:lang w:val="en-GB"/>
        </w:rPr>
        <w:t>The authors are also indebted to Jean-Marc Ourcival who designed and maintained the long-term rainfall exclusion experiment in Puechabon throughout the years, and to David Degueldre, Thierry Matthieu, Pauline Durbin</w:t>
      </w:r>
      <w:r w:rsidR="00B455BC">
        <w:rPr>
          <w:sz w:val="24"/>
          <w:szCs w:val="24"/>
          <w:lang w:val="en-GB"/>
        </w:rPr>
        <w:t>,</w:t>
      </w:r>
      <w:r w:rsidRPr="001A223A">
        <w:rPr>
          <w:sz w:val="24"/>
          <w:szCs w:val="24"/>
          <w:lang w:val="en-GB"/>
        </w:rPr>
        <w:t xml:space="preserve"> Karim Piquemal </w:t>
      </w:r>
      <w:r w:rsidR="00B455BC">
        <w:rPr>
          <w:sz w:val="24"/>
          <w:szCs w:val="24"/>
          <w:lang w:val="en-GB"/>
        </w:rPr>
        <w:t xml:space="preserve">and Dr. Mar Sobral </w:t>
      </w:r>
      <w:r w:rsidRPr="001A223A">
        <w:rPr>
          <w:sz w:val="24"/>
          <w:szCs w:val="24"/>
          <w:lang w:val="en-GB"/>
        </w:rPr>
        <w:t>for their help. The Puechabon experimental site belongs to the OSU OREME (UMS 3282) and is annually supported by the research infrastructure AnaEE-France (ANR-11-INBS-0001)</w:t>
      </w:r>
      <w:r w:rsidR="00027C73" w:rsidRPr="001A223A">
        <w:rPr>
          <w:sz w:val="24"/>
          <w:szCs w:val="24"/>
          <w:lang w:val="en-GB"/>
        </w:rPr>
        <w:t xml:space="preserve"> and by the CNRS as an ICOS-ERIC Ecosystem station.</w:t>
      </w:r>
    </w:p>
    <w:p w14:paraId="6CEABC90" w14:textId="77777777" w:rsidR="000D5DD1" w:rsidRDefault="000D5DD1" w:rsidP="000D5DD1">
      <w:pPr>
        <w:jc w:val="left"/>
        <w:rPr>
          <w:lang w:val="en-GB"/>
        </w:rPr>
      </w:pPr>
    </w:p>
    <w:p w14:paraId="47C950A1" w14:textId="77777777" w:rsidR="00CD72F0" w:rsidRDefault="00CD72F0" w:rsidP="000D5DD1">
      <w:pPr>
        <w:jc w:val="left"/>
        <w:rPr>
          <w:b/>
          <w:sz w:val="24"/>
          <w:szCs w:val="24"/>
          <w:lang w:val="en-GB"/>
        </w:rPr>
      </w:pPr>
      <w:r w:rsidRPr="00CD72F0">
        <w:rPr>
          <w:b/>
          <w:sz w:val="24"/>
          <w:szCs w:val="24"/>
          <w:lang w:val="en-GB"/>
        </w:rPr>
        <w:t>Data availability statement</w:t>
      </w:r>
    </w:p>
    <w:p w14:paraId="223F9E24" w14:textId="4CD466CD" w:rsidR="00CD72F0" w:rsidRDefault="002A2BFA" w:rsidP="000D5DD1">
      <w:pPr>
        <w:jc w:val="left"/>
        <w:rPr>
          <w:bCs/>
          <w:sz w:val="24"/>
          <w:szCs w:val="24"/>
          <w:lang w:val="en-GB"/>
        </w:rPr>
      </w:pPr>
      <w:r w:rsidRPr="002A2BFA">
        <w:rPr>
          <w:bCs/>
          <w:sz w:val="24"/>
          <w:szCs w:val="24"/>
          <w:lang w:val="en-GB"/>
        </w:rPr>
        <w:t>Before the final version of the article is published, the raw data associated with the article will be made available in a public repository.</w:t>
      </w:r>
    </w:p>
    <w:p w14:paraId="01C48F2E" w14:textId="77777777" w:rsidR="002A2BFA" w:rsidRPr="002A2BFA" w:rsidRDefault="002A2BFA" w:rsidP="000D5DD1">
      <w:pPr>
        <w:jc w:val="left"/>
        <w:rPr>
          <w:bCs/>
          <w:sz w:val="24"/>
          <w:szCs w:val="24"/>
          <w:lang w:val="en-GB"/>
        </w:rPr>
      </w:pPr>
    </w:p>
    <w:p w14:paraId="4E4A000F" w14:textId="627FE4D3" w:rsidR="00CD72F0" w:rsidRDefault="00CD72F0" w:rsidP="000D5DD1">
      <w:pPr>
        <w:jc w:val="left"/>
        <w:rPr>
          <w:b/>
          <w:sz w:val="24"/>
          <w:szCs w:val="24"/>
          <w:lang w:val="en-GB"/>
        </w:rPr>
      </w:pPr>
      <w:r w:rsidRPr="00CD72F0">
        <w:rPr>
          <w:b/>
          <w:sz w:val="24"/>
          <w:szCs w:val="24"/>
          <w:lang w:val="en-GB"/>
        </w:rPr>
        <w:t>Author contributions</w:t>
      </w:r>
    </w:p>
    <w:p w14:paraId="005AB4DD" w14:textId="3EAFBDE1" w:rsidR="00FC2629" w:rsidRDefault="00FC2629" w:rsidP="000D5DD1">
      <w:pPr>
        <w:jc w:val="left"/>
        <w:rPr>
          <w:bCs/>
          <w:sz w:val="24"/>
          <w:szCs w:val="24"/>
          <w:lang w:val="en-GB"/>
        </w:rPr>
      </w:pPr>
      <w:r>
        <w:rPr>
          <w:bCs/>
          <w:sz w:val="24"/>
          <w:szCs w:val="24"/>
          <w:lang w:val="en-GB"/>
        </w:rPr>
        <w:t xml:space="preserve">A.M. acquired the funding; </w:t>
      </w:r>
      <w:r w:rsidR="00CD72F0">
        <w:rPr>
          <w:bCs/>
          <w:sz w:val="24"/>
          <w:szCs w:val="24"/>
          <w:lang w:val="en-GB"/>
        </w:rPr>
        <w:t>L</w:t>
      </w:r>
      <w:r w:rsidR="00CD72F0" w:rsidRPr="00CD72F0">
        <w:rPr>
          <w:bCs/>
          <w:sz w:val="24"/>
          <w:szCs w:val="24"/>
          <w:lang w:val="en-GB"/>
        </w:rPr>
        <w:t>.</w:t>
      </w:r>
      <w:r w:rsidR="00CD72F0">
        <w:rPr>
          <w:bCs/>
          <w:sz w:val="24"/>
          <w:szCs w:val="24"/>
          <w:lang w:val="en-GB"/>
        </w:rPr>
        <w:t>G</w:t>
      </w:r>
      <w:r w:rsidR="00CD72F0" w:rsidRPr="00CD72F0">
        <w:rPr>
          <w:bCs/>
          <w:sz w:val="24"/>
          <w:szCs w:val="24"/>
          <w:lang w:val="en-GB"/>
        </w:rPr>
        <w:t>.</w:t>
      </w:r>
      <w:r w:rsidR="00CD72F0">
        <w:rPr>
          <w:bCs/>
          <w:sz w:val="24"/>
          <w:szCs w:val="24"/>
          <w:lang w:val="en-GB"/>
        </w:rPr>
        <w:t>J</w:t>
      </w:r>
      <w:r w:rsidR="00CD72F0" w:rsidRPr="00CD72F0">
        <w:rPr>
          <w:bCs/>
          <w:sz w:val="24"/>
          <w:szCs w:val="24"/>
          <w:lang w:val="en-GB"/>
        </w:rPr>
        <w:t xml:space="preserve">., </w:t>
      </w:r>
      <w:r w:rsidR="00CD72F0">
        <w:rPr>
          <w:bCs/>
          <w:sz w:val="24"/>
          <w:szCs w:val="24"/>
          <w:lang w:val="en-GB"/>
        </w:rPr>
        <w:t>J-M</w:t>
      </w:r>
      <w:r w:rsidR="00CD72F0" w:rsidRPr="00CD72F0">
        <w:rPr>
          <w:bCs/>
          <w:sz w:val="24"/>
          <w:szCs w:val="24"/>
          <w:lang w:val="en-GB"/>
        </w:rPr>
        <w:t>.</w:t>
      </w:r>
      <w:r w:rsidR="00CD72F0">
        <w:rPr>
          <w:bCs/>
          <w:sz w:val="24"/>
          <w:szCs w:val="24"/>
          <w:lang w:val="en-GB"/>
        </w:rPr>
        <w:t>L.</w:t>
      </w:r>
      <w:r w:rsidR="00CD72F0" w:rsidRPr="00CD72F0">
        <w:rPr>
          <w:bCs/>
          <w:sz w:val="24"/>
          <w:szCs w:val="24"/>
          <w:lang w:val="en-GB"/>
        </w:rPr>
        <w:t xml:space="preserve">, </w:t>
      </w:r>
      <w:r>
        <w:rPr>
          <w:bCs/>
          <w:sz w:val="24"/>
          <w:szCs w:val="24"/>
          <w:lang w:val="en-GB"/>
        </w:rPr>
        <w:t xml:space="preserve">A.G. </w:t>
      </w:r>
      <w:r w:rsidR="00CD72F0" w:rsidRPr="00CD72F0">
        <w:rPr>
          <w:bCs/>
          <w:sz w:val="24"/>
          <w:szCs w:val="24"/>
          <w:lang w:val="en-GB"/>
        </w:rPr>
        <w:t xml:space="preserve">and A.M. </w:t>
      </w:r>
      <w:r>
        <w:rPr>
          <w:bCs/>
          <w:sz w:val="24"/>
          <w:szCs w:val="24"/>
          <w:lang w:val="en-GB"/>
        </w:rPr>
        <w:t>designed the experiment</w:t>
      </w:r>
      <w:r w:rsidR="00CD72F0" w:rsidRPr="00CD72F0">
        <w:rPr>
          <w:bCs/>
          <w:sz w:val="24"/>
          <w:szCs w:val="24"/>
          <w:lang w:val="en-GB"/>
        </w:rPr>
        <w:t xml:space="preserve">; </w:t>
      </w:r>
      <w:r>
        <w:rPr>
          <w:bCs/>
          <w:sz w:val="24"/>
          <w:szCs w:val="24"/>
          <w:lang w:val="en-GB"/>
        </w:rPr>
        <w:t>L</w:t>
      </w:r>
      <w:r w:rsidRPr="00CD72F0">
        <w:rPr>
          <w:bCs/>
          <w:sz w:val="24"/>
          <w:szCs w:val="24"/>
          <w:lang w:val="en-GB"/>
        </w:rPr>
        <w:t>.</w:t>
      </w:r>
      <w:r>
        <w:rPr>
          <w:bCs/>
          <w:sz w:val="24"/>
          <w:szCs w:val="24"/>
          <w:lang w:val="en-GB"/>
        </w:rPr>
        <w:t>G</w:t>
      </w:r>
      <w:r w:rsidRPr="00CD72F0">
        <w:rPr>
          <w:bCs/>
          <w:sz w:val="24"/>
          <w:szCs w:val="24"/>
          <w:lang w:val="en-GB"/>
        </w:rPr>
        <w:t>.</w:t>
      </w:r>
      <w:r>
        <w:rPr>
          <w:bCs/>
          <w:sz w:val="24"/>
          <w:szCs w:val="24"/>
          <w:lang w:val="en-GB"/>
        </w:rPr>
        <w:t>J., J-M</w:t>
      </w:r>
      <w:r w:rsidRPr="00CD72F0">
        <w:rPr>
          <w:bCs/>
          <w:sz w:val="24"/>
          <w:szCs w:val="24"/>
          <w:lang w:val="en-GB"/>
        </w:rPr>
        <w:t>.</w:t>
      </w:r>
      <w:r>
        <w:rPr>
          <w:bCs/>
          <w:sz w:val="24"/>
          <w:szCs w:val="24"/>
          <w:lang w:val="en-GB"/>
        </w:rPr>
        <w:t>L., A.G., M.M., N.P and AM provided methods; L</w:t>
      </w:r>
      <w:r w:rsidRPr="00CD72F0">
        <w:rPr>
          <w:bCs/>
          <w:sz w:val="24"/>
          <w:szCs w:val="24"/>
          <w:lang w:val="en-GB"/>
        </w:rPr>
        <w:t>.</w:t>
      </w:r>
      <w:r>
        <w:rPr>
          <w:bCs/>
          <w:sz w:val="24"/>
          <w:szCs w:val="24"/>
          <w:lang w:val="en-GB"/>
        </w:rPr>
        <w:t>G</w:t>
      </w:r>
      <w:r w:rsidRPr="00CD72F0">
        <w:rPr>
          <w:bCs/>
          <w:sz w:val="24"/>
          <w:szCs w:val="24"/>
          <w:lang w:val="en-GB"/>
        </w:rPr>
        <w:t>.</w:t>
      </w:r>
      <w:r>
        <w:rPr>
          <w:bCs/>
          <w:sz w:val="24"/>
          <w:szCs w:val="24"/>
          <w:lang w:val="en-GB"/>
        </w:rPr>
        <w:t xml:space="preserve">J., M.M. and N.P </w:t>
      </w:r>
      <w:r w:rsidR="00CD72F0" w:rsidRPr="00CD72F0">
        <w:rPr>
          <w:bCs/>
          <w:sz w:val="24"/>
          <w:szCs w:val="24"/>
          <w:lang w:val="en-GB"/>
        </w:rPr>
        <w:t xml:space="preserve">performed </w:t>
      </w:r>
      <w:r>
        <w:rPr>
          <w:bCs/>
          <w:sz w:val="24"/>
          <w:szCs w:val="24"/>
          <w:lang w:val="en-GB"/>
        </w:rPr>
        <w:t>the bisulfite analyses</w:t>
      </w:r>
      <w:r w:rsidR="00CD72F0" w:rsidRPr="00CD72F0">
        <w:rPr>
          <w:bCs/>
          <w:sz w:val="24"/>
          <w:szCs w:val="24"/>
          <w:lang w:val="en-GB"/>
        </w:rPr>
        <w:t xml:space="preserve">; </w:t>
      </w:r>
      <w:r w:rsidR="00CD72F0">
        <w:rPr>
          <w:bCs/>
          <w:sz w:val="24"/>
          <w:szCs w:val="24"/>
          <w:lang w:val="en-GB"/>
        </w:rPr>
        <w:t>L</w:t>
      </w:r>
      <w:r w:rsidR="00CD72F0" w:rsidRPr="00CD72F0">
        <w:rPr>
          <w:bCs/>
          <w:sz w:val="24"/>
          <w:szCs w:val="24"/>
          <w:lang w:val="en-GB"/>
        </w:rPr>
        <w:t>.</w:t>
      </w:r>
      <w:r w:rsidR="00CD72F0">
        <w:rPr>
          <w:bCs/>
          <w:sz w:val="24"/>
          <w:szCs w:val="24"/>
          <w:lang w:val="en-GB"/>
        </w:rPr>
        <w:t>G</w:t>
      </w:r>
      <w:r w:rsidR="00CD72F0" w:rsidRPr="00CD72F0">
        <w:rPr>
          <w:bCs/>
          <w:sz w:val="24"/>
          <w:szCs w:val="24"/>
          <w:lang w:val="en-GB"/>
        </w:rPr>
        <w:t>.</w:t>
      </w:r>
      <w:r w:rsidR="00CD72F0">
        <w:rPr>
          <w:bCs/>
          <w:sz w:val="24"/>
          <w:szCs w:val="24"/>
          <w:lang w:val="en-GB"/>
        </w:rPr>
        <w:t>J</w:t>
      </w:r>
      <w:r w:rsidR="00CD72F0" w:rsidRPr="00CD72F0">
        <w:rPr>
          <w:bCs/>
          <w:sz w:val="24"/>
          <w:szCs w:val="24"/>
          <w:lang w:val="en-GB"/>
        </w:rPr>
        <w:t>.</w:t>
      </w:r>
      <w:r w:rsidR="00CD72F0">
        <w:rPr>
          <w:bCs/>
          <w:sz w:val="24"/>
          <w:szCs w:val="24"/>
          <w:lang w:val="en-GB"/>
        </w:rPr>
        <w:t xml:space="preserve"> and A.M. </w:t>
      </w:r>
      <w:r w:rsidR="00CD72F0" w:rsidRPr="00CD72F0">
        <w:rPr>
          <w:bCs/>
          <w:sz w:val="24"/>
          <w:szCs w:val="24"/>
          <w:lang w:val="en-GB"/>
        </w:rPr>
        <w:t xml:space="preserve">analysed the data and led the writing of the manuscript with the important contributions from all authors. </w:t>
      </w:r>
    </w:p>
    <w:p w14:paraId="6762E5BC" w14:textId="6C89ECC3" w:rsidR="00CD72F0" w:rsidRPr="00FC2629" w:rsidRDefault="00FC2629" w:rsidP="000D5DD1">
      <w:pPr>
        <w:jc w:val="left"/>
        <w:rPr>
          <w:bCs/>
          <w:sz w:val="24"/>
          <w:szCs w:val="24"/>
          <w:lang w:val="en-GB"/>
        </w:rPr>
      </w:pPr>
      <w:r w:rsidRPr="00FC2629">
        <w:rPr>
          <w:b/>
          <w:sz w:val="24"/>
          <w:szCs w:val="24"/>
          <w:lang w:val="en-GB"/>
        </w:rPr>
        <w:t>Conflict of interest</w:t>
      </w:r>
      <w:r>
        <w:rPr>
          <w:bCs/>
          <w:sz w:val="24"/>
          <w:szCs w:val="24"/>
          <w:lang w:val="en-GB"/>
        </w:rPr>
        <w:t xml:space="preserve">: </w:t>
      </w:r>
      <w:r w:rsidR="00CD72F0" w:rsidRPr="00CD72F0">
        <w:rPr>
          <w:bCs/>
          <w:sz w:val="24"/>
          <w:szCs w:val="24"/>
          <w:lang w:val="en-GB"/>
        </w:rPr>
        <w:t>None.</w:t>
      </w:r>
    </w:p>
    <w:p w14:paraId="340C2709" w14:textId="77777777" w:rsidR="00CD72F0" w:rsidRDefault="00CD72F0" w:rsidP="000D5DD1">
      <w:pPr>
        <w:jc w:val="left"/>
        <w:rPr>
          <w:b/>
          <w:sz w:val="24"/>
          <w:szCs w:val="24"/>
          <w:lang w:val="en-GB"/>
        </w:rPr>
      </w:pPr>
    </w:p>
    <w:p w14:paraId="4A206A3A" w14:textId="77777777" w:rsidR="00C51ACC" w:rsidRDefault="00C51ACC" w:rsidP="000D5DD1">
      <w:pPr>
        <w:jc w:val="left"/>
        <w:rPr>
          <w:b/>
          <w:sz w:val="24"/>
          <w:szCs w:val="24"/>
          <w:lang w:val="en-GB"/>
        </w:rPr>
      </w:pPr>
    </w:p>
    <w:p w14:paraId="603AC273" w14:textId="0B0F53A1" w:rsidR="000D5DD1" w:rsidRPr="001A223A" w:rsidRDefault="000D5DD1" w:rsidP="000D5DD1">
      <w:pPr>
        <w:pStyle w:val="Titre1"/>
        <w:jc w:val="left"/>
        <w:rPr>
          <w:i w:val="0"/>
          <w:iCs/>
          <w:sz w:val="28"/>
          <w:szCs w:val="36"/>
          <w:lang w:val="en-GB"/>
        </w:rPr>
      </w:pPr>
      <w:r w:rsidRPr="001A223A">
        <w:rPr>
          <w:i w:val="0"/>
          <w:iCs/>
          <w:sz w:val="28"/>
          <w:szCs w:val="36"/>
          <w:lang w:val="en-GB"/>
        </w:rPr>
        <w:lastRenderedPageBreak/>
        <w:t>References</w:t>
      </w:r>
    </w:p>
    <w:p w14:paraId="1A072603" w14:textId="77777777" w:rsidR="00E33A93" w:rsidRPr="00E33A93" w:rsidRDefault="000D5DD1" w:rsidP="00E33A93">
      <w:pPr>
        <w:pStyle w:val="Bibliographie"/>
        <w:rPr>
          <w:lang w:val="en-GB"/>
        </w:rPr>
      </w:pPr>
      <w:r w:rsidRPr="001A223A">
        <w:rPr>
          <w:lang w:val="en-GB"/>
        </w:rPr>
        <w:fldChar w:fldCharType="begin"/>
      </w:r>
      <w:r w:rsidR="00E33A93">
        <w:rPr>
          <w:lang w:val="en-GB"/>
        </w:rPr>
        <w:instrText xml:space="preserve"> ADDIN ZOTERO_BIBL {"uncited":[],"omitted":[],"custom":[]} CSL_BIBLIOGRAPHY </w:instrText>
      </w:r>
      <w:r w:rsidRPr="001A223A">
        <w:rPr>
          <w:lang w:val="en-GB"/>
        </w:rPr>
        <w:fldChar w:fldCharType="separate"/>
      </w:r>
      <w:r w:rsidR="00E33A93" w:rsidRPr="00E33A93">
        <w:rPr>
          <w:b/>
          <w:bCs/>
          <w:lang w:val="en-GB"/>
        </w:rPr>
        <w:t>Aitken SN, Yeaman S, Holliday JA, Wang T, Curtis-McLane S</w:t>
      </w:r>
      <w:r w:rsidR="00E33A93" w:rsidRPr="00E33A93">
        <w:rPr>
          <w:lang w:val="en-GB"/>
        </w:rPr>
        <w:t xml:space="preserve">. </w:t>
      </w:r>
      <w:r w:rsidR="00E33A93" w:rsidRPr="00E33A93">
        <w:rPr>
          <w:b/>
          <w:bCs/>
          <w:lang w:val="en-GB"/>
        </w:rPr>
        <w:t>2008</w:t>
      </w:r>
      <w:r w:rsidR="00E33A93" w:rsidRPr="00E33A93">
        <w:rPr>
          <w:lang w:val="en-GB"/>
        </w:rPr>
        <w:t xml:space="preserve">. Adaptation, migration or extirpation: climate change outcomes for tree populations: Climate change outcomes for tree populations. </w:t>
      </w:r>
      <w:r w:rsidR="00E33A93" w:rsidRPr="00E33A93">
        <w:rPr>
          <w:i/>
          <w:iCs/>
          <w:lang w:val="en-GB"/>
        </w:rPr>
        <w:t>Evolutionary Applications</w:t>
      </w:r>
      <w:r w:rsidR="00E33A93" w:rsidRPr="00E33A93">
        <w:rPr>
          <w:lang w:val="en-GB"/>
        </w:rPr>
        <w:t xml:space="preserve"> </w:t>
      </w:r>
      <w:r w:rsidR="00E33A93" w:rsidRPr="00E33A93">
        <w:rPr>
          <w:b/>
          <w:bCs/>
          <w:lang w:val="en-GB"/>
        </w:rPr>
        <w:t>1</w:t>
      </w:r>
      <w:r w:rsidR="00E33A93" w:rsidRPr="00E33A93">
        <w:rPr>
          <w:lang w:val="en-GB"/>
        </w:rPr>
        <w:t>: 95–111.</w:t>
      </w:r>
    </w:p>
    <w:p w14:paraId="1F49FB03" w14:textId="77777777" w:rsidR="00E33A93" w:rsidRPr="00E33A93" w:rsidRDefault="00E33A93" w:rsidP="00E33A93">
      <w:pPr>
        <w:pStyle w:val="Bibliographie"/>
        <w:rPr>
          <w:lang w:val="en-GB"/>
        </w:rPr>
      </w:pPr>
      <w:r w:rsidRPr="00E33A93">
        <w:rPr>
          <w:b/>
          <w:bCs/>
          <w:lang w:val="en-GB"/>
        </w:rPr>
        <w:t xml:space="preserve">Allen CD, Macalady AK, Chenchouni H, Bachelet D, McDowell N, Vennetier M, Kitzberger T, Rigling A, Breshears DD, Hogg EH (Ted), </w:t>
      </w:r>
      <w:r w:rsidRPr="00E33A93">
        <w:rPr>
          <w:b/>
          <w:bCs/>
          <w:i/>
          <w:iCs/>
          <w:lang w:val="en-GB"/>
        </w:rPr>
        <w:t>et al.</w:t>
      </w:r>
      <w:r w:rsidRPr="00E33A93">
        <w:rPr>
          <w:lang w:val="en-GB"/>
        </w:rPr>
        <w:t xml:space="preserve"> </w:t>
      </w:r>
      <w:r w:rsidRPr="00E33A93">
        <w:rPr>
          <w:b/>
          <w:bCs/>
          <w:lang w:val="en-GB"/>
        </w:rPr>
        <w:t>2010</w:t>
      </w:r>
      <w:r w:rsidRPr="00E33A93">
        <w:rPr>
          <w:lang w:val="en-GB"/>
        </w:rPr>
        <w:t xml:space="preserve">. A global overview of drought and heat-induced tree mortality reveals emerging climate change risks for forests. </w:t>
      </w:r>
      <w:r w:rsidRPr="00E33A93">
        <w:rPr>
          <w:i/>
          <w:iCs/>
          <w:lang w:val="en-GB"/>
        </w:rPr>
        <w:t>Forest Ecology and Management</w:t>
      </w:r>
      <w:r w:rsidRPr="00E33A93">
        <w:rPr>
          <w:lang w:val="en-GB"/>
        </w:rPr>
        <w:t xml:space="preserve"> </w:t>
      </w:r>
      <w:r w:rsidRPr="00E33A93">
        <w:rPr>
          <w:b/>
          <w:bCs/>
          <w:lang w:val="en-GB"/>
        </w:rPr>
        <w:t>259</w:t>
      </w:r>
      <w:r w:rsidRPr="00E33A93">
        <w:rPr>
          <w:lang w:val="en-GB"/>
        </w:rPr>
        <w:t>: 660–684.</w:t>
      </w:r>
    </w:p>
    <w:p w14:paraId="742F6539" w14:textId="77777777" w:rsidR="00E33A93" w:rsidRPr="00E33A93" w:rsidRDefault="00E33A93" w:rsidP="00E33A93">
      <w:pPr>
        <w:pStyle w:val="Bibliographie"/>
        <w:rPr>
          <w:lang w:val="en-GB"/>
        </w:rPr>
      </w:pPr>
      <w:r w:rsidRPr="00E33A93">
        <w:rPr>
          <w:b/>
          <w:bCs/>
          <w:lang w:val="en-GB"/>
        </w:rPr>
        <w:t>Anderegg WRL, Kane JM, Anderegg LDL</w:t>
      </w:r>
      <w:r w:rsidRPr="00E33A93">
        <w:rPr>
          <w:lang w:val="en-GB"/>
        </w:rPr>
        <w:t xml:space="preserve">. </w:t>
      </w:r>
      <w:r w:rsidRPr="00E33A93">
        <w:rPr>
          <w:b/>
          <w:bCs/>
          <w:lang w:val="en-GB"/>
        </w:rPr>
        <w:t>2013</w:t>
      </w:r>
      <w:r w:rsidRPr="00E33A93">
        <w:rPr>
          <w:lang w:val="en-GB"/>
        </w:rPr>
        <w:t xml:space="preserve">. Consequences of widespread tree mortality triggered by drought and temperature stress. </w:t>
      </w:r>
      <w:r w:rsidRPr="00E33A93">
        <w:rPr>
          <w:i/>
          <w:iCs/>
          <w:lang w:val="en-GB"/>
        </w:rPr>
        <w:t>Nature Climate Change</w:t>
      </w:r>
      <w:r w:rsidRPr="00E33A93">
        <w:rPr>
          <w:lang w:val="en-GB"/>
        </w:rPr>
        <w:t xml:space="preserve"> </w:t>
      </w:r>
      <w:r w:rsidRPr="00E33A93">
        <w:rPr>
          <w:b/>
          <w:bCs/>
          <w:lang w:val="en-GB"/>
        </w:rPr>
        <w:t>3</w:t>
      </w:r>
      <w:r w:rsidRPr="00E33A93">
        <w:rPr>
          <w:lang w:val="en-GB"/>
        </w:rPr>
        <w:t>: 30–36.</w:t>
      </w:r>
    </w:p>
    <w:p w14:paraId="594B3251" w14:textId="77777777" w:rsidR="00E33A93" w:rsidRPr="00E33A93" w:rsidRDefault="00E33A93" w:rsidP="00E33A93">
      <w:pPr>
        <w:pStyle w:val="Bibliographie"/>
        <w:rPr>
          <w:lang w:val="en-GB"/>
        </w:rPr>
      </w:pPr>
      <w:r w:rsidRPr="00E33A93">
        <w:rPr>
          <w:b/>
          <w:bCs/>
          <w:lang w:val="en-GB"/>
        </w:rPr>
        <w:t>Angers B, Castonguay E, Massicotte R</w:t>
      </w:r>
      <w:r w:rsidRPr="00E33A93">
        <w:rPr>
          <w:lang w:val="en-GB"/>
        </w:rPr>
        <w:t xml:space="preserve">. </w:t>
      </w:r>
      <w:r w:rsidRPr="00E33A93">
        <w:rPr>
          <w:b/>
          <w:bCs/>
          <w:lang w:val="en-GB"/>
        </w:rPr>
        <w:t>2010</w:t>
      </w:r>
      <w:r w:rsidRPr="00E33A93">
        <w:rPr>
          <w:lang w:val="en-GB"/>
        </w:rPr>
        <w:t xml:space="preserve">. Environmentally induced phenotypes and DNA methylation: how to deal with unpredictable conditions until the next generation and after. </w:t>
      </w:r>
      <w:r w:rsidRPr="00E33A93">
        <w:rPr>
          <w:i/>
          <w:iCs/>
          <w:lang w:val="en-GB"/>
        </w:rPr>
        <w:t>Molecular Ecology</w:t>
      </w:r>
      <w:r w:rsidRPr="00E33A93">
        <w:rPr>
          <w:lang w:val="en-GB"/>
        </w:rPr>
        <w:t xml:space="preserve"> </w:t>
      </w:r>
      <w:r w:rsidRPr="00E33A93">
        <w:rPr>
          <w:b/>
          <w:bCs/>
          <w:lang w:val="en-GB"/>
        </w:rPr>
        <w:t>19</w:t>
      </w:r>
      <w:r w:rsidRPr="00E33A93">
        <w:rPr>
          <w:lang w:val="en-GB"/>
        </w:rPr>
        <w:t>: 1283–1295.</w:t>
      </w:r>
    </w:p>
    <w:p w14:paraId="34D63BF2" w14:textId="77777777" w:rsidR="00E33A93" w:rsidRPr="00E33A93" w:rsidRDefault="00E33A93" w:rsidP="00E33A93">
      <w:pPr>
        <w:pStyle w:val="Bibliographie"/>
        <w:rPr>
          <w:lang w:val="en-GB"/>
        </w:rPr>
      </w:pPr>
      <w:r w:rsidRPr="00E33A93">
        <w:rPr>
          <w:b/>
          <w:bCs/>
          <w:lang w:val="en-GB"/>
        </w:rPr>
        <w:t>Bates D, Mächler M, Bolker B, Walker S</w:t>
      </w:r>
      <w:r w:rsidRPr="00E33A93">
        <w:rPr>
          <w:lang w:val="en-GB"/>
        </w:rPr>
        <w:t xml:space="preserve">. </w:t>
      </w:r>
      <w:r w:rsidRPr="00E33A93">
        <w:rPr>
          <w:b/>
          <w:bCs/>
          <w:lang w:val="en-GB"/>
        </w:rPr>
        <w:t>2014</w:t>
      </w:r>
      <w:r w:rsidRPr="00E33A93">
        <w:rPr>
          <w:lang w:val="en-GB"/>
        </w:rPr>
        <w:t xml:space="preserve">. Fitting Linear Mixed-Effects Models using lme4. </w:t>
      </w:r>
      <w:r w:rsidRPr="00E33A93">
        <w:rPr>
          <w:i/>
          <w:iCs/>
          <w:lang w:val="en-GB"/>
        </w:rPr>
        <w:t>arXiv:1406.5823 [stat]</w:t>
      </w:r>
      <w:r w:rsidRPr="00E33A93">
        <w:rPr>
          <w:lang w:val="en-GB"/>
        </w:rPr>
        <w:t>.</w:t>
      </w:r>
    </w:p>
    <w:p w14:paraId="19C689AF" w14:textId="77777777" w:rsidR="00E33A93" w:rsidRPr="00E33A93" w:rsidRDefault="00E33A93" w:rsidP="00E33A93">
      <w:pPr>
        <w:pStyle w:val="Bibliographie"/>
        <w:rPr>
          <w:lang w:val="en-GB"/>
        </w:rPr>
      </w:pPr>
      <w:r w:rsidRPr="00E33A93">
        <w:rPr>
          <w:b/>
          <w:bCs/>
          <w:lang w:val="en-GB"/>
        </w:rPr>
        <w:t>Benjamin Y, Hochberg Y</w:t>
      </w:r>
      <w:r w:rsidRPr="00E33A93">
        <w:rPr>
          <w:lang w:val="en-GB"/>
        </w:rPr>
        <w:t xml:space="preserve">. </w:t>
      </w:r>
      <w:r w:rsidRPr="00E33A93">
        <w:rPr>
          <w:b/>
          <w:bCs/>
          <w:lang w:val="en-GB"/>
        </w:rPr>
        <w:t>1995</w:t>
      </w:r>
      <w:r w:rsidRPr="00E33A93">
        <w:rPr>
          <w:lang w:val="en-GB"/>
        </w:rPr>
        <w:t xml:space="preserve">. JR Statistical Soc. </w:t>
      </w:r>
      <w:r w:rsidRPr="00E33A93">
        <w:rPr>
          <w:i/>
          <w:iCs/>
          <w:lang w:val="en-GB"/>
        </w:rPr>
        <w:t>B</w:t>
      </w:r>
      <w:r w:rsidRPr="00E33A93">
        <w:rPr>
          <w:lang w:val="en-GB"/>
        </w:rPr>
        <w:t xml:space="preserve"> </w:t>
      </w:r>
      <w:r w:rsidRPr="00E33A93">
        <w:rPr>
          <w:b/>
          <w:bCs/>
          <w:lang w:val="en-GB"/>
        </w:rPr>
        <w:t>57</w:t>
      </w:r>
      <w:r w:rsidRPr="00E33A93">
        <w:rPr>
          <w:lang w:val="en-GB"/>
        </w:rPr>
        <w:t>: 289.</w:t>
      </w:r>
    </w:p>
    <w:p w14:paraId="709CBF16" w14:textId="77777777" w:rsidR="00E33A93" w:rsidRPr="00E33A93" w:rsidRDefault="00E33A93" w:rsidP="00E33A93">
      <w:pPr>
        <w:pStyle w:val="Bibliographie"/>
        <w:rPr>
          <w:lang w:val="en-GB"/>
        </w:rPr>
      </w:pPr>
      <w:r w:rsidRPr="00E33A93">
        <w:rPr>
          <w:b/>
          <w:bCs/>
          <w:lang w:val="en-GB"/>
        </w:rPr>
        <w:t>Bernacchi CJ</w:t>
      </w:r>
      <w:r w:rsidRPr="00E33A93">
        <w:rPr>
          <w:lang w:val="en-GB"/>
        </w:rPr>
        <w:t xml:space="preserve">. </w:t>
      </w:r>
      <w:r w:rsidRPr="00E33A93">
        <w:rPr>
          <w:b/>
          <w:bCs/>
          <w:lang w:val="en-GB"/>
        </w:rPr>
        <w:t>2002</w:t>
      </w:r>
      <w:r w:rsidRPr="00E33A93">
        <w:rPr>
          <w:lang w:val="en-GB"/>
        </w:rPr>
        <w:t xml:space="preserve">. Temperature Response of Mesophyll Conductance. Implications for the Determination of Rubisco Enzyme Kinetics and for Limitations to Photosynthesis in Vivo. </w:t>
      </w:r>
      <w:r w:rsidRPr="00E33A93">
        <w:rPr>
          <w:i/>
          <w:iCs/>
          <w:lang w:val="en-GB"/>
        </w:rPr>
        <w:t>PLANT PHYSIOLOGY</w:t>
      </w:r>
      <w:r w:rsidRPr="00E33A93">
        <w:rPr>
          <w:lang w:val="en-GB"/>
        </w:rPr>
        <w:t xml:space="preserve"> </w:t>
      </w:r>
      <w:r w:rsidRPr="00E33A93">
        <w:rPr>
          <w:b/>
          <w:bCs/>
          <w:lang w:val="en-GB"/>
        </w:rPr>
        <w:t>130</w:t>
      </w:r>
      <w:r w:rsidRPr="00E33A93">
        <w:rPr>
          <w:lang w:val="en-GB"/>
        </w:rPr>
        <w:t>: 1992–1998.</w:t>
      </w:r>
    </w:p>
    <w:p w14:paraId="485B97E4" w14:textId="77777777" w:rsidR="00E33A93" w:rsidRDefault="00E33A93" w:rsidP="00E33A93">
      <w:pPr>
        <w:pStyle w:val="Bibliographie"/>
      </w:pPr>
      <w:r w:rsidRPr="00E33A93">
        <w:rPr>
          <w:b/>
          <w:bCs/>
          <w:lang w:val="en-GB"/>
        </w:rPr>
        <w:t>Bolger AM, Lohse M, Usadel B</w:t>
      </w:r>
      <w:r w:rsidRPr="00E33A93">
        <w:rPr>
          <w:lang w:val="en-GB"/>
        </w:rPr>
        <w:t xml:space="preserve">. </w:t>
      </w:r>
      <w:r w:rsidRPr="00E33A93">
        <w:rPr>
          <w:b/>
          <w:bCs/>
          <w:lang w:val="en-GB"/>
        </w:rPr>
        <w:t>2014</w:t>
      </w:r>
      <w:r w:rsidRPr="00E33A93">
        <w:rPr>
          <w:lang w:val="en-GB"/>
        </w:rPr>
        <w:t xml:space="preserve">. Trimmomatic: a flexible trimmer for Illumina sequence data. </w:t>
      </w:r>
      <w:r>
        <w:rPr>
          <w:i/>
          <w:iCs/>
        </w:rPr>
        <w:t>Bioinformatics</w:t>
      </w:r>
      <w:r>
        <w:t xml:space="preserve"> </w:t>
      </w:r>
      <w:r>
        <w:rPr>
          <w:b/>
          <w:bCs/>
        </w:rPr>
        <w:t>30</w:t>
      </w:r>
      <w:r>
        <w:t>: 2114–2120.</w:t>
      </w:r>
    </w:p>
    <w:p w14:paraId="7CDEEB0E" w14:textId="77777777" w:rsidR="00E33A93" w:rsidRPr="00E33A93" w:rsidRDefault="00E33A93" w:rsidP="00E33A93">
      <w:pPr>
        <w:pStyle w:val="Bibliographie"/>
        <w:rPr>
          <w:lang w:val="en-GB"/>
        </w:rPr>
      </w:pPr>
      <w:r>
        <w:rPr>
          <w:b/>
          <w:bCs/>
        </w:rPr>
        <w:t>Bonal R, Guichoux E, Delcamp A, Laizet Y, Hampe A</w:t>
      </w:r>
      <w:r>
        <w:t xml:space="preserve">. </w:t>
      </w:r>
      <w:r>
        <w:rPr>
          <w:b/>
          <w:bCs/>
        </w:rPr>
        <w:t>2019</w:t>
      </w:r>
      <w:r>
        <w:t xml:space="preserve">. </w:t>
      </w:r>
      <w:r w:rsidRPr="00E33A93">
        <w:rPr>
          <w:lang w:val="en-GB"/>
        </w:rPr>
        <w:t>70 highly validated SNP markers for Quercus ilex.</w:t>
      </w:r>
    </w:p>
    <w:p w14:paraId="0EEC6124" w14:textId="77777777" w:rsidR="00E33A93" w:rsidRPr="00E33A93" w:rsidRDefault="00E33A93" w:rsidP="00E33A93">
      <w:pPr>
        <w:pStyle w:val="Bibliographie"/>
        <w:rPr>
          <w:lang w:val="en-GB"/>
        </w:rPr>
      </w:pPr>
      <w:r w:rsidRPr="00E33A93">
        <w:rPr>
          <w:b/>
          <w:bCs/>
          <w:lang w:val="en-GB"/>
        </w:rPr>
        <w:t>Bose AK, Moser B, Rigling A, Lehmann MM, Milcu A, Peter M, Rellstab C, Wohlgemuth T, Gessler A</w:t>
      </w:r>
      <w:r w:rsidRPr="00E33A93">
        <w:rPr>
          <w:lang w:val="en-GB"/>
        </w:rPr>
        <w:t xml:space="preserve">. </w:t>
      </w:r>
      <w:r w:rsidRPr="00E33A93">
        <w:rPr>
          <w:b/>
          <w:bCs/>
          <w:lang w:val="en-GB"/>
        </w:rPr>
        <w:t>2020</w:t>
      </w:r>
      <w:r w:rsidRPr="00E33A93">
        <w:rPr>
          <w:lang w:val="en-GB"/>
        </w:rPr>
        <w:t xml:space="preserve">. Memory of environmental conditions across generations affects the acclimation potential of scots pine. </w:t>
      </w:r>
      <w:r w:rsidRPr="00E33A93">
        <w:rPr>
          <w:i/>
          <w:iCs/>
          <w:lang w:val="en-GB"/>
        </w:rPr>
        <w:t>Plant Cell and Environment</w:t>
      </w:r>
      <w:r w:rsidRPr="00E33A93">
        <w:rPr>
          <w:lang w:val="en-GB"/>
        </w:rPr>
        <w:t>: 1288–1299.</w:t>
      </w:r>
    </w:p>
    <w:p w14:paraId="1D5748AB" w14:textId="77777777" w:rsidR="00E33A93" w:rsidRPr="00E33A93" w:rsidRDefault="00E33A93" w:rsidP="00E33A93">
      <w:pPr>
        <w:pStyle w:val="Bibliographie"/>
        <w:rPr>
          <w:lang w:val="en-GB"/>
        </w:rPr>
      </w:pPr>
      <w:r w:rsidRPr="00E33A93">
        <w:rPr>
          <w:b/>
          <w:bCs/>
          <w:lang w:val="en-GB"/>
        </w:rPr>
        <w:t>Bossdorf O, Richards CL, Pigliucci M</w:t>
      </w:r>
      <w:r w:rsidRPr="00E33A93">
        <w:rPr>
          <w:lang w:val="en-GB"/>
        </w:rPr>
        <w:t xml:space="preserve">. </w:t>
      </w:r>
      <w:r w:rsidRPr="00E33A93">
        <w:rPr>
          <w:b/>
          <w:bCs/>
          <w:lang w:val="en-GB"/>
        </w:rPr>
        <w:t>2007</w:t>
      </w:r>
      <w:r w:rsidRPr="00E33A93">
        <w:rPr>
          <w:lang w:val="en-GB"/>
        </w:rPr>
        <w:t xml:space="preserve">. Epigenetics for ecologists. </w:t>
      </w:r>
      <w:r w:rsidRPr="00E33A93">
        <w:rPr>
          <w:i/>
          <w:iCs/>
          <w:lang w:val="en-GB"/>
        </w:rPr>
        <w:t>Ecology Letters</w:t>
      </w:r>
      <w:r w:rsidRPr="00E33A93">
        <w:rPr>
          <w:lang w:val="en-GB"/>
        </w:rPr>
        <w:t xml:space="preserve"> </w:t>
      </w:r>
      <w:r w:rsidRPr="00E33A93">
        <w:rPr>
          <w:b/>
          <w:bCs/>
          <w:lang w:val="en-GB"/>
        </w:rPr>
        <w:t>0</w:t>
      </w:r>
      <w:r w:rsidRPr="00E33A93">
        <w:rPr>
          <w:lang w:val="en-GB"/>
        </w:rPr>
        <w:t>: 071117033013002-???</w:t>
      </w:r>
    </w:p>
    <w:p w14:paraId="388B9081" w14:textId="77777777" w:rsidR="00E33A93" w:rsidRDefault="00E33A93" w:rsidP="00E33A93">
      <w:pPr>
        <w:pStyle w:val="Bibliographie"/>
      </w:pPr>
      <w:r w:rsidRPr="00E33A93">
        <w:rPr>
          <w:b/>
          <w:bCs/>
          <w:lang w:val="en-GB"/>
        </w:rPr>
        <w:t>Bykova O, Limousin J-M, Ourcival J-M, Chuine I</w:t>
      </w:r>
      <w:r w:rsidRPr="00E33A93">
        <w:rPr>
          <w:lang w:val="en-GB"/>
        </w:rPr>
        <w:t xml:space="preserve">. </w:t>
      </w:r>
      <w:r w:rsidRPr="00E33A93">
        <w:rPr>
          <w:b/>
          <w:bCs/>
          <w:lang w:val="en-GB"/>
        </w:rPr>
        <w:t>2018</w:t>
      </w:r>
      <w:r w:rsidRPr="00E33A93">
        <w:rPr>
          <w:lang w:val="en-GB"/>
        </w:rPr>
        <w:t xml:space="preserve">. Water deficit disrupts male gametophyte development in </w:t>
      </w:r>
      <w:r w:rsidRPr="00E33A93">
        <w:rPr>
          <w:i/>
          <w:iCs/>
          <w:lang w:val="en-GB"/>
        </w:rPr>
        <w:t>Quercus ilex</w:t>
      </w:r>
      <w:r w:rsidRPr="00E33A93">
        <w:rPr>
          <w:lang w:val="en-GB"/>
        </w:rPr>
        <w:t xml:space="preserve"> (S Pfautsch, Ed.). </w:t>
      </w:r>
      <w:r>
        <w:rPr>
          <w:i/>
          <w:iCs/>
        </w:rPr>
        <w:t>Plant Biology</w:t>
      </w:r>
      <w:r>
        <w:t xml:space="preserve"> </w:t>
      </w:r>
      <w:r>
        <w:rPr>
          <w:b/>
          <w:bCs/>
        </w:rPr>
        <w:t>20</w:t>
      </w:r>
      <w:r>
        <w:t>: 450–455.</w:t>
      </w:r>
    </w:p>
    <w:p w14:paraId="5D336A2C" w14:textId="77777777" w:rsidR="00E33A93" w:rsidRPr="00E33A93" w:rsidRDefault="00E33A93" w:rsidP="00E33A93">
      <w:pPr>
        <w:pStyle w:val="Bibliographie"/>
        <w:rPr>
          <w:lang w:val="en-GB"/>
        </w:rPr>
      </w:pPr>
      <w:r>
        <w:rPr>
          <w:b/>
          <w:bCs/>
        </w:rPr>
        <w:t>Cabon A, Martínez-Vilalta J, Martínez de Aragón J, Poyatos R, De Cáceres M</w:t>
      </w:r>
      <w:r>
        <w:t xml:space="preserve">. </w:t>
      </w:r>
      <w:r>
        <w:rPr>
          <w:b/>
          <w:bCs/>
        </w:rPr>
        <w:t>2018</w:t>
      </w:r>
      <w:r>
        <w:t xml:space="preserve">. </w:t>
      </w:r>
      <w:r w:rsidRPr="00E33A93">
        <w:rPr>
          <w:lang w:val="en-GB"/>
        </w:rPr>
        <w:t xml:space="preserve">Applying the eco-hydrological equilibrium hypothesis to model root distribution in water-limited forests: Modeling root distribution in water-limited forests. </w:t>
      </w:r>
      <w:r w:rsidRPr="00E33A93">
        <w:rPr>
          <w:i/>
          <w:iCs/>
          <w:lang w:val="en-GB"/>
        </w:rPr>
        <w:t>Ecohydrology</w:t>
      </w:r>
      <w:r w:rsidRPr="00E33A93">
        <w:rPr>
          <w:lang w:val="en-GB"/>
        </w:rPr>
        <w:t xml:space="preserve"> </w:t>
      </w:r>
      <w:r w:rsidRPr="00E33A93">
        <w:rPr>
          <w:b/>
          <w:bCs/>
          <w:lang w:val="en-GB"/>
        </w:rPr>
        <w:t>11</w:t>
      </w:r>
      <w:r w:rsidRPr="00E33A93">
        <w:rPr>
          <w:lang w:val="en-GB"/>
        </w:rPr>
        <w:t>: e2015.</w:t>
      </w:r>
    </w:p>
    <w:p w14:paraId="187CF480" w14:textId="77777777" w:rsidR="00E33A93" w:rsidRPr="00E33A93" w:rsidRDefault="00E33A93" w:rsidP="00E33A93">
      <w:pPr>
        <w:pStyle w:val="Bibliographie"/>
        <w:rPr>
          <w:lang w:val="en-GB"/>
        </w:rPr>
      </w:pPr>
      <w:r w:rsidRPr="00E33A93">
        <w:rPr>
          <w:b/>
          <w:bCs/>
          <w:lang w:val="en-GB"/>
        </w:rPr>
        <w:t>Catoni M, Tsang JM, Greco AP, Zabet NR</w:t>
      </w:r>
      <w:r w:rsidRPr="00E33A93">
        <w:rPr>
          <w:lang w:val="en-GB"/>
        </w:rPr>
        <w:t xml:space="preserve">. </w:t>
      </w:r>
      <w:r w:rsidRPr="00E33A93">
        <w:rPr>
          <w:b/>
          <w:bCs/>
          <w:lang w:val="en-GB"/>
        </w:rPr>
        <w:t>2018</w:t>
      </w:r>
      <w:r w:rsidRPr="00E33A93">
        <w:rPr>
          <w:lang w:val="en-GB"/>
        </w:rPr>
        <w:t xml:space="preserve">. DMRcaller: a versatile R/Bioconductor package for detection and visualization of differentially methylated regions in CpG and non-CpG contexts. </w:t>
      </w:r>
      <w:r w:rsidRPr="00E33A93">
        <w:rPr>
          <w:i/>
          <w:iCs/>
          <w:lang w:val="en-GB"/>
        </w:rPr>
        <w:t>Nucleic Acids Research</w:t>
      </w:r>
      <w:r w:rsidRPr="00E33A93">
        <w:rPr>
          <w:lang w:val="en-GB"/>
        </w:rPr>
        <w:t>.</w:t>
      </w:r>
    </w:p>
    <w:p w14:paraId="0CBC962A" w14:textId="77777777" w:rsidR="00E33A93" w:rsidRPr="00E33A93" w:rsidRDefault="00E33A93" w:rsidP="00E33A93">
      <w:pPr>
        <w:pStyle w:val="Bibliographie"/>
        <w:rPr>
          <w:lang w:val="en-GB"/>
        </w:rPr>
      </w:pPr>
      <w:r w:rsidRPr="00E33A93">
        <w:rPr>
          <w:b/>
          <w:bCs/>
          <w:lang w:val="en-GB"/>
        </w:rPr>
        <w:t>Champigny MJ, Unda F, Skyba O, Soolanayakanahally RY, Mansfield SD, Campbell MM</w:t>
      </w:r>
      <w:r w:rsidRPr="00E33A93">
        <w:rPr>
          <w:lang w:val="en-GB"/>
        </w:rPr>
        <w:t xml:space="preserve">. </w:t>
      </w:r>
      <w:r w:rsidRPr="00E33A93">
        <w:rPr>
          <w:b/>
          <w:bCs/>
          <w:lang w:val="en-GB"/>
        </w:rPr>
        <w:t>2020</w:t>
      </w:r>
      <w:r w:rsidRPr="00E33A93">
        <w:rPr>
          <w:lang w:val="en-GB"/>
        </w:rPr>
        <w:t xml:space="preserve">. Learning from methylomes: epigenomic correlates of </w:t>
      </w:r>
      <w:r w:rsidRPr="00E33A93">
        <w:rPr>
          <w:i/>
          <w:iCs/>
          <w:lang w:val="en-GB"/>
        </w:rPr>
        <w:t>Populus balsamifera</w:t>
      </w:r>
      <w:r w:rsidRPr="00E33A93">
        <w:rPr>
          <w:lang w:val="en-GB"/>
        </w:rPr>
        <w:t xml:space="preserve"> traits based on deep learning models of natural DNA methylation. </w:t>
      </w:r>
      <w:r w:rsidRPr="00E33A93">
        <w:rPr>
          <w:i/>
          <w:iCs/>
          <w:lang w:val="en-GB"/>
        </w:rPr>
        <w:t>Plant Biotechnology Journal</w:t>
      </w:r>
      <w:r w:rsidRPr="00E33A93">
        <w:rPr>
          <w:lang w:val="en-GB"/>
        </w:rPr>
        <w:t xml:space="preserve"> </w:t>
      </w:r>
      <w:r w:rsidRPr="00E33A93">
        <w:rPr>
          <w:b/>
          <w:bCs/>
          <w:lang w:val="en-GB"/>
        </w:rPr>
        <w:t>18</w:t>
      </w:r>
      <w:r w:rsidRPr="00E33A93">
        <w:rPr>
          <w:lang w:val="en-GB"/>
        </w:rPr>
        <w:t>: 1361–1375.</w:t>
      </w:r>
    </w:p>
    <w:p w14:paraId="39D97D8F" w14:textId="77777777" w:rsidR="00E33A93" w:rsidRPr="00E33A93" w:rsidRDefault="00E33A93" w:rsidP="00E33A93">
      <w:pPr>
        <w:pStyle w:val="Bibliographie"/>
        <w:rPr>
          <w:lang w:val="en-GB"/>
        </w:rPr>
      </w:pPr>
      <w:r w:rsidRPr="00E33A93">
        <w:rPr>
          <w:b/>
          <w:bCs/>
          <w:lang w:val="en-GB"/>
        </w:rPr>
        <w:lastRenderedPageBreak/>
        <w:t>Chaves MM, Flexas J, Pinheiro C</w:t>
      </w:r>
      <w:r w:rsidRPr="00E33A93">
        <w:rPr>
          <w:lang w:val="en-GB"/>
        </w:rPr>
        <w:t xml:space="preserve">. </w:t>
      </w:r>
      <w:r w:rsidRPr="00E33A93">
        <w:rPr>
          <w:b/>
          <w:bCs/>
          <w:lang w:val="en-GB"/>
        </w:rPr>
        <w:t>2009</w:t>
      </w:r>
      <w:r w:rsidRPr="00E33A93">
        <w:rPr>
          <w:lang w:val="en-GB"/>
        </w:rPr>
        <w:t xml:space="preserve">. Photosynthesis under drought and salt stress: regulation mechanisms from whole plant to cell. </w:t>
      </w:r>
      <w:r w:rsidRPr="00E33A93">
        <w:rPr>
          <w:i/>
          <w:iCs/>
          <w:lang w:val="en-GB"/>
        </w:rPr>
        <w:t>Annals of Botany</w:t>
      </w:r>
      <w:r w:rsidRPr="00E33A93">
        <w:rPr>
          <w:lang w:val="en-GB"/>
        </w:rPr>
        <w:t xml:space="preserve"> </w:t>
      </w:r>
      <w:r w:rsidRPr="00E33A93">
        <w:rPr>
          <w:b/>
          <w:bCs/>
          <w:lang w:val="en-GB"/>
        </w:rPr>
        <w:t>103</w:t>
      </w:r>
      <w:r w:rsidRPr="00E33A93">
        <w:rPr>
          <w:lang w:val="en-GB"/>
        </w:rPr>
        <w:t>: 551–560.</w:t>
      </w:r>
    </w:p>
    <w:p w14:paraId="67B2A88B" w14:textId="77777777" w:rsidR="00E33A93" w:rsidRPr="00E33A93" w:rsidRDefault="00E33A93" w:rsidP="00E33A93">
      <w:pPr>
        <w:pStyle w:val="Bibliographie"/>
        <w:rPr>
          <w:lang w:val="en-GB"/>
        </w:rPr>
      </w:pPr>
      <w:r w:rsidRPr="00E33A93">
        <w:rPr>
          <w:b/>
          <w:bCs/>
          <w:lang w:val="en-GB"/>
        </w:rPr>
        <w:t xml:space="preserve">Choat B, Jansen S, Brodribb TJ, Cochard H, Delzon S, Bhaskar R, Bucci SJ, Feild TS, Gleason SM, Hacke UG, </w:t>
      </w:r>
      <w:r w:rsidRPr="00E33A93">
        <w:rPr>
          <w:b/>
          <w:bCs/>
          <w:i/>
          <w:iCs/>
          <w:lang w:val="en-GB"/>
        </w:rPr>
        <w:t>et al.</w:t>
      </w:r>
      <w:r w:rsidRPr="00E33A93">
        <w:rPr>
          <w:lang w:val="en-GB"/>
        </w:rPr>
        <w:t xml:space="preserve"> </w:t>
      </w:r>
      <w:r w:rsidRPr="00E33A93">
        <w:rPr>
          <w:b/>
          <w:bCs/>
          <w:lang w:val="en-GB"/>
        </w:rPr>
        <w:t>2012</w:t>
      </w:r>
      <w:r w:rsidRPr="00E33A93">
        <w:rPr>
          <w:lang w:val="en-GB"/>
        </w:rPr>
        <w:t xml:space="preserve">. Global convergence in the vulnerability of forests to drought. </w:t>
      </w:r>
      <w:r w:rsidRPr="00E33A93">
        <w:rPr>
          <w:i/>
          <w:iCs/>
          <w:lang w:val="en-GB"/>
        </w:rPr>
        <w:t>Nature</w:t>
      </w:r>
      <w:r w:rsidRPr="00E33A93">
        <w:rPr>
          <w:lang w:val="en-GB"/>
        </w:rPr>
        <w:t xml:space="preserve"> </w:t>
      </w:r>
      <w:r w:rsidRPr="00E33A93">
        <w:rPr>
          <w:b/>
          <w:bCs/>
          <w:lang w:val="en-GB"/>
        </w:rPr>
        <w:t>491</w:t>
      </w:r>
      <w:r w:rsidRPr="00E33A93">
        <w:rPr>
          <w:lang w:val="en-GB"/>
        </w:rPr>
        <w:t>: 752–755.</w:t>
      </w:r>
    </w:p>
    <w:p w14:paraId="4BF8D548" w14:textId="77777777" w:rsidR="00E33A93" w:rsidRPr="00E33A93" w:rsidRDefault="00E33A93" w:rsidP="00E33A93">
      <w:pPr>
        <w:pStyle w:val="Bibliographie"/>
        <w:rPr>
          <w:lang w:val="en-GB"/>
        </w:rPr>
      </w:pPr>
      <w:r w:rsidRPr="00E33A93">
        <w:rPr>
          <w:b/>
          <w:bCs/>
          <w:lang w:val="en-GB"/>
        </w:rPr>
        <w:t>Cokus SJ, Feng S, Zhang X, Chen Z, Merriman B, Haudenschild CD, Pradhan S, Nelson SF, Pellegrini M, Jacobsen SE</w:t>
      </w:r>
      <w:r w:rsidRPr="00E33A93">
        <w:rPr>
          <w:lang w:val="en-GB"/>
        </w:rPr>
        <w:t xml:space="preserve">. </w:t>
      </w:r>
      <w:r w:rsidRPr="00E33A93">
        <w:rPr>
          <w:b/>
          <w:bCs/>
          <w:lang w:val="en-GB"/>
        </w:rPr>
        <w:t>2008</w:t>
      </w:r>
      <w:r w:rsidRPr="00E33A93">
        <w:rPr>
          <w:lang w:val="en-GB"/>
        </w:rPr>
        <w:t xml:space="preserve">. Shotgun bisulphite sequencing of the Arabidopsis genome reveals DNA methylation patterning. </w:t>
      </w:r>
      <w:r w:rsidRPr="00E33A93">
        <w:rPr>
          <w:i/>
          <w:iCs/>
          <w:lang w:val="en-GB"/>
        </w:rPr>
        <w:t>Nature</w:t>
      </w:r>
      <w:r w:rsidRPr="00E33A93">
        <w:rPr>
          <w:lang w:val="en-GB"/>
        </w:rPr>
        <w:t xml:space="preserve"> </w:t>
      </w:r>
      <w:r w:rsidRPr="00E33A93">
        <w:rPr>
          <w:b/>
          <w:bCs/>
          <w:lang w:val="en-GB"/>
        </w:rPr>
        <w:t>452</w:t>
      </w:r>
      <w:r w:rsidRPr="00E33A93">
        <w:rPr>
          <w:lang w:val="en-GB"/>
        </w:rPr>
        <w:t>: 215–219.</w:t>
      </w:r>
    </w:p>
    <w:p w14:paraId="241AFD81" w14:textId="77777777" w:rsidR="00E33A93" w:rsidRPr="00E33A93" w:rsidRDefault="00E33A93" w:rsidP="00E33A93">
      <w:pPr>
        <w:pStyle w:val="Bibliographie"/>
        <w:rPr>
          <w:lang w:val="en-GB"/>
        </w:rPr>
      </w:pPr>
      <w:r w:rsidRPr="00E33A93">
        <w:rPr>
          <w:b/>
          <w:bCs/>
          <w:lang w:val="en-GB"/>
        </w:rPr>
        <w:t>Du J, Johnson LM, Jacobsen SE, Patel DJ</w:t>
      </w:r>
      <w:r w:rsidRPr="00E33A93">
        <w:rPr>
          <w:lang w:val="en-GB"/>
        </w:rPr>
        <w:t xml:space="preserve">. </w:t>
      </w:r>
      <w:r w:rsidRPr="00E33A93">
        <w:rPr>
          <w:b/>
          <w:bCs/>
          <w:lang w:val="en-GB"/>
        </w:rPr>
        <w:t>2015</w:t>
      </w:r>
      <w:r w:rsidRPr="00E33A93">
        <w:rPr>
          <w:lang w:val="en-GB"/>
        </w:rPr>
        <w:t xml:space="preserve">. DNA methylation pathways and their crosstalk with histone methylation. </w:t>
      </w:r>
      <w:r w:rsidRPr="00E33A93">
        <w:rPr>
          <w:i/>
          <w:iCs/>
          <w:lang w:val="en-GB"/>
        </w:rPr>
        <w:t>Nature Reviews Molecular Cell Biology</w:t>
      </w:r>
      <w:r w:rsidRPr="00E33A93">
        <w:rPr>
          <w:lang w:val="en-GB"/>
        </w:rPr>
        <w:t xml:space="preserve"> </w:t>
      </w:r>
      <w:r w:rsidRPr="00E33A93">
        <w:rPr>
          <w:b/>
          <w:bCs/>
          <w:lang w:val="en-GB"/>
        </w:rPr>
        <w:t>16</w:t>
      </w:r>
      <w:r w:rsidRPr="00E33A93">
        <w:rPr>
          <w:lang w:val="en-GB"/>
        </w:rPr>
        <w:t>: 519–532.</w:t>
      </w:r>
    </w:p>
    <w:p w14:paraId="3A7C093E" w14:textId="77777777" w:rsidR="00E33A93" w:rsidRPr="00E33A93" w:rsidRDefault="00E33A93" w:rsidP="00E33A93">
      <w:pPr>
        <w:pStyle w:val="Bibliographie"/>
        <w:rPr>
          <w:lang w:val="en-GB"/>
        </w:rPr>
      </w:pPr>
      <w:r w:rsidRPr="00E33A93">
        <w:rPr>
          <w:b/>
          <w:bCs/>
          <w:lang w:val="en-GB"/>
        </w:rPr>
        <w:t xml:space="preserve">Dubin MJ, Zhang P, Meng D, Remigereau M-S, Osborne EJ, Paolo Casale F, Drewe P, Kahles A, Jean G, Vilhjálmsson B, </w:t>
      </w:r>
      <w:r w:rsidRPr="00E33A93">
        <w:rPr>
          <w:b/>
          <w:bCs/>
          <w:i/>
          <w:iCs/>
          <w:lang w:val="en-GB"/>
        </w:rPr>
        <w:t>et al.</w:t>
      </w:r>
      <w:r w:rsidRPr="00E33A93">
        <w:rPr>
          <w:lang w:val="en-GB"/>
        </w:rPr>
        <w:t xml:space="preserve"> </w:t>
      </w:r>
      <w:r w:rsidRPr="00E33A93">
        <w:rPr>
          <w:b/>
          <w:bCs/>
          <w:lang w:val="en-GB"/>
        </w:rPr>
        <w:t>2015</w:t>
      </w:r>
      <w:r w:rsidRPr="00E33A93">
        <w:rPr>
          <w:lang w:val="en-GB"/>
        </w:rPr>
        <w:t xml:space="preserve">. DNA methylation in Arabidopsis has a genetic basis and shows evidence of local adaptation. </w:t>
      </w:r>
      <w:r w:rsidRPr="00E33A93">
        <w:rPr>
          <w:i/>
          <w:iCs/>
          <w:lang w:val="en-GB"/>
        </w:rPr>
        <w:t>eLife</w:t>
      </w:r>
      <w:r w:rsidRPr="00E33A93">
        <w:rPr>
          <w:lang w:val="en-GB"/>
        </w:rPr>
        <w:t xml:space="preserve"> </w:t>
      </w:r>
      <w:r w:rsidRPr="00E33A93">
        <w:rPr>
          <w:b/>
          <w:bCs/>
          <w:lang w:val="en-GB"/>
        </w:rPr>
        <w:t>4</w:t>
      </w:r>
      <w:r w:rsidRPr="00E33A93">
        <w:rPr>
          <w:lang w:val="en-GB"/>
        </w:rPr>
        <w:t>: e05255.</w:t>
      </w:r>
    </w:p>
    <w:p w14:paraId="437B5F06" w14:textId="77777777" w:rsidR="00E33A93" w:rsidRPr="00E33A93" w:rsidRDefault="00E33A93" w:rsidP="00E33A93">
      <w:pPr>
        <w:pStyle w:val="Bibliographie"/>
        <w:rPr>
          <w:lang w:val="en-GB"/>
        </w:rPr>
      </w:pPr>
      <w:r w:rsidRPr="00E33A93">
        <w:rPr>
          <w:b/>
          <w:bCs/>
          <w:lang w:val="en-GB"/>
        </w:rPr>
        <w:t>Evans JR</w:t>
      </w:r>
      <w:r w:rsidRPr="00E33A93">
        <w:rPr>
          <w:lang w:val="en-GB"/>
        </w:rPr>
        <w:t xml:space="preserve">. </w:t>
      </w:r>
      <w:r w:rsidRPr="00E33A93">
        <w:rPr>
          <w:b/>
          <w:bCs/>
          <w:lang w:val="en-GB"/>
        </w:rPr>
        <w:t>1989</w:t>
      </w:r>
      <w:r w:rsidRPr="00E33A93">
        <w:rPr>
          <w:lang w:val="en-GB"/>
        </w:rPr>
        <w:t xml:space="preserve">. Photosynthesis and nitrogen relationship in leaves of C3 plants. </w:t>
      </w:r>
      <w:r w:rsidRPr="00E33A93">
        <w:rPr>
          <w:i/>
          <w:iCs/>
          <w:lang w:val="en-GB"/>
        </w:rPr>
        <w:t>Oecologia</w:t>
      </w:r>
      <w:r w:rsidRPr="00E33A93">
        <w:rPr>
          <w:lang w:val="en-GB"/>
        </w:rPr>
        <w:t xml:space="preserve"> </w:t>
      </w:r>
      <w:r w:rsidRPr="00E33A93">
        <w:rPr>
          <w:b/>
          <w:bCs/>
          <w:lang w:val="en-GB"/>
        </w:rPr>
        <w:t>78</w:t>
      </w:r>
      <w:r w:rsidRPr="00E33A93">
        <w:rPr>
          <w:lang w:val="en-GB"/>
        </w:rPr>
        <w:t>: 9–19.</w:t>
      </w:r>
    </w:p>
    <w:p w14:paraId="6EF9384D" w14:textId="77777777" w:rsidR="00E33A93" w:rsidRPr="00E33A93" w:rsidRDefault="00E33A93" w:rsidP="00E33A93">
      <w:pPr>
        <w:pStyle w:val="Bibliographie"/>
        <w:rPr>
          <w:lang w:val="en-GB"/>
        </w:rPr>
      </w:pPr>
      <w:r w:rsidRPr="00E33A93">
        <w:rPr>
          <w:b/>
          <w:bCs/>
          <w:lang w:val="en-GB"/>
        </w:rPr>
        <w:t>Farquhar, MH O’Leary, JA Berry</w:t>
      </w:r>
      <w:r w:rsidRPr="00E33A93">
        <w:rPr>
          <w:lang w:val="en-GB"/>
        </w:rPr>
        <w:t xml:space="preserve">. </w:t>
      </w:r>
      <w:r w:rsidRPr="00E33A93">
        <w:rPr>
          <w:b/>
          <w:bCs/>
          <w:lang w:val="en-GB"/>
        </w:rPr>
        <w:t>1982</w:t>
      </w:r>
      <w:r w:rsidRPr="00E33A93">
        <w:rPr>
          <w:lang w:val="en-GB"/>
        </w:rPr>
        <w:t>. On the Relationship between Carbon Isotope Discrimination and the Intercellular Carbon Dioxide Concentration in Leaves. : 18.</w:t>
      </w:r>
    </w:p>
    <w:p w14:paraId="69F1DAFB" w14:textId="77777777" w:rsidR="00E33A93" w:rsidRPr="00E33A93" w:rsidRDefault="00E33A93" w:rsidP="00E33A93">
      <w:pPr>
        <w:pStyle w:val="Bibliographie"/>
        <w:rPr>
          <w:lang w:val="en-GB"/>
        </w:rPr>
      </w:pPr>
      <w:r w:rsidRPr="00E33A93">
        <w:rPr>
          <w:b/>
          <w:bCs/>
          <w:lang w:val="en-GB"/>
        </w:rPr>
        <w:t>Farquhar G, Richards R</w:t>
      </w:r>
      <w:r w:rsidRPr="00E33A93">
        <w:rPr>
          <w:lang w:val="en-GB"/>
        </w:rPr>
        <w:t xml:space="preserve">. </w:t>
      </w:r>
      <w:r w:rsidRPr="00E33A93">
        <w:rPr>
          <w:b/>
          <w:bCs/>
          <w:lang w:val="en-GB"/>
        </w:rPr>
        <w:t>1984</w:t>
      </w:r>
      <w:r w:rsidRPr="00E33A93">
        <w:rPr>
          <w:lang w:val="en-GB"/>
        </w:rPr>
        <w:t xml:space="preserve">. Isotopic Composition of Plant Carbon Correlates With Water-Use Efficiency of Wheat Genotypes. </w:t>
      </w:r>
      <w:r w:rsidRPr="00E33A93">
        <w:rPr>
          <w:i/>
          <w:iCs/>
          <w:lang w:val="en-GB"/>
        </w:rPr>
        <w:t>Functional Plant Biology</w:t>
      </w:r>
      <w:r w:rsidRPr="00E33A93">
        <w:rPr>
          <w:lang w:val="en-GB"/>
        </w:rPr>
        <w:t xml:space="preserve"> </w:t>
      </w:r>
      <w:r w:rsidRPr="00E33A93">
        <w:rPr>
          <w:b/>
          <w:bCs/>
          <w:lang w:val="en-GB"/>
        </w:rPr>
        <w:t>11</w:t>
      </w:r>
      <w:r w:rsidRPr="00E33A93">
        <w:rPr>
          <w:lang w:val="en-GB"/>
        </w:rPr>
        <w:t>: 539.</w:t>
      </w:r>
    </w:p>
    <w:p w14:paraId="7E6AB682" w14:textId="77777777" w:rsidR="00E33A93" w:rsidRPr="00E33A93" w:rsidRDefault="00E33A93" w:rsidP="00E33A93">
      <w:pPr>
        <w:pStyle w:val="Bibliographie"/>
        <w:rPr>
          <w:lang w:val="en-GB"/>
        </w:rPr>
      </w:pPr>
      <w:r w:rsidRPr="00E33A93">
        <w:rPr>
          <w:b/>
          <w:bCs/>
          <w:lang w:val="en-GB"/>
        </w:rPr>
        <w:t>Flexas J, Bota J, Galmés J, Medrano H, Ribas‐Carbó M</w:t>
      </w:r>
      <w:r w:rsidRPr="00E33A93">
        <w:rPr>
          <w:lang w:val="en-GB"/>
        </w:rPr>
        <w:t xml:space="preserve">. </w:t>
      </w:r>
      <w:r w:rsidRPr="00E33A93">
        <w:rPr>
          <w:b/>
          <w:bCs/>
          <w:lang w:val="en-GB"/>
        </w:rPr>
        <w:t>2006</w:t>
      </w:r>
      <w:r w:rsidRPr="00E33A93">
        <w:rPr>
          <w:lang w:val="en-GB"/>
        </w:rPr>
        <w:t xml:space="preserve">. Keeping a positive carbon balance under adverse conditions: responses of photosynthesis and respiration to water stress. </w:t>
      </w:r>
      <w:r w:rsidRPr="00E33A93">
        <w:rPr>
          <w:i/>
          <w:iCs/>
          <w:lang w:val="en-GB"/>
        </w:rPr>
        <w:t>Physiologia Plantarum</w:t>
      </w:r>
      <w:r w:rsidRPr="00E33A93">
        <w:rPr>
          <w:lang w:val="en-GB"/>
        </w:rPr>
        <w:t xml:space="preserve"> </w:t>
      </w:r>
      <w:r w:rsidRPr="00E33A93">
        <w:rPr>
          <w:b/>
          <w:bCs/>
          <w:lang w:val="en-GB"/>
        </w:rPr>
        <w:t>127</w:t>
      </w:r>
      <w:r w:rsidRPr="00E33A93">
        <w:rPr>
          <w:lang w:val="en-GB"/>
        </w:rPr>
        <w:t>: 343–352.</w:t>
      </w:r>
    </w:p>
    <w:p w14:paraId="5EE88592" w14:textId="77777777" w:rsidR="00E33A93" w:rsidRPr="00E33A93" w:rsidRDefault="00E33A93" w:rsidP="00E33A93">
      <w:pPr>
        <w:pStyle w:val="Bibliographie"/>
        <w:rPr>
          <w:lang w:val="en-GB"/>
        </w:rPr>
      </w:pPr>
      <w:r w:rsidRPr="00E33A93">
        <w:rPr>
          <w:b/>
          <w:bCs/>
          <w:lang w:val="en-GB"/>
        </w:rPr>
        <w:t>Ganguly DR, Crisp PA, Eichten SR, Pogson BJ</w:t>
      </w:r>
      <w:r w:rsidRPr="00E33A93">
        <w:rPr>
          <w:lang w:val="en-GB"/>
        </w:rPr>
        <w:t xml:space="preserve">. </w:t>
      </w:r>
      <w:r w:rsidRPr="00E33A93">
        <w:rPr>
          <w:b/>
          <w:bCs/>
          <w:lang w:val="en-GB"/>
        </w:rPr>
        <w:t>2017</w:t>
      </w:r>
      <w:r w:rsidRPr="00E33A93">
        <w:rPr>
          <w:lang w:val="en-GB"/>
        </w:rPr>
        <w:t xml:space="preserve">. The Arabidopsis DNA Methylome Is Stable under Transgenerational Drought Stress. </w:t>
      </w:r>
      <w:r w:rsidRPr="00E33A93">
        <w:rPr>
          <w:i/>
          <w:iCs/>
          <w:lang w:val="en-GB"/>
        </w:rPr>
        <w:t>Plant Physiology</w:t>
      </w:r>
      <w:r w:rsidRPr="00E33A93">
        <w:rPr>
          <w:lang w:val="en-GB"/>
        </w:rPr>
        <w:t xml:space="preserve"> </w:t>
      </w:r>
      <w:r w:rsidRPr="00E33A93">
        <w:rPr>
          <w:b/>
          <w:bCs/>
          <w:lang w:val="en-GB"/>
        </w:rPr>
        <w:t>175</w:t>
      </w:r>
      <w:r w:rsidRPr="00E33A93">
        <w:rPr>
          <w:lang w:val="en-GB"/>
        </w:rPr>
        <w:t>: 1893–1912.</w:t>
      </w:r>
    </w:p>
    <w:p w14:paraId="1959250F" w14:textId="77777777" w:rsidR="00E33A93" w:rsidRPr="00E33A93" w:rsidRDefault="00E33A93" w:rsidP="00E33A93">
      <w:pPr>
        <w:pStyle w:val="Bibliographie"/>
        <w:rPr>
          <w:lang w:val="en-GB"/>
        </w:rPr>
      </w:pPr>
      <w:r w:rsidRPr="00E33A93">
        <w:rPr>
          <w:b/>
          <w:bCs/>
          <w:lang w:val="en-GB"/>
        </w:rPr>
        <w:t>García de Jalón L, Limousin J-M, Richard F, Gessler A, Peter M, Hättenschwiler S, Milcu A</w:t>
      </w:r>
      <w:r w:rsidRPr="00E33A93">
        <w:rPr>
          <w:lang w:val="en-GB"/>
        </w:rPr>
        <w:t xml:space="preserve">. </w:t>
      </w:r>
      <w:r w:rsidRPr="00E33A93">
        <w:rPr>
          <w:b/>
          <w:bCs/>
          <w:lang w:val="en-GB"/>
        </w:rPr>
        <w:t>2020</w:t>
      </w:r>
      <w:r w:rsidRPr="00E33A93">
        <w:rPr>
          <w:lang w:val="en-GB"/>
        </w:rPr>
        <w:t xml:space="preserve">. Microhabitat and ectomycorrhizal effects on the establishment, growth and survival of Quercus ilex L. seedlings under drought (I Ibáñez, Ed.). </w:t>
      </w:r>
      <w:r w:rsidRPr="00E33A93">
        <w:rPr>
          <w:i/>
          <w:iCs/>
          <w:lang w:val="en-GB"/>
        </w:rPr>
        <w:t>PLOS ONE</w:t>
      </w:r>
      <w:r w:rsidRPr="00E33A93">
        <w:rPr>
          <w:lang w:val="en-GB"/>
        </w:rPr>
        <w:t xml:space="preserve"> </w:t>
      </w:r>
      <w:r w:rsidRPr="00E33A93">
        <w:rPr>
          <w:b/>
          <w:bCs/>
          <w:lang w:val="en-GB"/>
        </w:rPr>
        <w:t>15</w:t>
      </w:r>
      <w:r w:rsidRPr="00E33A93">
        <w:rPr>
          <w:lang w:val="en-GB"/>
        </w:rPr>
        <w:t>: e0229807.</w:t>
      </w:r>
    </w:p>
    <w:p w14:paraId="0BEF5CF6" w14:textId="77777777" w:rsidR="00E33A93" w:rsidRPr="00E33A93" w:rsidRDefault="00E33A93" w:rsidP="00E33A93">
      <w:pPr>
        <w:pStyle w:val="Bibliographie"/>
        <w:rPr>
          <w:lang w:val="en-GB"/>
        </w:rPr>
      </w:pPr>
      <w:r w:rsidRPr="00E33A93">
        <w:rPr>
          <w:b/>
          <w:bCs/>
          <w:lang w:val="en-GB"/>
        </w:rPr>
        <w:t>García C, Guichoux E, Hampe A</w:t>
      </w:r>
      <w:r w:rsidRPr="00E33A93">
        <w:rPr>
          <w:lang w:val="en-GB"/>
        </w:rPr>
        <w:t xml:space="preserve">. </w:t>
      </w:r>
      <w:r w:rsidRPr="00E33A93">
        <w:rPr>
          <w:b/>
          <w:bCs/>
          <w:lang w:val="en-GB"/>
        </w:rPr>
        <w:t>2018</w:t>
      </w:r>
      <w:r w:rsidRPr="00E33A93">
        <w:rPr>
          <w:lang w:val="en-GB"/>
        </w:rPr>
        <w:t xml:space="preserve">. A comparative analysis between SNPs and SSRs to investigate genetic variation in a juniper species (Juniperus phoenicea ssp. turbinata). </w:t>
      </w:r>
      <w:r w:rsidRPr="00E33A93">
        <w:rPr>
          <w:i/>
          <w:iCs/>
          <w:lang w:val="en-GB"/>
        </w:rPr>
        <w:t>Tree Genetics &amp; Genomes</w:t>
      </w:r>
      <w:r w:rsidRPr="00E33A93">
        <w:rPr>
          <w:lang w:val="en-GB"/>
        </w:rPr>
        <w:t xml:space="preserve"> </w:t>
      </w:r>
      <w:r w:rsidRPr="00E33A93">
        <w:rPr>
          <w:b/>
          <w:bCs/>
          <w:lang w:val="en-GB"/>
        </w:rPr>
        <w:t>14</w:t>
      </w:r>
      <w:r w:rsidRPr="00E33A93">
        <w:rPr>
          <w:lang w:val="en-GB"/>
        </w:rPr>
        <w:t>: 87.</w:t>
      </w:r>
    </w:p>
    <w:p w14:paraId="78CDF8CB" w14:textId="77777777" w:rsidR="00E33A93" w:rsidRPr="00E33A93" w:rsidRDefault="00E33A93" w:rsidP="00E33A93">
      <w:pPr>
        <w:pStyle w:val="Bibliographie"/>
        <w:rPr>
          <w:lang w:val="en-GB"/>
        </w:rPr>
      </w:pPr>
      <w:r w:rsidRPr="00E33A93">
        <w:rPr>
          <w:b/>
          <w:bCs/>
          <w:lang w:val="en-GB"/>
        </w:rPr>
        <w:t>Gavinet J, Ourcival J-M, Gauzere J, García de Jalón L, Limousin J-M</w:t>
      </w:r>
      <w:r w:rsidRPr="00E33A93">
        <w:rPr>
          <w:lang w:val="en-GB"/>
        </w:rPr>
        <w:t xml:space="preserve">. </w:t>
      </w:r>
      <w:r w:rsidRPr="00E33A93">
        <w:rPr>
          <w:b/>
          <w:bCs/>
          <w:lang w:val="en-GB"/>
        </w:rPr>
        <w:t>2020</w:t>
      </w:r>
      <w:r w:rsidRPr="00E33A93">
        <w:rPr>
          <w:lang w:val="en-GB"/>
        </w:rPr>
        <w:t xml:space="preserve">. Drought mitigation by thinning: Benefits from the stem to the stand along 15 years of experimental rainfall exclusion in a holm oak coppice. </w:t>
      </w:r>
      <w:r w:rsidRPr="00E33A93">
        <w:rPr>
          <w:i/>
          <w:iCs/>
          <w:lang w:val="en-GB"/>
        </w:rPr>
        <w:t>Forest Ecology and Management</w:t>
      </w:r>
      <w:r w:rsidRPr="00E33A93">
        <w:rPr>
          <w:lang w:val="en-GB"/>
        </w:rPr>
        <w:t xml:space="preserve"> </w:t>
      </w:r>
      <w:r w:rsidRPr="00E33A93">
        <w:rPr>
          <w:b/>
          <w:bCs/>
          <w:lang w:val="en-GB"/>
        </w:rPr>
        <w:t>473</w:t>
      </w:r>
      <w:r w:rsidRPr="00E33A93">
        <w:rPr>
          <w:lang w:val="en-GB"/>
        </w:rPr>
        <w:t>: 118266.</w:t>
      </w:r>
    </w:p>
    <w:p w14:paraId="10CE8321" w14:textId="77777777" w:rsidR="00E33A93" w:rsidRPr="00E33A93" w:rsidRDefault="00E33A93" w:rsidP="00E33A93">
      <w:pPr>
        <w:pStyle w:val="Bibliographie"/>
        <w:rPr>
          <w:lang w:val="en-GB"/>
        </w:rPr>
      </w:pPr>
      <w:r w:rsidRPr="00E33A93">
        <w:rPr>
          <w:b/>
          <w:bCs/>
          <w:lang w:val="en-GB"/>
        </w:rPr>
        <w:t>Gavinet J, Ourcival J, Limousin J</w:t>
      </w:r>
      <w:r w:rsidRPr="00E33A93">
        <w:rPr>
          <w:lang w:val="en-GB"/>
        </w:rPr>
        <w:t xml:space="preserve">. </w:t>
      </w:r>
      <w:r w:rsidRPr="00E33A93">
        <w:rPr>
          <w:b/>
          <w:bCs/>
          <w:lang w:val="en-GB"/>
        </w:rPr>
        <w:t>2019</w:t>
      </w:r>
      <w:r w:rsidRPr="00E33A93">
        <w:rPr>
          <w:lang w:val="en-GB"/>
        </w:rPr>
        <w:t xml:space="preserve">. Rainfall exclusion and thinning can alter the relationships between forest functioning and drought. </w:t>
      </w:r>
      <w:r w:rsidRPr="00E33A93">
        <w:rPr>
          <w:i/>
          <w:iCs/>
          <w:lang w:val="en-GB"/>
        </w:rPr>
        <w:t>New Phytologist</w:t>
      </w:r>
      <w:r w:rsidRPr="00E33A93">
        <w:rPr>
          <w:lang w:val="en-GB"/>
        </w:rPr>
        <w:t xml:space="preserve"> </w:t>
      </w:r>
      <w:r w:rsidRPr="00E33A93">
        <w:rPr>
          <w:b/>
          <w:bCs/>
          <w:lang w:val="en-GB"/>
        </w:rPr>
        <w:t>223</w:t>
      </w:r>
      <w:r w:rsidRPr="00E33A93">
        <w:rPr>
          <w:lang w:val="en-GB"/>
        </w:rPr>
        <w:t>: 1267–1279.</w:t>
      </w:r>
    </w:p>
    <w:p w14:paraId="5D89345F" w14:textId="77777777" w:rsidR="00E33A93" w:rsidRPr="00E33A93" w:rsidRDefault="00E33A93" w:rsidP="00E33A93">
      <w:pPr>
        <w:pStyle w:val="Bibliographie"/>
        <w:rPr>
          <w:lang w:val="en-GB"/>
        </w:rPr>
      </w:pPr>
      <w:r w:rsidRPr="00E33A93">
        <w:rPr>
          <w:b/>
          <w:bCs/>
          <w:lang w:val="en-GB"/>
        </w:rPr>
        <w:t>Gugger PF, Fitz-Gibbon S, PellEgrini M, Sork VL</w:t>
      </w:r>
      <w:r w:rsidRPr="00E33A93">
        <w:rPr>
          <w:lang w:val="en-GB"/>
        </w:rPr>
        <w:t xml:space="preserve">. </w:t>
      </w:r>
      <w:r w:rsidRPr="00E33A93">
        <w:rPr>
          <w:b/>
          <w:bCs/>
          <w:lang w:val="en-GB"/>
        </w:rPr>
        <w:t>2016</w:t>
      </w:r>
      <w:r w:rsidRPr="00E33A93">
        <w:rPr>
          <w:lang w:val="en-GB"/>
        </w:rPr>
        <w:t xml:space="preserve">. Species-wide patterns of DNA methylation variation in </w:t>
      </w:r>
      <w:r w:rsidRPr="00E33A93">
        <w:rPr>
          <w:i/>
          <w:iCs/>
          <w:lang w:val="en-GB"/>
        </w:rPr>
        <w:t>Quercus lobata</w:t>
      </w:r>
      <w:r w:rsidRPr="00E33A93">
        <w:rPr>
          <w:lang w:val="en-GB"/>
        </w:rPr>
        <w:t xml:space="preserve"> and their association with climate gradients. </w:t>
      </w:r>
      <w:r w:rsidRPr="00E33A93">
        <w:rPr>
          <w:i/>
          <w:iCs/>
          <w:lang w:val="en-GB"/>
        </w:rPr>
        <w:t>Molecular Ecology</w:t>
      </w:r>
      <w:r w:rsidRPr="00E33A93">
        <w:rPr>
          <w:lang w:val="en-GB"/>
        </w:rPr>
        <w:t xml:space="preserve"> </w:t>
      </w:r>
      <w:r w:rsidRPr="00E33A93">
        <w:rPr>
          <w:b/>
          <w:bCs/>
          <w:lang w:val="en-GB"/>
        </w:rPr>
        <w:t>25</w:t>
      </w:r>
      <w:r w:rsidRPr="00E33A93">
        <w:rPr>
          <w:lang w:val="en-GB"/>
        </w:rPr>
        <w:t>: 1665–1680.</w:t>
      </w:r>
    </w:p>
    <w:p w14:paraId="73AB00DE" w14:textId="77777777" w:rsidR="00E33A93" w:rsidRPr="00E33A93" w:rsidRDefault="00E33A93" w:rsidP="00E33A93">
      <w:pPr>
        <w:pStyle w:val="Bibliographie"/>
        <w:rPr>
          <w:lang w:val="en-GB"/>
        </w:rPr>
      </w:pPr>
      <w:r w:rsidRPr="00E33A93">
        <w:rPr>
          <w:b/>
          <w:bCs/>
          <w:lang w:val="en-GB"/>
        </w:rPr>
        <w:t>Hartmann H, Trumbore S</w:t>
      </w:r>
      <w:r w:rsidRPr="00E33A93">
        <w:rPr>
          <w:lang w:val="en-GB"/>
        </w:rPr>
        <w:t xml:space="preserve">. </w:t>
      </w:r>
      <w:r w:rsidRPr="00E33A93">
        <w:rPr>
          <w:b/>
          <w:bCs/>
          <w:lang w:val="en-GB"/>
        </w:rPr>
        <w:t>2016</w:t>
      </w:r>
      <w:r w:rsidRPr="00E33A93">
        <w:rPr>
          <w:lang w:val="en-GB"/>
        </w:rPr>
        <w:t xml:space="preserve">. Understanding the roles of nonstructural carbohydrates in forest trees – from what we can measure to what we want to know. </w:t>
      </w:r>
      <w:r w:rsidRPr="00E33A93">
        <w:rPr>
          <w:i/>
          <w:iCs/>
          <w:lang w:val="en-GB"/>
        </w:rPr>
        <w:t>New Phytologist</w:t>
      </w:r>
      <w:r w:rsidRPr="00E33A93">
        <w:rPr>
          <w:lang w:val="en-GB"/>
        </w:rPr>
        <w:t xml:space="preserve"> </w:t>
      </w:r>
      <w:r w:rsidRPr="00E33A93">
        <w:rPr>
          <w:b/>
          <w:bCs/>
          <w:lang w:val="en-GB"/>
        </w:rPr>
        <w:t>211</w:t>
      </w:r>
      <w:r w:rsidRPr="00E33A93">
        <w:rPr>
          <w:lang w:val="en-GB"/>
        </w:rPr>
        <w:t>: 386–403.</w:t>
      </w:r>
    </w:p>
    <w:p w14:paraId="024D351F" w14:textId="77777777" w:rsidR="00E33A93" w:rsidRPr="00E33A93" w:rsidRDefault="00E33A93" w:rsidP="00E33A93">
      <w:pPr>
        <w:pStyle w:val="Bibliographie"/>
        <w:rPr>
          <w:lang w:val="en-GB"/>
        </w:rPr>
      </w:pPr>
      <w:r w:rsidRPr="00E33A93">
        <w:rPr>
          <w:b/>
          <w:bCs/>
          <w:lang w:val="en-GB"/>
        </w:rPr>
        <w:lastRenderedPageBreak/>
        <w:t>Hauser M-T, Aufsatz W, Jonak C, Luschnig C</w:t>
      </w:r>
      <w:r w:rsidRPr="00E33A93">
        <w:rPr>
          <w:lang w:val="en-GB"/>
        </w:rPr>
        <w:t xml:space="preserve">. </w:t>
      </w:r>
      <w:r w:rsidRPr="00E33A93">
        <w:rPr>
          <w:b/>
          <w:bCs/>
          <w:lang w:val="en-GB"/>
        </w:rPr>
        <w:t>2011</w:t>
      </w:r>
      <w:r w:rsidRPr="00E33A93">
        <w:rPr>
          <w:lang w:val="en-GB"/>
        </w:rPr>
        <w:t xml:space="preserve">. Transgenerational epigenetic inheritance in plants. </w:t>
      </w:r>
      <w:r w:rsidRPr="00E33A93">
        <w:rPr>
          <w:i/>
          <w:iCs/>
          <w:lang w:val="en-GB"/>
        </w:rPr>
        <w:t>Biochimica et Biophysica Acta (BBA) - Gene Regulatory Mechanisms</w:t>
      </w:r>
      <w:r w:rsidRPr="00E33A93">
        <w:rPr>
          <w:lang w:val="en-GB"/>
        </w:rPr>
        <w:t xml:space="preserve"> </w:t>
      </w:r>
      <w:r w:rsidRPr="00E33A93">
        <w:rPr>
          <w:b/>
          <w:bCs/>
          <w:lang w:val="en-GB"/>
        </w:rPr>
        <w:t>1809</w:t>
      </w:r>
      <w:r w:rsidRPr="00E33A93">
        <w:rPr>
          <w:lang w:val="en-GB"/>
        </w:rPr>
        <w:t>: 459–468.</w:t>
      </w:r>
    </w:p>
    <w:p w14:paraId="66FB8C19" w14:textId="77777777" w:rsidR="00E33A93" w:rsidRPr="00E33A93" w:rsidRDefault="00E33A93" w:rsidP="00E33A93">
      <w:pPr>
        <w:pStyle w:val="Bibliographie"/>
        <w:rPr>
          <w:lang w:val="en-GB"/>
        </w:rPr>
      </w:pPr>
      <w:r w:rsidRPr="00E33A93">
        <w:rPr>
          <w:b/>
          <w:bCs/>
          <w:lang w:val="en-GB"/>
        </w:rPr>
        <w:t>Herrera CM, Bazaga P</w:t>
      </w:r>
      <w:r w:rsidRPr="00E33A93">
        <w:rPr>
          <w:lang w:val="en-GB"/>
        </w:rPr>
        <w:t xml:space="preserve">. </w:t>
      </w:r>
      <w:r w:rsidRPr="00E33A93">
        <w:rPr>
          <w:b/>
          <w:bCs/>
          <w:lang w:val="en-GB"/>
        </w:rPr>
        <w:t>2013</w:t>
      </w:r>
      <w:r w:rsidRPr="00E33A93">
        <w:rPr>
          <w:lang w:val="en-GB"/>
        </w:rPr>
        <w:t xml:space="preserve">. Epigenetic correlates of plant phenotypic plasticity: DNA methylation differs between prickly and nonprickly leaves in heterophyllous </w:t>
      </w:r>
      <w:r w:rsidRPr="00E33A93">
        <w:rPr>
          <w:i/>
          <w:iCs/>
          <w:lang w:val="en-GB"/>
        </w:rPr>
        <w:t>Ilex aquifolium</w:t>
      </w:r>
      <w:r w:rsidRPr="00E33A93">
        <w:rPr>
          <w:lang w:val="en-GB"/>
        </w:rPr>
        <w:t xml:space="preserve"> (Aquifoliaceae) trees: Heterophylly and DNA Methylation. </w:t>
      </w:r>
      <w:r w:rsidRPr="00E33A93">
        <w:rPr>
          <w:i/>
          <w:iCs/>
          <w:lang w:val="en-GB"/>
        </w:rPr>
        <w:t>Botanical Journal of the Linnean Society</w:t>
      </w:r>
      <w:r w:rsidRPr="00E33A93">
        <w:rPr>
          <w:lang w:val="en-GB"/>
        </w:rPr>
        <w:t xml:space="preserve"> </w:t>
      </w:r>
      <w:r w:rsidRPr="00E33A93">
        <w:rPr>
          <w:b/>
          <w:bCs/>
          <w:lang w:val="en-GB"/>
        </w:rPr>
        <w:t>171</w:t>
      </w:r>
      <w:r w:rsidRPr="00E33A93">
        <w:rPr>
          <w:lang w:val="en-GB"/>
        </w:rPr>
        <w:t>: 441–452.</w:t>
      </w:r>
    </w:p>
    <w:p w14:paraId="5B3A90DF" w14:textId="77777777" w:rsidR="00E33A93" w:rsidRPr="00E33A93" w:rsidRDefault="00E33A93" w:rsidP="00E33A93">
      <w:pPr>
        <w:pStyle w:val="Bibliographie"/>
        <w:rPr>
          <w:lang w:val="en-GB"/>
        </w:rPr>
      </w:pPr>
      <w:r w:rsidRPr="00E33A93">
        <w:rPr>
          <w:b/>
          <w:bCs/>
          <w:lang w:val="en-GB"/>
        </w:rPr>
        <w:t>Intergovernmental Panel On Climate Change</w:t>
      </w:r>
      <w:r w:rsidRPr="00E33A93">
        <w:rPr>
          <w:lang w:val="en-GB"/>
        </w:rPr>
        <w:t xml:space="preserve">. </w:t>
      </w:r>
      <w:r w:rsidRPr="00E33A93">
        <w:rPr>
          <w:b/>
          <w:bCs/>
          <w:lang w:val="en-GB"/>
        </w:rPr>
        <w:t>2023</w:t>
      </w:r>
      <w:r w:rsidRPr="00E33A93">
        <w:rPr>
          <w:lang w:val="en-GB"/>
        </w:rPr>
        <w:t xml:space="preserve">. </w:t>
      </w:r>
      <w:r w:rsidRPr="00E33A93">
        <w:rPr>
          <w:i/>
          <w:iCs/>
          <w:lang w:val="en-GB"/>
        </w:rPr>
        <w:t>Climate Change 2021 – The Physical Science Basis: Working Group I Contribution to the Sixth Assessment Report of the Intergovernmental Panel on Climate Change</w:t>
      </w:r>
      <w:r w:rsidRPr="00E33A93">
        <w:rPr>
          <w:lang w:val="en-GB"/>
        </w:rPr>
        <w:t>. Cambridge University Press.</w:t>
      </w:r>
    </w:p>
    <w:p w14:paraId="70D49A2B" w14:textId="77777777" w:rsidR="00E33A93" w:rsidRDefault="00E33A93" w:rsidP="00E33A93">
      <w:pPr>
        <w:pStyle w:val="Bibliographie"/>
      </w:pPr>
      <w:r w:rsidRPr="00E33A93">
        <w:rPr>
          <w:b/>
          <w:bCs/>
          <w:lang w:val="en-GB"/>
        </w:rPr>
        <w:t>Krueger F, Andrews SR</w:t>
      </w:r>
      <w:r w:rsidRPr="00E33A93">
        <w:rPr>
          <w:lang w:val="en-GB"/>
        </w:rPr>
        <w:t xml:space="preserve">. </w:t>
      </w:r>
      <w:r w:rsidRPr="00E33A93">
        <w:rPr>
          <w:b/>
          <w:bCs/>
          <w:lang w:val="en-GB"/>
        </w:rPr>
        <w:t>2011</w:t>
      </w:r>
      <w:r w:rsidRPr="00E33A93">
        <w:rPr>
          <w:lang w:val="en-GB"/>
        </w:rPr>
        <w:t xml:space="preserve">. Bismark: a flexible aligner and methylation caller for Bisulfite-Seq applications. </w:t>
      </w:r>
      <w:r>
        <w:rPr>
          <w:i/>
          <w:iCs/>
        </w:rPr>
        <w:t>Bioinformatics</w:t>
      </w:r>
      <w:r>
        <w:t xml:space="preserve"> </w:t>
      </w:r>
      <w:r>
        <w:rPr>
          <w:b/>
          <w:bCs/>
        </w:rPr>
        <w:t>27</w:t>
      </w:r>
      <w:r>
        <w:t>: 1571–1572.</w:t>
      </w:r>
    </w:p>
    <w:p w14:paraId="272B57B0" w14:textId="77777777" w:rsidR="00E33A93" w:rsidRPr="00E33A93" w:rsidRDefault="00E33A93" w:rsidP="00E33A93">
      <w:pPr>
        <w:pStyle w:val="Bibliographie"/>
        <w:rPr>
          <w:lang w:val="en-GB"/>
        </w:rPr>
      </w:pPr>
      <w:r>
        <w:rPr>
          <w:b/>
          <w:bCs/>
        </w:rPr>
        <w:t xml:space="preserve">Lafon-Placette C, Le Gac A-L, Chauveau D, Segura V, Delaunay A, Lesage-Descauses M-C, Hummel I, Cohen D, Jesson B, Le Thiec D, </w:t>
      </w:r>
      <w:r>
        <w:rPr>
          <w:b/>
          <w:bCs/>
          <w:i/>
          <w:iCs/>
        </w:rPr>
        <w:t>et al.</w:t>
      </w:r>
      <w:r>
        <w:t xml:space="preserve"> </w:t>
      </w:r>
      <w:r>
        <w:rPr>
          <w:b/>
          <w:bCs/>
        </w:rPr>
        <w:t>2018</w:t>
      </w:r>
      <w:r>
        <w:t xml:space="preserve">. </w:t>
      </w:r>
      <w:r w:rsidRPr="00E33A93">
        <w:rPr>
          <w:lang w:val="en-GB"/>
        </w:rPr>
        <w:t xml:space="preserve">Changes in the epigenome and transcriptome of the poplar shoot apical meristem in response to water availability affect preferentially hormone pathways. </w:t>
      </w:r>
      <w:r w:rsidRPr="00E33A93">
        <w:rPr>
          <w:i/>
          <w:iCs/>
          <w:lang w:val="en-GB"/>
        </w:rPr>
        <w:t>Journal of Experimental Botany</w:t>
      </w:r>
      <w:r w:rsidRPr="00E33A93">
        <w:rPr>
          <w:lang w:val="en-GB"/>
        </w:rPr>
        <w:t xml:space="preserve"> </w:t>
      </w:r>
      <w:r w:rsidRPr="00E33A93">
        <w:rPr>
          <w:b/>
          <w:bCs/>
          <w:lang w:val="en-GB"/>
        </w:rPr>
        <w:t>69</w:t>
      </w:r>
      <w:r w:rsidRPr="00E33A93">
        <w:rPr>
          <w:lang w:val="en-GB"/>
        </w:rPr>
        <w:t>: 537–551.</w:t>
      </w:r>
    </w:p>
    <w:p w14:paraId="44CFBC5A" w14:textId="77777777" w:rsidR="00E33A93" w:rsidRDefault="00E33A93" w:rsidP="00E33A93">
      <w:pPr>
        <w:pStyle w:val="Bibliographie"/>
      </w:pPr>
      <w:r w:rsidRPr="00E33A93">
        <w:rPr>
          <w:b/>
          <w:bCs/>
          <w:lang w:val="en-GB"/>
        </w:rPr>
        <w:t>Li X, Blackman CJ, Rymer PD, Quintans D, Duursma RA, Choat B, Medlyn BE, Tissue DT</w:t>
      </w:r>
      <w:r w:rsidRPr="00E33A93">
        <w:rPr>
          <w:lang w:val="en-GB"/>
        </w:rPr>
        <w:t xml:space="preserve">. </w:t>
      </w:r>
      <w:r w:rsidRPr="00E33A93">
        <w:rPr>
          <w:b/>
          <w:bCs/>
          <w:lang w:val="en-GB"/>
        </w:rPr>
        <w:t>2018</w:t>
      </w:r>
      <w:r w:rsidRPr="00E33A93">
        <w:rPr>
          <w:lang w:val="en-GB"/>
        </w:rPr>
        <w:t xml:space="preserve">. Xylem embolism measured retrospectively is linked to canopy dieback in natural populations of Eucalyptus piperita following drought (M Mencuccini, Ed.). </w:t>
      </w:r>
      <w:r>
        <w:rPr>
          <w:i/>
          <w:iCs/>
        </w:rPr>
        <w:t>Tree Physiology</w:t>
      </w:r>
      <w:r>
        <w:t xml:space="preserve"> </w:t>
      </w:r>
      <w:r>
        <w:rPr>
          <w:b/>
          <w:bCs/>
        </w:rPr>
        <w:t>38</w:t>
      </w:r>
      <w:r>
        <w:t>: 1193–1199.</w:t>
      </w:r>
    </w:p>
    <w:p w14:paraId="7079921F" w14:textId="77777777" w:rsidR="00E33A93" w:rsidRPr="00E33A93" w:rsidRDefault="00E33A93" w:rsidP="00E33A93">
      <w:pPr>
        <w:pStyle w:val="Bibliographie"/>
        <w:rPr>
          <w:lang w:val="en-GB"/>
        </w:rPr>
      </w:pPr>
      <w:r>
        <w:rPr>
          <w:b/>
          <w:bCs/>
        </w:rPr>
        <w:t>Liang L, Chang Y, Lu J, Wu X, Liu Q, Zhang W, Su X, Zhang B</w:t>
      </w:r>
      <w:r>
        <w:t xml:space="preserve">. </w:t>
      </w:r>
      <w:r>
        <w:rPr>
          <w:b/>
          <w:bCs/>
        </w:rPr>
        <w:t>2019</w:t>
      </w:r>
      <w:r>
        <w:t xml:space="preserve">. </w:t>
      </w:r>
      <w:r w:rsidRPr="00E33A93">
        <w:rPr>
          <w:lang w:val="en-GB"/>
        </w:rPr>
        <w:t xml:space="preserve">Global Methylomic and Transcriptomic Analyses Reveal the Broad Participation of DNA Methylation in Daily Gene Expression Regulation of Populus trichocarpa. </w:t>
      </w:r>
      <w:r w:rsidRPr="00E33A93">
        <w:rPr>
          <w:i/>
          <w:iCs/>
          <w:lang w:val="en-GB"/>
        </w:rPr>
        <w:t>Frontiers in Plant Science</w:t>
      </w:r>
      <w:r w:rsidRPr="00E33A93">
        <w:rPr>
          <w:lang w:val="en-GB"/>
        </w:rPr>
        <w:t xml:space="preserve"> </w:t>
      </w:r>
      <w:r w:rsidRPr="00E33A93">
        <w:rPr>
          <w:b/>
          <w:bCs/>
          <w:lang w:val="en-GB"/>
        </w:rPr>
        <w:t>10</w:t>
      </w:r>
      <w:r w:rsidRPr="00E33A93">
        <w:rPr>
          <w:lang w:val="en-GB"/>
        </w:rPr>
        <w:t>: 243.</w:t>
      </w:r>
    </w:p>
    <w:p w14:paraId="02E7AFC5" w14:textId="77777777" w:rsidR="00E33A93" w:rsidRPr="00E33A93" w:rsidRDefault="00E33A93" w:rsidP="00E33A93">
      <w:pPr>
        <w:pStyle w:val="Bibliographie"/>
        <w:rPr>
          <w:lang w:val="en-GB"/>
        </w:rPr>
      </w:pPr>
      <w:r w:rsidRPr="00E33A93">
        <w:rPr>
          <w:b/>
          <w:bCs/>
          <w:lang w:val="en-GB"/>
        </w:rPr>
        <w:t>Limousin J-M, Misson L, Lavoir A-V, Martin NK, Rambal S</w:t>
      </w:r>
      <w:r w:rsidRPr="00E33A93">
        <w:rPr>
          <w:lang w:val="en-GB"/>
        </w:rPr>
        <w:t xml:space="preserve">. </w:t>
      </w:r>
      <w:r w:rsidRPr="00E33A93">
        <w:rPr>
          <w:b/>
          <w:bCs/>
          <w:lang w:val="en-GB"/>
        </w:rPr>
        <w:t>2010</w:t>
      </w:r>
      <w:r w:rsidRPr="00E33A93">
        <w:rPr>
          <w:lang w:val="en-GB"/>
        </w:rPr>
        <w:t xml:space="preserve">. Do photosynthetic limitations of evergreen </w:t>
      </w:r>
      <w:r w:rsidRPr="00E33A93">
        <w:rPr>
          <w:i/>
          <w:iCs/>
          <w:lang w:val="en-GB"/>
        </w:rPr>
        <w:t>Quercus ilex</w:t>
      </w:r>
      <w:r w:rsidRPr="00E33A93">
        <w:rPr>
          <w:lang w:val="en-GB"/>
        </w:rPr>
        <w:t xml:space="preserve"> leaves change with long-term increased drought severity? </w:t>
      </w:r>
      <w:r w:rsidRPr="00E33A93">
        <w:rPr>
          <w:i/>
          <w:iCs/>
          <w:lang w:val="en-GB"/>
        </w:rPr>
        <w:t>Plant, Cell &amp; Environment</w:t>
      </w:r>
      <w:r w:rsidRPr="00E33A93">
        <w:rPr>
          <w:lang w:val="en-GB"/>
        </w:rPr>
        <w:t>.</w:t>
      </w:r>
    </w:p>
    <w:p w14:paraId="0D4EB977" w14:textId="77777777" w:rsidR="00E33A93" w:rsidRPr="00E33A93" w:rsidRDefault="00E33A93" w:rsidP="00E33A93">
      <w:pPr>
        <w:pStyle w:val="Bibliographie"/>
        <w:rPr>
          <w:lang w:val="en-GB"/>
        </w:rPr>
      </w:pPr>
      <w:r w:rsidRPr="00E33A93">
        <w:rPr>
          <w:b/>
          <w:bCs/>
          <w:lang w:val="en-GB"/>
        </w:rPr>
        <w:t>Limousin JM, Rambal S, Ourcival JM, Rocheteau A, Joffre R, Rodriguez-Cortina R</w:t>
      </w:r>
      <w:r w:rsidRPr="00E33A93">
        <w:rPr>
          <w:lang w:val="en-GB"/>
        </w:rPr>
        <w:t xml:space="preserve">. </w:t>
      </w:r>
      <w:r w:rsidRPr="00E33A93">
        <w:rPr>
          <w:b/>
          <w:bCs/>
          <w:lang w:val="en-GB"/>
        </w:rPr>
        <w:t>2009</w:t>
      </w:r>
      <w:r w:rsidRPr="00E33A93">
        <w:rPr>
          <w:lang w:val="en-GB"/>
        </w:rPr>
        <w:t xml:space="preserve">. Long-term transpiration change with rainfall decline in a Mediterranean </w:t>
      </w:r>
      <w:r w:rsidRPr="00E33A93">
        <w:rPr>
          <w:i/>
          <w:iCs/>
          <w:lang w:val="en-GB"/>
        </w:rPr>
        <w:t>Quercus ilex</w:t>
      </w:r>
      <w:r w:rsidRPr="00E33A93">
        <w:rPr>
          <w:lang w:val="en-GB"/>
        </w:rPr>
        <w:t xml:space="preserve"> forest. </w:t>
      </w:r>
      <w:r w:rsidRPr="00E33A93">
        <w:rPr>
          <w:i/>
          <w:iCs/>
          <w:lang w:val="en-GB"/>
        </w:rPr>
        <w:t>Global Change Biology</w:t>
      </w:r>
      <w:r w:rsidRPr="00E33A93">
        <w:rPr>
          <w:lang w:val="en-GB"/>
        </w:rPr>
        <w:t xml:space="preserve"> </w:t>
      </w:r>
      <w:r w:rsidRPr="00E33A93">
        <w:rPr>
          <w:b/>
          <w:bCs/>
          <w:lang w:val="en-GB"/>
        </w:rPr>
        <w:t>15</w:t>
      </w:r>
      <w:r w:rsidRPr="00E33A93">
        <w:rPr>
          <w:lang w:val="en-GB"/>
        </w:rPr>
        <w:t>: 2163–2175.</w:t>
      </w:r>
    </w:p>
    <w:p w14:paraId="202DB3BF" w14:textId="77777777" w:rsidR="00E33A93" w:rsidRPr="00E33A93" w:rsidRDefault="00E33A93" w:rsidP="00E33A93">
      <w:pPr>
        <w:pStyle w:val="Bibliographie"/>
        <w:rPr>
          <w:lang w:val="en-GB"/>
        </w:rPr>
      </w:pPr>
      <w:r w:rsidRPr="00E33A93">
        <w:rPr>
          <w:b/>
          <w:bCs/>
          <w:lang w:val="en-GB"/>
        </w:rPr>
        <w:t>Limousin J-M, Rambal S, Ourcival J-M, Rodríguez-Calcerrada J, Pérez-Ramos IM, Rodríguez-Cortina R, Misson L, Joffre R</w:t>
      </w:r>
      <w:r w:rsidRPr="00E33A93">
        <w:rPr>
          <w:lang w:val="en-GB"/>
        </w:rPr>
        <w:t xml:space="preserve">. </w:t>
      </w:r>
      <w:r w:rsidRPr="00E33A93">
        <w:rPr>
          <w:b/>
          <w:bCs/>
          <w:lang w:val="en-GB"/>
        </w:rPr>
        <w:t>2012</w:t>
      </w:r>
      <w:r w:rsidRPr="00E33A93">
        <w:rPr>
          <w:lang w:val="en-GB"/>
        </w:rPr>
        <w:t xml:space="preserve">. Morphological and phenological shoot plasticity in a Mediterranean evergreen oak facing long-term increased drought. </w:t>
      </w:r>
      <w:r w:rsidRPr="00E33A93">
        <w:rPr>
          <w:i/>
          <w:iCs/>
          <w:lang w:val="en-GB"/>
        </w:rPr>
        <w:t>Oecologia</w:t>
      </w:r>
      <w:r w:rsidRPr="00E33A93">
        <w:rPr>
          <w:lang w:val="en-GB"/>
        </w:rPr>
        <w:t xml:space="preserve"> </w:t>
      </w:r>
      <w:r w:rsidRPr="00E33A93">
        <w:rPr>
          <w:b/>
          <w:bCs/>
          <w:lang w:val="en-GB"/>
        </w:rPr>
        <w:t>169</w:t>
      </w:r>
      <w:r w:rsidRPr="00E33A93">
        <w:rPr>
          <w:lang w:val="en-GB"/>
        </w:rPr>
        <w:t>: 565–577.</w:t>
      </w:r>
    </w:p>
    <w:p w14:paraId="1455629F" w14:textId="77777777" w:rsidR="00E33A93" w:rsidRPr="00E33A93" w:rsidRDefault="00E33A93" w:rsidP="00E33A93">
      <w:pPr>
        <w:pStyle w:val="Bibliographie"/>
        <w:rPr>
          <w:lang w:val="en-GB"/>
        </w:rPr>
      </w:pPr>
      <w:r w:rsidRPr="00E33A93">
        <w:rPr>
          <w:b/>
          <w:bCs/>
          <w:lang w:val="en-GB"/>
        </w:rPr>
        <w:t>Limousin J, Yepez EA, McDowell NG, Pockman WT</w:t>
      </w:r>
      <w:r w:rsidRPr="00E33A93">
        <w:rPr>
          <w:lang w:val="en-GB"/>
        </w:rPr>
        <w:t xml:space="preserve">. </w:t>
      </w:r>
      <w:r w:rsidRPr="00E33A93">
        <w:rPr>
          <w:b/>
          <w:bCs/>
          <w:lang w:val="en-GB"/>
        </w:rPr>
        <w:t>2015</w:t>
      </w:r>
      <w:r w:rsidRPr="00E33A93">
        <w:rPr>
          <w:lang w:val="en-GB"/>
        </w:rPr>
        <w:t xml:space="preserve">. Convergence in resource use efficiency across trees with differing hydraulic strategies in response to ecosystem precipitation manipulation (M Tjoelker, Ed.). </w:t>
      </w:r>
      <w:r w:rsidRPr="00E33A93">
        <w:rPr>
          <w:i/>
          <w:iCs/>
          <w:lang w:val="en-GB"/>
        </w:rPr>
        <w:t>Functional Ecology</w:t>
      </w:r>
      <w:r w:rsidRPr="00E33A93">
        <w:rPr>
          <w:lang w:val="en-GB"/>
        </w:rPr>
        <w:t xml:space="preserve"> </w:t>
      </w:r>
      <w:r w:rsidRPr="00E33A93">
        <w:rPr>
          <w:b/>
          <w:bCs/>
          <w:lang w:val="en-GB"/>
        </w:rPr>
        <w:t>29</w:t>
      </w:r>
      <w:r w:rsidRPr="00E33A93">
        <w:rPr>
          <w:lang w:val="en-GB"/>
        </w:rPr>
        <w:t>: 1125–1136.</w:t>
      </w:r>
    </w:p>
    <w:p w14:paraId="2AB539DA" w14:textId="77777777" w:rsidR="00E33A93" w:rsidRPr="00E33A93" w:rsidRDefault="00E33A93" w:rsidP="00E33A93">
      <w:pPr>
        <w:pStyle w:val="Bibliographie"/>
        <w:rPr>
          <w:lang w:val="en-GB"/>
        </w:rPr>
      </w:pPr>
      <w:r w:rsidRPr="00E33A93">
        <w:rPr>
          <w:b/>
          <w:bCs/>
          <w:lang w:val="en-GB"/>
        </w:rPr>
        <w:t xml:space="preserve">Lobo A, Torres-Ruiz JM, Burlett R, Lemaire C, Parise C, Francioni C, Truffaut L, Tomášková I, Hansen JK, Kjær ED, </w:t>
      </w:r>
      <w:r w:rsidRPr="00E33A93">
        <w:rPr>
          <w:b/>
          <w:bCs/>
          <w:i/>
          <w:iCs/>
          <w:lang w:val="en-GB"/>
        </w:rPr>
        <w:t>et al.</w:t>
      </w:r>
      <w:r w:rsidRPr="00E33A93">
        <w:rPr>
          <w:lang w:val="en-GB"/>
        </w:rPr>
        <w:t xml:space="preserve"> </w:t>
      </w:r>
      <w:r w:rsidRPr="00E33A93">
        <w:rPr>
          <w:b/>
          <w:bCs/>
          <w:lang w:val="en-GB"/>
        </w:rPr>
        <w:t>2018</w:t>
      </w:r>
      <w:r w:rsidRPr="00E33A93">
        <w:rPr>
          <w:lang w:val="en-GB"/>
        </w:rPr>
        <w:t xml:space="preserve">. Assessing inter- and intraspecific variability of xylem vulnerability to embolism in oaks. </w:t>
      </w:r>
      <w:r w:rsidRPr="00E33A93">
        <w:rPr>
          <w:i/>
          <w:iCs/>
          <w:lang w:val="en-GB"/>
        </w:rPr>
        <w:t>Forest Ecology and Management</w:t>
      </w:r>
      <w:r w:rsidRPr="00E33A93">
        <w:rPr>
          <w:lang w:val="en-GB"/>
        </w:rPr>
        <w:t xml:space="preserve"> </w:t>
      </w:r>
      <w:r w:rsidRPr="00E33A93">
        <w:rPr>
          <w:b/>
          <w:bCs/>
          <w:lang w:val="en-GB"/>
        </w:rPr>
        <w:t>424</w:t>
      </w:r>
      <w:r w:rsidRPr="00E33A93">
        <w:rPr>
          <w:lang w:val="en-GB"/>
        </w:rPr>
        <w:t>: 53–61.</w:t>
      </w:r>
    </w:p>
    <w:p w14:paraId="0579385A" w14:textId="77777777" w:rsidR="00E33A93" w:rsidRPr="00E33A93" w:rsidRDefault="00E33A93" w:rsidP="00E33A93">
      <w:pPr>
        <w:pStyle w:val="Bibliographie"/>
        <w:rPr>
          <w:lang w:val="en-GB"/>
        </w:rPr>
      </w:pPr>
      <w:r w:rsidRPr="00E33A93">
        <w:rPr>
          <w:b/>
          <w:bCs/>
          <w:lang w:val="en-GB"/>
        </w:rPr>
        <w:t>Marshall T</w:t>
      </w:r>
      <w:r w:rsidRPr="00E33A93">
        <w:rPr>
          <w:lang w:val="en-GB"/>
        </w:rPr>
        <w:t xml:space="preserve">. </w:t>
      </w:r>
      <w:r w:rsidRPr="00E33A93">
        <w:rPr>
          <w:b/>
          <w:bCs/>
          <w:lang w:val="en-GB"/>
        </w:rPr>
        <w:t>1998</w:t>
      </w:r>
      <w:r w:rsidRPr="00E33A93">
        <w:rPr>
          <w:lang w:val="en-GB"/>
        </w:rPr>
        <w:t>. Cervus statistical software.</w:t>
      </w:r>
    </w:p>
    <w:p w14:paraId="16738FDB" w14:textId="77777777" w:rsidR="00E33A93" w:rsidRPr="00E33A93" w:rsidRDefault="00E33A93" w:rsidP="00E33A93">
      <w:pPr>
        <w:pStyle w:val="Bibliographie"/>
        <w:rPr>
          <w:lang w:val="en-GB"/>
        </w:rPr>
      </w:pPr>
      <w:r w:rsidRPr="00E33A93">
        <w:rPr>
          <w:b/>
          <w:bCs/>
          <w:lang w:val="en-GB"/>
        </w:rPr>
        <w:t>McDowell NG</w:t>
      </w:r>
      <w:r w:rsidRPr="00E33A93">
        <w:rPr>
          <w:lang w:val="en-GB"/>
        </w:rPr>
        <w:t xml:space="preserve">. </w:t>
      </w:r>
      <w:r w:rsidRPr="00E33A93">
        <w:rPr>
          <w:b/>
          <w:bCs/>
          <w:lang w:val="en-GB"/>
        </w:rPr>
        <w:t>2011</w:t>
      </w:r>
      <w:r w:rsidRPr="00E33A93">
        <w:rPr>
          <w:lang w:val="en-GB"/>
        </w:rPr>
        <w:t xml:space="preserve">. Mechanisms Linking Drought, Hydraulics, Carbon Metabolism, and Vegetation Mortality. </w:t>
      </w:r>
      <w:r w:rsidRPr="00E33A93">
        <w:rPr>
          <w:i/>
          <w:iCs/>
          <w:lang w:val="en-GB"/>
        </w:rPr>
        <w:t>Plant Physiology</w:t>
      </w:r>
      <w:r w:rsidRPr="00E33A93">
        <w:rPr>
          <w:lang w:val="en-GB"/>
        </w:rPr>
        <w:t xml:space="preserve"> </w:t>
      </w:r>
      <w:r w:rsidRPr="00E33A93">
        <w:rPr>
          <w:b/>
          <w:bCs/>
          <w:lang w:val="en-GB"/>
        </w:rPr>
        <w:t>155</w:t>
      </w:r>
      <w:r w:rsidRPr="00E33A93">
        <w:rPr>
          <w:lang w:val="en-GB"/>
        </w:rPr>
        <w:t>: 1051–1059.</w:t>
      </w:r>
    </w:p>
    <w:p w14:paraId="6A627466" w14:textId="77777777" w:rsidR="00E33A93" w:rsidRPr="00E33A93" w:rsidRDefault="00E33A93" w:rsidP="00E33A93">
      <w:pPr>
        <w:pStyle w:val="Bibliographie"/>
        <w:rPr>
          <w:lang w:val="en-GB"/>
        </w:rPr>
      </w:pPr>
      <w:r w:rsidRPr="00E33A93">
        <w:rPr>
          <w:b/>
          <w:bCs/>
          <w:lang w:val="en-GB"/>
        </w:rPr>
        <w:t>Mirouze M, Paszkowski J</w:t>
      </w:r>
      <w:r w:rsidRPr="00E33A93">
        <w:rPr>
          <w:lang w:val="en-GB"/>
        </w:rPr>
        <w:t xml:space="preserve">. </w:t>
      </w:r>
      <w:r w:rsidRPr="00E33A93">
        <w:rPr>
          <w:b/>
          <w:bCs/>
          <w:lang w:val="en-GB"/>
        </w:rPr>
        <w:t>2011</w:t>
      </w:r>
      <w:r w:rsidRPr="00E33A93">
        <w:rPr>
          <w:lang w:val="en-GB"/>
        </w:rPr>
        <w:t xml:space="preserve">. Epigenetic contribution to stress adaptation in plants. </w:t>
      </w:r>
      <w:r w:rsidRPr="00E33A93">
        <w:rPr>
          <w:i/>
          <w:iCs/>
          <w:lang w:val="en-GB"/>
        </w:rPr>
        <w:t>Current Opinion in Plant Biology</w:t>
      </w:r>
      <w:r w:rsidRPr="00E33A93">
        <w:rPr>
          <w:lang w:val="en-GB"/>
        </w:rPr>
        <w:t xml:space="preserve"> </w:t>
      </w:r>
      <w:r w:rsidRPr="00E33A93">
        <w:rPr>
          <w:b/>
          <w:bCs/>
          <w:lang w:val="en-GB"/>
        </w:rPr>
        <w:t>14</w:t>
      </w:r>
      <w:r w:rsidRPr="00E33A93">
        <w:rPr>
          <w:lang w:val="en-GB"/>
        </w:rPr>
        <w:t>: 267–274.</w:t>
      </w:r>
    </w:p>
    <w:p w14:paraId="5E185936" w14:textId="77777777" w:rsidR="00E33A93" w:rsidRPr="00E33A93" w:rsidRDefault="00E33A93" w:rsidP="00E33A93">
      <w:pPr>
        <w:pStyle w:val="Bibliographie"/>
        <w:rPr>
          <w:lang w:val="en-GB"/>
        </w:rPr>
      </w:pPr>
      <w:r w:rsidRPr="00E33A93">
        <w:rPr>
          <w:b/>
          <w:bCs/>
          <w:lang w:val="en-GB"/>
        </w:rPr>
        <w:lastRenderedPageBreak/>
        <w:t>Nicotra AB, Segal DL, Hoyle GL, Schrey AW, Verhoeven KJF, Richards CL</w:t>
      </w:r>
      <w:r w:rsidRPr="00E33A93">
        <w:rPr>
          <w:lang w:val="en-GB"/>
        </w:rPr>
        <w:t xml:space="preserve">. </w:t>
      </w:r>
      <w:r w:rsidRPr="00E33A93">
        <w:rPr>
          <w:b/>
          <w:bCs/>
          <w:lang w:val="en-GB"/>
        </w:rPr>
        <w:t>2015</w:t>
      </w:r>
      <w:r w:rsidRPr="00E33A93">
        <w:rPr>
          <w:lang w:val="en-GB"/>
        </w:rPr>
        <w:t xml:space="preserve">. Adaptive plasticity and epigenetic variation in response to warming in an Alpine plant. </w:t>
      </w:r>
      <w:r w:rsidRPr="00E33A93">
        <w:rPr>
          <w:i/>
          <w:iCs/>
          <w:lang w:val="en-GB"/>
        </w:rPr>
        <w:t>Ecology and Evolution</w:t>
      </w:r>
      <w:r w:rsidRPr="00E33A93">
        <w:rPr>
          <w:lang w:val="en-GB"/>
        </w:rPr>
        <w:t xml:space="preserve"> </w:t>
      </w:r>
      <w:r w:rsidRPr="00E33A93">
        <w:rPr>
          <w:b/>
          <w:bCs/>
          <w:lang w:val="en-GB"/>
        </w:rPr>
        <w:t>5</w:t>
      </w:r>
      <w:r w:rsidRPr="00E33A93">
        <w:rPr>
          <w:lang w:val="en-GB"/>
        </w:rPr>
        <w:t>: 634–647.</w:t>
      </w:r>
    </w:p>
    <w:p w14:paraId="67236134" w14:textId="77777777" w:rsidR="00E33A93" w:rsidRPr="00E33A93" w:rsidRDefault="00E33A93" w:rsidP="00E33A93">
      <w:pPr>
        <w:pStyle w:val="Bibliographie"/>
        <w:rPr>
          <w:lang w:val="en-GB"/>
        </w:rPr>
      </w:pPr>
      <w:r w:rsidRPr="00E33A93">
        <w:rPr>
          <w:b/>
          <w:bCs/>
          <w:lang w:val="en-GB"/>
        </w:rPr>
        <w:t>Niinemets Ü</w:t>
      </w:r>
      <w:r w:rsidRPr="00E33A93">
        <w:rPr>
          <w:lang w:val="en-GB"/>
        </w:rPr>
        <w:t xml:space="preserve">. </w:t>
      </w:r>
      <w:r w:rsidRPr="00E33A93">
        <w:rPr>
          <w:b/>
          <w:bCs/>
          <w:lang w:val="en-GB"/>
        </w:rPr>
        <w:t>2015</w:t>
      </w:r>
      <w:r w:rsidRPr="00E33A93">
        <w:rPr>
          <w:lang w:val="en-GB"/>
        </w:rPr>
        <w:t xml:space="preserve">. Is there a species spectrum within the world‐wide leaf economics spectrum? Major variations in leaf functional traits in the Mediterranean sclerophyll </w:t>
      </w:r>
      <w:r w:rsidRPr="00E33A93">
        <w:rPr>
          <w:i/>
          <w:iCs/>
          <w:lang w:val="en-GB"/>
        </w:rPr>
        <w:t>Quercus ilex</w:t>
      </w:r>
      <w:r w:rsidRPr="00E33A93">
        <w:rPr>
          <w:lang w:val="en-GB"/>
        </w:rPr>
        <w:t xml:space="preserve">. </w:t>
      </w:r>
      <w:r w:rsidRPr="00E33A93">
        <w:rPr>
          <w:i/>
          <w:iCs/>
          <w:lang w:val="en-GB"/>
        </w:rPr>
        <w:t>New Phytologist</w:t>
      </w:r>
      <w:r w:rsidRPr="00E33A93">
        <w:rPr>
          <w:lang w:val="en-GB"/>
        </w:rPr>
        <w:t xml:space="preserve"> </w:t>
      </w:r>
      <w:r w:rsidRPr="00E33A93">
        <w:rPr>
          <w:b/>
          <w:bCs/>
          <w:lang w:val="en-GB"/>
        </w:rPr>
        <w:t>205</w:t>
      </w:r>
      <w:r w:rsidRPr="00E33A93">
        <w:rPr>
          <w:lang w:val="en-GB"/>
        </w:rPr>
        <w:t>: 79–96.</w:t>
      </w:r>
    </w:p>
    <w:p w14:paraId="5354FA01" w14:textId="77777777" w:rsidR="00E33A93" w:rsidRPr="00E33A93" w:rsidRDefault="00E33A93" w:rsidP="00E33A93">
      <w:pPr>
        <w:pStyle w:val="Bibliographie"/>
        <w:rPr>
          <w:lang w:val="en-GB"/>
        </w:rPr>
      </w:pPr>
      <w:r w:rsidRPr="00E33A93">
        <w:rPr>
          <w:b/>
          <w:bCs/>
          <w:lang w:val="en-GB"/>
        </w:rPr>
        <w:t>Niinemets U, Cescatti A, Rodeghiero M, Tosens T</w:t>
      </w:r>
      <w:r w:rsidRPr="00E33A93">
        <w:rPr>
          <w:lang w:val="en-GB"/>
        </w:rPr>
        <w:t xml:space="preserve">. </w:t>
      </w:r>
      <w:r w:rsidRPr="00E33A93">
        <w:rPr>
          <w:b/>
          <w:bCs/>
          <w:lang w:val="en-GB"/>
        </w:rPr>
        <w:t>2006</w:t>
      </w:r>
      <w:r w:rsidRPr="00E33A93">
        <w:rPr>
          <w:lang w:val="en-GB"/>
        </w:rPr>
        <w:t xml:space="preserve">. Complex adjustments of photosynthetic potentials and internal diffusion conductance to current and previous light availabilities and leaf age in Mediterranean evergreen species Quercus ilex. </w:t>
      </w:r>
      <w:r w:rsidRPr="00E33A93">
        <w:rPr>
          <w:i/>
          <w:iCs/>
          <w:lang w:val="en-GB"/>
        </w:rPr>
        <w:t>Plant, Cell and Environment</w:t>
      </w:r>
      <w:r w:rsidRPr="00E33A93">
        <w:rPr>
          <w:lang w:val="en-GB"/>
        </w:rPr>
        <w:t xml:space="preserve"> </w:t>
      </w:r>
      <w:r w:rsidRPr="00E33A93">
        <w:rPr>
          <w:b/>
          <w:bCs/>
          <w:lang w:val="en-GB"/>
        </w:rPr>
        <w:t>29</w:t>
      </w:r>
      <w:r w:rsidRPr="00E33A93">
        <w:rPr>
          <w:lang w:val="en-GB"/>
        </w:rPr>
        <w:t>: 1159–1178.</w:t>
      </w:r>
    </w:p>
    <w:p w14:paraId="7E07EAB3" w14:textId="77777777" w:rsidR="00E33A93" w:rsidRPr="00E33A93" w:rsidRDefault="00E33A93" w:rsidP="00E33A93">
      <w:pPr>
        <w:pStyle w:val="Bibliographie"/>
        <w:rPr>
          <w:lang w:val="en-GB"/>
        </w:rPr>
      </w:pPr>
      <w:r w:rsidRPr="00E33A93">
        <w:rPr>
          <w:b/>
          <w:bCs/>
          <w:lang w:val="en-GB"/>
        </w:rPr>
        <w:t>Niinemets Ü, Valladares F</w:t>
      </w:r>
      <w:r w:rsidRPr="00E33A93">
        <w:rPr>
          <w:lang w:val="en-GB"/>
        </w:rPr>
        <w:t xml:space="preserve">. </w:t>
      </w:r>
      <w:r w:rsidRPr="00E33A93">
        <w:rPr>
          <w:b/>
          <w:bCs/>
          <w:lang w:val="en-GB"/>
        </w:rPr>
        <w:t>2006</w:t>
      </w:r>
      <w:r w:rsidRPr="00E33A93">
        <w:rPr>
          <w:lang w:val="en-GB"/>
        </w:rPr>
        <w:t xml:space="preserve">. Tolerance to shade, drought and waterlogging of temperate northern hemisphere tree and shrubs. </w:t>
      </w:r>
      <w:r w:rsidRPr="00E33A93">
        <w:rPr>
          <w:i/>
          <w:iCs/>
          <w:lang w:val="en-GB"/>
        </w:rPr>
        <w:t>Ecological Monographs</w:t>
      </w:r>
      <w:r w:rsidRPr="00E33A93">
        <w:rPr>
          <w:lang w:val="en-GB"/>
        </w:rPr>
        <w:t xml:space="preserve"> </w:t>
      </w:r>
      <w:r w:rsidRPr="00E33A93">
        <w:rPr>
          <w:b/>
          <w:bCs/>
          <w:lang w:val="en-GB"/>
        </w:rPr>
        <w:t>76</w:t>
      </w:r>
      <w:r w:rsidRPr="00E33A93">
        <w:rPr>
          <w:lang w:val="en-GB"/>
        </w:rPr>
        <w:t>: 521–547.</w:t>
      </w:r>
    </w:p>
    <w:p w14:paraId="10C3DC47" w14:textId="77777777" w:rsidR="00E33A93" w:rsidRPr="00E33A93" w:rsidRDefault="00E33A93" w:rsidP="00E33A93">
      <w:pPr>
        <w:pStyle w:val="Bibliographie"/>
        <w:rPr>
          <w:lang w:val="en-GB"/>
        </w:rPr>
      </w:pPr>
      <w:r w:rsidRPr="00E33A93">
        <w:rPr>
          <w:b/>
          <w:bCs/>
          <w:lang w:val="en-GB"/>
        </w:rPr>
        <w:t>Ouyang S-N, Gessler A, Saurer M, Hagedorn F, Gao D-C, Wang X-Y, Schaub M, Li M-H, Shen W-J, Schönbeck L</w:t>
      </w:r>
      <w:r w:rsidRPr="00E33A93">
        <w:rPr>
          <w:lang w:val="en-GB"/>
        </w:rPr>
        <w:t xml:space="preserve">. </w:t>
      </w:r>
      <w:r w:rsidRPr="00E33A93">
        <w:rPr>
          <w:b/>
          <w:bCs/>
          <w:lang w:val="en-GB"/>
        </w:rPr>
        <w:t>2021</w:t>
      </w:r>
      <w:r w:rsidRPr="00E33A93">
        <w:rPr>
          <w:lang w:val="en-GB"/>
        </w:rPr>
        <w:t xml:space="preserve">. Root carbon and nutrient homeostasis determines downy oak sapling survival and recovery from drought (M Mencuccini, Ed.). </w:t>
      </w:r>
      <w:r w:rsidRPr="00E33A93">
        <w:rPr>
          <w:i/>
          <w:iCs/>
          <w:lang w:val="en-GB"/>
        </w:rPr>
        <w:t>Tree Physiology</w:t>
      </w:r>
      <w:r w:rsidRPr="00E33A93">
        <w:rPr>
          <w:lang w:val="en-GB"/>
        </w:rPr>
        <w:t xml:space="preserve"> </w:t>
      </w:r>
      <w:r w:rsidRPr="00E33A93">
        <w:rPr>
          <w:b/>
          <w:bCs/>
          <w:lang w:val="en-GB"/>
        </w:rPr>
        <w:t>41</w:t>
      </w:r>
      <w:r w:rsidRPr="00E33A93">
        <w:rPr>
          <w:lang w:val="en-GB"/>
        </w:rPr>
        <w:t>: 1400–1412.</w:t>
      </w:r>
    </w:p>
    <w:p w14:paraId="44E63E06" w14:textId="77777777" w:rsidR="00E33A93" w:rsidRPr="00E33A93" w:rsidRDefault="00E33A93" w:rsidP="00E33A93">
      <w:pPr>
        <w:pStyle w:val="Bibliographie"/>
        <w:rPr>
          <w:lang w:val="en-GB"/>
        </w:rPr>
      </w:pPr>
      <w:r w:rsidRPr="00E33A93">
        <w:rPr>
          <w:b/>
          <w:bCs/>
          <w:lang w:val="en-GB"/>
        </w:rPr>
        <w:t>Peguero-Pina J, Mendoza-Herrer Ó, Gil-Pelegrín E, Sancho-Knapik D</w:t>
      </w:r>
      <w:r w:rsidRPr="00E33A93">
        <w:rPr>
          <w:lang w:val="en-GB"/>
        </w:rPr>
        <w:t xml:space="preserve">. </w:t>
      </w:r>
      <w:r w:rsidRPr="00E33A93">
        <w:rPr>
          <w:b/>
          <w:bCs/>
          <w:lang w:val="en-GB"/>
        </w:rPr>
        <w:t>2018</w:t>
      </w:r>
      <w:r w:rsidRPr="00E33A93">
        <w:rPr>
          <w:lang w:val="en-GB"/>
        </w:rPr>
        <w:t xml:space="preserve">. Cavitation Limits the Recovery of Gas Exchange after Severe Drought Stress in Holm Oak (Quercus ilex L.). </w:t>
      </w:r>
      <w:r w:rsidRPr="00E33A93">
        <w:rPr>
          <w:i/>
          <w:iCs/>
          <w:lang w:val="en-GB"/>
        </w:rPr>
        <w:t>Forests</w:t>
      </w:r>
      <w:r w:rsidRPr="00E33A93">
        <w:rPr>
          <w:lang w:val="en-GB"/>
        </w:rPr>
        <w:t xml:space="preserve"> </w:t>
      </w:r>
      <w:r w:rsidRPr="00E33A93">
        <w:rPr>
          <w:b/>
          <w:bCs/>
          <w:lang w:val="en-GB"/>
        </w:rPr>
        <w:t>9</w:t>
      </w:r>
      <w:r w:rsidRPr="00E33A93">
        <w:rPr>
          <w:lang w:val="en-GB"/>
        </w:rPr>
        <w:t>: 443.</w:t>
      </w:r>
    </w:p>
    <w:p w14:paraId="4FE648CA" w14:textId="77777777" w:rsidR="00E33A93" w:rsidRPr="00E33A93" w:rsidRDefault="00E33A93" w:rsidP="00E33A93">
      <w:pPr>
        <w:pStyle w:val="Bibliographie"/>
        <w:rPr>
          <w:lang w:val="en-GB"/>
        </w:rPr>
      </w:pPr>
      <w:r w:rsidRPr="00E33A93">
        <w:rPr>
          <w:b/>
          <w:bCs/>
          <w:lang w:val="en-GB"/>
        </w:rPr>
        <w:t>Petit RJ, Hampe A</w:t>
      </w:r>
      <w:r w:rsidRPr="00E33A93">
        <w:rPr>
          <w:lang w:val="en-GB"/>
        </w:rPr>
        <w:t xml:space="preserve">. </w:t>
      </w:r>
      <w:r w:rsidRPr="00E33A93">
        <w:rPr>
          <w:b/>
          <w:bCs/>
          <w:lang w:val="en-GB"/>
        </w:rPr>
        <w:t>2006</w:t>
      </w:r>
      <w:r w:rsidRPr="00E33A93">
        <w:rPr>
          <w:lang w:val="en-GB"/>
        </w:rPr>
        <w:t xml:space="preserve">. Some Evolutionary Consequences of Being a Tree. </w:t>
      </w:r>
      <w:r w:rsidRPr="00E33A93">
        <w:rPr>
          <w:i/>
          <w:iCs/>
          <w:lang w:val="en-GB"/>
        </w:rPr>
        <w:t>Annual Review of Ecology, Evolution, and Systematics</w:t>
      </w:r>
      <w:r w:rsidRPr="00E33A93">
        <w:rPr>
          <w:lang w:val="en-GB"/>
        </w:rPr>
        <w:t xml:space="preserve"> </w:t>
      </w:r>
      <w:r w:rsidRPr="00E33A93">
        <w:rPr>
          <w:b/>
          <w:bCs/>
          <w:lang w:val="en-GB"/>
        </w:rPr>
        <w:t>37</w:t>
      </w:r>
      <w:r w:rsidRPr="00E33A93">
        <w:rPr>
          <w:lang w:val="en-GB"/>
        </w:rPr>
        <w:t>: 187–214.</w:t>
      </w:r>
    </w:p>
    <w:p w14:paraId="50835AB4" w14:textId="77777777" w:rsidR="00E33A93" w:rsidRPr="00E33A93" w:rsidRDefault="00E33A93" w:rsidP="00E33A93">
      <w:pPr>
        <w:pStyle w:val="Bibliographie"/>
        <w:rPr>
          <w:lang w:val="en-GB"/>
        </w:rPr>
      </w:pPr>
      <w:r w:rsidRPr="00E33A93">
        <w:rPr>
          <w:b/>
          <w:bCs/>
          <w:lang w:val="en-GB"/>
        </w:rPr>
        <w:t xml:space="preserve">Plomion C, Aury J-M, Amselem J, Leroy T, Murat F, Duplessis S, Faye S, Francillonne N, Labadie K, Le Provost G, </w:t>
      </w:r>
      <w:r w:rsidRPr="00E33A93">
        <w:rPr>
          <w:b/>
          <w:bCs/>
          <w:i/>
          <w:iCs/>
          <w:lang w:val="en-GB"/>
        </w:rPr>
        <w:t>et al.</w:t>
      </w:r>
      <w:r w:rsidRPr="00E33A93">
        <w:rPr>
          <w:lang w:val="en-GB"/>
        </w:rPr>
        <w:t xml:space="preserve"> </w:t>
      </w:r>
      <w:r w:rsidRPr="00E33A93">
        <w:rPr>
          <w:b/>
          <w:bCs/>
          <w:lang w:val="en-GB"/>
        </w:rPr>
        <w:t>2018</w:t>
      </w:r>
      <w:r w:rsidRPr="00E33A93">
        <w:rPr>
          <w:lang w:val="en-GB"/>
        </w:rPr>
        <w:t xml:space="preserve">. Oak genome reveals facets of long lifespan. </w:t>
      </w:r>
      <w:r w:rsidRPr="00E33A93">
        <w:rPr>
          <w:i/>
          <w:iCs/>
          <w:lang w:val="en-GB"/>
        </w:rPr>
        <w:t>Nature Plants</w:t>
      </w:r>
      <w:r w:rsidRPr="00E33A93">
        <w:rPr>
          <w:lang w:val="en-GB"/>
        </w:rPr>
        <w:t xml:space="preserve"> </w:t>
      </w:r>
      <w:r w:rsidRPr="00E33A93">
        <w:rPr>
          <w:b/>
          <w:bCs/>
          <w:lang w:val="en-GB"/>
        </w:rPr>
        <w:t>4</w:t>
      </w:r>
      <w:r w:rsidRPr="00E33A93">
        <w:rPr>
          <w:lang w:val="en-GB"/>
        </w:rPr>
        <w:t>: 440–452.</w:t>
      </w:r>
    </w:p>
    <w:p w14:paraId="5A3B85C1" w14:textId="77777777" w:rsidR="00E33A93" w:rsidRPr="00E33A93" w:rsidRDefault="00E33A93" w:rsidP="00E33A93">
      <w:pPr>
        <w:pStyle w:val="Bibliographie"/>
        <w:rPr>
          <w:lang w:val="en-GB"/>
        </w:rPr>
      </w:pPr>
      <w:r w:rsidRPr="00E33A93">
        <w:rPr>
          <w:b/>
          <w:bCs/>
          <w:lang w:val="en-GB"/>
        </w:rPr>
        <w:t>Poorter H, Niinemets Ü, Poorter L, Wright IJ, Villar R</w:t>
      </w:r>
      <w:r w:rsidRPr="00E33A93">
        <w:rPr>
          <w:lang w:val="en-GB"/>
        </w:rPr>
        <w:t xml:space="preserve">. </w:t>
      </w:r>
      <w:r w:rsidRPr="00E33A93">
        <w:rPr>
          <w:b/>
          <w:bCs/>
          <w:lang w:val="en-GB"/>
        </w:rPr>
        <w:t>2009</w:t>
      </w:r>
      <w:r w:rsidRPr="00E33A93">
        <w:rPr>
          <w:lang w:val="en-GB"/>
        </w:rPr>
        <w:t xml:space="preserve">. Causes and consequences of variation in leaf mass per area (LMA): a meta‐analysis. </w:t>
      </w:r>
      <w:r w:rsidRPr="00E33A93">
        <w:rPr>
          <w:i/>
          <w:iCs/>
          <w:lang w:val="en-GB"/>
        </w:rPr>
        <w:t>New Phytologist</w:t>
      </w:r>
      <w:r w:rsidRPr="00E33A93">
        <w:rPr>
          <w:lang w:val="en-GB"/>
        </w:rPr>
        <w:t xml:space="preserve"> </w:t>
      </w:r>
      <w:r w:rsidRPr="00E33A93">
        <w:rPr>
          <w:b/>
          <w:bCs/>
          <w:lang w:val="en-GB"/>
        </w:rPr>
        <w:t>182</w:t>
      </w:r>
      <w:r w:rsidRPr="00E33A93">
        <w:rPr>
          <w:lang w:val="en-GB"/>
        </w:rPr>
        <w:t>: 565–588.</w:t>
      </w:r>
    </w:p>
    <w:p w14:paraId="38871933" w14:textId="77777777" w:rsidR="00E33A93" w:rsidRPr="00E33A93" w:rsidRDefault="00E33A93" w:rsidP="00E33A93">
      <w:pPr>
        <w:pStyle w:val="Bibliographie"/>
        <w:rPr>
          <w:lang w:val="en-GB"/>
        </w:rPr>
      </w:pPr>
      <w:r w:rsidRPr="00E33A93">
        <w:rPr>
          <w:b/>
          <w:bCs/>
          <w:lang w:val="en-GB"/>
        </w:rPr>
        <w:t>R Core Team</w:t>
      </w:r>
      <w:r w:rsidRPr="00E33A93">
        <w:rPr>
          <w:lang w:val="en-GB"/>
        </w:rPr>
        <w:t xml:space="preserve">. </w:t>
      </w:r>
      <w:r w:rsidRPr="00E33A93">
        <w:rPr>
          <w:b/>
          <w:bCs/>
          <w:lang w:val="en-GB"/>
        </w:rPr>
        <w:t>2013</w:t>
      </w:r>
      <w:r w:rsidRPr="00E33A93">
        <w:rPr>
          <w:lang w:val="en-GB"/>
        </w:rPr>
        <w:t>. R: A language and environment for statistical computing.</w:t>
      </w:r>
    </w:p>
    <w:p w14:paraId="31DE9C6F" w14:textId="77777777" w:rsidR="00E33A93" w:rsidRPr="00E33A93" w:rsidRDefault="00E33A93" w:rsidP="00E33A93">
      <w:pPr>
        <w:pStyle w:val="Bibliographie"/>
        <w:rPr>
          <w:lang w:val="en-GB"/>
        </w:rPr>
      </w:pPr>
      <w:r w:rsidRPr="00E33A93">
        <w:rPr>
          <w:b/>
          <w:bCs/>
          <w:lang w:val="en-GB"/>
        </w:rPr>
        <w:t>Rendina González AP, Preite V, Verhoeven KJF, Latzel V</w:t>
      </w:r>
      <w:r w:rsidRPr="00E33A93">
        <w:rPr>
          <w:lang w:val="en-GB"/>
        </w:rPr>
        <w:t xml:space="preserve">. </w:t>
      </w:r>
      <w:r w:rsidRPr="00E33A93">
        <w:rPr>
          <w:b/>
          <w:bCs/>
          <w:lang w:val="en-GB"/>
        </w:rPr>
        <w:t>2018</w:t>
      </w:r>
      <w:r w:rsidRPr="00E33A93">
        <w:rPr>
          <w:lang w:val="en-GB"/>
        </w:rPr>
        <w:t xml:space="preserve">. Transgenerational Effects and Epigenetic Memory in the Clonal Plant Trifolium repens. </w:t>
      </w:r>
      <w:r w:rsidRPr="00E33A93">
        <w:rPr>
          <w:i/>
          <w:iCs/>
          <w:lang w:val="en-GB"/>
        </w:rPr>
        <w:t>Frontiers in Plant Science</w:t>
      </w:r>
      <w:r w:rsidRPr="00E33A93">
        <w:rPr>
          <w:lang w:val="en-GB"/>
        </w:rPr>
        <w:t xml:space="preserve"> </w:t>
      </w:r>
      <w:r w:rsidRPr="00E33A93">
        <w:rPr>
          <w:b/>
          <w:bCs/>
          <w:lang w:val="en-GB"/>
        </w:rPr>
        <w:t>9</w:t>
      </w:r>
      <w:r w:rsidRPr="00E33A93">
        <w:rPr>
          <w:lang w:val="en-GB"/>
        </w:rPr>
        <w:t>: 1677.</w:t>
      </w:r>
    </w:p>
    <w:p w14:paraId="44241F2C" w14:textId="77777777" w:rsidR="00E33A93" w:rsidRPr="00E33A93" w:rsidRDefault="00E33A93" w:rsidP="00E33A93">
      <w:pPr>
        <w:pStyle w:val="Bibliographie"/>
        <w:rPr>
          <w:lang w:val="en-GB"/>
        </w:rPr>
      </w:pPr>
      <w:r w:rsidRPr="00E33A93">
        <w:rPr>
          <w:b/>
          <w:bCs/>
          <w:lang w:val="en-GB"/>
        </w:rPr>
        <w:t>Resco V, Ewers BE, Sun W, Huxman TE, Weltzin JF, Williams DG</w:t>
      </w:r>
      <w:r w:rsidRPr="00E33A93">
        <w:rPr>
          <w:lang w:val="en-GB"/>
        </w:rPr>
        <w:t xml:space="preserve">. </w:t>
      </w:r>
      <w:r w:rsidRPr="00E33A93">
        <w:rPr>
          <w:b/>
          <w:bCs/>
          <w:lang w:val="en-GB"/>
        </w:rPr>
        <w:t>2009</w:t>
      </w:r>
      <w:r w:rsidRPr="00E33A93">
        <w:rPr>
          <w:lang w:val="en-GB"/>
        </w:rPr>
        <w:t xml:space="preserve">. Drought‐induced hydraulic limitations constrain leaf gas exchange recovery after precipitation pulses in the C </w:t>
      </w:r>
      <w:r w:rsidRPr="00E33A93">
        <w:rPr>
          <w:vertAlign w:val="subscript"/>
          <w:lang w:val="en-GB"/>
        </w:rPr>
        <w:t>3</w:t>
      </w:r>
      <w:r w:rsidRPr="00E33A93">
        <w:rPr>
          <w:lang w:val="en-GB"/>
        </w:rPr>
        <w:t xml:space="preserve"> woody legume, </w:t>
      </w:r>
      <w:r w:rsidRPr="00E33A93">
        <w:rPr>
          <w:i/>
          <w:iCs/>
          <w:lang w:val="en-GB"/>
        </w:rPr>
        <w:t>Prosopis velutina</w:t>
      </w:r>
      <w:r w:rsidRPr="00E33A93">
        <w:rPr>
          <w:lang w:val="en-GB"/>
        </w:rPr>
        <w:t xml:space="preserve">. </w:t>
      </w:r>
      <w:r w:rsidRPr="00E33A93">
        <w:rPr>
          <w:i/>
          <w:iCs/>
          <w:lang w:val="en-GB"/>
        </w:rPr>
        <w:t>New Phytologist</w:t>
      </w:r>
      <w:r w:rsidRPr="00E33A93">
        <w:rPr>
          <w:lang w:val="en-GB"/>
        </w:rPr>
        <w:t xml:space="preserve"> </w:t>
      </w:r>
      <w:r w:rsidRPr="00E33A93">
        <w:rPr>
          <w:b/>
          <w:bCs/>
          <w:lang w:val="en-GB"/>
        </w:rPr>
        <w:t>181</w:t>
      </w:r>
      <w:r w:rsidRPr="00E33A93">
        <w:rPr>
          <w:lang w:val="en-GB"/>
        </w:rPr>
        <w:t>: 672–682.</w:t>
      </w:r>
    </w:p>
    <w:p w14:paraId="38CCB473" w14:textId="77777777" w:rsidR="00E33A93" w:rsidRPr="00E33A93" w:rsidRDefault="00E33A93" w:rsidP="00E33A93">
      <w:pPr>
        <w:pStyle w:val="Bibliographie"/>
        <w:rPr>
          <w:lang w:val="en-GB"/>
        </w:rPr>
      </w:pPr>
      <w:r w:rsidRPr="00E33A93">
        <w:rPr>
          <w:b/>
          <w:bCs/>
          <w:lang w:val="en-GB"/>
        </w:rPr>
        <w:t>Rey M-D, Labella-Ortega M, Guerrero-Sánchez VM, Carleial R, Castillejo MÁ, Ruggieri V, Jorrín-Novo JV</w:t>
      </w:r>
      <w:r w:rsidRPr="00E33A93">
        <w:rPr>
          <w:lang w:val="en-GB"/>
        </w:rPr>
        <w:t xml:space="preserve">. </w:t>
      </w:r>
      <w:r w:rsidRPr="00E33A93">
        <w:rPr>
          <w:b/>
          <w:bCs/>
          <w:lang w:val="en-GB"/>
        </w:rPr>
        <w:t>2023</w:t>
      </w:r>
      <w:r w:rsidRPr="00E33A93">
        <w:rPr>
          <w:lang w:val="en-GB"/>
        </w:rPr>
        <w:t xml:space="preserve">. A first draft genome of holm oak (Quercus ilex subsp. ballota), the most representative species of the Mediterranean forest and the Spanish agrosylvopastoral ecosystem “dehesa”. </w:t>
      </w:r>
      <w:r w:rsidRPr="00E33A93">
        <w:rPr>
          <w:i/>
          <w:iCs/>
          <w:lang w:val="en-GB"/>
        </w:rPr>
        <w:t>Frontiers in Molecular Biosciences</w:t>
      </w:r>
      <w:r w:rsidRPr="00E33A93">
        <w:rPr>
          <w:lang w:val="en-GB"/>
        </w:rPr>
        <w:t xml:space="preserve"> </w:t>
      </w:r>
      <w:r w:rsidRPr="00E33A93">
        <w:rPr>
          <w:b/>
          <w:bCs/>
          <w:lang w:val="en-GB"/>
        </w:rPr>
        <w:t>10</w:t>
      </w:r>
      <w:r w:rsidRPr="00E33A93">
        <w:rPr>
          <w:lang w:val="en-GB"/>
        </w:rPr>
        <w:t>: 1242943.</w:t>
      </w:r>
    </w:p>
    <w:p w14:paraId="203374F9" w14:textId="77777777" w:rsidR="00E33A93" w:rsidRPr="00E33A93" w:rsidRDefault="00E33A93" w:rsidP="00E33A93">
      <w:pPr>
        <w:pStyle w:val="Bibliographie"/>
        <w:rPr>
          <w:lang w:val="en-GB"/>
        </w:rPr>
      </w:pPr>
      <w:r w:rsidRPr="00E33A93">
        <w:rPr>
          <w:b/>
          <w:bCs/>
          <w:lang w:val="en-GB"/>
        </w:rPr>
        <w:t>Richards EJ</w:t>
      </w:r>
      <w:r w:rsidRPr="00E33A93">
        <w:rPr>
          <w:lang w:val="en-GB"/>
        </w:rPr>
        <w:t xml:space="preserve">. </w:t>
      </w:r>
      <w:r w:rsidRPr="00E33A93">
        <w:rPr>
          <w:b/>
          <w:bCs/>
          <w:lang w:val="en-GB"/>
        </w:rPr>
        <w:t>2006</w:t>
      </w:r>
      <w:r w:rsidRPr="00E33A93">
        <w:rPr>
          <w:lang w:val="en-GB"/>
        </w:rPr>
        <w:t xml:space="preserve">. Inherited epigenetic variation — revisiting soft inheritance. </w:t>
      </w:r>
      <w:r w:rsidRPr="00E33A93">
        <w:rPr>
          <w:i/>
          <w:iCs/>
          <w:lang w:val="en-GB"/>
        </w:rPr>
        <w:t>Nature Reviews Genetics</w:t>
      </w:r>
      <w:r w:rsidRPr="00E33A93">
        <w:rPr>
          <w:lang w:val="en-GB"/>
        </w:rPr>
        <w:t xml:space="preserve"> </w:t>
      </w:r>
      <w:r w:rsidRPr="00E33A93">
        <w:rPr>
          <w:b/>
          <w:bCs/>
          <w:lang w:val="en-GB"/>
        </w:rPr>
        <w:t>7</w:t>
      </w:r>
      <w:r w:rsidRPr="00E33A93">
        <w:rPr>
          <w:lang w:val="en-GB"/>
        </w:rPr>
        <w:t>: 395–401.</w:t>
      </w:r>
    </w:p>
    <w:p w14:paraId="711B3C16" w14:textId="77777777" w:rsidR="00E33A93" w:rsidRPr="00E33A93" w:rsidRDefault="00E33A93" w:rsidP="00E33A93">
      <w:pPr>
        <w:pStyle w:val="Bibliographie"/>
        <w:rPr>
          <w:lang w:val="en-GB"/>
        </w:rPr>
      </w:pPr>
      <w:r w:rsidRPr="00E33A93">
        <w:rPr>
          <w:b/>
          <w:bCs/>
          <w:lang w:val="en-GB"/>
        </w:rPr>
        <w:t xml:space="preserve">Richards CL, Alonso C, Becker C, Bossdorf O, Bucher E, Colomé-Tatché M, Durka W, Engelhardt J, Gaspar B, Gogol-Döring A, </w:t>
      </w:r>
      <w:r w:rsidRPr="00E33A93">
        <w:rPr>
          <w:b/>
          <w:bCs/>
          <w:i/>
          <w:iCs/>
          <w:lang w:val="en-GB"/>
        </w:rPr>
        <w:t>et al.</w:t>
      </w:r>
      <w:r w:rsidRPr="00E33A93">
        <w:rPr>
          <w:lang w:val="en-GB"/>
        </w:rPr>
        <w:t xml:space="preserve"> </w:t>
      </w:r>
      <w:r w:rsidRPr="00E33A93">
        <w:rPr>
          <w:b/>
          <w:bCs/>
          <w:lang w:val="en-GB"/>
        </w:rPr>
        <w:t>2017</w:t>
      </w:r>
      <w:r w:rsidRPr="00E33A93">
        <w:rPr>
          <w:lang w:val="en-GB"/>
        </w:rPr>
        <w:t xml:space="preserve">. Ecological plant epigenetics: Evidence from model and non-model species, and the way forward (T Coulson, Ed.). </w:t>
      </w:r>
      <w:r w:rsidRPr="00E33A93">
        <w:rPr>
          <w:i/>
          <w:iCs/>
          <w:lang w:val="en-GB"/>
        </w:rPr>
        <w:t>Ecology Letters</w:t>
      </w:r>
      <w:r w:rsidRPr="00E33A93">
        <w:rPr>
          <w:lang w:val="en-GB"/>
        </w:rPr>
        <w:t xml:space="preserve"> </w:t>
      </w:r>
      <w:r w:rsidRPr="00E33A93">
        <w:rPr>
          <w:b/>
          <w:bCs/>
          <w:lang w:val="en-GB"/>
        </w:rPr>
        <w:t>20</w:t>
      </w:r>
      <w:r w:rsidRPr="00E33A93">
        <w:rPr>
          <w:lang w:val="en-GB"/>
        </w:rPr>
        <w:t>: 1576–1590.</w:t>
      </w:r>
    </w:p>
    <w:p w14:paraId="3CDD0AB5" w14:textId="77777777" w:rsidR="00E33A93" w:rsidRPr="00E33A93" w:rsidRDefault="00E33A93" w:rsidP="00E33A93">
      <w:pPr>
        <w:pStyle w:val="Bibliographie"/>
        <w:rPr>
          <w:lang w:val="en-GB"/>
        </w:rPr>
      </w:pPr>
      <w:r w:rsidRPr="00E33A93">
        <w:rPr>
          <w:b/>
          <w:bCs/>
          <w:lang w:val="en-GB"/>
        </w:rPr>
        <w:t>Rico L, Ogaya R, Barbeta A, Peñuelas J</w:t>
      </w:r>
      <w:r w:rsidRPr="00E33A93">
        <w:rPr>
          <w:lang w:val="en-GB"/>
        </w:rPr>
        <w:t xml:space="preserve">. </w:t>
      </w:r>
      <w:r w:rsidRPr="00E33A93">
        <w:rPr>
          <w:b/>
          <w:bCs/>
          <w:lang w:val="en-GB"/>
        </w:rPr>
        <w:t>2014</w:t>
      </w:r>
      <w:r w:rsidRPr="00E33A93">
        <w:rPr>
          <w:lang w:val="en-GB"/>
        </w:rPr>
        <w:t xml:space="preserve">. Changes in DNA methylation fingerprint of </w:t>
      </w:r>
      <w:r w:rsidRPr="00E33A93">
        <w:rPr>
          <w:i/>
          <w:iCs/>
          <w:lang w:val="en-GB"/>
        </w:rPr>
        <w:t>Quercus ilex</w:t>
      </w:r>
      <w:r w:rsidRPr="00E33A93">
        <w:rPr>
          <w:lang w:val="en-GB"/>
        </w:rPr>
        <w:t xml:space="preserve"> trees in response to experimental field drought simulating projected climate change (H Rennenberg, Ed.). </w:t>
      </w:r>
      <w:r w:rsidRPr="00E33A93">
        <w:rPr>
          <w:i/>
          <w:iCs/>
          <w:lang w:val="en-GB"/>
        </w:rPr>
        <w:t>Plant Biology</w:t>
      </w:r>
      <w:r w:rsidRPr="00E33A93">
        <w:rPr>
          <w:lang w:val="en-GB"/>
        </w:rPr>
        <w:t xml:space="preserve"> </w:t>
      </w:r>
      <w:r w:rsidRPr="00E33A93">
        <w:rPr>
          <w:b/>
          <w:bCs/>
          <w:lang w:val="en-GB"/>
        </w:rPr>
        <w:t>16</w:t>
      </w:r>
      <w:r w:rsidRPr="00E33A93">
        <w:rPr>
          <w:lang w:val="en-GB"/>
        </w:rPr>
        <w:t>: 419–427.</w:t>
      </w:r>
    </w:p>
    <w:p w14:paraId="06F09F31" w14:textId="77777777" w:rsidR="00E33A93" w:rsidRPr="00E33A93" w:rsidRDefault="00E33A93" w:rsidP="00E33A93">
      <w:pPr>
        <w:pStyle w:val="Bibliographie"/>
        <w:rPr>
          <w:lang w:val="en-GB"/>
        </w:rPr>
      </w:pPr>
      <w:r w:rsidRPr="00E33A93">
        <w:rPr>
          <w:b/>
          <w:bCs/>
          <w:lang w:val="en-GB"/>
        </w:rPr>
        <w:lastRenderedPageBreak/>
        <w:t>Saze H, Scheid OM, Paszkowski J</w:t>
      </w:r>
      <w:r w:rsidRPr="00E33A93">
        <w:rPr>
          <w:lang w:val="en-GB"/>
        </w:rPr>
        <w:t xml:space="preserve">. </w:t>
      </w:r>
      <w:r w:rsidRPr="00E33A93">
        <w:rPr>
          <w:b/>
          <w:bCs/>
          <w:lang w:val="en-GB"/>
        </w:rPr>
        <w:t>2003</w:t>
      </w:r>
      <w:r w:rsidRPr="00E33A93">
        <w:rPr>
          <w:lang w:val="en-GB"/>
        </w:rPr>
        <w:t xml:space="preserve">. Maintenance of CpG methylation is essential for epigenetic inheritance during plant gametogenesis. </w:t>
      </w:r>
      <w:r w:rsidRPr="00E33A93">
        <w:rPr>
          <w:i/>
          <w:iCs/>
          <w:lang w:val="en-GB"/>
        </w:rPr>
        <w:t>Nature Genetics</w:t>
      </w:r>
      <w:r w:rsidRPr="00E33A93">
        <w:rPr>
          <w:lang w:val="en-GB"/>
        </w:rPr>
        <w:t xml:space="preserve"> </w:t>
      </w:r>
      <w:r w:rsidRPr="00E33A93">
        <w:rPr>
          <w:b/>
          <w:bCs/>
          <w:lang w:val="en-GB"/>
        </w:rPr>
        <w:t>34</w:t>
      </w:r>
      <w:r w:rsidRPr="00E33A93">
        <w:rPr>
          <w:lang w:val="en-GB"/>
        </w:rPr>
        <w:t>: 65–69.</w:t>
      </w:r>
    </w:p>
    <w:p w14:paraId="5817E1AF" w14:textId="77777777" w:rsidR="00E33A93" w:rsidRPr="00E33A93" w:rsidRDefault="00E33A93" w:rsidP="00E33A93">
      <w:pPr>
        <w:pStyle w:val="Bibliographie"/>
        <w:rPr>
          <w:lang w:val="en-GB"/>
        </w:rPr>
      </w:pPr>
      <w:r w:rsidRPr="00E33A93">
        <w:rPr>
          <w:b/>
          <w:bCs/>
          <w:lang w:val="en-GB"/>
        </w:rPr>
        <w:t>Schrey AW, Alvarez M, Foust CM, Kilvitis HJ, Lee JD, Liebl AL, Martin LB, Richards CL, Robertson M</w:t>
      </w:r>
      <w:r w:rsidRPr="00E33A93">
        <w:rPr>
          <w:lang w:val="en-GB"/>
        </w:rPr>
        <w:t xml:space="preserve">. </w:t>
      </w:r>
      <w:r w:rsidRPr="00E33A93">
        <w:rPr>
          <w:b/>
          <w:bCs/>
          <w:lang w:val="en-GB"/>
        </w:rPr>
        <w:t>2013</w:t>
      </w:r>
      <w:r w:rsidRPr="00E33A93">
        <w:rPr>
          <w:lang w:val="en-GB"/>
        </w:rPr>
        <w:t xml:space="preserve">. Ecological Epigenetics: Beyond MS-AFLP. </w:t>
      </w:r>
      <w:r w:rsidRPr="00E33A93">
        <w:rPr>
          <w:i/>
          <w:iCs/>
          <w:lang w:val="en-GB"/>
        </w:rPr>
        <w:t>Integrative and Comparative Biology</w:t>
      </w:r>
      <w:r w:rsidRPr="00E33A93">
        <w:rPr>
          <w:lang w:val="en-GB"/>
        </w:rPr>
        <w:t xml:space="preserve"> </w:t>
      </w:r>
      <w:r w:rsidRPr="00E33A93">
        <w:rPr>
          <w:b/>
          <w:bCs/>
          <w:lang w:val="en-GB"/>
        </w:rPr>
        <w:t>53</w:t>
      </w:r>
      <w:r w:rsidRPr="00E33A93">
        <w:rPr>
          <w:lang w:val="en-GB"/>
        </w:rPr>
        <w:t>: 340–350.</w:t>
      </w:r>
    </w:p>
    <w:p w14:paraId="2739C9F9" w14:textId="77777777" w:rsidR="00E33A93" w:rsidRPr="00E33A93" w:rsidRDefault="00E33A93" w:rsidP="00E33A93">
      <w:pPr>
        <w:pStyle w:val="Bibliographie"/>
        <w:rPr>
          <w:lang w:val="en-GB"/>
        </w:rPr>
      </w:pPr>
      <w:r w:rsidRPr="00E33A93">
        <w:rPr>
          <w:b/>
          <w:bCs/>
          <w:lang w:val="en-GB"/>
        </w:rPr>
        <w:t>Senf C, Buras A, Zang CS, Rammig A, Seidl R</w:t>
      </w:r>
      <w:r w:rsidRPr="00E33A93">
        <w:rPr>
          <w:lang w:val="en-GB"/>
        </w:rPr>
        <w:t xml:space="preserve">. </w:t>
      </w:r>
      <w:r w:rsidRPr="00E33A93">
        <w:rPr>
          <w:b/>
          <w:bCs/>
          <w:lang w:val="en-GB"/>
        </w:rPr>
        <w:t>2020</w:t>
      </w:r>
      <w:r w:rsidRPr="00E33A93">
        <w:rPr>
          <w:lang w:val="en-GB"/>
        </w:rPr>
        <w:t>. Excess forest mortality is consistently linked to drought across Europe. : 9.</w:t>
      </w:r>
    </w:p>
    <w:p w14:paraId="6F060F4D" w14:textId="77777777" w:rsidR="00E33A93" w:rsidRDefault="00E33A93" w:rsidP="00E33A93">
      <w:pPr>
        <w:pStyle w:val="Bibliographie"/>
      </w:pPr>
      <w:r w:rsidRPr="00E33A93">
        <w:rPr>
          <w:b/>
          <w:bCs/>
          <w:lang w:val="en-GB"/>
        </w:rPr>
        <w:t xml:space="preserve">Sork VL, Cokus SJ, Fitz-Gibbon ST, Zimin AV, Puiu D, Garcia JA, Gugger PF, Henriquez CL, Zhen Y, Lohmueller KE, </w:t>
      </w:r>
      <w:r w:rsidRPr="00E33A93">
        <w:rPr>
          <w:b/>
          <w:bCs/>
          <w:i/>
          <w:iCs/>
          <w:lang w:val="en-GB"/>
        </w:rPr>
        <w:t>et al.</w:t>
      </w:r>
      <w:r w:rsidRPr="00E33A93">
        <w:rPr>
          <w:lang w:val="en-GB"/>
        </w:rPr>
        <w:t xml:space="preserve"> </w:t>
      </w:r>
      <w:r w:rsidRPr="00E33A93">
        <w:rPr>
          <w:b/>
          <w:bCs/>
          <w:lang w:val="en-GB"/>
        </w:rPr>
        <w:t>2022</w:t>
      </w:r>
      <w:r w:rsidRPr="00E33A93">
        <w:rPr>
          <w:lang w:val="en-GB"/>
        </w:rPr>
        <w:t xml:space="preserve">. High-quality genome and methylomes illustrate features underlying evolutionary success of oaks. </w:t>
      </w:r>
      <w:r>
        <w:rPr>
          <w:i/>
          <w:iCs/>
        </w:rPr>
        <w:t>Nature Communications</w:t>
      </w:r>
      <w:r>
        <w:t xml:space="preserve"> </w:t>
      </w:r>
      <w:r>
        <w:rPr>
          <w:b/>
          <w:bCs/>
        </w:rPr>
        <w:t>13</w:t>
      </w:r>
      <w:r>
        <w:t>: 2047.</w:t>
      </w:r>
    </w:p>
    <w:p w14:paraId="5685DF81" w14:textId="77777777" w:rsidR="00E33A93" w:rsidRPr="00E33A93" w:rsidRDefault="00E33A93" w:rsidP="00E33A93">
      <w:pPr>
        <w:pStyle w:val="Bibliographie"/>
        <w:rPr>
          <w:lang w:val="en-GB"/>
        </w:rPr>
      </w:pPr>
      <w:r>
        <w:rPr>
          <w:b/>
          <w:bCs/>
        </w:rPr>
        <w:t xml:space="preserve">Sow MD, Le Gac A-L, Fichot R, Lanciano S, Delaunay A, Le Jan I, Lesage-Descauses M-C, Citerne S, Caius J, Brunaud V, </w:t>
      </w:r>
      <w:r>
        <w:rPr>
          <w:b/>
          <w:bCs/>
          <w:i/>
          <w:iCs/>
        </w:rPr>
        <w:t>et al.</w:t>
      </w:r>
      <w:r>
        <w:t xml:space="preserve"> </w:t>
      </w:r>
      <w:r>
        <w:rPr>
          <w:b/>
          <w:bCs/>
        </w:rPr>
        <w:t>2020</w:t>
      </w:r>
      <w:r>
        <w:t xml:space="preserve">. </w:t>
      </w:r>
      <w:r w:rsidRPr="00E33A93">
        <w:rPr>
          <w:i/>
          <w:iCs/>
          <w:lang w:val="en-GB"/>
        </w:rPr>
        <w:t>Hypomethylated poplars show higher tolerance to water deficit and highlight a dual role for DNA methylation in shoot meristem: regulation of stress response and genome integrity</w:t>
      </w:r>
      <w:r w:rsidRPr="00E33A93">
        <w:rPr>
          <w:lang w:val="en-GB"/>
        </w:rPr>
        <w:t>. Plant Biology.</w:t>
      </w:r>
    </w:p>
    <w:p w14:paraId="68DC2C4E" w14:textId="77777777" w:rsidR="00E33A93" w:rsidRPr="00E33A93" w:rsidRDefault="00E33A93" w:rsidP="00E33A93">
      <w:pPr>
        <w:pStyle w:val="Bibliographie"/>
        <w:rPr>
          <w:lang w:val="en-GB"/>
        </w:rPr>
      </w:pPr>
      <w:r w:rsidRPr="00E33A93">
        <w:rPr>
          <w:b/>
          <w:bCs/>
          <w:lang w:val="en-GB"/>
        </w:rPr>
        <w:t>Van Dooren TJM, Silveira AB, Gilbault E, Jiménez-Gómez JM, Martin A, Bach L, Tisné S, Quadrana L, Loudet O, Colot V</w:t>
      </w:r>
      <w:r w:rsidRPr="00E33A93">
        <w:rPr>
          <w:lang w:val="en-GB"/>
        </w:rPr>
        <w:t xml:space="preserve">. </w:t>
      </w:r>
      <w:r w:rsidRPr="00E33A93">
        <w:rPr>
          <w:b/>
          <w:bCs/>
          <w:lang w:val="en-GB"/>
        </w:rPr>
        <w:t>2020</w:t>
      </w:r>
      <w:r w:rsidRPr="00E33A93">
        <w:rPr>
          <w:lang w:val="en-GB"/>
        </w:rPr>
        <w:t xml:space="preserve">. Mild drought in the vegetative stage induces phenotypic, gene expression, and DNA methylation plasticity in Arabidopsis but no transgenerational effects (J Zhang, Ed.). </w:t>
      </w:r>
      <w:r w:rsidRPr="00E33A93">
        <w:rPr>
          <w:i/>
          <w:iCs/>
          <w:lang w:val="en-GB"/>
        </w:rPr>
        <w:t>Journal of Experimental Botany</w:t>
      </w:r>
      <w:r w:rsidRPr="00E33A93">
        <w:rPr>
          <w:lang w:val="en-GB"/>
        </w:rPr>
        <w:t xml:space="preserve"> </w:t>
      </w:r>
      <w:r w:rsidRPr="00E33A93">
        <w:rPr>
          <w:b/>
          <w:bCs/>
          <w:lang w:val="en-GB"/>
        </w:rPr>
        <w:t>71</w:t>
      </w:r>
      <w:r w:rsidRPr="00E33A93">
        <w:rPr>
          <w:lang w:val="en-GB"/>
        </w:rPr>
        <w:t>: 3588–3602.</w:t>
      </w:r>
    </w:p>
    <w:p w14:paraId="619CA15F" w14:textId="77777777" w:rsidR="00E33A93" w:rsidRPr="00E33A93" w:rsidRDefault="00E33A93" w:rsidP="00E33A93">
      <w:pPr>
        <w:pStyle w:val="Bibliographie"/>
        <w:rPr>
          <w:lang w:val="en-GB"/>
        </w:rPr>
      </w:pPr>
      <w:r w:rsidRPr="00E33A93">
        <w:rPr>
          <w:b/>
          <w:bCs/>
          <w:lang w:val="en-GB"/>
        </w:rPr>
        <w:t>Verhoeven KJF, Jansen JJ, Van Dijk PJ, Biere A</w:t>
      </w:r>
      <w:r w:rsidRPr="00E33A93">
        <w:rPr>
          <w:lang w:val="en-GB"/>
        </w:rPr>
        <w:t xml:space="preserve">. </w:t>
      </w:r>
      <w:r w:rsidRPr="00E33A93">
        <w:rPr>
          <w:b/>
          <w:bCs/>
          <w:lang w:val="en-GB"/>
        </w:rPr>
        <w:t>2010</w:t>
      </w:r>
      <w:r w:rsidRPr="00E33A93">
        <w:rPr>
          <w:lang w:val="en-GB"/>
        </w:rPr>
        <w:t xml:space="preserve">. Stress-induced DNA methylation changes and their heritability in asexual dandelions. </w:t>
      </w:r>
      <w:r w:rsidRPr="00E33A93">
        <w:rPr>
          <w:i/>
          <w:iCs/>
          <w:lang w:val="en-GB"/>
        </w:rPr>
        <w:t>New Phytologist</w:t>
      </w:r>
      <w:r w:rsidRPr="00E33A93">
        <w:rPr>
          <w:lang w:val="en-GB"/>
        </w:rPr>
        <w:t xml:space="preserve"> </w:t>
      </w:r>
      <w:r w:rsidRPr="00E33A93">
        <w:rPr>
          <w:b/>
          <w:bCs/>
          <w:lang w:val="en-GB"/>
        </w:rPr>
        <w:t>185</w:t>
      </w:r>
      <w:r w:rsidRPr="00E33A93">
        <w:rPr>
          <w:lang w:val="en-GB"/>
        </w:rPr>
        <w:t>: 1108–1118.</w:t>
      </w:r>
    </w:p>
    <w:p w14:paraId="50E7AF13" w14:textId="77777777" w:rsidR="00E33A93" w:rsidRPr="00E33A93" w:rsidRDefault="00E33A93" w:rsidP="00E33A93">
      <w:pPr>
        <w:pStyle w:val="Bibliographie"/>
        <w:rPr>
          <w:lang w:val="en-GB"/>
        </w:rPr>
      </w:pPr>
      <w:r w:rsidRPr="00E33A93">
        <w:rPr>
          <w:b/>
          <w:bCs/>
          <w:lang w:val="en-GB"/>
        </w:rPr>
        <w:t>Voeten CC</w:t>
      </w:r>
      <w:r w:rsidRPr="00E33A93">
        <w:rPr>
          <w:lang w:val="en-GB"/>
        </w:rPr>
        <w:t xml:space="preserve">. </w:t>
      </w:r>
      <w:r w:rsidRPr="00E33A93">
        <w:rPr>
          <w:b/>
          <w:bCs/>
          <w:lang w:val="en-GB"/>
        </w:rPr>
        <w:t>2019</w:t>
      </w:r>
      <w:r w:rsidRPr="00E33A93">
        <w:rPr>
          <w:lang w:val="en-GB"/>
        </w:rPr>
        <w:t xml:space="preserve">. buildmer: Stepwise Elimination and Term Reordering for Mixed-Effects Regression. </w:t>
      </w:r>
      <w:r w:rsidRPr="00E33A93">
        <w:rPr>
          <w:i/>
          <w:iCs/>
          <w:lang w:val="en-GB"/>
        </w:rPr>
        <w:t>R package version</w:t>
      </w:r>
      <w:r w:rsidRPr="00E33A93">
        <w:rPr>
          <w:lang w:val="en-GB"/>
        </w:rPr>
        <w:t xml:space="preserve"> </w:t>
      </w:r>
      <w:r w:rsidRPr="00E33A93">
        <w:rPr>
          <w:b/>
          <w:bCs/>
          <w:lang w:val="en-GB"/>
        </w:rPr>
        <w:t>1</w:t>
      </w:r>
      <w:r w:rsidRPr="00E33A93">
        <w:rPr>
          <w:lang w:val="en-GB"/>
        </w:rPr>
        <w:t>.</w:t>
      </w:r>
    </w:p>
    <w:p w14:paraId="63344584" w14:textId="77777777" w:rsidR="00E33A93" w:rsidRPr="00E33A93" w:rsidRDefault="00E33A93" w:rsidP="00E33A93">
      <w:pPr>
        <w:pStyle w:val="Bibliographie"/>
        <w:rPr>
          <w:lang w:val="en-GB"/>
        </w:rPr>
      </w:pPr>
      <w:r w:rsidRPr="00E33A93">
        <w:rPr>
          <w:b/>
          <w:bCs/>
          <w:lang w:val="en-GB"/>
        </w:rPr>
        <w:t>Wright IJ, Reich PB, Westoby M</w:t>
      </w:r>
      <w:r w:rsidRPr="00E33A93">
        <w:rPr>
          <w:lang w:val="en-GB"/>
        </w:rPr>
        <w:t xml:space="preserve">. </w:t>
      </w:r>
      <w:r w:rsidRPr="00E33A93">
        <w:rPr>
          <w:b/>
          <w:bCs/>
          <w:lang w:val="en-GB"/>
        </w:rPr>
        <w:t>2003</w:t>
      </w:r>
      <w:r w:rsidRPr="00E33A93">
        <w:rPr>
          <w:lang w:val="en-GB"/>
        </w:rPr>
        <w:t xml:space="preserve">. Least‐Cost Input Mixtures of Water and Nitrogen for Photosynthesis. </w:t>
      </w:r>
      <w:r w:rsidRPr="00E33A93">
        <w:rPr>
          <w:i/>
          <w:iCs/>
          <w:lang w:val="en-GB"/>
        </w:rPr>
        <w:t>The American Naturalist</w:t>
      </w:r>
      <w:r w:rsidRPr="00E33A93">
        <w:rPr>
          <w:lang w:val="en-GB"/>
        </w:rPr>
        <w:t xml:space="preserve"> </w:t>
      </w:r>
      <w:r w:rsidRPr="00E33A93">
        <w:rPr>
          <w:b/>
          <w:bCs/>
          <w:lang w:val="en-GB"/>
        </w:rPr>
        <w:t>161</w:t>
      </w:r>
      <w:r w:rsidRPr="00E33A93">
        <w:rPr>
          <w:lang w:val="en-GB"/>
        </w:rPr>
        <w:t>: 98–111.</w:t>
      </w:r>
    </w:p>
    <w:p w14:paraId="675BBC15" w14:textId="77777777" w:rsidR="00E33A93" w:rsidRPr="00E33A93" w:rsidRDefault="00E33A93" w:rsidP="00E33A93">
      <w:pPr>
        <w:pStyle w:val="Bibliographie"/>
        <w:rPr>
          <w:lang w:val="en-GB"/>
        </w:rPr>
      </w:pPr>
      <w:r w:rsidRPr="00E33A93">
        <w:rPr>
          <w:b/>
          <w:bCs/>
          <w:lang w:val="en-GB"/>
        </w:rPr>
        <w:t>Zilberman D, Gehring M, Tran RK, Ballinger T, Henikoff S</w:t>
      </w:r>
      <w:r w:rsidRPr="00E33A93">
        <w:rPr>
          <w:lang w:val="en-GB"/>
        </w:rPr>
        <w:t xml:space="preserve">. </w:t>
      </w:r>
      <w:r w:rsidRPr="00E33A93">
        <w:rPr>
          <w:b/>
          <w:bCs/>
          <w:lang w:val="en-GB"/>
        </w:rPr>
        <w:t>2007</w:t>
      </w:r>
      <w:r w:rsidRPr="00E33A93">
        <w:rPr>
          <w:lang w:val="en-GB"/>
        </w:rPr>
        <w:t xml:space="preserve">. Genome-wide analysis of Arabidopsis thaliana DNA methylation uncovers an interdependence between methylation and transcription. </w:t>
      </w:r>
      <w:r w:rsidRPr="00E33A93">
        <w:rPr>
          <w:i/>
          <w:iCs/>
          <w:lang w:val="en-GB"/>
        </w:rPr>
        <w:t>Nature Genetics</w:t>
      </w:r>
      <w:r w:rsidRPr="00E33A93">
        <w:rPr>
          <w:lang w:val="en-GB"/>
        </w:rPr>
        <w:t xml:space="preserve"> </w:t>
      </w:r>
      <w:r w:rsidRPr="00E33A93">
        <w:rPr>
          <w:b/>
          <w:bCs/>
          <w:lang w:val="en-GB"/>
        </w:rPr>
        <w:t>39</w:t>
      </w:r>
      <w:r w:rsidRPr="00E33A93">
        <w:rPr>
          <w:lang w:val="en-GB"/>
        </w:rPr>
        <w:t>: 61–69.</w:t>
      </w:r>
    </w:p>
    <w:p w14:paraId="454B5762" w14:textId="77777777" w:rsidR="00E33A93" w:rsidRPr="00E33A93" w:rsidRDefault="00E33A93" w:rsidP="00E33A93">
      <w:pPr>
        <w:pStyle w:val="Bibliographie"/>
        <w:rPr>
          <w:lang w:val="en-GB"/>
        </w:rPr>
      </w:pPr>
      <w:r w:rsidRPr="00E33A93">
        <w:rPr>
          <w:b/>
          <w:bCs/>
          <w:lang w:val="en-GB"/>
        </w:rPr>
        <w:t>Zuur AF, Ieno EN, Walker N, Saveliev A a, Smith GM</w:t>
      </w:r>
      <w:r w:rsidRPr="00E33A93">
        <w:rPr>
          <w:lang w:val="en-GB"/>
        </w:rPr>
        <w:t xml:space="preserve">. </w:t>
      </w:r>
      <w:r w:rsidRPr="00E33A93">
        <w:rPr>
          <w:b/>
          <w:bCs/>
          <w:lang w:val="en-GB"/>
        </w:rPr>
        <w:t>2009</w:t>
      </w:r>
      <w:r w:rsidRPr="00E33A93">
        <w:rPr>
          <w:lang w:val="en-GB"/>
        </w:rPr>
        <w:t xml:space="preserve">. </w:t>
      </w:r>
      <w:r w:rsidRPr="00E33A93">
        <w:rPr>
          <w:i/>
          <w:iCs/>
          <w:lang w:val="en-GB"/>
        </w:rPr>
        <w:t>Mixed Effects Models and Extension in Ecology with R</w:t>
      </w:r>
      <w:r w:rsidRPr="00E33A93">
        <w:rPr>
          <w:lang w:val="en-GB"/>
        </w:rPr>
        <w:t>.</w:t>
      </w:r>
    </w:p>
    <w:p w14:paraId="7490802E" w14:textId="78EE2AB4" w:rsidR="00094288" w:rsidRPr="001A223A" w:rsidRDefault="000D5DD1" w:rsidP="001D6E20">
      <w:pPr>
        <w:spacing w:line="360" w:lineRule="auto"/>
        <w:jc w:val="left"/>
        <w:rPr>
          <w:lang w:val="en-GB"/>
        </w:rPr>
      </w:pPr>
      <w:r w:rsidRPr="001A223A">
        <w:rPr>
          <w:sz w:val="24"/>
          <w:szCs w:val="24"/>
          <w:lang w:val="en-GB"/>
        </w:rPr>
        <w:fldChar w:fldCharType="end"/>
      </w:r>
    </w:p>
    <w:sectPr w:rsidR="00094288" w:rsidRPr="001A223A" w:rsidSect="004867FF">
      <w:headerReference w:type="default" r:id="rId14"/>
      <w:footerReference w:type="default" r:id="rId15"/>
      <w:headerReference w:type="first" r:id="rId16"/>
      <w:pgSz w:w="11906" w:h="16838"/>
      <w:pgMar w:top="1418" w:right="1418" w:bottom="1418" w:left="1418"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7BAE38" w14:textId="77777777" w:rsidR="004867FF" w:rsidRDefault="004867FF" w:rsidP="003E50AF">
      <w:pPr>
        <w:spacing w:after="0" w:line="240" w:lineRule="auto"/>
      </w:pPr>
      <w:r>
        <w:separator/>
      </w:r>
    </w:p>
  </w:endnote>
  <w:endnote w:type="continuationSeparator" w:id="0">
    <w:p w14:paraId="7EF7771A" w14:textId="77777777" w:rsidR="004867FF" w:rsidRDefault="004867FF" w:rsidP="003E50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onaco">
    <w:altName w:val="Courier New"/>
    <w:charset w:val="4D"/>
    <w:family w:val="auto"/>
    <w:pitch w:val="variable"/>
    <w:sig w:usb0="A00002FF" w:usb1="500039F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2831120"/>
      <w:docPartObj>
        <w:docPartGallery w:val="Page Numbers (Bottom of Page)"/>
        <w:docPartUnique/>
      </w:docPartObj>
    </w:sdtPr>
    <w:sdtContent>
      <w:p w14:paraId="53884ACE" w14:textId="780ADB78" w:rsidR="00816FD3" w:rsidRDefault="00816FD3" w:rsidP="00816FD3">
        <w:pPr>
          <w:pStyle w:val="Pieddepage"/>
          <w:jc w:val="right"/>
        </w:pPr>
        <w:r>
          <w:fldChar w:fldCharType="begin"/>
        </w:r>
        <w:r>
          <w:instrText>PAGE   \* MERGEFORMAT</w:instrText>
        </w:r>
        <w:r>
          <w:fldChar w:fldCharType="separate"/>
        </w:r>
        <w:r>
          <w:t>2</w:t>
        </w:r>
        <w:r>
          <w:fldChar w:fldCharType="end"/>
        </w:r>
        <w:r>
          <w:t>/32</w:t>
        </w:r>
      </w:p>
    </w:sdtContent>
  </w:sdt>
  <w:p w14:paraId="3345150A" w14:textId="77777777" w:rsidR="00816FD3" w:rsidRDefault="00816FD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CF4005" w14:textId="77777777" w:rsidR="004867FF" w:rsidRDefault="004867FF" w:rsidP="003E50AF">
      <w:pPr>
        <w:spacing w:after="0" w:line="240" w:lineRule="auto"/>
      </w:pPr>
      <w:r>
        <w:separator/>
      </w:r>
    </w:p>
  </w:footnote>
  <w:footnote w:type="continuationSeparator" w:id="0">
    <w:p w14:paraId="4D37F4FB" w14:textId="77777777" w:rsidR="004867FF" w:rsidRDefault="004867FF" w:rsidP="003E50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EB88A" w14:textId="676F475A" w:rsidR="003D5266" w:rsidRPr="00816FD3" w:rsidRDefault="00816FD3" w:rsidP="00816FD3">
    <w:pPr>
      <w:pStyle w:val="En-tte"/>
    </w:pPr>
    <w:r w:rsidRPr="008E600B">
      <w:rPr>
        <w:szCs w:val="24"/>
      </w:rPr>
      <w:t>de Jalón</w:t>
    </w:r>
    <w:r>
      <w:rPr>
        <w:szCs w:val="24"/>
      </w:rPr>
      <w:t xml:space="preserve"> </w:t>
    </w:r>
    <w:r w:rsidRPr="00816FD3">
      <w:rPr>
        <w:i/>
        <w:iCs/>
        <w:szCs w:val="24"/>
      </w:rPr>
      <w:t>et al.</w:t>
    </w:r>
    <w:r>
      <w:rPr>
        <w:szCs w:val="24"/>
      </w:rPr>
      <w:t>, 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1354757"/>
      <w:docPartObj>
        <w:docPartGallery w:val="Page Numbers (Top of Page)"/>
        <w:docPartUnique/>
      </w:docPartObj>
    </w:sdtPr>
    <w:sdtContent>
      <w:p w14:paraId="22D4A945" w14:textId="77777777" w:rsidR="003D5266" w:rsidRDefault="00000000" w:rsidP="008C311E">
        <w:pPr>
          <w:pStyle w:val="En-tte"/>
        </w:pPr>
      </w:p>
    </w:sdtContent>
  </w:sdt>
  <w:p w14:paraId="536E7FE0" w14:textId="77777777" w:rsidR="003D5266" w:rsidRDefault="003D526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D91DA9"/>
    <w:multiLevelType w:val="hybridMultilevel"/>
    <w:tmpl w:val="1518A0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B469B1"/>
    <w:multiLevelType w:val="hybridMultilevel"/>
    <w:tmpl w:val="42901304"/>
    <w:lvl w:ilvl="0" w:tplc="86ACF6C4">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61C177A"/>
    <w:multiLevelType w:val="hybridMultilevel"/>
    <w:tmpl w:val="9372FF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D840B2C"/>
    <w:multiLevelType w:val="hybridMultilevel"/>
    <w:tmpl w:val="B76C3EAE"/>
    <w:lvl w:ilvl="0" w:tplc="AF84CACE">
      <w:start w:val="7"/>
      <w:numFmt w:val="bullet"/>
      <w:lvlText w:val=""/>
      <w:lvlJc w:val="left"/>
      <w:pPr>
        <w:ind w:left="720" w:hanging="360"/>
      </w:pPr>
      <w:rPr>
        <w:rFonts w:ascii="Symbol" w:eastAsiaTheme="minorHAns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49803830">
    <w:abstractNumId w:val="1"/>
  </w:num>
  <w:num w:numId="2" w16cid:durableId="2127310637">
    <w:abstractNumId w:val="2"/>
  </w:num>
  <w:num w:numId="3" w16cid:durableId="1599174497">
    <w:abstractNumId w:val="0"/>
  </w:num>
  <w:num w:numId="4" w16cid:durableId="10382377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5"/>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fr-FR" w:vendorID="64" w:dllVersion="0" w:nlCheck="1" w:checkStyle="0"/>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0AF"/>
    <w:rsid w:val="000006DD"/>
    <w:rsid w:val="00002FD0"/>
    <w:rsid w:val="00004D2A"/>
    <w:rsid w:val="00007142"/>
    <w:rsid w:val="00010358"/>
    <w:rsid w:val="0002076E"/>
    <w:rsid w:val="00020F9B"/>
    <w:rsid w:val="000216ED"/>
    <w:rsid w:val="00021824"/>
    <w:rsid w:val="00022A14"/>
    <w:rsid w:val="00024F79"/>
    <w:rsid w:val="00025229"/>
    <w:rsid w:val="00025E95"/>
    <w:rsid w:val="00025F62"/>
    <w:rsid w:val="00027C73"/>
    <w:rsid w:val="00027CCF"/>
    <w:rsid w:val="00031A84"/>
    <w:rsid w:val="00032160"/>
    <w:rsid w:val="00032FC8"/>
    <w:rsid w:val="000333FA"/>
    <w:rsid w:val="000361AB"/>
    <w:rsid w:val="000361D4"/>
    <w:rsid w:val="00036C9E"/>
    <w:rsid w:val="00037697"/>
    <w:rsid w:val="00040503"/>
    <w:rsid w:val="0004090F"/>
    <w:rsid w:val="00040978"/>
    <w:rsid w:val="00040AA0"/>
    <w:rsid w:val="000443D1"/>
    <w:rsid w:val="00044AE7"/>
    <w:rsid w:val="00047EBD"/>
    <w:rsid w:val="00050CB9"/>
    <w:rsid w:val="00057F7A"/>
    <w:rsid w:val="0006084C"/>
    <w:rsid w:val="00061886"/>
    <w:rsid w:val="0006194C"/>
    <w:rsid w:val="00061FA1"/>
    <w:rsid w:val="00062A69"/>
    <w:rsid w:val="000631EE"/>
    <w:rsid w:val="000631F4"/>
    <w:rsid w:val="00063D4F"/>
    <w:rsid w:val="000646F1"/>
    <w:rsid w:val="00064767"/>
    <w:rsid w:val="00067FF8"/>
    <w:rsid w:val="00071D9F"/>
    <w:rsid w:val="00072E01"/>
    <w:rsid w:val="00073295"/>
    <w:rsid w:val="00074A34"/>
    <w:rsid w:val="000772A6"/>
    <w:rsid w:val="00077C15"/>
    <w:rsid w:val="00080732"/>
    <w:rsid w:val="00082BDD"/>
    <w:rsid w:val="00084B6C"/>
    <w:rsid w:val="000861DF"/>
    <w:rsid w:val="0008655F"/>
    <w:rsid w:val="000872C8"/>
    <w:rsid w:val="0009084F"/>
    <w:rsid w:val="00091D7A"/>
    <w:rsid w:val="00093743"/>
    <w:rsid w:val="00094288"/>
    <w:rsid w:val="00094C70"/>
    <w:rsid w:val="00097CDB"/>
    <w:rsid w:val="00097FF6"/>
    <w:rsid w:val="000A11CE"/>
    <w:rsid w:val="000A1816"/>
    <w:rsid w:val="000A2124"/>
    <w:rsid w:val="000A2672"/>
    <w:rsid w:val="000A526B"/>
    <w:rsid w:val="000A6183"/>
    <w:rsid w:val="000A667A"/>
    <w:rsid w:val="000A76BB"/>
    <w:rsid w:val="000B4127"/>
    <w:rsid w:val="000B4332"/>
    <w:rsid w:val="000B65E9"/>
    <w:rsid w:val="000B725C"/>
    <w:rsid w:val="000B7C0C"/>
    <w:rsid w:val="000C1332"/>
    <w:rsid w:val="000C1A17"/>
    <w:rsid w:val="000C21D9"/>
    <w:rsid w:val="000C2B0F"/>
    <w:rsid w:val="000C39A6"/>
    <w:rsid w:val="000C47F5"/>
    <w:rsid w:val="000C4892"/>
    <w:rsid w:val="000C5F00"/>
    <w:rsid w:val="000D1A0D"/>
    <w:rsid w:val="000D30BD"/>
    <w:rsid w:val="000D4137"/>
    <w:rsid w:val="000D44AD"/>
    <w:rsid w:val="000D5A06"/>
    <w:rsid w:val="000D5DD1"/>
    <w:rsid w:val="000D646B"/>
    <w:rsid w:val="000E00FA"/>
    <w:rsid w:val="000E1FD4"/>
    <w:rsid w:val="000E429C"/>
    <w:rsid w:val="000E448A"/>
    <w:rsid w:val="000E47A7"/>
    <w:rsid w:val="000E4C00"/>
    <w:rsid w:val="000E50A9"/>
    <w:rsid w:val="000E5B39"/>
    <w:rsid w:val="000F2A1B"/>
    <w:rsid w:val="000F6F8B"/>
    <w:rsid w:val="000F7BD7"/>
    <w:rsid w:val="0010537D"/>
    <w:rsid w:val="00107153"/>
    <w:rsid w:val="0010771E"/>
    <w:rsid w:val="00107871"/>
    <w:rsid w:val="00110D92"/>
    <w:rsid w:val="00110E67"/>
    <w:rsid w:val="00111B5D"/>
    <w:rsid w:val="00112818"/>
    <w:rsid w:val="00112858"/>
    <w:rsid w:val="00112C54"/>
    <w:rsid w:val="001136B1"/>
    <w:rsid w:val="001137EE"/>
    <w:rsid w:val="00114DAC"/>
    <w:rsid w:val="00114E74"/>
    <w:rsid w:val="001155B0"/>
    <w:rsid w:val="00115CD3"/>
    <w:rsid w:val="001161AA"/>
    <w:rsid w:val="0011649C"/>
    <w:rsid w:val="00120263"/>
    <w:rsid w:val="00121C62"/>
    <w:rsid w:val="00121F7E"/>
    <w:rsid w:val="00123BFA"/>
    <w:rsid w:val="00126178"/>
    <w:rsid w:val="001261CD"/>
    <w:rsid w:val="00126FA2"/>
    <w:rsid w:val="001335F5"/>
    <w:rsid w:val="00136086"/>
    <w:rsid w:val="0013627E"/>
    <w:rsid w:val="00137B74"/>
    <w:rsid w:val="001417C6"/>
    <w:rsid w:val="00143B3A"/>
    <w:rsid w:val="00144C3F"/>
    <w:rsid w:val="00146595"/>
    <w:rsid w:val="00147142"/>
    <w:rsid w:val="001476BF"/>
    <w:rsid w:val="001502F4"/>
    <w:rsid w:val="00153A87"/>
    <w:rsid w:val="00154EB8"/>
    <w:rsid w:val="00156134"/>
    <w:rsid w:val="00157C5F"/>
    <w:rsid w:val="001600C5"/>
    <w:rsid w:val="001615FE"/>
    <w:rsid w:val="00161805"/>
    <w:rsid w:val="00162106"/>
    <w:rsid w:val="00165764"/>
    <w:rsid w:val="00170EB3"/>
    <w:rsid w:val="0017380E"/>
    <w:rsid w:val="00173CB4"/>
    <w:rsid w:val="00175B64"/>
    <w:rsid w:val="00177736"/>
    <w:rsid w:val="0018338D"/>
    <w:rsid w:val="00187B42"/>
    <w:rsid w:val="00190032"/>
    <w:rsid w:val="0019047B"/>
    <w:rsid w:val="00195BFB"/>
    <w:rsid w:val="0019669B"/>
    <w:rsid w:val="00196B7C"/>
    <w:rsid w:val="001A223A"/>
    <w:rsid w:val="001A401D"/>
    <w:rsid w:val="001A47AF"/>
    <w:rsid w:val="001A5DC0"/>
    <w:rsid w:val="001A66E0"/>
    <w:rsid w:val="001A7297"/>
    <w:rsid w:val="001B00FA"/>
    <w:rsid w:val="001B0427"/>
    <w:rsid w:val="001B080D"/>
    <w:rsid w:val="001B639A"/>
    <w:rsid w:val="001B6704"/>
    <w:rsid w:val="001B68E9"/>
    <w:rsid w:val="001C698E"/>
    <w:rsid w:val="001D4779"/>
    <w:rsid w:val="001D66AE"/>
    <w:rsid w:val="001D6E20"/>
    <w:rsid w:val="001E11A7"/>
    <w:rsid w:val="001E2404"/>
    <w:rsid w:val="001E2655"/>
    <w:rsid w:val="001E2BC1"/>
    <w:rsid w:val="001E31E7"/>
    <w:rsid w:val="001E34F5"/>
    <w:rsid w:val="001E4168"/>
    <w:rsid w:val="001E4AD7"/>
    <w:rsid w:val="001E6D7E"/>
    <w:rsid w:val="001E78A9"/>
    <w:rsid w:val="001F00CA"/>
    <w:rsid w:val="001F0CED"/>
    <w:rsid w:val="001F1EE1"/>
    <w:rsid w:val="001F3A23"/>
    <w:rsid w:val="001F4AFB"/>
    <w:rsid w:val="001F5C9F"/>
    <w:rsid w:val="001F6C09"/>
    <w:rsid w:val="00200B54"/>
    <w:rsid w:val="00202798"/>
    <w:rsid w:val="00202BE9"/>
    <w:rsid w:val="00203D79"/>
    <w:rsid w:val="0020440C"/>
    <w:rsid w:val="00204D18"/>
    <w:rsid w:val="00205D8A"/>
    <w:rsid w:val="0021035B"/>
    <w:rsid w:val="00211B18"/>
    <w:rsid w:val="0021231B"/>
    <w:rsid w:val="00213B8F"/>
    <w:rsid w:val="0021581B"/>
    <w:rsid w:val="00215CC9"/>
    <w:rsid w:val="002165F0"/>
    <w:rsid w:val="00216A91"/>
    <w:rsid w:val="002177E4"/>
    <w:rsid w:val="00220F76"/>
    <w:rsid w:val="002212FB"/>
    <w:rsid w:val="0022162B"/>
    <w:rsid w:val="00221E18"/>
    <w:rsid w:val="00222097"/>
    <w:rsid w:val="0022246B"/>
    <w:rsid w:val="00222A3C"/>
    <w:rsid w:val="00225535"/>
    <w:rsid w:val="002261D1"/>
    <w:rsid w:val="0022788A"/>
    <w:rsid w:val="0023310E"/>
    <w:rsid w:val="002331F7"/>
    <w:rsid w:val="00233C39"/>
    <w:rsid w:val="002343D5"/>
    <w:rsid w:val="00234ADF"/>
    <w:rsid w:val="00235DC5"/>
    <w:rsid w:val="00242239"/>
    <w:rsid w:val="002425FD"/>
    <w:rsid w:val="0024364E"/>
    <w:rsid w:val="00244740"/>
    <w:rsid w:val="00245D19"/>
    <w:rsid w:val="00253B1C"/>
    <w:rsid w:val="0025411C"/>
    <w:rsid w:val="002542C6"/>
    <w:rsid w:val="002558AF"/>
    <w:rsid w:val="00255EF3"/>
    <w:rsid w:val="002601BC"/>
    <w:rsid w:val="002605ED"/>
    <w:rsid w:val="002630D7"/>
    <w:rsid w:val="00264475"/>
    <w:rsid w:val="00265772"/>
    <w:rsid w:val="00267E4C"/>
    <w:rsid w:val="00272AA2"/>
    <w:rsid w:val="00274EF6"/>
    <w:rsid w:val="0027627C"/>
    <w:rsid w:val="0028267B"/>
    <w:rsid w:val="00282B71"/>
    <w:rsid w:val="00284069"/>
    <w:rsid w:val="00285EDB"/>
    <w:rsid w:val="002865AF"/>
    <w:rsid w:val="00286F05"/>
    <w:rsid w:val="0029209E"/>
    <w:rsid w:val="0029244F"/>
    <w:rsid w:val="00292499"/>
    <w:rsid w:val="00292975"/>
    <w:rsid w:val="00293E49"/>
    <w:rsid w:val="00294879"/>
    <w:rsid w:val="002955EB"/>
    <w:rsid w:val="00296796"/>
    <w:rsid w:val="002A2BFA"/>
    <w:rsid w:val="002A2D16"/>
    <w:rsid w:val="002A2E83"/>
    <w:rsid w:val="002A2F7E"/>
    <w:rsid w:val="002A5001"/>
    <w:rsid w:val="002A5088"/>
    <w:rsid w:val="002A5EC9"/>
    <w:rsid w:val="002A5F7F"/>
    <w:rsid w:val="002B1D39"/>
    <w:rsid w:val="002B1F9F"/>
    <w:rsid w:val="002B2390"/>
    <w:rsid w:val="002B3306"/>
    <w:rsid w:val="002B6CF3"/>
    <w:rsid w:val="002C041E"/>
    <w:rsid w:val="002C1211"/>
    <w:rsid w:val="002C6200"/>
    <w:rsid w:val="002C711D"/>
    <w:rsid w:val="002D1DE4"/>
    <w:rsid w:val="002D3686"/>
    <w:rsid w:val="002D7B11"/>
    <w:rsid w:val="002D7FBC"/>
    <w:rsid w:val="002E0C30"/>
    <w:rsid w:val="002E158F"/>
    <w:rsid w:val="002E188C"/>
    <w:rsid w:val="002F0A89"/>
    <w:rsid w:val="002F1961"/>
    <w:rsid w:val="002F1E65"/>
    <w:rsid w:val="002F3686"/>
    <w:rsid w:val="002F4D77"/>
    <w:rsid w:val="002F4FE7"/>
    <w:rsid w:val="00301621"/>
    <w:rsid w:val="00302E45"/>
    <w:rsid w:val="00306092"/>
    <w:rsid w:val="0030610E"/>
    <w:rsid w:val="00307FF7"/>
    <w:rsid w:val="00312DEC"/>
    <w:rsid w:val="00313829"/>
    <w:rsid w:val="003139B0"/>
    <w:rsid w:val="00316F40"/>
    <w:rsid w:val="003211F3"/>
    <w:rsid w:val="003248C0"/>
    <w:rsid w:val="00324B90"/>
    <w:rsid w:val="003253C6"/>
    <w:rsid w:val="003254CF"/>
    <w:rsid w:val="00326E6A"/>
    <w:rsid w:val="00330797"/>
    <w:rsid w:val="0033186D"/>
    <w:rsid w:val="00332D44"/>
    <w:rsid w:val="0033417C"/>
    <w:rsid w:val="0034105B"/>
    <w:rsid w:val="00341F7F"/>
    <w:rsid w:val="003429EB"/>
    <w:rsid w:val="00347317"/>
    <w:rsid w:val="00350539"/>
    <w:rsid w:val="0035172D"/>
    <w:rsid w:val="003542C2"/>
    <w:rsid w:val="00360857"/>
    <w:rsid w:val="00371EDB"/>
    <w:rsid w:val="00371FEB"/>
    <w:rsid w:val="0037209B"/>
    <w:rsid w:val="003758B4"/>
    <w:rsid w:val="00375FEA"/>
    <w:rsid w:val="00381D7E"/>
    <w:rsid w:val="00382490"/>
    <w:rsid w:val="003921E8"/>
    <w:rsid w:val="00394648"/>
    <w:rsid w:val="0039498D"/>
    <w:rsid w:val="00395EE1"/>
    <w:rsid w:val="00397CFC"/>
    <w:rsid w:val="00397F35"/>
    <w:rsid w:val="003A08F7"/>
    <w:rsid w:val="003A33B0"/>
    <w:rsid w:val="003A35D8"/>
    <w:rsid w:val="003A4BDC"/>
    <w:rsid w:val="003A694F"/>
    <w:rsid w:val="003B09A1"/>
    <w:rsid w:val="003B5269"/>
    <w:rsid w:val="003C00E2"/>
    <w:rsid w:val="003C06E4"/>
    <w:rsid w:val="003C3468"/>
    <w:rsid w:val="003C34B3"/>
    <w:rsid w:val="003C4FF1"/>
    <w:rsid w:val="003C53CE"/>
    <w:rsid w:val="003C76F8"/>
    <w:rsid w:val="003C78A7"/>
    <w:rsid w:val="003C7D49"/>
    <w:rsid w:val="003D17E1"/>
    <w:rsid w:val="003D1BA8"/>
    <w:rsid w:val="003D1DC8"/>
    <w:rsid w:val="003D3B15"/>
    <w:rsid w:val="003D5266"/>
    <w:rsid w:val="003D5A8F"/>
    <w:rsid w:val="003D71C2"/>
    <w:rsid w:val="003D7960"/>
    <w:rsid w:val="003E064A"/>
    <w:rsid w:val="003E12A5"/>
    <w:rsid w:val="003E4889"/>
    <w:rsid w:val="003E50AF"/>
    <w:rsid w:val="003E5646"/>
    <w:rsid w:val="003E73E8"/>
    <w:rsid w:val="003F0248"/>
    <w:rsid w:val="003F0948"/>
    <w:rsid w:val="003F3D2C"/>
    <w:rsid w:val="003F5ACF"/>
    <w:rsid w:val="003F7215"/>
    <w:rsid w:val="00402D56"/>
    <w:rsid w:val="00404024"/>
    <w:rsid w:val="00404320"/>
    <w:rsid w:val="004052AB"/>
    <w:rsid w:val="00406402"/>
    <w:rsid w:val="00410C85"/>
    <w:rsid w:val="0041714B"/>
    <w:rsid w:val="00417AE9"/>
    <w:rsid w:val="00417F44"/>
    <w:rsid w:val="00423069"/>
    <w:rsid w:val="00423E78"/>
    <w:rsid w:val="00425A0F"/>
    <w:rsid w:val="004275CE"/>
    <w:rsid w:val="00427E93"/>
    <w:rsid w:val="0043654B"/>
    <w:rsid w:val="00436773"/>
    <w:rsid w:val="00437C80"/>
    <w:rsid w:val="00437DB8"/>
    <w:rsid w:val="00445A36"/>
    <w:rsid w:val="00447ED4"/>
    <w:rsid w:val="004500E1"/>
    <w:rsid w:val="00451751"/>
    <w:rsid w:val="004527CD"/>
    <w:rsid w:val="004540C3"/>
    <w:rsid w:val="00455570"/>
    <w:rsid w:val="00455A9F"/>
    <w:rsid w:val="00456613"/>
    <w:rsid w:val="004579C2"/>
    <w:rsid w:val="0046061B"/>
    <w:rsid w:val="00461364"/>
    <w:rsid w:val="00463C82"/>
    <w:rsid w:val="00465200"/>
    <w:rsid w:val="0046558A"/>
    <w:rsid w:val="004659C1"/>
    <w:rsid w:val="0046715D"/>
    <w:rsid w:val="004677DF"/>
    <w:rsid w:val="00471823"/>
    <w:rsid w:val="00472489"/>
    <w:rsid w:val="00472890"/>
    <w:rsid w:val="00472AAD"/>
    <w:rsid w:val="004730B3"/>
    <w:rsid w:val="00473183"/>
    <w:rsid w:val="00474C14"/>
    <w:rsid w:val="004756A5"/>
    <w:rsid w:val="00475905"/>
    <w:rsid w:val="00477CC2"/>
    <w:rsid w:val="004817B2"/>
    <w:rsid w:val="00481F8E"/>
    <w:rsid w:val="0048209B"/>
    <w:rsid w:val="004859F8"/>
    <w:rsid w:val="00485A9E"/>
    <w:rsid w:val="004867FF"/>
    <w:rsid w:val="0048786B"/>
    <w:rsid w:val="004908DE"/>
    <w:rsid w:val="00491A51"/>
    <w:rsid w:val="00492890"/>
    <w:rsid w:val="00493FD7"/>
    <w:rsid w:val="004A38C2"/>
    <w:rsid w:val="004A4656"/>
    <w:rsid w:val="004A5DB4"/>
    <w:rsid w:val="004A629D"/>
    <w:rsid w:val="004A745A"/>
    <w:rsid w:val="004B1AFE"/>
    <w:rsid w:val="004B37EF"/>
    <w:rsid w:val="004B3E38"/>
    <w:rsid w:val="004B410E"/>
    <w:rsid w:val="004C05EF"/>
    <w:rsid w:val="004C13EC"/>
    <w:rsid w:val="004C1EAC"/>
    <w:rsid w:val="004C5926"/>
    <w:rsid w:val="004C72CD"/>
    <w:rsid w:val="004D08AF"/>
    <w:rsid w:val="004D1837"/>
    <w:rsid w:val="004D2EA3"/>
    <w:rsid w:val="004D7244"/>
    <w:rsid w:val="004D7CB2"/>
    <w:rsid w:val="004D7F8D"/>
    <w:rsid w:val="004E035C"/>
    <w:rsid w:val="004E2DA6"/>
    <w:rsid w:val="004E4A5B"/>
    <w:rsid w:val="004F003C"/>
    <w:rsid w:val="004F1C9F"/>
    <w:rsid w:val="004F21F6"/>
    <w:rsid w:val="004F22EE"/>
    <w:rsid w:val="004F3370"/>
    <w:rsid w:val="005006E9"/>
    <w:rsid w:val="00501FAD"/>
    <w:rsid w:val="00502D2A"/>
    <w:rsid w:val="00502DA5"/>
    <w:rsid w:val="00505040"/>
    <w:rsid w:val="00507176"/>
    <w:rsid w:val="005073CC"/>
    <w:rsid w:val="005074C1"/>
    <w:rsid w:val="0050784E"/>
    <w:rsid w:val="00510F1D"/>
    <w:rsid w:val="005111E0"/>
    <w:rsid w:val="00511BD6"/>
    <w:rsid w:val="00511BFC"/>
    <w:rsid w:val="0051440E"/>
    <w:rsid w:val="00515CF7"/>
    <w:rsid w:val="0051645A"/>
    <w:rsid w:val="00516B7F"/>
    <w:rsid w:val="0052099C"/>
    <w:rsid w:val="00522EF4"/>
    <w:rsid w:val="00523D88"/>
    <w:rsid w:val="00524347"/>
    <w:rsid w:val="005278F5"/>
    <w:rsid w:val="005301CD"/>
    <w:rsid w:val="005307F5"/>
    <w:rsid w:val="00530E0F"/>
    <w:rsid w:val="00533117"/>
    <w:rsid w:val="00533123"/>
    <w:rsid w:val="005331FE"/>
    <w:rsid w:val="00533DE8"/>
    <w:rsid w:val="005345FC"/>
    <w:rsid w:val="0053628E"/>
    <w:rsid w:val="00543D05"/>
    <w:rsid w:val="0054536A"/>
    <w:rsid w:val="00545F81"/>
    <w:rsid w:val="0054601D"/>
    <w:rsid w:val="00547B4E"/>
    <w:rsid w:val="00550737"/>
    <w:rsid w:val="005507E1"/>
    <w:rsid w:val="00551F10"/>
    <w:rsid w:val="0055300D"/>
    <w:rsid w:val="005534B2"/>
    <w:rsid w:val="00553D6E"/>
    <w:rsid w:val="00555366"/>
    <w:rsid w:val="00555B6E"/>
    <w:rsid w:val="00556063"/>
    <w:rsid w:val="00556932"/>
    <w:rsid w:val="00556BDA"/>
    <w:rsid w:val="00556F97"/>
    <w:rsid w:val="00560C4B"/>
    <w:rsid w:val="00562059"/>
    <w:rsid w:val="00562FCB"/>
    <w:rsid w:val="005638BF"/>
    <w:rsid w:val="0056506E"/>
    <w:rsid w:val="0056723D"/>
    <w:rsid w:val="005737DA"/>
    <w:rsid w:val="005760D4"/>
    <w:rsid w:val="0057625B"/>
    <w:rsid w:val="00576914"/>
    <w:rsid w:val="00582142"/>
    <w:rsid w:val="005838ED"/>
    <w:rsid w:val="00583BAA"/>
    <w:rsid w:val="00586193"/>
    <w:rsid w:val="00586845"/>
    <w:rsid w:val="00586B19"/>
    <w:rsid w:val="00587429"/>
    <w:rsid w:val="00587A95"/>
    <w:rsid w:val="00591208"/>
    <w:rsid w:val="00591E90"/>
    <w:rsid w:val="00593AA0"/>
    <w:rsid w:val="00595B38"/>
    <w:rsid w:val="00596943"/>
    <w:rsid w:val="00596E13"/>
    <w:rsid w:val="00597EBF"/>
    <w:rsid w:val="005A051D"/>
    <w:rsid w:val="005A16BA"/>
    <w:rsid w:val="005A7682"/>
    <w:rsid w:val="005B2674"/>
    <w:rsid w:val="005B4864"/>
    <w:rsid w:val="005B619C"/>
    <w:rsid w:val="005B795B"/>
    <w:rsid w:val="005B7C0F"/>
    <w:rsid w:val="005C150C"/>
    <w:rsid w:val="005C184F"/>
    <w:rsid w:val="005C362D"/>
    <w:rsid w:val="005C56E4"/>
    <w:rsid w:val="005C6656"/>
    <w:rsid w:val="005C6864"/>
    <w:rsid w:val="005C7456"/>
    <w:rsid w:val="005D003C"/>
    <w:rsid w:val="005D0565"/>
    <w:rsid w:val="005D0588"/>
    <w:rsid w:val="005D409A"/>
    <w:rsid w:val="005E059A"/>
    <w:rsid w:val="005E100D"/>
    <w:rsid w:val="005E4928"/>
    <w:rsid w:val="005E4987"/>
    <w:rsid w:val="005E7547"/>
    <w:rsid w:val="005F0BCA"/>
    <w:rsid w:val="005F4530"/>
    <w:rsid w:val="005F5BE8"/>
    <w:rsid w:val="005F5FFA"/>
    <w:rsid w:val="005F7C28"/>
    <w:rsid w:val="006053C4"/>
    <w:rsid w:val="00605800"/>
    <w:rsid w:val="00607AC2"/>
    <w:rsid w:val="00613474"/>
    <w:rsid w:val="00613EED"/>
    <w:rsid w:val="00617344"/>
    <w:rsid w:val="0062747F"/>
    <w:rsid w:val="00627865"/>
    <w:rsid w:val="00632ACD"/>
    <w:rsid w:val="0063355B"/>
    <w:rsid w:val="00637D6C"/>
    <w:rsid w:val="00641052"/>
    <w:rsid w:val="00642A89"/>
    <w:rsid w:val="00642C0C"/>
    <w:rsid w:val="00643A97"/>
    <w:rsid w:val="00643ED5"/>
    <w:rsid w:val="00644AE2"/>
    <w:rsid w:val="00644B9D"/>
    <w:rsid w:val="006522F9"/>
    <w:rsid w:val="00657D0D"/>
    <w:rsid w:val="006628BA"/>
    <w:rsid w:val="00665F13"/>
    <w:rsid w:val="006664A3"/>
    <w:rsid w:val="00666714"/>
    <w:rsid w:val="006705E9"/>
    <w:rsid w:val="006746FD"/>
    <w:rsid w:val="00674C3E"/>
    <w:rsid w:val="006802D3"/>
    <w:rsid w:val="00685169"/>
    <w:rsid w:val="006873CE"/>
    <w:rsid w:val="00694AF2"/>
    <w:rsid w:val="006955FE"/>
    <w:rsid w:val="00697949"/>
    <w:rsid w:val="00697B4F"/>
    <w:rsid w:val="00697C50"/>
    <w:rsid w:val="006A24F1"/>
    <w:rsid w:val="006A32D9"/>
    <w:rsid w:val="006A4BAA"/>
    <w:rsid w:val="006B04D0"/>
    <w:rsid w:val="006B3964"/>
    <w:rsid w:val="006B79C6"/>
    <w:rsid w:val="006C1229"/>
    <w:rsid w:val="006C123D"/>
    <w:rsid w:val="006C275A"/>
    <w:rsid w:val="006C289E"/>
    <w:rsid w:val="006C2C6D"/>
    <w:rsid w:val="006C684A"/>
    <w:rsid w:val="006C7625"/>
    <w:rsid w:val="006C76FC"/>
    <w:rsid w:val="006D01FE"/>
    <w:rsid w:val="006D05AE"/>
    <w:rsid w:val="006D064D"/>
    <w:rsid w:val="006D168E"/>
    <w:rsid w:val="006D62C8"/>
    <w:rsid w:val="006E09A8"/>
    <w:rsid w:val="006E44B5"/>
    <w:rsid w:val="006E58CF"/>
    <w:rsid w:val="006E7440"/>
    <w:rsid w:val="006E7904"/>
    <w:rsid w:val="006F029D"/>
    <w:rsid w:val="006F19E9"/>
    <w:rsid w:val="006F3C9B"/>
    <w:rsid w:val="006F3FB8"/>
    <w:rsid w:val="006F65A5"/>
    <w:rsid w:val="006F6751"/>
    <w:rsid w:val="006F6BD1"/>
    <w:rsid w:val="006F7708"/>
    <w:rsid w:val="007026D3"/>
    <w:rsid w:val="00703731"/>
    <w:rsid w:val="0070398B"/>
    <w:rsid w:val="007061BA"/>
    <w:rsid w:val="00706CFC"/>
    <w:rsid w:val="00713455"/>
    <w:rsid w:val="0071430A"/>
    <w:rsid w:val="00714391"/>
    <w:rsid w:val="007146A8"/>
    <w:rsid w:val="00714F6B"/>
    <w:rsid w:val="007152A4"/>
    <w:rsid w:val="00717B1B"/>
    <w:rsid w:val="00717CE1"/>
    <w:rsid w:val="00724710"/>
    <w:rsid w:val="007247D4"/>
    <w:rsid w:val="007254D9"/>
    <w:rsid w:val="00726499"/>
    <w:rsid w:val="007266BE"/>
    <w:rsid w:val="00727ADF"/>
    <w:rsid w:val="00730C8D"/>
    <w:rsid w:val="00731C35"/>
    <w:rsid w:val="00734B7B"/>
    <w:rsid w:val="00734BB6"/>
    <w:rsid w:val="00734BFF"/>
    <w:rsid w:val="007357FA"/>
    <w:rsid w:val="00735AAF"/>
    <w:rsid w:val="00740589"/>
    <w:rsid w:val="007420F6"/>
    <w:rsid w:val="00745098"/>
    <w:rsid w:val="00750F96"/>
    <w:rsid w:val="00751296"/>
    <w:rsid w:val="0075152D"/>
    <w:rsid w:val="0075197E"/>
    <w:rsid w:val="00752120"/>
    <w:rsid w:val="00754645"/>
    <w:rsid w:val="007560E6"/>
    <w:rsid w:val="00760481"/>
    <w:rsid w:val="00761A65"/>
    <w:rsid w:val="007635AD"/>
    <w:rsid w:val="007654A3"/>
    <w:rsid w:val="00766672"/>
    <w:rsid w:val="0076788E"/>
    <w:rsid w:val="00770743"/>
    <w:rsid w:val="0077075F"/>
    <w:rsid w:val="007726CF"/>
    <w:rsid w:val="00772D9C"/>
    <w:rsid w:val="00773F24"/>
    <w:rsid w:val="00776290"/>
    <w:rsid w:val="00782291"/>
    <w:rsid w:val="00783012"/>
    <w:rsid w:val="0078368B"/>
    <w:rsid w:val="0078655F"/>
    <w:rsid w:val="00786CB5"/>
    <w:rsid w:val="00787947"/>
    <w:rsid w:val="00787C6E"/>
    <w:rsid w:val="00787E89"/>
    <w:rsid w:val="00792B69"/>
    <w:rsid w:val="007945F8"/>
    <w:rsid w:val="00797329"/>
    <w:rsid w:val="007A18E2"/>
    <w:rsid w:val="007A27E8"/>
    <w:rsid w:val="007A30F0"/>
    <w:rsid w:val="007A5755"/>
    <w:rsid w:val="007A72F7"/>
    <w:rsid w:val="007A76DD"/>
    <w:rsid w:val="007B16BB"/>
    <w:rsid w:val="007B1FAC"/>
    <w:rsid w:val="007B2D8F"/>
    <w:rsid w:val="007B4D2C"/>
    <w:rsid w:val="007B7C31"/>
    <w:rsid w:val="007C06F9"/>
    <w:rsid w:val="007C1301"/>
    <w:rsid w:val="007C1B21"/>
    <w:rsid w:val="007C3A63"/>
    <w:rsid w:val="007C3DAB"/>
    <w:rsid w:val="007C54D9"/>
    <w:rsid w:val="007D1379"/>
    <w:rsid w:val="007D2F08"/>
    <w:rsid w:val="007D3D1A"/>
    <w:rsid w:val="007D45EB"/>
    <w:rsid w:val="007D55A1"/>
    <w:rsid w:val="007D611C"/>
    <w:rsid w:val="007D755C"/>
    <w:rsid w:val="007E1F9A"/>
    <w:rsid w:val="007F0025"/>
    <w:rsid w:val="007F474B"/>
    <w:rsid w:val="007F7AEC"/>
    <w:rsid w:val="008005AE"/>
    <w:rsid w:val="00800A8D"/>
    <w:rsid w:val="0080147F"/>
    <w:rsid w:val="0080437B"/>
    <w:rsid w:val="00804E85"/>
    <w:rsid w:val="0080703E"/>
    <w:rsid w:val="008104C5"/>
    <w:rsid w:val="00812732"/>
    <w:rsid w:val="00815747"/>
    <w:rsid w:val="00815CF8"/>
    <w:rsid w:val="00816E66"/>
    <w:rsid w:val="00816FD3"/>
    <w:rsid w:val="00820702"/>
    <w:rsid w:val="0082255F"/>
    <w:rsid w:val="00823323"/>
    <w:rsid w:val="00823EC8"/>
    <w:rsid w:val="00824DD0"/>
    <w:rsid w:val="00825456"/>
    <w:rsid w:val="00825FA7"/>
    <w:rsid w:val="008279AD"/>
    <w:rsid w:val="008302A5"/>
    <w:rsid w:val="00830CBD"/>
    <w:rsid w:val="00832D87"/>
    <w:rsid w:val="00834344"/>
    <w:rsid w:val="00834762"/>
    <w:rsid w:val="008356C3"/>
    <w:rsid w:val="00835B9B"/>
    <w:rsid w:val="00836084"/>
    <w:rsid w:val="00840108"/>
    <w:rsid w:val="00841786"/>
    <w:rsid w:val="00844343"/>
    <w:rsid w:val="0084465B"/>
    <w:rsid w:val="008461BD"/>
    <w:rsid w:val="00846E2B"/>
    <w:rsid w:val="008508F0"/>
    <w:rsid w:val="008578AA"/>
    <w:rsid w:val="00857E47"/>
    <w:rsid w:val="00865049"/>
    <w:rsid w:val="008651CB"/>
    <w:rsid w:val="00865E97"/>
    <w:rsid w:val="0086633A"/>
    <w:rsid w:val="008700D1"/>
    <w:rsid w:val="008710E2"/>
    <w:rsid w:val="008737D6"/>
    <w:rsid w:val="00881244"/>
    <w:rsid w:val="008819ED"/>
    <w:rsid w:val="0088365C"/>
    <w:rsid w:val="00884485"/>
    <w:rsid w:val="00886610"/>
    <w:rsid w:val="00887073"/>
    <w:rsid w:val="008876E2"/>
    <w:rsid w:val="00891999"/>
    <w:rsid w:val="00891C88"/>
    <w:rsid w:val="00893FC5"/>
    <w:rsid w:val="0089432F"/>
    <w:rsid w:val="00894CE5"/>
    <w:rsid w:val="0089558F"/>
    <w:rsid w:val="00896625"/>
    <w:rsid w:val="00896D4E"/>
    <w:rsid w:val="00897EFB"/>
    <w:rsid w:val="008A2461"/>
    <w:rsid w:val="008A2A32"/>
    <w:rsid w:val="008A2F8E"/>
    <w:rsid w:val="008A6B88"/>
    <w:rsid w:val="008A7CE9"/>
    <w:rsid w:val="008B0670"/>
    <w:rsid w:val="008B110C"/>
    <w:rsid w:val="008B1FB1"/>
    <w:rsid w:val="008B74C5"/>
    <w:rsid w:val="008B7E34"/>
    <w:rsid w:val="008C24D1"/>
    <w:rsid w:val="008C311E"/>
    <w:rsid w:val="008C55E9"/>
    <w:rsid w:val="008D087E"/>
    <w:rsid w:val="008D19D3"/>
    <w:rsid w:val="008D36EC"/>
    <w:rsid w:val="008D6997"/>
    <w:rsid w:val="008E1215"/>
    <w:rsid w:val="008E1B74"/>
    <w:rsid w:val="008E1C26"/>
    <w:rsid w:val="008E1CB8"/>
    <w:rsid w:val="008E2B7E"/>
    <w:rsid w:val="008E508F"/>
    <w:rsid w:val="008E600B"/>
    <w:rsid w:val="008E6057"/>
    <w:rsid w:val="008E730B"/>
    <w:rsid w:val="008F0E7E"/>
    <w:rsid w:val="008F18C3"/>
    <w:rsid w:val="008F2A76"/>
    <w:rsid w:val="008F4090"/>
    <w:rsid w:val="008F5039"/>
    <w:rsid w:val="008F58D7"/>
    <w:rsid w:val="008F6A6D"/>
    <w:rsid w:val="00901495"/>
    <w:rsid w:val="009037A2"/>
    <w:rsid w:val="009046E3"/>
    <w:rsid w:val="00907BC6"/>
    <w:rsid w:val="00910268"/>
    <w:rsid w:val="0091315A"/>
    <w:rsid w:val="0091370D"/>
    <w:rsid w:val="009140D0"/>
    <w:rsid w:val="00914512"/>
    <w:rsid w:val="00916982"/>
    <w:rsid w:val="0091789F"/>
    <w:rsid w:val="00923F90"/>
    <w:rsid w:val="00924131"/>
    <w:rsid w:val="00924590"/>
    <w:rsid w:val="00927263"/>
    <w:rsid w:val="009277D3"/>
    <w:rsid w:val="00927C3D"/>
    <w:rsid w:val="00930839"/>
    <w:rsid w:val="00932D5A"/>
    <w:rsid w:val="00933057"/>
    <w:rsid w:val="00933B6E"/>
    <w:rsid w:val="00933F48"/>
    <w:rsid w:val="00934D8B"/>
    <w:rsid w:val="009354A2"/>
    <w:rsid w:val="00937475"/>
    <w:rsid w:val="00937616"/>
    <w:rsid w:val="00940576"/>
    <w:rsid w:val="00943876"/>
    <w:rsid w:val="00943FA2"/>
    <w:rsid w:val="00947223"/>
    <w:rsid w:val="0094765B"/>
    <w:rsid w:val="00950E02"/>
    <w:rsid w:val="00952093"/>
    <w:rsid w:val="009535F8"/>
    <w:rsid w:val="00953EB8"/>
    <w:rsid w:val="009546D5"/>
    <w:rsid w:val="00961534"/>
    <w:rsid w:val="00970DC5"/>
    <w:rsid w:val="00971A62"/>
    <w:rsid w:val="009743A3"/>
    <w:rsid w:val="00974D25"/>
    <w:rsid w:val="00976213"/>
    <w:rsid w:val="009773E8"/>
    <w:rsid w:val="009800E9"/>
    <w:rsid w:val="00981B78"/>
    <w:rsid w:val="0098239E"/>
    <w:rsid w:val="00982A44"/>
    <w:rsid w:val="009830FA"/>
    <w:rsid w:val="0098752F"/>
    <w:rsid w:val="009904B7"/>
    <w:rsid w:val="009907A7"/>
    <w:rsid w:val="0099098F"/>
    <w:rsid w:val="00993002"/>
    <w:rsid w:val="00994518"/>
    <w:rsid w:val="00996C14"/>
    <w:rsid w:val="009A39FD"/>
    <w:rsid w:val="009A67FA"/>
    <w:rsid w:val="009A6E9E"/>
    <w:rsid w:val="009B0FA8"/>
    <w:rsid w:val="009B1F82"/>
    <w:rsid w:val="009B22CB"/>
    <w:rsid w:val="009B3087"/>
    <w:rsid w:val="009B5285"/>
    <w:rsid w:val="009B56F0"/>
    <w:rsid w:val="009C469C"/>
    <w:rsid w:val="009C52DC"/>
    <w:rsid w:val="009C5C37"/>
    <w:rsid w:val="009D7364"/>
    <w:rsid w:val="009D7560"/>
    <w:rsid w:val="009E0911"/>
    <w:rsid w:val="009E3AF5"/>
    <w:rsid w:val="009E45DE"/>
    <w:rsid w:val="009E4CD7"/>
    <w:rsid w:val="009E500D"/>
    <w:rsid w:val="009F08DB"/>
    <w:rsid w:val="009F1191"/>
    <w:rsid w:val="009F5905"/>
    <w:rsid w:val="009F74C9"/>
    <w:rsid w:val="009F75BD"/>
    <w:rsid w:val="00A00D86"/>
    <w:rsid w:val="00A03AB1"/>
    <w:rsid w:val="00A04672"/>
    <w:rsid w:val="00A076D3"/>
    <w:rsid w:val="00A10FB5"/>
    <w:rsid w:val="00A132AA"/>
    <w:rsid w:val="00A136CB"/>
    <w:rsid w:val="00A1387A"/>
    <w:rsid w:val="00A13B28"/>
    <w:rsid w:val="00A1460B"/>
    <w:rsid w:val="00A14E66"/>
    <w:rsid w:val="00A1569D"/>
    <w:rsid w:val="00A22458"/>
    <w:rsid w:val="00A224C3"/>
    <w:rsid w:val="00A22E75"/>
    <w:rsid w:val="00A23337"/>
    <w:rsid w:val="00A2630A"/>
    <w:rsid w:val="00A26C76"/>
    <w:rsid w:val="00A3241F"/>
    <w:rsid w:val="00A35086"/>
    <w:rsid w:val="00A3620C"/>
    <w:rsid w:val="00A4049B"/>
    <w:rsid w:val="00A407AA"/>
    <w:rsid w:val="00A40DCC"/>
    <w:rsid w:val="00A415B8"/>
    <w:rsid w:val="00A43CC3"/>
    <w:rsid w:val="00A43E95"/>
    <w:rsid w:val="00A4452C"/>
    <w:rsid w:val="00A4502D"/>
    <w:rsid w:val="00A45355"/>
    <w:rsid w:val="00A46D6B"/>
    <w:rsid w:val="00A52D00"/>
    <w:rsid w:val="00A578DF"/>
    <w:rsid w:val="00A60E3F"/>
    <w:rsid w:val="00A60F21"/>
    <w:rsid w:val="00A6155C"/>
    <w:rsid w:val="00A61610"/>
    <w:rsid w:val="00A62781"/>
    <w:rsid w:val="00A634DC"/>
    <w:rsid w:val="00A63715"/>
    <w:rsid w:val="00A65BCE"/>
    <w:rsid w:val="00A66AA2"/>
    <w:rsid w:val="00A7023E"/>
    <w:rsid w:val="00A73A2A"/>
    <w:rsid w:val="00A7474C"/>
    <w:rsid w:val="00A76B26"/>
    <w:rsid w:val="00A80527"/>
    <w:rsid w:val="00A80800"/>
    <w:rsid w:val="00A816B9"/>
    <w:rsid w:val="00A84267"/>
    <w:rsid w:val="00A8664C"/>
    <w:rsid w:val="00A87FDF"/>
    <w:rsid w:val="00A90C81"/>
    <w:rsid w:val="00A91F0D"/>
    <w:rsid w:val="00A92F21"/>
    <w:rsid w:val="00A948EB"/>
    <w:rsid w:val="00A94980"/>
    <w:rsid w:val="00A94AAC"/>
    <w:rsid w:val="00A95389"/>
    <w:rsid w:val="00AA13BC"/>
    <w:rsid w:val="00AA1D32"/>
    <w:rsid w:val="00AA343B"/>
    <w:rsid w:val="00AA36A0"/>
    <w:rsid w:val="00AB1D01"/>
    <w:rsid w:val="00AB2C56"/>
    <w:rsid w:val="00AB35CE"/>
    <w:rsid w:val="00AB44A1"/>
    <w:rsid w:val="00AB5A9E"/>
    <w:rsid w:val="00AB5F24"/>
    <w:rsid w:val="00AC09D2"/>
    <w:rsid w:val="00AC0D3C"/>
    <w:rsid w:val="00AC128F"/>
    <w:rsid w:val="00AC1D42"/>
    <w:rsid w:val="00AC357B"/>
    <w:rsid w:val="00AC3BE3"/>
    <w:rsid w:val="00AC5CB1"/>
    <w:rsid w:val="00AC5EFD"/>
    <w:rsid w:val="00AD2A0C"/>
    <w:rsid w:val="00AD4491"/>
    <w:rsid w:val="00AD5611"/>
    <w:rsid w:val="00AD70B9"/>
    <w:rsid w:val="00AD75D4"/>
    <w:rsid w:val="00AE0C0A"/>
    <w:rsid w:val="00AE530C"/>
    <w:rsid w:val="00AE557C"/>
    <w:rsid w:val="00AE63C0"/>
    <w:rsid w:val="00AE7B77"/>
    <w:rsid w:val="00AE7F1E"/>
    <w:rsid w:val="00AF07D1"/>
    <w:rsid w:val="00AF0935"/>
    <w:rsid w:val="00AF101F"/>
    <w:rsid w:val="00AF24D6"/>
    <w:rsid w:val="00AF5FAF"/>
    <w:rsid w:val="00B00F8D"/>
    <w:rsid w:val="00B0143E"/>
    <w:rsid w:val="00B0164D"/>
    <w:rsid w:val="00B02BE9"/>
    <w:rsid w:val="00B04179"/>
    <w:rsid w:val="00B042EB"/>
    <w:rsid w:val="00B052AE"/>
    <w:rsid w:val="00B06086"/>
    <w:rsid w:val="00B07F21"/>
    <w:rsid w:val="00B10749"/>
    <w:rsid w:val="00B10F3D"/>
    <w:rsid w:val="00B11903"/>
    <w:rsid w:val="00B13004"/>
    <w:rsid w:val="00B167E5"/>
    <w:rsid w:val="00B21AEF"/>
    <w:rsid w:val="00B226E5"/>
    <w:rsid w:val="00B25033"/>
    <w:rsid w:val="00B25129"/>
    <w:rsid w:val="00B26953"/>
    <w:rsid w:val="00B26A94"/>
    <w:rsid w:val="00B27F62"/>
    <w:rsid w:val="00B31E22"/>
    <w:rsid w:val="00B34BF8"/>
    <w:rsid w:val="00B356BA"/>
    <w:rsid w:val="00B365C7"/>
    <w:rsid w:val="00B36ACF"/>
    <w:rsid w:val="00B4392F"/>
    <w:rsid w:val="00B455BC"/>
    <w:rsid w:val="00B455E0"/>
    <w:rsid w:val="00B501C7"/>
    <w:rsid w:val="00B50A72"/>
    <w:rsid w:val="00B57D66"/>
    <w:rsid w:val="00B64360"/>
    <w:rsid w:val="00B6441B"/>
    <w:rsid w:val="00B645E8"/>
    <w:rsid w:val="00B657A2"/>
    <w:rsid w:val="00B66175"/>
    <w:rsid w:val="00B7035E"/>
    <w:rsid w:val="00B70518"/>
    <w:rsid w:val="00B75FCD"/>
    <w:rsid w:val="00B777E8"/>
    <w:rsid w:val="00B77CD4"/>
    <w:rsid w:val="00B81E19"/>
    <w:rsid w:val="00B828A7"/>
    <w:rsid w:val="00B83B28"/>
    <w:rsid w:val="00B83FF1"/>
    <w:rsid w:val="00B841C2"/>
    <w:rsid w:val="00B843D1"/>
    <w:rsid w:val="00B84955"/>
    <w:rsid w:val="00B849AD"/>
    <w:rsid w:val="00B86649"/>
    <w:rsid w:val="00B90064"/>
    <w:rsid w:val="00B90DC9"/>
    <w:rsid w:val="00B92F67"/>
    <w:rsid w:val="00B93681"/>
    <w:rsid w:val="00B94679"/>
    <w:rsid w:val="00B95618"/>
    <w:rsid w:val="00B97176"/>
    <w:rsid w:val="00B97A8B"/>
    <w:rsid w:val="00BA205C"/>
    <w:rsid w:val="00BA5356"/>
    <w:rsid w:val="00BA796F"/>
    <w:rsid w:val="00BB318C"/>
    <w:rsid w:val="00BB3BA1"/>
    <w:rsid w:val="00BB3E89"/>
    <w:rsid w:val="00BB3F54"/>
    <w:rsid w:val="00BB48D5"/>
    <w:rsid w:val="00BC034B"/>
    <w:rsid w:val="00BC14FE"/>
    <w:rsid w:val="00BC1968"/>
    <w:rsid w:val="00BC1B0E"/>
    <w:rsid w:val="00BC744F"/>
    <w:rsid w:val="00BD0A1C"/>
    <w:rsid w:val="00BD1236"/>
    <w:rsid w:val="00BD2C5C"/>
    <w:rsid w:val="00BD3985"/>
    <w:rsid w:val="00BD3E98"/>
    <w:rsid w:val="00BD660A"/>
    <w:rsid w:val="00BD6B4D"/>
    <w:rsid w:val="00BE16C2"/>
    <w:rsid w:val="00BE17DE"/>
    <w:rsid w:val="00BE2C97"/>
    <w:rsid w:val="00BE2F39"/>
    <w:rsid w:val="00BE33DC"/>
    <w:rsid w:val="00BE38E2"/>
    <w:rsid w:val="00BE5173"/>
    <w:rsid w:val="00BE710A"/>
    <w:rsid w:val="00BE7387"/>
    <w:rsid w:val="00BE7763"/>
    <w:rsid w:val="00BF296B"/>
    <w:rsid w:val="00BF52D7"/>
    <w:rsid w:val="00BF625B"/>
    <w:rsid w:val="00BF6CE3"/>
    <w:rsid w:val="00BF7307"/>
    <w:rsid w:val="00BF7690"/>
    <w:rsid w:val="00BF7F09"/>
    <w:rsid w:val="00C04A2F"/>
    <w:rsid w:val="00C04BA2"/>
    <w:rsid w:val="00C06AAA"/>
    <w:rsid w:val="00C07E78"/>
    <w:rsid w:val="00C102B7"/>
    <w:rsid w:val="00C10493"/>
    <w:rsid w:val="00C12ECF"/>
    <w:rsid w:val="00C12F9A"/>
    <w:rsid w:val="00C13705"/>
    <w:rsid w:val="00C14789"/>
    <w:rsid w:val="00C152D0"/>
    <w:rsid w:val="00C1709D"/>
    <w:rsid w:val="00C21877"/>
    <w:rsid w:val="00C22E6E"/>
    <w:rsid w:val="00C24B0B"/>
    <w:rsid w:val="00C254E8"/>
    <w:rsid w:val="00C26ACA"/>
    <w:rsid w:val="00C27A36"/>
    <w:rsid w:val="00C3650C"/>
    <w:rsid w:val="00C366B4"/>
    <w:rsid w:val="00C371CC"/>
    <w:rsid w:val="00C40F9A"/>
    <w:rsid w:val="00C41E11"/>
    <w:rsid w:val="00C43E48"/>
    <w:rsid w:val="00C44531"/>
    <w:rsid w:val="00C44F4A"/>
    <w:rsid w:val="00C4601F"/>
    <w:rsid w:val="00C4691C"/>
    <w:rsid w:val="00C47DD6"/>
    <w:rsid w:val="00C51ACC"/>
    <w:rsid w:val="00C52B18"/>
    <w:rsid w:val="00C54BC4"/>
    <w:rsid w:val="00C574E1"/>
    <w:rsid w:val="00C6013C"/>
    <w:rsid w:val="00C66079"/>
    <w:rsid w:val="00C71ACF"/>
    <w:rsid w:val="00C72F20"/>
    <w:rsid w:val="00C81524"/>
    <w:rsid w:val="00C829BB"/>
    <w:rsid w:val="00C82DAF"/>
    <w:rsid w:val="00C849FB"/>
    <w:rsid w:val="00C85AF3"/>
    <w:rsid w:val="00C876E0"/>
    <w:rsid w:val="00C87B2A"/>
    <w:rsid w:val="00C91D70"/>
    <w:rsid w:val="00C94A4D"/>
    <w:rsid w:val="00C9683A"/>
    <w:rsid w:val="00CA16E6"/>
    <w:rsid w:val="00CA3E22"/>
    <w:rsid w:val="00CA7539"/>
    <w:rsid w:val="00CB5375"/>
    <w:rsid w:val="00CB577D"/>
    <w:rsid w:val="00CB5789"/>
    <w:rsid w:val="00CC0706"/>
    <w:rsid w:val="00CC3D1F"/>
    <w:rsid w:val="00CD0896"/>
    <w:rsid w:val="00CD4872"/>
    <w:rsid w:val="00CD5143"/>
    <w:rsid w:val="00CD72F0"/>
    <w:rsid w:val="00CD7F33"/>
    <w:rsid w:val="00CE02F4"/>
    <w:rsid w:val="00CE09AD"/>
    <w:rsid w:val="00CE242B"/>
    <w:rsid w:val="00CE27B1"/>
    <w:rsid w:val="00CE2EBE"/>
    <w:rsid w:val="00CF057F"/>
    <w:rsid w:val="00CF2824"/>
    <w:rsid w:val="00CF436E"/>
    <w:rsid w:val="00CF4A64"/>
    <w:rsid w:val="00CF6840"/>
    <w:rsid w:val="00CF7687"/>
    <w:rsid w:val="00CF7721"/>
    <w:rsid w:val="00D0118D"/>
    <w:rsid w:val="00D0130C"/>
    <w:rsid w:val="00D01C3D"/>
    <w:rsid w:val="00D05064"/>
    <w:rsid w:val="00D0638B"/>
    <w:rsid w:val="00D06B89"/>
    <w:rsid w:val="00D10C07"/>
    <w:rsid w:val="00D11194"/>
    <w:rsid w:val="00D132A5"/>
    <w:rsid w:val="00D13769"/>
    <w:rsid w:val="00D13C5A"/>
    <w:rsid w:val="00D15202"/>
    <w:rsid w:val="00D152FC"/>
    <w:rsid w:val="00D1634F"/>
    <w:rsid w:val="00D177A9"/>
    <w:rsid w:val="00D242D6"/>
    <w:rsid w:val="00D25EAD"/>
    <w:rsid w:val="00D2772C"/>
    <w:rsid w:val="00D27A2D"/>
    <w:rsid w:val="00D30B3A"/>
    <w:rsid w:val="00D32376"/>
    <w:rsid w:val="00D36024"/>
    <w:rsid w:val="00D3728E"/>
    <w:rsid w:val="00D40A3B"/>
    <w:rsid w:val="00D41AFC"/>
    <w:rsid w:val="00D42D96"/>
    <w:rsid w:val="00D44A69"/>
    <w:rsid w:val="00D50A16"/>
    <w:rsid w:val="00D511CB"/>
    <w:rsid w:val="00D52328"/>
    <w:rsid w:val="00D52533"/>
    <w:rsid w:val="00D530D6"/>
    <w:rsid w:val="00D531E0"/>
    <w:rsid w:val="00D5521C"/>
    <w:rsid w:val="00D605F9"/>
    <w:rsid w:val="00D60B3A"/>
    <w:rsid w:val="00D61221"/>
    <w:rsid w:val="00D66512"/>
    <w:rsid w:val="00D678D6"/>
    <w:rsid w:val="00D7494E"/>
    <w:rsid w:val="00D751C6"/>
    <w:rsid w:val="00D77AD4"/>
    <w:rsid w:val="00D8020E"/>
    <w:rsid w:val="00D80467"/>
    <w:rsid w:val="00D80E8D"/>
    <w:rsid w:val="00D847D3"/>
    <w:rsid w:val="00D876F3"/>
    <w:rsid w:val="00D90474"/>
    <w:rsid w:val="00D90B12"/>
    <w:rsid w:val="00D928F8"/>
    <w:rsid w:val="00D976B0"/>
    <w:rsid w:val="00DA054D"/>
    <w:rsid w:val="00DA51A4"/>
    <w:rsid w:val="00DA6179"/>
    <w:rsid w:val="00DA7020"/>
    <w:rsid w:val="00DB2B23"/>
    <w:rsid w:val="00DB429F"/>
    <w:rsid w:val="00DB4E25"/>
    <w:rsid w:val="00DB4E94"/>
    <w:rsid w:val="00DB4FBA"/>
    <w:rsid w:val="00DB7A33"/>
    <w:rsid w:val="00DC0FEE"/>
    <w:rsid w:val="00DC167A"/>
    <w:rsid w:val="00DC2616"/>
    <w:rsid w:val="00DC4AD7"/>
    <w:rsid w:val="00DC70D8"/>
    <w:rsid w:val="00DD4102"/>
    <w:rsid w:val="00DD5E06"/>
    <w:rsid w:val="00DE0AAC"/>
    <w:rsid w:val="00DE3B9D"/>
    <w:rsid w:val="00DE6096"/>
    <w:rsid w:val="00DF06CB"/>
    <w:rsid w:val="00DF2138"/>
    <w:rsid w:val="00DF313C"/>
    <w:rsid w:val="00DF325D"/>
    <w:rsid w:val="00DF386F"/>
    <w:rsid w:val="00DF56BE"/>
    <w:rsid w:val="00DF6836"/>
    <w:rsid w:val="00DF6AE8"/>
    <w:rsid w:val="00DF713E"/>
    <w:rsid w:val="00E0001D"/>
    <w:rsid w:val="00E0123B"/>
    <w:rsid w:val="00E02020"/>
    <w:rsid w:val="00E035D1"/>
    <w:rsid w:val="00E042FB"/>
    <w:rsid w:val="00E10A2F"/>
    <w:rsid w:val="00E1181F"/>
    <w:rsid w:val="00E15BFF"/>
    <w:rsid w:val="00E179DE"/>
    <w:rsid w:val="00E22B65"/>
    <w:rsid w:val="00E22C04"/>
    <w:rsid w:val="00E253BC"/>
    <w:rsid w:val="00E32598"/>
    <w:rsid w:val="00E32672"/>
    <w:rsid w:val="00E327D4"/>
    <w:rsid w:val="00E33A93"/>
    <w:rsid w:val="00E341BB"/>
    <w:rsid w:val="00E37B0D"/>
    <w:rsid w:val="00E4103F"/>
    <w:rsid w:val="00E421E8"/>
    <w:rsid w:val="00E44531"/>
    <w:rsid w:val="00E52488"/>
    <w:rsid w:val="00E52E86"/>
    <w:rsid w:val="00E5346F"/>
    <w:rsid w:val="00E56747"/>
    <w:rsid w:val="00E579EA"/>
    <w:rsid w:val="00E601DF"/>
    <w:rsid w:val="00E60C57"/>
    <w:rsid w:val="00E61D15"/>
    <w:rsid w:val="00E621E0"/>
    <w:rsid w:val="00E6265F"/>
    <w:rsid w:val="00E63DCD"/>
    <w:rsid w:val="00E679FB"/>
    <w:rsid w:val="00E67C3D"/>
    <w:rsid w:val="00E67F97"/>
    <w:rsid w:val="00E70C71"/>
    <w:rsid w:val="00E7188E"/>
    <w:rsid w:val="00E7298F"/>
    <w:rsid w:val="00E748FC"/>
    <w:rsid w:val="00E75070"/>
    <w:rsid w:val="00E76DC2"/>
    <w:rsid w:val="00E8020B"/>
    <w:rsid w:val="00E835A5"/>
    <w:rsid w:val="00E8371A"/>
    <w:rsid w:val="00E844F1"/>
    <w:rsid w:val="00E85CEE"/>
    <w:rsid w:val="00E86FCD"/>
    <w:rsid w:val="00E878E3"/>
    <w:rsid w:val="00E9271D"/>
    <w:rsid w:val="00E934D9"/>
    <w:rsid w:val="00E939F3"/>
    <w:rsid w:val="00E97523"/>
    <w:rsid w:val="00E9752A"/>
    <w:rsid w:val="00EA4362"/>
    <w:rsid w:val="00EA44BD"/>
    <w:rsid w:val="00EA667D"/>
    <w:rsid w:val="00EA675F"/>
    <w:rsid w:val="00EA6D4B"/>
    <w:rsid w:val="00EA725E"/>
    <w:rsid w:val="00EB2117"/>
    <w:rsid w:val="00EB2FCA"/>
    <w:rsid w:val="00EB3B7C"/>
    <w:rsid w:val="00EB3F62"/>
    <w:rsid w:val="00EB6D24"/>
    <w:rsid w:val="00EC12C4"/>
    <w:rsid w:val="00EC2399"/>
    <w:rsid w:val="00EC2E9E"/>
    <w:rsid w:val="00EC5643"/>
    <w:rsid w:val="00EC7225"/>
    <w:rsid w:val="00ED13CC"/>
    <w:rsid w:val="00ED18CB"/>
    <w:rsid w:val="00ED272A"/>
    <w:rsid w:val="00ED2D64"/>
    <w:rsid w:val="00ED3D7B"/>
    <w:rsid w:val="00ED73D8"/>
    <w:rsid w:val="00ED781D"/>
    <w:rsid w:val="00EE07C8"/>
    <w:rsid w:val="00EE52CD"/>
    <w:rsid w:val="00EF0D67"/>
    <w:rsid w:val="00EF1820"/>
    <w:rsid w:val="00EF1D17"/>
    <w:rsid w:val="00EF2489"/>
    <w:rsid w:val="00EF24BD"/>
    <w:rsid w:val="00EF3BBF"/>
    <w:rsid w:val="00EF613A"/>
    <w:rsid w:val="00F006A3"/>
    <w:rsid w:val="00F06073"/>
    <w:rsid w:val="00F0740C"/>
    <w:rsid w:val="00F075A6"/>
    <w:rsid w:val="00F14485"/>
    <w:rsid w:val="00F1534D"/>
    <w:rsid w:val="00F15D6A"/>
    <w:rsid w:val="00F21170"/>
    <w:rsid w:val="00F3149A"/>
    <w:rsid w:val="00F32467"/>
    <w:rsid w:val="00F371F6"/>
    <w:rsid w:val="00F40A6A"/>
    <w:rsid w:val="00F42D3F"/>
    <w:rsid w:val="00F4428D"/>
    <w:rsid w:val="00F4454C"/>
    <w:rsid w:val="00F46EB8"/>
    <w:rsid w:val="00F5284A"/>
    <w:rsid w:val="00F53A6E"/>
    <w:rsid w:val="00F53C04"/>
    <w:rsid w:val="00F54959"/>
    <w:rsid w:val="00F54976"/>
    <w:rsid w:val="00F56C2C"/>
    <w:rsid w:val="00F60880"/>
    <w:rsid w:val="00F60ACB"/>
    <w:rsid w:val="00F615BA"/>
    <w:rsid w:val="00F616A3"/>
    <w:rsid w:val="00F61FE1"/>
    <w:rsid w:val="00F66159"/>
    <w:rsid w:val="00F67459"/>
    <w:rsid w:val="00F701CA"/>
    <w:rsid w:val="00F7227B"/>
    <w:rsid w:val="00F72650"/>
    <w:rsid w:val="00F7693D"/>
    <w:rsid w:val="00F778A7"/>
    <w:rsid w:val="00F84AF5"/>
    <w:rsid w:val="00F85405"/>
    <w:rsid w:val="00F85B2A"/>
    <w:rsid w:val="00F868CA"/>
    <w:rsid w:val="00F910BA"/>
    <w:rsid w:val="00F935F9"/>
    <w:rsid w:val="00F94EB6"/>
    <w:rsid w:val="00F96204"/>
    <w:rsid w:val="00F9649F"/>
    <w:rsid w:val="00F974A5"/>
    <w:rsid w:val="00FA421B"/>
    <w:rsid w:val="00FA5356"/>
    <w:rsid w:val="00FA54C1"/>
    <w:rsid w:val="00FA717D"/>
    <w:rsid w:val="00FB1483"/>
    <w:rsid w:val="00FC2629"/>
    <w:rsid w:val="00FC3836"/>
    <w:rsid w:val="00FC3FB2"/>
    <w:rsid w:val="00FC7CBD"/>
    <w:rsid w:val="00FD00DD"/>
    <w:rsid w:val="00FD1520"/>
    <w:rsid w:val="00FD35C9"/>
    <w:rsid w:val="00FD37DC"/>
    <w:rsid w:val="00FD46CE"/>
    <w:rsid w:val="00FD4942"/>
    <w:rsid w:val="00FD5A6B"/>
    <w:rsid w:val="00FD7140"/>
    <w:rsid w:val="00FD72CC"/>
    <w:rsid w:val="00FE1020"/>
    <w:rsid w:val="00FE2566"/>
    <w:rsid w:val="00FE26B3"/>
    <w:rsid w:val="00FE335F"/>
    <w:rsid w:val="00FE3A15"/>
    <w:rsid w:val="00FE7CF1"/>
    <w:rsid w:val="00FF07C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494CD"/>
  <w15:docId w15:val="{B5A21AF8-55CC-DD49-B08E-758D73748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C88"/>
    <w:pPr>
      <w:spacing w:line="480" w:lineRule="auto"/>
      <w:jc w:val="both"/>
    </w:pPr>
    <w:rPr>
      <w:rFonts w:ascii="Times New Roman" w:hAnsi="Times New Roman"/>
    </w:rPr>
  </w:style>
  <w:style w:type="paragraph" w:styleId="Titre1">
    <w:name w:val="heading 1"/>
    <w:basedOn w:val="Normal"/>
    <w:next w:val="Normal"/>
    <w:link w:val="Titre1Car"/>
    <w:uiPriority w:val="9"/>
    <w:qFormat/>
    <w:rsid w:val="00233C39"/>
    <w:pPr>
      <w:keepNext/>
      <w:keepLines/>
      <w:spacing w:before="240" w:after="0"/>
      <w:outlineLvl w:val="0"/>
    </w:pPr>
    <w:rPr>
      <w:rFonts w:eastAsiaTheme="majorEastAsia" w:cstheme="majorBidi"/>
      <w:b/>
      <w:i/>
      <w:sz w:val="24"/>
      <w:szCs w:val="32"/>
    </w:rPr>
  </w:style>
  <w:style w:type="paragraph" w:styleId="Titre2">
    <w:name w:val="heading 2"/>
    <w:basedOn w:val="Normal"/>
    <w:next w:val="Normal"/>
    <w:link w:val="Titre2Car"/>
    <w:uiPriority w:val="9"/>
    <w:unhideWhenUsed/>
    <w:qFormat/>
    <w:rsid w:val="00DB4E94"/>
    <w:pPr>
      <w:keepNext/>
      <w:keepLines/>
      <w:spacing w:before="40" w:after="0"/>
      <w:outlineLvl w:val="1"/>
    </w:pPr>
    <w:rPr>
      <w:rFonts w:eastAsiaTheme="majorEastAsia" w:cstheme="majorBidi"/>
      <w:b/>
      <w:sz w:val="28"/>
      <w:szCs w:val="26"/>
    </w:rPr>
  </w:style>
  <w:style w:type="paragraph" w:styleId="Titre3">
    <w:name w:val="heading 3"/>
    <w:basedOn w:val="Normal"/>
    <w:next w:val="Normal"/>
    <w:link w:val="Titre3Car"/>
    <w:uiPriority w:val="9"/>
    <w:semiHidden/>
    <w:unhideWhenUsed/>
    <w:qFormat/>
    <w:rsid w:val="00F4454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next w:val="Normal"/>
    <w:link w:val="Titre5Car"/>
    <w:uiPriority w:val="9"/>
    <w:semiHidden/>
    <w:unhideWhenUsed/>
    <w:qFormat/>
    <w:rsid w:val="008C311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uiPriority w:val="35"/>
    <w:unhideWhenUsed/>
    <w:qFormat/>
    <w:rsid w:val="003E50AF"/>
    <w:pPr>
      <w:spacing w:after="200" w:line="240" w:lineRule="auto"/>
    </w:pPr>
    <w:rPr>
      <w:rFonts w:cs="Times New Roman"/>
      <w:i/>
      <w:iCs/>
      <w:color w:val="44546A" w:themeColor="text2"/>
      <w:sz w:val="18"/>
      <w:szCs w:val="18"/>
      <w:lang w:val="es-ES"/>
    </w:rPr>
  </w:style>
  <w:style w:type="paragraph" w:styleId="En-tte">
    <w:name w:val="header"/>
    <w:basedOn w:val="Normal"/>
    <w:link w:val="En-tteCar"/>
    <w:uiPriority w:val="99"/>
    <w:unhideWhenUsed/>
    <w:rsid w:val="003E50AF"/>
    <w:pPr>
      <w:tabs>
        <w:tab w:val="center" w:pos="4252"/>
        <w:tab w:val="right" w:pos="8504"/>
      </w:tabs>
      <w:spacing w:after="0" w:line="240" w:lineRule="auto"/>
    </w:pPr>
    <w:rPr>
      <w:rFonts w:cs="Times New Roman"/>
      <w:sz w:val="24"/>
      <w:lang w:val="es-ES"/>
    </w:rPr>
  </w:style>
  <w:style w:type="character" w:customStyle="1" w:styleId="En-tteCar">
    <w:name w:val="En-tête Car"/>
    <w:basedOn w:val="Policepardfaut"/>
    <w:link w:val="En-tte"/>
    <w:uiPriority w:val="99"/>
    <w:rsid w:val="003E50AF"/>
    <w:rPr>
      <w:rFonts w:ascii="Times New Roman" w:hAnsi="Times New Roman" w:cs="Times New Roman"/>
      <w:sz w:val="24"/>
      <w:lang w:val="es-ES"/>
    </w:rPr>
  </w:style>
  <w:style w:type="paragraph" w:styleId="Pieddepage">
    <w:name w:val="footer"/>
    <w:basedOn w:val="Normal"/>
    <w:link w:val="PieddepageCar"/>
    <w:uiPriority w:val="99"/>
    <w:unhideWhenUsed/>
    <w:rsid w:val="003E50A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E50AF"/>
  </w:style>
  <w:style w:type="character" w:customStyle="1" w:styleId="Titre2Car">
    <w:name w:val="Titre 2 Car"/>
    <w:basedOn w:val="Policepardfaut"/>
    <w:link w:val="Titre2"/>
    <w:uiPriority w:val="9"/>
    <w:rsid w:val="00DB4E94"/>
    <w:rPr>
      <w:rFonts w:ascii="Times New Roman" w:eastAsiaTheme="majorEastAsia" w:hAnsi="Times New Roman" w:cstheme="majorBidi"/>
      <w:b/>
      <w:sz w:val="28"/>
      <w:szCs w:val="26"/>
    </w:rPr>
  </w:style>
  <w:style w:type="character" w:customStyle="1" w:styleId="Titre1Car">
    <w:name w:val="Titre 1 Car"/>
    <w:basedOn w:val="Policepardfaut"/>
    <w:link w:val="Titre1"/>
    <w:uiPriority w:val="9"/>
    <w:rsid w:val="00233C39"/>
    <w:rPr>
      <w:rFonts w:ascii="Times New Roman" w:eastAsiaTheme="majorEastAsia" w:hAnsi="Times New Roman" w:cstheme="majorBidi"/>
      <w:b/>
      <w:i/>
      <w:sz w:val="24"/>
      <w:szCs w:val="32"/>
    </w:rPr>
  </w:style>
  <w:style w:type="paragraph" w:styleId="Sansinterligne">
    <w:name w:val="No Spacing"/>
    <w:uiPriority w:val="1"/>
    <w:qFormat/>
    <w:rsid w:val="00DB4E94"/>
    <w:pPr>
      <w:spacing w:after="0" w:line="240" w:lineRule="auto"/>
    </w:pPr>
    <w:rPr>
      <w:rFonts w:ascii="Times New Roman" w:hAnsi="Times New Roman"/>
    </w:rPr>
  </w:style>
  <w:style w:type="character" w:styleId="lev">
    <w:name w:val="Strong"/>
    <w:basedOn w:val="Policepardfaut"/>
    <w:uiPriority w:val="22"/>
    <w:qFormat/>
    <w:rsid w:val="004677DF"/>
    <w:rPr>
      <w:b/>
      <w:bCs/>
    </w:rPr>
  </w:style>
  <w:style w:type="table" w:styleId="Grilledutableau">
    <w:name w:val="Table Grid"/>
    <w:basedOn w:val="TableauNormal"/>
    <w:uiPriority w:val="39"/>
    <w:rsid w:val="00787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87947"/>
    <w:pPr>
      <w:spacing w:line="259" w:lineRule="auto"/>
      <w:ind w:left="720"/>
      <w:contextualSpacing/>
      <w:jc w:val="left"/>
    </w:pPr>
    <w:rPr>
      <w:rFonts w:asciiTheme="minorHAnsi" w:hAnsiTheme="minorHAnsi"/>
    </w:rPr>
  </w:style>
  <w:style w:type="character" w:customStyle="1" w:styleId="Titre3Car">
    <w:name w:val="Titre 3 Car"/>
    <w:basedOn w:val="Policepardfaut"/>
    <w:link w:val="Titre3"/>
    <w:uiPriority w:val="9"/>
    <w:semiHidden/>
    <w:rsid w:val="00F4454C"/>
    <w:rPr>
      <w:rFonts w:asciiTheme="majorHAnsi" w:eastAsiaTheme="majorEastAsia" w:hAnsiTheme="majorHAnsi" w:cstheme="majorBidi"/>
      <w:color w:val="1F4D78" w:themeColor="accent1" w:themeShade="7F"/>
      <w:sz w:val="24"/>
      <w:szCs w:val="24"/>
    </w:rPr>
  </w:style>
  <w:style w:type="character" w:customStyle="1" w:styleId="Titre5Car">
    <w:name w:val="Titre 5 Car"/>
    <w:basedOn w:val="Policepardfaut"/>
    <w:link w:val="Titre5"/>
    <w:uiPriority w:val="9"/>
    <w:semiHidden/>
    <w:rsid w:val="008C311E"/>
    <w:rPr>
      <w:rFonts w:asciiTheme="majorHAnsi" w:eastAsiaTheme="majorEastAsia" w:hAnsiTheme="majorHAnsi" w:cstheme="majorBidi"/>
      <w:color w:val="2E74B5" w:themeColor="accent1" w:themeShade="BF"/>
    </w:rPr>
  </w:style>
  <w:style w:type="table" w:customStyle="1" w:styleId="TableGrid">
    <w:name w:val="TableGrid"/>
    <w:rsid w:val="008C311E"/>
    <w:pPr>
      <w:spacing w:after="0" w:line="240" w:lineRule="auto"/>
    </w:pPr>
    <w:rPr>
      <w:rFonts w:eastAsiaTheme="minorEastAsia"/>
      <w:lang w:val="en-GB" w:eastAsia="en-GB"/>
    </w:rPr>
    <w:tblPr>
      <w:tblCellMar>
        <w:top w:w="0" w:type="dxa"/>
        <w:left w:w="0" w:type="dxa"/>
        <w:bottom w:w="0" w:type="dxa"/>
        <w:right w:w="0" w:type="dxa"/>
      </w:tblCellMar>
    </w:tblPr>
  </w:style>
  <w:style w:type="paragraph" w:customStyle="1" w:styleId="Default">
    <w:name w:val="Default"/>
    <w:rsid w:val="00D11194"/>
    <w:pPr>
      <w:autoSpaceDE w:val="0"/>
      <w:autoSpaceDN w:val="0"/>
      <w:adjustRightInd w:val="0"/>
      <w:spacing w:after="0" w:line="240" w:lineRule="auto"/>
    </w:pPr>
    <w:rPr>
      <w:rFonts w:ascii="Times New Roman" w:hAnsi="Times New Roman" w:cs="Times New Roman"/>
      <w:color w:val="000000"/>
      <w:sz w:val="24"/>
      <w:szCs w:val="24"/>
      <w:lang w:val="en-GB"/>
    </w:rPr>
  </w:style>
  <w:style w:type="character" w:customStyle="1" w:styleId="attributionheader">
    <w:name w:val="attributionheader"/>
    <w:basedOn w:val="Policepardfaut"/>
    <w:rsid w:val="00084B6C"/>
  </w:style>
  <w:style w:type="character" w:styleId="Lienhypertexte">
    <w:name w:val="Hyperlink"/>
    <w:basedOn w:val="Policepardfaut"/>
    <w:uiPriority w:val="99"/>
    <w:unhideWhenUsed/>
    <w:rsid w:val="007654A3"/>
    <w:rPr>
      <w:color w:val="0000FF"/>
      <w:u w:val="single"/>
    </w:rPr>
  </w:style>
  <w:style w:type="character" w:styleId="Marquedecommentaire">
    <w:name w:val="annotation reference"/>
    <w:basedOn w:val="Policepardfaut"/>
    <w:uiPriority w:val="99"/>
    <w:semiHidden/>
    <w:unhideWhenUsed/>
    <w:qFormat/>
    <w:rsid w:val="004A629D"/>
    <w:rPr>
      <w:sz w:val="16"/>
      <w:szCs w:val="16"/>
    </w:rPr>
  </w:style>
  <w:style w:type="paragraph" w:styleId="Commentaire">
    <w:name w:val="annotation text"/>
    <w:basedOn w:val="Normal"/>
    <w:link w:val="CommentaireCar"/>
    <w:uiPriority w:val="99"/>
    <w:unhideWhenUsed/>
    <w:qFormat/>
    <w:rsid w:val="004A629D"/>
    <w:pPr>
      <w:spacing w:line="240" w:lineRule="auto"/>
    </w:pPr>
    <w:rPr>
      <w:sz w:val="20"/>
      <w:szCs w:val="20"/>
    </w:rPr>
  </w:style>
  <w:style w:type="character" w:customStyle="1" w:styleId="CommentaireCar">
    <w:name w:val="Commentaire Car"/>
    <w:basedOn w:val="Policepardfaut"/>
    <w:link w:val="Commentaire"/>
    <w:uiPriority w:val="99"/>
    <w:qFormat/>
    <w:rsid w:val="004A629D"/>
    <w:rPr>
      <w:rFonts w:ascii="Times New Roman" w:hAnsi="Times New Roman"/>
      <w:sz w:val="20"/>
      <w:szCs w:val="20"/>
    </w:rPr>
  </w:style>
  <w:style w:type="paragraph" w:styleId="Objetducommentaire">
    <w:name w:val="annotation subject"/>
    <w:basedOn w:val="Commentaire"/>
    <w:next w:val="Commentaire"/>
    <w:link w:val="ObjetducommentaireCar"/>
    <w:uiPriority w:val="99"/>
    <w:semiHidden/>
    <w:unhideWhenUsed/>
    <w:rsid w:val="004A629D"/>
    <w:rPr>
      <w:b/>
      <w:bCs/>
    </w:rPr>
  </w:style>
  <w:style w:type="character" w:customStyle="1" w:styleId="ObjetducommentaireCar">
    <w:name w:val="Objet du commentaire Car"/>
    <w:basedOn w:val="CommentaireCar"/>
    <w:link w:val="Objetducommentaire"/>
    <w:uiPriority w:val="99"/>
    <w:semiHidden/>
    <w:rsid w:val="004A629D"/>
    <w:rPr>
      <w:rFonts w:ascii="Times New Roman" w:hAnsi="Times New Roman"/>
      <w:b/>
      <w:bCs/>
      <w:sz w:val="20"/>
      <w:szCs w:val="20"/>
    </w:rPr>
  </w:style>
  <w:style w:type="paragraph" w:styleId="Textedebulles">
    <w:name w:val="Balloon Text"/>
    <w:basedOn w:val="Normal"/>
    <w:link w:val="TextedebullesCar"/>
    <w:uiPriority w:val="99"/>
    <w:semiHidden/>
    <w:unhideWhenUsed/>
    <w:rsid w:val="004A629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A629D"/>
    <w:rPr>
      <w:rFonts w:ascii="Segoe UI" w:hAnsi="Segoe UI" w:cs="Segoe UI"/>
      <w:sz w:val="18"/>
      <w:szCs w:val="18"/>
    </w:rPr>
  </w:style>
  <w:style w:type="paragraph" w:styleId="NormalWeb">
    <w:name w:val="Normal (Web)"/>
    <w:basedOn w:val="Normal"/>
    <w:uiPriority w:val="99"/>
    <w:semiHidden/>
    <w:unhideWhenUsed/>
    <w:rsid w:val="007D3D1A"/>
    <w:pPr>
      <w:spacing w:before="100" w:beforeAutospacing="1" w:after="100" w:afterAutospacing="1" w:line="240" w:lineRule="auto"/>
      <w:jc w:val="left"/>
    </w:pPr>
    <w:rPr>
      <w:rFonts w:eastAsia="Times New Roman" w:cs="Times New Roman"/>
      <w:sz w:val="24"/>
      <w:szCs w:val="24"/>
      <w:lang w:eastAsia="fr-FR"/>
    </w:rPr>
  </w:style>
  <w:style w:type="paragraph" w:styleId="Bibliographie">
    <w:name w:val="Bibliography"/>
    <w:basedOn w:val="Normal"/>
    <w:next w:val="Normal"/>
    <w:uiPriority w:val="37"/>
    <w:unhideWhenUsed/>
    <w:rsid w:val="00DC2616"/>
    <w:pPr>
      <w:spacing w:after="240" w:line="240" w:lineRule="auto"/>
    </w:pPr>
  </w:style>
  <w:style w:type="paragraph" w:styleId="Rvision">
    <w:name w:val="Revision"/>
    <w:hidden/>
    <w:uiPriority w:val="99"/>
    <w:semiHidden/>
    <w:rsid w:val="006C2C6D"/>
    <w:pPr>
      <w:spacing w:after="0" w:line="240" w:lineRule="auto"/>
    </w:pPr>
    <w:rPr>
      <w:rFonts w:ascii="Times New Roman" w:hAnsi="Times New Roman"/>
    </w:rPr>
  </w:style>
  <w:style w:type="character" w:styleId="Numrodeligne">
    <w:name w:val="line number"/>
    <w:basedOn w:val="Policepardfaut"/>
    <w:uiPriority w:val="99"/>
    <w:semiHidden/>
    <w:unhideWhenUsed/>
    <w:rsid w:val="00CE242B"/>
  </w:style>
  <w:style w:type="character" w:styleId="Mentionnonrsolue">
    <w:name w:val="Unresolved Mention"/>
    <w:basedOn w:val="Policepardfaut"/>
    <w:uiPriority w:val="99"/>
    <w:semiHidden/>
    <w:unhideWhenUsed/>
    <w:rsid w:val="007C1B21"/>
    <w:rPr>
      <w:color w:val="605E5C"/>
      <w:shd w:val="clear" w:color="auto" w:fill="E1DFDD"/>
    </w:rPr>
  </w:style>
  <w:style w:type="character" w:styleId="Lienhypertextesuivivisit">
    <w:name w:val="FollowedHyperlink"/>
    <w:basedOn w:val="Policepardfaut"/>
    <w:uiPriority w:val="99"/>
    <w:semiHidden/>
    <w:unhideWhenUsed/>
    <w:rsid w:val="008E600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4719">
      <w:bodyDiv w:val="1"/>
      <w:marLeft w:val="0"/>
      <w:marRight w:val="0"/>
      <w:marTop w:val="0"/>
      <w:marBottom w:val="0"/>
      <w:divBdr>
        <w:top w:val="none" w:sz="0" w:space="0" w:color="auto"/>
        <w:left w:val="none" w:sz="0" w:space="0" w:color="auto"/>
        <w:bottom w:val="none" w:sz="0" w:space="0" w:color="auto"/>
        <w:right w:val="none" w:sz="0" w:space="0" w:color="auto"/>
      </w:divBdr>
    </w:div>
    <w:div w:id="106776577">
      <w:bodyDiv w:val="1"/>
      <w:marLeft w:val="0"/>
      <w:marRight w:val="0"/>
      <w:marTop w:val="0"/>
      <w:marBottom w:val="0"/>
      <w:divBdr>
        <w:top w:val="none" w:sz="0" w:space="0" w:color="auto"/>
        <w:left w:val="none" w:sz="0" w:space="0" w:color="auto"/>
        <w:bottom w:val="none" w:sz="0" w:space="0" w:color="auto"/>
        <w:right w:val="none" w:sz="0" w:space="0" w:color="auto"/>
      </w:divBdr>
    </w:div>
    <w:div w:id="111290212">
      <w:bodyDiv w:val="1"/>
      <w:marLeft w:val="0"/>
      <w:marRight w:val="0"/>
      <w:marTop w:val="0"/>
      <w:marBottom w:val="0"/>
      <w:divBdr>
        <w:top w:val="none" w:sz="0" w:space="0" w:color="auto"/>
        <w:left w:val="none" w:sz="0" w:space="0" w:color="auto"/>
        <w:bottom w:val="none" w:sz="0" w:space="0" w:color="auto"/>
        <w:right w:val="none" w:sz="0" w:space="0" w:color="auto"/>
      </w:divBdr>
      <w:divsChild>
        <w:div w:id="1769041357">
          <w:marLeft w:val="0"/>
          <w:marRight w:val="0"/>
          <w:marTop w:val="0"/>
          <w:marBottom w:val="0"/>
          <w:divBdr>
            <w:top w:val="none" w:sz="0" w:space="0" w:color="auto"/>
            <w:left w:val="none" w:sz="0" w:space="0" w:color="auto"/>
            <w:bottom w:val="none" w:sz="0" w:space="0" w:color="auto"/>
            <w:right w:val="none" w:sz="0" w:space="0" w:color="auto"/>
          </w:divBdr>
          <w:divsChild>
            <w:div w:id="2092966370">
              <w:marLeft w:val="0"/>
              <w:marRight w:val="0"/>
              <w:marTop w:val="0"/>
              <w:marBottom w:val="0"/>
              <w:divBdr>
                <w:top w:val="none" w:sz="0" w:space="0" w:color="auto"/>
                <w:left w:val="none" w:sz="0" w:space="0" w:color="auto"/>
                <w:bottom w:val="none" w:sz="0" w:space="0" w:color="auto"/>
                <w:right w:val="none" w:sz="0" w:space="0" w:color="auto"/>
              </w:divBdr>
              <w:divsChild>
                <w:div w:id="175323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29647">
      <w:bodyDiv w:val="1"/>
      <w:marLeft w:val="0"/>
      <w:marRight w:val="0"/>
      <w:marTop w:val="0"/>
      <w:marBottom w:val="0"/>
      <w:divBdr>
        <w:top w:val="none" w:sz="0" w:space="0" w:color="auto"/>
        <w:left w:val="none" w:sz="0" w:space="0" w:color="auto"/>
        <w:bottom w:val="none" w:sz="0" w:space="0" w:color="auto"/>
        <w:right w:val="none" w:sz="0" w:space="0" w:color="auto"/>
      </w:divBdr>
    </w:div>
    <w:div w:id="136147266">
      <w:bodyDiv w:val="1"/>
      <w:marLeft w:val="0"/>
      <w:marRight w:val="0"/>
      <w:marTop w:val="0"/>
      <w:marBottom w:val="0"/>
      <w:divBdr>
        <w:top w:val="none" w:sz="0" w:space="0" w:color="auto"/>
        <w:left w:val="none" w:sz="0" w:space="0" w:color="auto"/>
        <w:bottom w:val="none" w:sz="0" w:space="0" w:color="auto"/>
        <w:right w:val="none" w:sz="0" w:space="0" w:color="auto"/>
      </w:divBdr>
    </w:div>
    <w:div w:id="242960142">
      <w:bodyDiv w:val="1"/>
      <w:marLeft w:val="0"/>
      <w:marRight w:val="0"/>
      <w:marTop w:val="0"/>
      <w:marBottom w:val="0"/>
      <w:divBdr>
        <w:top w:val="none" w:sz="0" w:space="0" w:color="auto"/>
        <w:left w:val="none" w:sz="0" w:space="0" w:color="auto"/>
        <w:bottom w:val="none" w:sz="0" w:space="0" w:color="auto"/>
        <w:right w:val="none" w:sz="0" w:space="0" w:color="auto"/>
      </w:divBdr>
    </w:div>
    <w:div w:id="293297722">
      <w:bodyDiv w:val="1"/>
      <w:marLeft w:val="0"/>
      <w:marRight w:val="0"/>
      <w:marTop w:val="0"/>
      <w:marBottom w:val="0"/>
      <w:divBdr>
        <w:top w:val="none" w:sz="0" w:space="0" w:color="auto"/>
        <w:left w:val="none" w:sz="0" w:space="0" w:color="auto"/>
        <w:bottom w:val="none" w:sz="0" w:space="0" w:color="auto"/>
        <w:right w:val="none" w:sz="0" w:space="0" w:color="auto"/>
      </w:divBdr>
    </w:div>
    <w:div w:id="311177300">
      <w:bodyDiv w:val="1"/>
      <w:marLeft w:val="0"/>
      <w:marRight w:val="0"/>
      <w:marTop w:val="0"/>
      <w:marBottom w:val="0"/>
      <w:divBdr>
        <w:top w:val="none" w:sz="0" w:space="0" w:color="auto"/>
        <w:left w:val="none" w:sz="0" w:space="0" w:color="auto"/>
        <w:bottom w:val="none" w:sz="0" w:space="0" w:color="auto"/>
        <w:right w:val="none" w:sz="0" w:space="0" w:color="auto"/>
      </w:divBdr>
    </w:div>
    <w:div w:id="341862137">
      <w:bodyDiv w:val="1"/>
      <w:marLeft w:val="0"/>
      <w:marRight w:val="0"/>
      <w:marTop w:val="0"/>
      <w:marBottom w:val="0"/>
      <w:divBdr>
        <w:top w:val="none" w:sz="0" w:space="0" w:color="auto"/>
        <w:left w:val="none" w:sz="0" w:space="0" w:color="auto"/>
        <w:bottom w:val="none" w:sz="0" w:space="0" w:color="auto"/>
        <w:right w:val="none" w:sz="0" w:space="0" w:color="auto"/>
      </w:divBdr>
    </w:div>
    <w:div w:id="379405542">
      <w:bodyDiv w:val="1"/>
      <w:marLeft w:val="0"/>
      <w:marRight w:val="0"/>
      <w:marTop w:val="0"/>
      <w:marBottom w:val="0"/>
      <w:divBdr>
        <w:top w:val="none" w:sz="0" w:space="0" w:color="auto"/>
        <w:left w:val="none" w:sz="0" w:space="0" w:color="auto"/>
        <w:bottom w:val="none" w:sz="0" w:space="0" w:color="auto"/>
        <w:right w:val="none" w:sz="0" w:space="0" w:color="auto"/>
      </w:divBdr>
    </w:div>
    <w:div w:id="539169519">
      <w:bodyDiv w:val="1"/>
      <w:marLeft w:val="0"/>
      <w:marRight w:val="0"/>
      <w:marTop w:val="0"/>
      <w:marBottom w:val="0"/>
      <w:divBdr>
        <w:top w:val="none" w:sz="0" w:space="0" w:color="auto"/>
        <w:left w:val="none" w:sz="0" w:space="0" w:color="auto"/>
        <w:bottom w:val="none" w:sz="0" w:space="0" w:color="auto"/>
        <w:right w:val="none" w:sz="0" w:space="0" w:color="auto"/>
      </w:divBdr>
    </w:div>
    <w:div w:id="555706484">
      <w:bodyDiv w:val="1"/>
      <w:marLeft w:val="0"/>
      <w:marRight w:val="0"/>
      <w:marTop w:val="0"/>
      <w:marBottom w:val="0"/>
      <w:divBdr>
        <w:top w:val="none" w:sz="0" w:space="0" w:color="auto"/>
        <w:left w:val="none" w:sz="0" w:space="0" w:color="auto"/>
        <w:bottom w:val="none" w:sz="0" w:space="0" w:color="auto"/>
        <w:right w:val="none" w:sz="0" w:space="0" w:color="auto"/>
      </w:divBdr>
    </w:div>
    <w:div w:id="585264903">
      <w:bodyDiv w:val="1"/>
      <w:marLeft w:val="0"/>
      <w:marRight w:val="0"/>
      <w:marTop w:val="0"/>
      <w:marBottom w:val="0"/>
      <w:divBdr>
        <w:top w:val="none" w:sz="0" w:space="0" w:color="auto"/>
        <w:left w:val="none" w:sz="0" w:space="0" w:color="auto"/>
        <w:bottom w:val="none" w:sz="0" w:space="0" w:color="auto"/>
        <w:right w:val="none" w:sz="0" w:space="0" w:color="auto"/>
      </w:divBdr>
    </w:div>
    <w:div w:id="626467208">
      <w:bodyDiv w:val="1"/>
      <w:marLeft w:val="0"/>
      <w:marRight w:val="0"/>
      <w:marTop w:val="0"/>
      <w:marBottom w:val="0"/>
      <w:divBdr>
        <w:top w:val="none" w:sz="0" w:space="0" w:color="auto"/>
        <w:left w:val="none" w:sz="0" w:space="0" w:color="auto"/>
        <w:bottom w:val="none" w:sz="0" w:space="0" w:color="auto"/>
        <w:right w:val="none" w:sz="0" w:space="0" w:color="auto"/>
      </w:divBdr>
    </w:div>
    <w:div w:id="777681081">
      <w:bodyDiv w:val="1"/>
      <w:marLeft w:val="0"/>
      <w:marRight w:val="0"/>
      <w:marTop w:val="0"/>
      <w:marBottom w:val="0"/>
      <w:divBdr>
        <w:top w:val="none" w:sz="0" w:space="0" w:color="auto"/>
        <w:left w:val="none" w:sz="0" w:space="0" w:color="auto"/>
        <w:bottom w:val="none" w:sz="0" w:space="0" w:color="auto"/>
        <w:right w:val="none" w:sz="0" w:space="0" w:color="auto"/>
      </w:divBdr>
    </w:div>
    <w:div w:id="778573933">
      <w:bodyDiv w:val="1"/>
      <w:marLeft w:val="0"/>
      <w:marRight w:val="0"/>
      <w:marTop w:val="0"/>
      <w:marBottom w:val="0"/>
      <w:divBdr>
        <w:top w:val="none" w:sz="0" w:space="0" w:color="auto"/>
        <w:left w:val="none" w:sz="0" w:space="0" w:color="auto"/>
        <w:bottom w:val="none" w:sz="0" w:space="0" w:color="auto"/>
        <w:right w:val="none" w:sz="0" w:space="0" w:color="auto"/>
      </w:divBdr>
    </w:div>
    <w:div w:id="903953329">
      <w:bodyDiv w:val="1"/>
      <w:marLeft w:val="0"/>
      <w:marRight w:val="0"/>
      <w:marTop w:val="0"/>
      <w:marBottom w:val="0"/>
      <w:divBdr>
        <w:top w:val="none" w:sz="0" w:space="0" w:color="auto"/>
        <w:left w:val="none" w:sz="0" w:space="0" w:color="auto"/>
        <w:bottom w:val="none" w:sz="0" w:space="0" w:color="auto"/>
        <w:right w:val="none" w:sz="0" w:space="0" w:color="auto"/>
      </w:divBdr>
    </w:div>
    <w:div w:id="978075076">
      <w:bodyDiv w:val="1"/>
      <w:marLeft w:val="0"/>
      <w:marRight w:val="0"/>
      <w:marTop w:val="0"/>
      <w:marBottom w:val="0"/>
      <w:divBdr>
        <w:top w:val="none" w:sz="0" w:space="0" w:color="auto"/>
        <w:left w:val="none" w:sz="0" w:space="0" w:color="auto"/>
        <w:bottom w:val="none" w:sz="0" w:space="0" w:color="auto"/>
        <w:right w:val="none" w:sz="0" w:space="0" w:color="auto"/>
      </w:divBdr>
    </w:div>
    <w:div w:id="997924633">
      <w:bodyDiv w:val="1"/>
      <w:marLeft w:val="0"/>
      <w:marRight w:val="0"/>
      <w:marTop w:val="0"/>
      <w:marBottom w:val="0"/>
      <w:divBdr>
        <w:top w:val="none" w:sz="0" w:space="0" w:color="auto"/>
        <w:left w:val="none" w:sz="0" w:space="0" w:color="auto"/>
        <w:bottom w:val="none" w:sz="0" w:space="0" w:color="auto"/>
        <w:right w:val="none" w:sz="0" w:space="0" w:color="auto"/>
      </w:divBdr>
    </w:div>
    <w:div w:id="1010717186">
      <w:bodyDiv w:val="1"/>
      <w:marLeft w:val="0"/>
      <w:marRight w:val="0"/>
      <w:marTop w:val="0"/>
      <w:marBottom w:val="0"/>
      <w:divBdr>
        <w:top w:val="none" w:sz="0" w:space="0" w:color="auto"/>
        <w:left w:val="none" w:sz="0" w:space="0" w:color="auto"/>
        <w:bottom w:val="none" w:sz="0" w:space="0" w:color="auto"/>
        <w:right w:val="none" w:sz="0" w:space="0" w:color="auto"/>
      </w:divBdr>
    </w:div>
    <w:div w:id="1153716269">
      <w:bodyDiv w:val="1"/>
      <w:marLeft w:val="0"/>
      <w:marRight w:val="0"/>
      <w:marTop w:val="0"/>
      <w:marBottom w:val="0"/>
      <w:divBdr>
        <w:top w:val="none" w:sz="0" w:space="0" w:color="auto"/>
        <w:left w:val="none" w:sz="0" w:space="0" w:color="auto"/>
        <w:bottom w:val="none" w:sz="0" w:space="0" w:color="auto"/>
        <w:right w:val="none" w:sz="0" w:space="0" w:color="auto"/>
      </w:divBdr>
    </w:div>
    <w:div w:id="1272205762">
      <w:bodyDiv w:val="1"/>
      <w:marLeft w:val="0"/>
      <w:marRight w:val="0"/>
      <w:marTop w:val="0"/>
      <w:marBottom w:val="0"/>
      <w:divBdr>
        <w:top w:val="none" w:sz="0" w:space="0" w:color="auto"/>
        <w:left w:val="none" w:sz="0" w:space="0" w:color="auto"/>
        <w:bottom w:val="none" w:sz="0" w:space="0" w:color="auto"/>
        <w:right w:val="none" w:sz="0" w:space="0" w:color="auto"/>
      </w:divBdr>
    </w:div>
    <w:div w:id="1293485780">
      <w:bodyDiv w:val="1"/>
      <w:marLeft w:val="0"/>
      <w:marRight w:val="0"/>
      <w:marTop w:val="0"/>
      <w:marBottom w:val="0"/>
      <w:divBdr>
        <w:top w:val="none" w:sz="0" w:space="0" w:color="auto"/>
        <w:left w:val="none" w:sz="0" w:space="0" w:color="auto"/>
        <w:bottom w:val="none" w:sz="0" w:space="0" w:color="auto"/>
        <w:right w:val="none" w:sz="0" w:space="0" w:color="auto"/>
      </w:divBdr>
    </w:div>
    <w:div w:id="1306738283">
      <w:bodyDiv w:val="1"/>
      <w:marLeft w:val="0"/>
      <w:marRight w:val="0"/>
      <w:marTop w:val="0"/>
      <w:marBottom w:val="0"/>
      <w:divBdr>
        <w:top w:val="none" w:sz="0" w:space="0" w:color="auto"/>
        <w:left w:val="none" w:sz="0" w:space="0" w:color="auto"/>
        <w:bottom w:val="none" w:sz="0" w:space="0" w:color="auto"/>
        <w:right w:val="none" w:sz="0" w:space="0" w:color="auto"/>
      </w:divBdr>
    </w:div>
    <w:div w:id="1360811314">
      <w:bodyDiv w:val="1"/>
      <w:marLeft w:val="0"/>
      <w:marRight w:val="0"/>
      <w:marTop w:val="0"/>
      <w:marBottom w:val="0"/>
      <w:divBdr>
        <w:top w:val="none" w:sz="0" w:space="0" w:color="auto"/>
        <w:left w:val="none" w:sz="0" w:space="0" w:color="auto"/>
        <w:bottom w:val="none" w:sz="0" w:space="0" w:color="auto"/>
        <w:right w:val="none" w:sz="0" w:space="0" w:color="auto"/>
      </w:divBdr>
    </w:div>
    <w:div w:id="1444881612">
      <w:bodyDiv w:val="1"/>
      <w:marLeft w:val="0"/>
      <w:marRight w:val="0"/>
      <w:marTop w:val="0"/>
      <w:marBottom w:val="0"/>
      <w:divBdr>
        <w:top w:val="none" w:sz="0" w:space="0" w:color="auto"/>
        <w:left w:val="none" w:sz="0" w:space="0" w:color="auto"/>
        <w:bottom w:val="none" w:sz="0" w:space="0" w:color="auto"/>
        <w:right w:val="none" w:sz="0" w:space="0" w:color="auto"/>
      </w:divBdr>
    </w:div>
    <w:div w:id="1557544324">
      <w:bodyDiv w:val="1"/>
      <w:marLeft w:val="0"/>
      <w:marRight w:val="0"/>
      <w:marTop w:val="0"/>
      <w:marBottom w:val="0"/>
      <w:divBdr>
        <w:top w:val="none" w:sz="0" w:space="0" w:color="auto"/>
        <w:left w:val="none" w:sz="0" w:space="0" w:color="auto"/>
        <w:bottom w:val="none" w:sz="0" w:space="0" w:color="auto"/>
        <w:right w:val="none" w:sz="0" w:space="0" w:color="auto"/>
      </w:divBdr>
    </w:div>
    <w:div w:id="1563371893">
      <w:bodyDiv w:val="1"/>
      <w:marLeft w:val="0"/>
      <w:marRight w:val="0"/>
      <w:marTop w:val="0"/>
      <w:marBottom w:val="0"/>
      <w:divBdr>
        <w:top w:val="none" w:sz="0" w:space="0" w:color="auto"/>
        <w:left w:val="none" w:sz="0" w:space="0" w:color="auto"/>
        <w:bottom w:val="none" w:sz="0" w:space="0" w:color="auto"/>
        <w:right w:val="none" w:sz="0" w:space="0" w:color="auto"/>
      </w:divBdr>
    </w:div>
    <w:div w:id="1580750749">
      <w:bodyDiv w:val="1"/>
      <w:marLeft w:val="0"/>
      <w:marRight w:val="0"/>
      <w:marTop w:val="0"/>
      <w:marBottom w:val="0"/>
      <w:divBdr>
        <w:top w:val="none" w:sz="0" w:space="0" w:color="auto"/>
        <w:left w:val="none" w:sz="0" w:space="0" w:color="auto"/>
        <w:bottom w:val="none" w:sz="0" w:space="0" w:color="auto"/>
        <w:right w:val="none" w:sz="0" w:space="0" w:color="auto"/>
      </w:divBdr>
    </w:div>
    <w:div w:id="1613781185">
      <w:bodyDiv w:val="1"/>
      <w:marLeft w:val="0"/>
      <w:marRight w:val="0"/>
      <w:marTop w:val="0"/>
      <w:marBottom w:val="0"/>
      <w:divBdr>
        <w:top w:val="none" w:sz="0" w:space="0" w:color="auto"/>
        <w:left w:val="none" w:sz="0" w:space="0" w:color="auto"/>
        <w:bottom w:val="none" w:sz="0" w:space="0" w:color="auto"/>
        <w:right w:val="none" w:sz="0" w:space="0" w:color="auto"/>
      </w:divBdr>
    </w:div>
    <w:div w:id="1782216516">
      <w:bodyDiv w:val="1"/>
      <w:marLeft w:val="0"/>
      <w:marRight w:val="0"/>
      <w:marTop w:val="0"/>
      <w:marBottom w:val="0"/>
      <w:divBdr>
        <w:top w:val="none" w:sz="0" w:space="0" w:color="auto"/>
        <w:left w:val="none" w:sz="0" w:space="0" w:color="auto"/>
        <w:bottom w:val="none" w:sz="0" w:space="0" w:color="auto"/>
        <w:right w:val="none" w:sz="0" w:space="0" w:color="auto"/>
      </w:divBdr>
    </w:div>
    <w:div w:id="1839536736">
      <w:bodyDiv w:val="1"/>
      <w:marLeft w:val="0"/>
      <w:marRight w:val="0"/>
      <w:marTop w:val="0"/>
      <w:marBottom w:val="0"/>
      <w:divBdr>
        <w:top w:val="none" w:sz="0" w:space="0" w:color="auto"/>
        <w:left w:val="none" w:sz="0" w:space="0" w:color="auto"/>
        <w:bottom w:val="none" w:sz="0" w:space="0" w:color="auto"/>
        <w:right w:val="none" w:sz="0" w:space="0" w:color="auto"/>
      </w:divBdr>
    </w:div>
    <w:div w:id="1847865819">
      <w:bodyDiv w:val="1"/>
      <w:marLeft w:val="0"/>
      <w:marRight w:val="0"/>
      <w:marTop w:val="0"/>
      <w:marBottom w:val="0"/>
      <w:divBdr>
        <w:top w:val="none" w:sz="0" w:space="0" w:color="auto"/>
        <w:left w:val="none" w:sz="0" w:space="0" w:color="auto"/>
        <w:bottom w:val="none" w:sz="0" w:space="0" w:color="auto"/>
        <w:right w:val="none" w:sz="0" w:space="0" w:color="auto"/>
      </w:divBdr>
    </w:div>
    <w:div w:id="2028633796">
      <w:bodyDiv w:val="1"/>
      <w:marLeft w:val="0"/>
      <w:marRight w:val="0"/>
      <w:marTop w:val="0"/>
      <w:marBottom w:val="0"/>
      <w:divBdr>
        <w:top w:val="none" w:sz="0" w:space="0" w:color="auto"/>
        <w:left w:val="none" w:sz="0" w:space="0" w:color="auto"/>
        <w:bottom w:val="none" w:sz="0" w:space="0" w:color="auto"/>
        <w:right w:val="none" w:sz="0" w:space="0" w:color="auto"/>
      </w:divBdr>
    </w:div>
    <w:div w:id="2091542467">
      <w:bodyDiv w:val="1"/>
      <w:marLeft w:val="0"/>
      <w:marRight w:val="0"/>
      <w:marTop w:val="0"/>
      <w:marBottom w:val="0"/>
      <w:divBdr>
        <w:top w:val="none" w:sz="0" w:space="0" w:color="auto"/>
        <w:left w:val="none" w:sz="0" w:space="0" w:color="auto"/>
        <w:bottom w:val="none" w:sz="0" w:space="0" w:color="auto"/>
        <w:right w:val="none" w:sz="0" w:space="0" w:color="auto"/>
      </w:divBdr>
      <w:divsChild>
        <w:div w:id="331415885">
          <w:marLeft w:val="0"/>
          <w:marRight w:val="0"/>
          <w:marTop w:val="0"/>
          <w:marBottom w:val="0"/>
          <w:divBdr>
            <w:top w:val="none" w:sz="0" w:space="0" w:color="auto"/>
            <w:left w:val="none" w:sz="0" w:space="0" w:color="auto"/>
            <w:bottom w:val="none" w:sz="0" w:space="0" w:color="auto"/>
            <w:right w:val="none" w:sz="0" w:space="0" w:color="auto"/>
          </w:divBdr>
        </w:div>
        <w:div w:id="1780759823">
          <w:marLeft w:val="0"/>
          <w:marRight w:val="0"/>
          <w:marTop w:val="0"/>
          <w:marBottom w:val="0"/>
          <w:divBdr>
            <w:top w:val="none" w:sz="0" w:space="0" w:color="auto"/>
            <w:left w:val="none" w:sz="0" w:space="0" w:color="auto"/>
            <w:bottom w:val="none" w:sz="0" w:space="0" w:color="auto"/>
            <w:right w:val="none" w:sz="0" w:space="0" w:color="auto"/>
          </w:divBdr>
        </w:div>
      </w:divsChild>
    </w:div>
    <w:div w:id="2141341914">
      <w:bodyDiv w:val="1"/>
      <w:marLeft w:val="0"/>
      <w:marRight w:val="0"/>
      <w:marTop w:val="0"/>
      <w:marBottom w:val="0"/>
      <w:divBdr>
        <w:top w:val="none" w:sz="0" w:space="0" w:color="auto"/>
        <w:left w:val="none" w:sz="0" w:space="0" w:color="auto"/>
        <w:bottom w:val="none" w:sz="0" w:space="0" w:color="auto"/>
        <w:right w:val="none" w:sz="0" w:space="0" w:color="auto"/>
      </w:divBdr>
    </w:div>
    <w:div w:id="2142259050">
      <w:bodyDiv w:val="1"/>
      <w:marLeft w:val="0"/>
      <w:marRight w:val="0"/>
      <w:marTop w:val="0"/>
      <w:marBottom w:val="0"/>
      <w:divBdr>
        <w:top w:val="none" w:sz="0" w:space="0" w:color="auto"/>
        <w:left w:val="none" w:sz="0" w:space="0" w:color="auto"/>
        <w:bottom w:val="none" w:sz="0" w:space="0" w:color="auto"/>
        <w:right w:val="none" w:sz="0" w:space="0" w:color="auto"/>
      </w:divBdr>
    </w:div>
    <w:div w:id="21444234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imagej.nih.gov/ij/" TargetMode="Externa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oakgenome.fr/"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875" row="2">
    <wetp:webextensionref xmlns:r="http://schemas.openxmlformats.org/officeDocument/2006/relationships" r:id="rId1"/>
  </wetp:taskpane>
  <wetp:taskpane dockstate="right" visibility="0" width="875" row="4">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3BAABE45-980D-447A-A86F-0E10A2BF2F80}">
  <we:reference id="wa200005107" version="1.1.0.0" store="fr-FR" storeType="OMEX"/>
  <we:alternateReferences>
    <we:reference id="wa200005107" version="1.1.0.0" store="wa200005107"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91EED82A-659A-463D-9E34-9427090F5F0C}">
  <we:reference id="wa104381727" version="1.0.0.9" store="en-GB"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B5867B-FBDA-4607-8570-058AABCDF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32</Pages>
  <Words>36522</Words>
  <Characters>208177</Characters>
  <Application>Microsoft Office Word</Application>
  <DocSecurity>0</DocSecurity>
  <Lines>1734</Lines>
  <Paragraphs>488</Paragraphs>
  <ScaleCrop>false</ScaleCrop>
  <HeadingPairs>
    <vt:vector size="8" baseType="variant">
      <vt:variant>
        <vt:lpstr>Titre</vt:lpstr>
      </vt:variant>
      <vt:variant>
        <vt:i4>1</vt:i4>
      </vt:variant>
      <vt:variant>
        <vt:lpstr>Titel</vt:lpstr>
      </vt:variant>
      <vt:variant>
        <vt:i4>1</vt:i4>
      </vt:variant>
      <vt:variant>
        <vt:lpstr>Título</vt:lpstr>
      </vt:variant>
      <vt:variant>
        <vt:i4>1</vt:i4>
      </vt:variant>
      <vt:variant>
        <vt:lpstr>Title</vt:lpstr>
      </vt:variant>
      <vt:variant>
        <vt:i4>1</vt:i4>
      </vt:variant>
    </vt:vector>
  </HeadingPairs>
  <TitlesOfParts>
    <vt:vector size="4" baseType="lpstr">
      <vt:lpstr/>
      <vt:lpstr/>
      <vt:lpstr/>
      <vt:lpstr/>
    </vt:vector>
  </TitlesOfParts>
  <Company>cefe</Company>
  <LinksUpToDate>false</LinksUpToDate>
  <CharactersWithSpaces>244211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GARCIA-DE-JALON</dc:creator>
  <cp:keywords/>
  <dc:description/>
  <cp:lastModifiedBy>Alex Milcu</cp:lastModifiedBy>
  <cp:revision>8</cp:revision>
  <dcterms:created xsi:type="dcterms:W3CDTF">2024-04-26T13:44:00Z</dcterms:created>
  <dcterms:modified xsi:type="dcterms:W3CDTF">2024-04-26T18:51:00Z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id="TJgMfhgv"/&gt;&lt;style id="http://www.zotero.org/styles/new-phytologist" hasBibliography="1" bibliographyStyleHasBeenSet="1"/&gt;&lt;prefs&gt;&lt;pref name="fieldType" value="Field"/&gt;&lt;/prefs&gt;&lt;/data&gt;</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vt:lpwstr>
  </property>
  <property fmtid="{D5CDD505-2E9C-101B-9397-08002B2CF9AE}" pid="9" name="Mendeley Recent Style Id 3_1">
    <vt:lpwstr>http://www.zotero.org/styles/biogeosciences</vt:lpwstr>
  </property>
  <property fmtid="{D5CDD505-2E9C-101B-9397-08002B2CF9AE}" pid="10" name="Mendeley Recent Style Name 3_1">
    <vt:lpwstr>Biogeosciences</vt:lpwstr>
  </property>
  <property fmtid="{D5CDD505-2E9C-101B-9397-08002B2CF9AE}" pid="11" name="Mendeley Recent Style Id 4_1">
    <vt:lpwstr>http://www.zotero.org/styles/ecology</vt:lpwstr>
  </property>
  <property fmtid="{D5CDD505-2E9C-101B-9397-08002B2CF9AE}" pid="12" name="Mendeley Recent Style Name 4_1">
    <vt:lpwstr>Ecology</vt:lpwstr>
  </property>
  <property fmtid="{D5CDD505-2E9C-101B-9397-08002B2CF9AE}" pid="13" name="Mendeley Recent Style Id 5_1">
    <vt:lpwstr>http://www.zotero.org/styles/functional-ecology</vt:lpwstr>
  </property>
  <property fmtid="{D5CDD505-2E9C-101B-9397-08002B2CF9AE}" pid="14" name="Mendeley Recent Style Name 5_1">
    <vt:lpwstr>Functional Ecology</vt:lpwstr>
  </property>
  <property fmtid="{D5CDD505-2E9C-101B-9397-08002B2CF9AE}" pid="15" name="Mendeley Recent Style Id 6_1">
    <vt:lpwstr>http://www.zotero.org/styles/global-change-biology</vt:lpwstr>
  </property>
  <property fmtid="{D5CDD505-2E9C-101B-9397-08002B2CF9AE}" pid="16" name="Mendeley Recent Style Name 6_1">
    <vt:lpwstr>Global Change Biology</vt:lpwstr>
  </property>
  <property fmtid="{D5CDD505-2E9C-101B-9397-08002B2CF9AE}" pid="17" name="Mendeley Recent Style Id 7_1">
    <vt:lpwstr>http://www.zotero.org/styles/new-phytologist</vt:lpwstr>
  </property>
  <property fmtid="{D5CDD505-2E9C-101B-9397-08002B2CF9AE}" pid="18" name="Mendeley Recent Style Name 7_1">
    <vt:lpwstr>New Phytologist</vt:lpwstr>
  </property>
  <property fmtid="{D5CDD505-2E9C-101B-9397-08002B2CF9AE}" pid="19" name="Mendeley Recent Style Id 8_1">
    <vt:lpwstr>http://www.zotero.org/styles/oikos</vt:lpwstr>
  </property>
  <property fmtid="{D5CDD505-2E9C-101B-9397-08002B2CF9AE}" pid="20" name="Mendeley Recent Style Name 8_1">
    <vt:lpwstr>Oikos</vt:lpwstr>
  </property>
  <property fmtid="{D5CDD505-2E9C-101B-9397-08002B2CF9AE}" pid="21" name="Mendeley Recent Style Id 9_1">
    <vt:lpwstr>http://www.zotero.org/styles/soil-biology-and-biochemistry</vt:lpwstr>
  </property>
  <property fmtid="{D5CDD505-2E9C-101B-9397-08002B2CF9AE}" pid="22" name="Mendeley Recent Style Name 9_1">
    <vt:lpwstr>Soil Biology and Biochemistry</vt:lpwstr>
  </property>
</Properties>
</file>