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6F09" w:rsidRPr="002C67D0" w:rsidRDefault="005B6F09" w:rsidP="005B6F09">
      <w:pPr>
        <w:jc w:val="left"/>
        <w:rPr>
          <w:rFonts w:ascii="Times New Roman" w:hAnsi="Times New Roman"/>
          <w:b/>
          <w:bCs/>
        </w:rPr>
      </w:pPr>
      <w:r w:rsidRPr="002C67D0">
        <w:rPr>
          <w:rFonts w:ascii="Times New Roman" w:hAnsi="Times New Roman"/>
          <w:b/>
          <w:bCs/>
        </w:rPr>
        <w:t>Table</w:t>
      </w:r>
      <w:r>
        <w:rPr>
          <w:rFonts w:ascii="Times New Roman" w:hAnsi="Times New Roman"/>
          <w:b/>
          <w:bCs/>
        </w:rPr>
        <w:t xml:space="preserve"> </w:t>
      </w:r>
      <w:r w:rsidRPr="002C67D0">
        <w:rPr>
          <w:rFonts w:ascii="Times New Roman" w:hAnsi="Times New Roman"/>
          <w:b/>
          <w:bCs/>
        </w:rPr>
        <w:t>1 Effects of hypoxia on CYP expression</w:t>
      </w:r>
    </w:p>
    <w:tbl>
      <w:tblPr>
        <w:tblStyle w:val="af1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985"/>
        <w:gridCol w:w="2125"/>
        <w:gridCol w:w="2267"/>
        <w:gridCol w:w="4537"/>
        <w:gridCol w:w="919"/>
      </w:tblGrid>
      <w:tr w:rsidR="005B6F09" w:rsidRPr="00B95E3B" w:rsidTr="00525DE1">
        <w:tc>
          <w:tcPr>
            <w:tcW w:w="3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Family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Cytochrome</w:t>
            </w:r>
          </w:p>
        </w:tc>
        <w:tc>
          <w:tcPr>
            <w:tcW w:w="7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Xenobiotic substrate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Endogenous substrate</w:t>
            </w:r>
          </w:p>
        </w:tc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Effects</w:t>
            </w:r>
          </w:p>
        </w:tc>
        <w:tc>
          <w:tcPr>
            <w:tcW w:w="16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Method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Refs</w:t>
            </w:r>
          </w:p>
        </w:tc>
      </w:tr>
      <w:tr w:rsidR="005B6F09" w:rsidRPr="00B95E3B" w:rsidTr="00525DE1">
        <w:tc>
          <w:tcPr>
            <w:tcW w:w="305" w:type="pct"/>
            <w:vMerge w:val="restart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CYP1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CYP1A1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B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enzo[a]pyrene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 w:val="restart"/>
            <w:tcBorders>
              <w:top w:val="single" w:sz="4" w:space="0" w:color="auto"/>
            </w:tcBorders>
          </w:tcPr>
          <w:p w:rsidR="005B6F09" w:rsidRPr="005134F7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H</w:t>
            </w:r>
            <w:r w:rsidRPr="005134F7">
              <w:rPr>
                <w:rFonts w:ascii="Times New Roman" w:hAnsi="Times New Roman"/>
                <w:color w:val="000000" w:themeColor="text1"/>
                <w:sz w:val="20"/>
              </w:rPr>
              <w:t xml:space="preserve">ormones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(</w:t>
            </w:r>
            <w:r w:rsidRPr="0063728E">
              <w:rPr>
                <w:rFonts w:ascii="Times New Roman" w:hAnsi="Times New Roman"/>
                <w:color w:val="000000" w:themeColor="text1"/>
                <w:sz w:val="20"/>
              </w:rPr>
              <w:t>17</w:t>
            </w:r>
            <w:r w:rsidRPr="005134F7">
              <w:rPr>
                <w:rFonts w:ascii="Times New Roman" w:hAnsi="Times New Roman"/>
                <w:color w:val="000000" w:themeColor="text1"/>
                <w:sz w:val="20"/>
              </w:rPr>
              <w:t>β</w:t>
            </w:r>
            <w:r w:rsidRPr="0063728E">
              <w:rPr>
                <w:rFonts w:ascii="Times New Roman" w:hAnsi="Times New Roman"/>
                <w:color w:val="000000" w:themeColor="text1"/>
                <w:sz w:val="20"/>
              </w:rPr>
              <w:t>-estradiol</w:t>
            </w:r>
            <w:r w:rsidRPr="005134F7">
              <w:rPr>
                <w:rFonts w:ascii="Times New Roman" w:hAnsi="Times New Roman"/>
                <w:color w:val="000000" w:themeColor="text1"/>
                <w:sz w:val="20"/>
              </w:rPr>
              <w:t xml:space="preserve">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  <w:r w:rsidRPr="005134F7"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</w:p>
          <w:p w:rsidR="005B6F09" w:rsidRPr="005134F7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M</w:t>
            </w:r>
            <w:r w:rsidRPr="005134F7">
              <w:rPr>
                <w:rFonts w:ascii="Times New Roman" w:hAnsi="Times New Roman"/>
                <w:color w:val="000000" w:themeColor="text1"/>
                <w:sz w:val="20"/>
              </w:rPr>
              <w:t>elatonin ,</w:t>
            </w:r>
          </w:p>
          <w:p w:rsidR="005B6F09" w:rsidRPr="005134F7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5134F7">
              <w:rPr>
                <w:rFonts w:ascii="Times New Roman" w:hAnsi="Times New Roman"/>
                <w:color w:val="000000" w:themeColor="text1"/>
                <w:sz w:val="20"/>
              </w:rPr>
              <w:t>rachidonic acid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</w:p>
          <w:p w:rsidR="005B6F09" w:rsidRPr="005134F7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E</w:t>
            </w:r>
            <w:r w:rsidRPr="005134F7">
              <w:rPr>
                <w:rFonts w:ascii="Times New Roman" w:hAnsi="Times New Roman"/>
                <w:color w:val="000000" w:themeColor="text1"/>
                <w:sz w:val="20"/>
              </w:rPr>
              <w:t>icosapentoic acid</w:t>
            </w:r>
          </w:p>
        </w:tc>
        <w:tc>
          <w:tcPr>
            <w:tcW w:w="812" w:type="pct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Rabbits placed in a Plexiglas chamber (0.75</w:t>
            </w:r>
            <w:r w:rsidRPr="00B95E3B">
              <w:rPr>
                <w:rFonts w:ascii="Times New Roman" w:hAnsi="Times New Roman"/>
                <w:sz w:val="20"/>
              </w:rPr>
              <w:t>×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1.20 </w:t>
            </w:r>
            <w:r w:rsidRPr="00B95E3B">
              <w:rPr>
                <w:rFonts w:ascii="Times New Roman" w:hAnsi="Times New Roman"/>
                <w:sz w:val="20"/>
              </w:rPr>
              <w:t>×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1.25 m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3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with a FiO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of 8% for 48 h</w:t>
            </w:r>
          </w:p>
        </w:tc>
        <w:tc>
          <w:tcPr>
            <w:tcW w:w="329" w:type="pct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(Fradette et al., 2007)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kern w:val="2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↓ 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↓ </w:t>
            </w:r>
            <w:r w:rsidRPr="00B95E3B">
              <w:rPr>
                <w:rFonts w:ascii="Times New Roman" w:hAnsi="Times New Roman"/>
                <w:color w:val="000000" w:themeColor="text1"/>
                <w:kern w:val="2"/>
                <w:sz w:val="20"/>
              </w:rPr>
              <w:t>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HepG2 and HaCaT cells were incubated at 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for 8 h or 16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(Vorrink et al., 2014)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 w:val="restar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CYP1A2</w:t>
            </w:r>
          </w:p>
        </w:tc>
        <w:tc>
          <w:tcPr>
            <w:tcW w:w="711" w:type="pct"/>
            <w:vMerge w:val="restart"/>
          </w:tcPr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P</w:t>
            </w:r>
            <w:r w:rsidRPr="00907894">
              <w:rPr>
                <w:rFonts w:ascii="Times New Roman" w:hAnsi="Times New Roman"/>
                <w:color w:val="000000" w:themeColor="text1"/>
                <w:sz w:val="20"/>
              </w:rPr>
              <w:t>henacetin,</w:t>
            </w:r>
          </w:p>
          <w:p w:rsidR="005B6F09" w:rsidRPr="00907894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C</w:t>
            </w:r>
            <w:r w:rsidRPr="00907894">
              <w:rPr>
                <w:rFonts w:ascii="Times New Roman" w:hAnsi="Times New Roman"/>
                <w:color w:val="000000" w:themeColor="text1"/>
                <w:sz w:val="20"/>
              </w:rPr>
              <w:t>affeine,</w:t>
            </w:r>
          </w:p>
          <w:p w:rsidR="005B6F09" w:rsidRPr="00907894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C</w:t>
            </w:r>
            <w:r w:rsidRPr="00907894">
              <w:rPr>
                <w:rFonts w:ascii="Times New Roman" w:hAnsi="Times New Roman"/>
                <w:color w:val="000000" w:themeColor="text1"/>
                <w:sz w:val="20"/>
              </w:rPr>
              <w:t>lozapine,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T</w:t>
            </w:r>
            <w:r w:rsidRPr="00907894">
              <w:rPr>
                <w:rFonts w:ascii="Times New Roman" w:hAnsi="Times New Roman"/>
                <w:color w:val="000000" w:themeColor="text1"/>
                <w:sz w:val="20"/>
              </w:rPr>
              <w:t>acrine,</w:t>
            </w:r>
          </w:p>
          <w:p w:rsidR="005B6F09" w:rsidRPr="00907894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P</w:t>
            </w:r>
            <w:r w:rsidRPr="00907894">
              <w:rPr>
                <w:rFonts w:ascii="Times New Roman" w:hAnsi="Times New Roman"/>
                <w:color w:val="000000" w:themeColor="text1"/>
                <w:sz w:val="20"/>
              </w:rPr>
              <w:t>ropranolol,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M</w:t>
            </w:r>
            <w:r w:rsidRPr="00907894">
              <w:rPr>
                <w:rFonts w:ascii="Times New Roman" w:hAnsi="Times New Roman"/>
                <w:color w:val="000000" w:themeColor="text1"/>
                <w:sz w:val="20"/>
              </w:rPr>
              <w:t>exiletine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907894">
              <w:rPr>
                <w:rFonts w:ascii="Times New Roman" w:hAnsi="Times New Roman"/>
                <w:color w:val="000000" w:themeColor="text1"/>
                <w:sz w:val="20"/>
              </w:rPr>
              <w:t>flatoxins,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M</w:t>
            </w:r>
            <w:r w:rsidRPr="00907894">
              <w:rPr>
                <w:rFonts w:ascii="Times New Roman" w:hAnsi="Times New Roman"/>
                <w:color w:val="000000" w:themeColor="text1"/>
                <w:sz w:val="20"/>
              </w:rPr>
              <w:t>ycotoxins,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N</w:t>
            </w:r>
            <w:r w:rsidRPr="00907894">
              <w:rPr>
                <w:rFonts w:ascii="Times New Roman" w:hAnsi="Times New Roman"/>
                <w:color w:val="000000" w:themeColor="text1"/>
                <w:sz w:val="20"/>
              </w:rPr>
              <w:t>itrosamines</w:t>
            </w:r>
          </w:p>
        </w:tc>
        <w:tc>
          <w:tcPr>
            <w:tcW w:w="761" w:type="pct"/>
            <w:vMerge w:val="restar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H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ydrocarbons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，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S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teroids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Rabbits placed in a Plexiglas chamber (0.75</w:t>
            </w:r>
            <w:r w:rsidRPr="00B95E3B">
              <w:rPr>
                <w:rFonts w:ascii="Times New Roman" w:hAnsi="Times New Roman"/>
                <w:sz w:val="20"/>
              </w:rPr>
              <w:t>×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1.20 </w:t>
            </w:r>
            <w:r w:rsidRPr="00B95E3B">
              <w:rPr>
                <w:rFonts w:ascii="Times New Roman" w:hAnsi="Times New Roman"/>
                <w:sz w:val="20"/>
              </w:rPr>
              <w:t>×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1.25 m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3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with a FiO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of 8% for 48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(Fradette et al., 2007)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Threespine stickleback were exposed to hypoxia (24-28% air saturation) for 48 h and microarray measurements were performed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(Leveelahti et al., 2011)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sz w:val="20"/>
              </w:rPr>
              <w:t xml:space="preserve">Activity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↓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, 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↓ 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Rats were modeled in high-altitude hypoxia and divided into AMH, CMH, AHH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CHH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(Li et al., 2014)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kern w:val="2"/>
                <w:sz w:val="20"/>
              </w:rPr>
            </w:pPr>
            <w:r w:rsidRPr="00B95E3B">
              <w:rPr>
                <w:rFonts w:ascii="Times New Roman" w:hAnsi="Times New Roman"/>
                <w:bCs/>
                <w:sz w:val="20"/>
              </w:rPr>
              <w:t xml:space="preserve">Activity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↓ </w:t>
            </w:r>
            <w:r w:rsidRPr="00B95E3B">
              <w:rPr>
                <w:rFonts w:ascii="Times New Roman" w:hAnsi="Times New Roman"/>
                <w:kern w:val="2"/>
                <w:sz w:val="20"/>
              </w:rPr>
              <w:t xml:space="preserve">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Rats were exposed to high-altitude hypoxic environment at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300 m for 3 d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(Wang et al., 2017)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 w:val="restar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CYP1B1</w:t>
            </w:r>
          </w:p>
        </w:tc>
        <w:tc>
          <w:tcPr>
            <w:tcW w:w="711" w:type="pct"/>
            <w:vMerge w:val="restar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romatic amines,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P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olycyclic aromatic</w:t>
            </w:r>
            <w:r>
              <w:rPr>
                <w:rFonts w:ascii="Times New Roman" w:hAnsi="Times New Roman" w:hint="eastAsia"/>
                <w:color w:val="000000" w:themeColor="text1"/>
                <w:sz w:val="20"/>
              </w:rPr>
              <w:t>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H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ydrocarbons</w:t>
            </w:r>
          </w:p>
        </w:tc>
        <w:tc>
          <w:tcPr>
            <w:tcW w:w="761" w:type="pct"/>
            <w:vMerge w:val="restart"/>
          </w:tcPr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787341">
              <w:rPr>
                <w:rFonts w:ascii="Times New Roman" w:hAnsi="Times New Roman"/>
                <w:color w:val="000000" w:themeColor="text1"/>
                <w:sz w:val="20"/>
              </w:rPr>
              <w:t>Eicosanoids,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F</w:t>
            </w:r>
            <w:r w:rsidRPr="00787341">
              <w:rPr>
                <w:rFonts w:ascii="Times New Roman" w:hAnsi="Times New Roman"/>
                <w:color w:val="000000" w:themeColor="text1"/>
                <w:sz w:val="20"/>
              </w:rPr>
              <w:t>at-soluble vitamins,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S</w:t>
            </w:r>
            <w:r w:rsidRPr="00787341">
              <w:rPr>
                <w:rFonts w:ascii="Times New Roman" w:hAnsi="Times New Roman"/>
                <w:color w:val="000000" w:themeColor="text1"/>
                <w:sz w:val="20"/>
              </w:rPr>
              <w:t>teroids,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B</w:t>
            </w:r>
            <w:r w:rsidRPr="00787341">
              <w:rPr>
                <w:rFonts w:ascii="Times New Roman" w:hAnsi="Times New Roman"/>
                <w:color w:val="000000" w:themeColor="text1"/>
                <w:sz w:val="20"/>
              </w:rPr>
              <w:t>ile acids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sz w:val="20"/>
              </w:rPr>
              <w:t xml:space="preserve">↑ 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SERT+ (overexpressing the serotonin transporter) mice were exposed to hypobaric hypoxia (10%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for 14 d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spacing w:line="273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(White et al., 2011)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sz w:val="20"/>
              </w:rPr>
              <w:t xml:space="preserve">↑ 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AC16 cell were cultured in a hypoxic (1%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incubator for 24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spacing w:line="273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 xml:space="preserve">(Chen et al., 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lastRenderedPageBreak/>
              <w:t>2024)</w:t>
            </w:r>
          </w:p>
        </w:tc>
      </w:tr>
      <w:tr w:rsidR="005B6F09" w:rsidRPr="00B95E3B" w:rsidTr="00525DE1">
        <w:tc>
          <w:tcPr>
            <w:tcW w:w="305" w:type="pct"/>
            <w:vMerge w:val="restar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CYP2</w:t>
            </w:r>
          </w:p>
        </w:tc>
        <w:tc>
          <w:tcPr>
            <w:tcW w:w="457" w:type="pct"/>
            <w:vMerge w:val="restar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CYP2B6</w:t>
            </w:r>
          </w:p>
        </w:tc>
        <w:tc>
          <w:tcPr>
            <w:tcW w:w="711" w:type="pct"/>
            <w:vMerge w:val="restart"/>
          </w:tcPr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E</w:t>
            </w:r>
            <w:r w:rsidRPr="00787341">
              <w:rPr>
                <w:rFonts w:ascii="Times New Roman" w:hAnsi="Times New Roman"/>
                <w:color w:val="000000" w:themeColor="text1"/>
                <w:sz w:val="20"/>
              </w:rPr>
              <w:t>favirenz,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C</w:t>
            </w:r>
            <w:r w:rsidRPr="00787341">
              <w:rPr>
                <w:rFonts w:ascii="Times New Roman" w:hAnsi="Times New Roman"/>
                <w:color w:val="000000" w:themeColor="text1"/>
                <w:sz w:val="20"/>
              </w:rPr>
              <w:t>yclophosphamide,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B</w:t>
            </w:r>
            <w:r w:rsidRPr="00787341">
              <w:rPr>
                <w:rFonts w:ascii="Times New Roman" w:hAnsi="Times New Roman"/>
                <w:color w:val="000000" w:themeColor="text1"/>
                <w:sz w:val="20"/>
              </w:rPr>
              <w:t>upropion,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M</w:t>
            </w:r>
            <w:r w:rsidRPr="00787341">
              <w:rPr>
                <w:rFonts w:ascii="Times New Roman" w:hAnsi="Times New Roman"/>
                <w:color w:val="000000" w:themeColor="text1"/>
                <w:sz w:val="20"/>
              </w:rPr>
              <w:t>ethadone</w:t>
            </w:r>
          </w:p>
        </w:tc>
        <w:tc>
          <w:tcPr>
            <w:tcW w:w="761" w:type="pct"/>
            <w:vMerge w:val="restart"/>
          </w:tcPr>
          <w:p w:rsidR="005B6F09" w:rsidRPr="0063728E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63728E">
              <w:rPr>
                <w:rFonts w:ascii="Times New Roman" w:hAnsi="Times New Roman"/>
                <w:color w:val="000000" w:themeColor="text1"/>
                <w:sz w:val="20"/>
              </w:rPr>
              <w:t>rachidonic acid,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</w:t>
            </w:r>
            <w:r w:rsidRPr="0063728E">
              <w:rPr>
                <w:rFonts w:ascii="Times New Roman" w:hAnsi="Times New Roman"/>
                <w:color w:val="000000" w:themeColor="text1"/>
                <w:sz w:val="20"/>
              </w:rPr>
              <w:t>auric acid,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63728E">
              <w:rPr>
                <w:rFonts w:ascii="Times New Roman" w:hAnsi="Times New Roman"/>
                <w:color w:val="000000" w:themeColor="text1"/>
                <w:sz w:val="20"/>
              </w:rPr>
              <w:t>17</w:t>
            </w:r>
            <w:r w:rsidRPr="005134F7">
              <w:rPr>
                <w:rFonts w:ascii="Times New Roman" w:hAnsi="Times New Roman"/>
                <w:color w:val="000000" w:themeColor="text1"/>
                <w:sz w:val="20"/>
              </w:rPr>
              <w:t>β</w:t>
            </w:r>
            <w:r w:rsidRPr="0063728E">
              <w:rPr>
                <w:rFonts w:ascii="Times New Roman" w:hAnsi="Times New Roman"/>
                <w:color w:val="000000" w:themeColor="text1"/>
                <w:sz w:val="20"/>
              </w:rPr>
              <w:t>-estradiol,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E</w:t>
            </w:r>
            <w:r w:rsidRPr="0063728E">
              <w:rPr>
                <w:rFonts w:ascii="Times New Roman" w:hAnsi="Times New Roman"/>
                <w:color w:val="000000" w:themeColor="text1"/>
                <w:sz w:val="20"/>
              </w:rPr>
              <w:t>strone,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E</w:t>
            </w:r>
            <w:r w:rsidRPr="0063728E">
              <w:rPr>
                <w:rFonts w:ascii="Times New Roman" w:hAnsi="Times New Roman"/>
                <w:color w:val="000000" w:themeColor="text1"/>
                <w:sz w:val="20"/>
              </w:rPr>
              <w:t>thinylestradiol,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T</w:t>
            </w:r>
            <w:r w:rsidRPr="0063728E">
              <w:rPr>
                <w:rFonts w:ascii="Times New Roman" w:hAnsi="Times New Roman"/>
                <w:color w:val="000000" w:themeColor="text1"/>
                <w:sz w:val="20"/>
              </w:rPr>
              <w:t>estosterone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Rabbits placed in a Plexiglas chamber (0.75 </w:t>
            </w:r>
            <w:r w:rsidRPr="00B95E3B">
              <w:rPr>
                <w:rFonts w:ascii="Times New Roman" w:hAnsi="Times New Roman"/>
                <w:sz w:val="20"/>
              </w:rPr>
              <w:t xml:space="preserve">×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1.20 </w:t>
            </w:r>
            <w:r w:rsidRPr="00B95E3B">
              <w:rPr>
                <w:rFonts w:ascii="Times New Roman" w:hAnsi="Times New Roman"/>
                <w:sz w:val="20"/>
              </w:rPr>
              <w:t>×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1.25 m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3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with a FiO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of 8% for 48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(Fradette et al., 2007)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DAOY medulloblastoma cells were exposed to moderate (1%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or severe (0.1%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hypoxic conditions for 24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(Valencia-Cervantes et al., 2019)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 w:val="restar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CYP2C8</w:t>
            </w:r>
          </w:p>
        </w:tc>
        <w:tc>
          <w:tcPr>
            <w:tcW w:w="711" w:type="pct"/>
            <w:vMerge w:val="restart"/>
          </w:tcPr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P</w:t>
            </w:r>
            <w:r w:rsidRPr="002563C6">
              <w:rPr>
                <w:rFonts w:ascii="Times New Roman" w:hAnsi="Times New Roman"/>
                <w:color w:val="000000" w:themeColor="text1"/>
                <w:sz w:val="20"/>
              </w:rPr>
              <w:t>aclitaxel,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2563C6">
              <w:rPr>
                <w:rFonts w:ascii="Times New Roman" w:hAnsi="Times New Roman"/>
                <w:color w:val="000000" w:themeColor="text1"/>
                <w:sz w:val="20"/>
              </w:rPr>
              <w:t>modiaquine,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T</w:t>
            </w:r>
            <w:r w:rsidRPr="002563C6">
              <w:rPr>
                <w:rFonts w:ascii="Times New Roman" w:hAnsi="Times New Roman"/>
                <w:color w:val="000000" w:themeColor="text1"/>
                <w:sz w:val="20"/>
              </w:rPr>
              <w:t>roglitazone,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2563C6">
              <w:rPr>
                <w:rFonts w:ascii="Times New Roman" w:hAnsi="Times New Roman"/>
                <w:color w:val="000000" w:themeColor="text1"/>
                <w:sz w:val="20"/>
              </w:rPr>
              <w:t>miodarone,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V</w:t>
            </w:r>
            <w:r w:rsidRPr="002563C6">
              <w:rPr>
                <w:rFonts w:ascii="Times New Roman" w:hAnsi="Times New Roman"/>
                <w:color w:val="000000" w:themeColor="text1"/>
                <w:sz w:val="20"/>
              </w:rPr>
              <w:t>erapamil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I</w:t>
            </w:r>
            <w:r w:rsidRPr="002563C6">
              <w:rPr>
                <w:rFonts w:ascii="Times New Roman" w:hAnsi="Times New Roman"/>
                <w:color w:val="000000" w:themeColor="text1"/>
                <w:sz w:val="20"/>
              </w:rPr>
              <w:t>buprofen,</w:t>
            </w:r>
          </w:p>
        </w:tc>
        <w:tc>
          <w:tcPr>
            <w:tcW w:w="761" w:type="pct"/>
            <w:vMerge w:val="restar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rachidonic acid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R</w:t>
            </w:r>
            <w:r w:rsidRPr="002563C6">
              <w:rPr>
                <w:rFonts w:ascii="Times New Roman" w:hAnsi="Times New Roman"/>
                <w:color w:val="000000" w:themeColor="text1"/>
                <w:sz w:val="20"/>
              </w:rPr>
              <w:t>etinoids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↑ 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HUVEC incubated in hypoxia (1%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) for 1,4,12</w:t>
            </w:r>
            <w:r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 xml:space="preserve"> and 24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(Michaelis et al., 2005)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/>
                <w:sz w:val="20"/>
              </w:rPr>
              <w:t>Human hepatoma cells, Hep3B, and HUAEC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 xml:space="preserve"> were cultured in hypoxia (1%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) for 12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(Suzuki et al., 2008)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Human retinal astrocytes, Mu ̈ller cells, and HRMEC were exposed to hypoxia (0.1%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for 24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(Capozzi et al., 2014)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 w:val="restar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CYP2C9</w:t>
            </w:r>
          </w:p>
        </w:tc>
        <w:tc>
          <w:tcPr>
            <w:tcW w:w="711" w:type="pct"/>
            <w:vMerge w:val="restart"/>
          </w:tcPr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T</w:t>
            </w:r>
            <w:r w:rsidRPr="006C470D">
              <w:rPr>
                <w:rFonts w:ascii="Times New Roman" w:hAnsi="Times New Roman"/>
                <w:color w:val="000000" w:themeColor="text1"/>
                <w:sz w:val="20"/>
              </w:rPr>
              <w:t>olbutamide,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G</w:t>
            </w:r>
            <w:r w:rsidRPr="006C470D">
              <w:rPr>
                <w:rFonts w:ascii="Times New Roman" w:hAnsi="Times New Roman"/>
                <w:color w:val="000000" w:themeColor="text1"/>
                <w:sz w:val="20"/>
              </w:rPr>
              <w:t>lyburide,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D</w:t>
            </w:r>
            <w:r w:rsidRPr="006C470D">
              <w:rPr>
                <w:rFonts w:ascii="Times New Roman" w:hAnsi="Times New Roman"/>
                <w:color w:val="000000" w:themeColor="text1"/>
                <w:sz w:val="20"/>
              </w:rPr>
              <w:t>iclofenac,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C</w:t>
            </w:r>
            <w:r w:rsidRPr="006C470D">
              <w:rPr>
                <w:rFonts w:ascii="Times New Roman" w:hAnsi="Times New Roman"/>
                <w:color w:val="000000" w:themeColor="text1"/>
                <w:sz w:val="20"/>
              </w:rPr>
              <w:t>elecoxib,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T</w:t>
            </w:r>
            <w:r w:rsidRPr="006C470D">
              <w:rPr>
                <w:rFonts w:ascii="Times New Roman" w:hAnsi="Times New Roman"/>
                <w:color w:val="000000" w:themeColor="text1"/>
                <w:sz w:val="20"/>
              </w:rPr>
              <w:t>orasemide,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P</w:t>
            </w:r>
            <w:r w:rsidRPr="006C470D">
              <w:rPr>
                <w:rFonts w:ascii="Times New Roman" w:hAnsi="Times New Roman"/>
                <w:color w:val="000000" w:themeColor="text1"/>
                <w:sz w:val="20"/>
              </w:rPr>
              <w:t>henytoin losartan,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6C470D">
              <w:rPr>
                <w:rFonts w:ascii="Times New Roman" w:hAnsi="Times New Roman"/>
                <w:color w:val="000000" w:themeColor="text1"/>
                <w:sz w:val="20"/>
              </w:rPr>
              <w:t>S-warfarin</w:t>
            </w:r>
          </w:p>
        </w:tc>
        <w:tc>
          <w:tcPr>
            <w:tcW w:w="761" w:type="pct"/>
            <w:vMerge w:val="restart"/>
          </w:tcPr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S</w:t>
            </w:r>
            <w:r w:rsidRPr="006C470D">
              <w:rPr>
                <w:rFonts w:ascii="Times New Roman" w:hAnsi="Times New Roman"/>
                <w:color w:val="000000" w:themeColor="text1"/>
                <w:sz w:val="20"/>
              </w:rPr>
              <w:t>teroids,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M</w:t>
            </w:r>
            <w:r w:rsidRPr="006C470D">
              <w:rPr>
                <w:rFonts w:ascii="Times New Roman" w:hAnsi="Times New Roman"/>
                <w:color w:val="000000" w:themeColor="text1"/>
                <w:sz w:val="20"/>
              </w:rPr>
              <w:t>elatonin,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R</w:t>
            </w:r>
            <w:r w:rsidRPr="006C470D">
              <w:rPr>
                <w:rFonts w:ascii="Times New Roman" w:hAnsi="Times New Roman"/>
                <w:color w:val="000000" w:themeColor="text1"/>
                <w:sz w:val="20"/>
              </w:rPr>
              <w:t>etinoids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6C470D">
              <w:rPr>
                <w:rFonts w:ascii="Times New Roman" w:hAnsi="Times New Roman"/>
                <w:color w:val="000000" w:themeColor="text1"/>
                <w:sz w:val="20"/>
              </w:rPr>
              <w:t>rachidonic acid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kern w:val="2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sz w:val="20"/>
              </w:rPr>
              <w:t xml:space="preserve">↑ </w:t>
            </w:r>
            <w:r w:rsidRPr="00B95E3B">
              <w:rPr>
                <w:rFonts w:ascii="Times New Roman" w:hAnsi="Times New Roman"/>
                <w:kern w:val="2"/>
                <w:sz w:val="20"/>
              </w:rPr>
              <w:t xml:space="preserve">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Primary cultured astrocytes were incubated under normoxic or hypoxic conditions for 1, 3, 6, 24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or 48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(Liu et al., 2005)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Rabbits placed in a Plexiglas chamber (0.75 </w:t>
            </w:r>
            <w:r w:rsidRPr="00B95E3B">
              <w:rPr>
                <w:rFonts w:ascii="Times New Roman" w:hAnsi="Times New Roman"/>
                <w:sz w:val="20"/>
              </w:rPr>
              <w:t>×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1.20 </w:t>
            </w:r>
            <w:r w:rsidRPr="00B95E3B">
              <w:rPr>
                <w:rFonts w:ascii="Times New Roman" w:hAnsi="Times New Roman"/>
                <w:sz w:val="20"/>
              </w:rPr>
              <w:t>×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1.25 m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3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with a FiO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of 8% for 48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(Fradette et al., 2007)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kern w:val="2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Huh-7 cells incubated under hypoxic culture conditions (1%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 xml:space="preserve">(Myung et al., 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lastRenderedPageBreak/>
              <w:t>2012)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Rats were exposed to simulated altitude of 7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620 m (</w:t>
            </w:r>
            <w:r w:rsidRPr="00B95E3B">
              <w:rPr>
                <w:rFonts w:ascii="Cambria Math" w:hAnsi="Cambria Math" w:cs="Cambria Math"/>
                <w:color w:val="000000" w:themeColor="text1"/>
                <w:sz w:val="20"/>
              </w:rPr>
              <w:t>∼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25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000 ft) for AHH exposure (6 and 24 h) in a decompression chamber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tabs>
                <w:tab w:val="left" w:pos="601"/>
              </w:tabs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(Gola et al., 2013)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sz w:val="20"/>
              </w:rPr>
              <w:t>Activity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 -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, Protein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 -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Rats were modelled in high-altitude hypoxia and divided into AMH, CMH, AHH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CHH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(Li et al., 2014)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Rats rapid arrival at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010 m plateau hypoxia 24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(Huang et al., 2022)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 w:val="restar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CYP2C19</w:t>
            </w:r>
          </w:p>
        </w:tc>
        <w:tc>
          <w:tcPr>
            <w:tcW w:w="711" w:type="pct"/>
            <w:vMerge w:val="restar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meprazole,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C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lopidogrel,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C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italopram</w:t>
            </w:r>
          </w:p>
        </w:tc>
        <w:tc>
          <w:tcPr>
            <w:tcW w:w="761" w:type="pct"/>
            <w:vMerge w:val="restar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rachidonic acid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Rabbits placed in a Plexiglas chamber (0.75 </w:t>
            </w:r>
            <w:r w:rsidRPr="00B95E3B">
              <w:rPr>
                <w:rFonts w:ascii="Times New Roman" w:hAnsi="Times New Roman"/>
                <w:sz w:val="20"/>
              </w:rPr>
              <w:t xml:space="preserve">×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1.20 </w:t>
            </w:r>
            <w:r w:rsidRPr="00B95E3B">
              <w:rPr>
                <w:rFonts w:ascii="Times New Roman" w:hAnsi="Times New Roman"/>
                <w:sz w:val="20"/>
              </w:rPr>
              <w:t>×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1.25 m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3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with a FiO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of 8% for 48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(Fradette et al., 2007)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kern w:val="2"/>
                <w:sz w:val="20"/>
              </w:rPr>
            </w:pPr>
            <w:r w:rsidRPr="00B95E3B">
              <w:rPr>
                <w:rFonts w:ascii="Times New Roman" w:hAnsi="Times New Roman"/>
                <w:bCs/>
                <w:sz w:val="20"/>
              </w:rPr>
              <w:t>Activity ↑ (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AHH</w:t>
            </w:r>
            <w:r w:rsidRPr="00B95E3B">
              <w:rPr>
                <w:rFonts w:ascii="Times New Roman" w:hAnsi="Times New Roman"/>
                <w:bCs/>
                <w:sz w:val="20"/>
              </w:rPr>
              <w:t xml:space="preserve">) 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Rats were modelled in high-altitude hypoxia and divided into AMH, CMH, AHH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CHH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(Li et al., 2014)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 w:val="restar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CYP2D6</w:t>
            </w:r>
          </w:p>
        </w:tc>
        <w:tc>
          <w:tcPr>
            <w:tcW w:w="711" w:type="pct"/>
            <w:vMerge w:val="restar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T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amoxifen,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G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efitinib,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C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yclophosphamide,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B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ufuralol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 w:val="restar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rachidonic acid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Activity 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Healthy subjects who lived at sea level were exposed to altitude-induced hypoxia for 7 days at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559 m above sea level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(Jürgens et al., 2002)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kern w:val="2"/>
                <w:sz w:val="20"/>
              </w:rPr>
            </w:pPr>
            <w:r w:rsidRPr="00B95E3B">
              <w:rPr>
                <w:rFonts w:ascii="Times New Roman" w:hAnsi="Times New Roman"/>
                <w:bCs/>
                <w:sz w:val="20"/>
              </w:rPr>
              <w:t xml:space="preserve">Activity ↑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(CMH, CHH) , Protein </w:t>
            </w:r>
            <w:r w:rsidRPr="00B95E3B">
              <w:rPr>
                <w:rFonts w:ascii="Times New Roman" w:hAnsi="Times New Roman"/>
                <w:bCs/>
                <w:sz w:val="20"/>
              </w:rPr>
              <w:t xml:space="preserve">↑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(CMH, CHH) , mRNA(AMH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 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AHH, CHH </w:t>
            </w:r>
            <w:r w:rsidRPr="00B95E3B">
              <w:rPr>
                <w:rFonts w:ascii="Times New Roman" w:hAnsi="Times New Roman"/>
                <w:bCs/>
                <w:sz w:val="20"/>
              </w:rPr>
              <w:t xml:space="preserve">↑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Rats were modelled in high-altitude hypoxia and divided into AMH, CMH, AHH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CHH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(Li et al., 2014)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CYP2E1</w:t>
            </w:r>
          </w:p>
        </w:tc>
        <w:tc>
          <w:tcPr>
            <w:tcW w:w="71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C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hlorzoxazone,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cetaminophen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color w:val="000000" w:themeColor="text1"/>
                <w:sz w:val="20"/>
              </w:rPr>
              <w:t>Iso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niazid,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C</w:t>
            </w:r>
            <w:r>
              <w:rPr>
                <w:rFonts w:ascii="Times New Roman" w:hAnsi="Times New Roman" w:hint="eastAsia"/>
                <w:color w:val="000000" w:themeColor="text1"/>
                <w:sz w:val="20"/>
              </w:rPr>
              <w:t>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lorzoxazone</w:t>
            </w:r>
            <w:r>
              <w:rPr>
                <w:rFonts w:ascii="Times New Roman" w:hAnsi="Times New Roman" w:hint="eastAsia"/>
                <w:color w:val="000000" w:themeColor="text1"/>
                <w:sz w:val="20"/>
              </w:rPr>
              <w:t>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color w:val="000000" w:themeColor="text1"/>
                <w:sz w:val="20"/>
              </w:rPr>
              <w:t>P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rilocaine,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color w:val="000000" w:themeColor="text1"/>
                <w:sz w:val="20"/>
              </w:rPr>
              <w:t>L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i</w:t>
            </w:r>
            <w:r>
              <w:rPr>
                <w:rFonts w:ascii="Times New Roman" w:hAnsi="Times New Roman" w:hint="eastAsia"/>
                <w:color w:val="000000" w:themeColor="text1"/>
                <w:sz w:val="20"/>
              </w:rPr>
              <w:t>docaine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A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rachidonic acid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sz w:val="20"/>
              </w:rPr>
              <w:t xml:space="preserve">Activity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↓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(CMH, CHH) , 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↓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(CHH) , mRNA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↓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(CMH, CHH)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Rats were modelled in high-altitude hypoxia and divided into AMH, CMH, AHH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CHH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(Li et al., 2014)</w:t>
            </w:r>
          </w:p>
        </w:tc>
      </w:tr>
      <w:tr w:rsidR="005B6F09" w:rsidRPr="00B95E3B" w:rsidTr="00525DE1">
        <w:trPr>
          <w:trHeight w:val="1138"/>
        </w:trPr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CYP2S1</w:t>
            </w:r>
          </w:p>
        </w:tc>
        <w:tc>
          <w:tcPr>
            <w:tcW w:w="711" w:type="pct"/>
          </w:tcPr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B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enzo[a]pyrene-7,8-diol</w:t>
            </w:r>
            <w:r>
              <w:rPr>
                <w:rFonts w:ascii="Times New Roman" w:hAnsi="Times New Roman" w:hint="eastAsia"/>
                <w:color w:val="000000" w:themeColor="text1"/>
                <w:sz w:val="20"/>
              </w:rPr>
              <w:t>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N</w:t>
            </w:r>
            <w:r w:rsidRPr="0063728E">
              <w:rPr>
                <w:rFonts w:ascii="Times New Roman" w:hAnsi="Times New Roman"/>
                <w:color w:val="000000" w:themeColor="text1"/>
                <w:sz w:val="20"/>
              </w:rPr>
              <w:t>aphthalene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</w:p>
          <w:p w:rsidR="005B6F09" w:rsidRPr="001667BD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1667BD">
              <w:rPr>
                <w:rFonts w:ascii="Times New Roman" w:hAnsi="Times New Roman"/>
                <w:color w:val="000000" w:themeColor="text1"/>
                <w:sz w:val="20"/>
              </w:rPr>
              <w:t>AQ4N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</w:tcPr>
          <w:p w:rsidR="005B6F09" w:rsidRPr="00A16897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A16897">
              <w:rPr>
                <w:rFonts w:ascii="Times New Roman" w:hAnsi="Times New Roman"/>
                <w:color w:val="000000" w:themeColor="text1"/>
                <w:sz w:val="20"/>
              </w:rPr>
              <w:t>Eicosanoids</w:t>
            </w:r>
            <w:r w:rsidRPr="00A16897">
              <w:rPr>
                <w:rFonts w:ascii="Times New Roman" w:hAnsi="Times New Roman" w:hint="eastAsia"/>
                <w:color w:val="000000" w:themeColor="text1"/>
                <w:sz w:val="20"/>
              </w:rPr>
              <w:t>,</w:t>
            </w:r>
          </w:p>
          <w:p w:rsidR="005B6F09" w:rsidRPr="00A16897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A16897">
              <w:rPr>
                <w:rFonts w:ascii="Times New Roman" w:hAnsi="Times New Roman"/>
                <w:color w:val="000000" w:themeColor="text1"/>
                <w:sz w:val="20"/>
              </w:rPr>
              <w:t>Retinoic acid,</w:t>
            </w:r>
          </w:p>
          <w:p w:rsidR="005B6F09" w:rsidRPr="00A16897" w:rsidRDefault="005B6F09" w:rsidP="00525DE1">
            <w:pPr>
              <w:jc w:val="center"/>
            </w:pPr>
            <w:r w:rsidRPr="00A16897">
              <w:rPr>
                <w:rFonts w:ascii="Times New Roman" w:hAnsi="Times New Roman"/>
                <w:color w:val="000000" w:themeColor="text1"/>
                <w:sz w:val="20"/>
              </w:rPr>
              <w:t>Retinoid,</w:t>
            </w:r>
          </w:p>
          <w:p w:rsidR="005B6F09" w:rsidRPr="00A16897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A16897">
              <w:rPr>
                <w:rFonts w:ascii="Times New Roman" w:hAnsi="Times New Roman"/>
                <w:color w:val="000000" w:themeColor="text1"/>
                <w:sz w:val="20"/>
              </w:rPr>
              <w:t>rachidonic acid,</w:t>
            </w:r>
          </w:p>
          <w:p w:rsidR="005B6F09" w:rsidRPr="00A16897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</w:t>
            </w:r>
            <w:r w:rsidRPr="00A16897">
              <w:rPr>
                <w:rFonts w:ascii="Times New Roman" w:hAnsi="Times New Roman"/>
                <w:color w:val="000000" w:themeColor="text1"/>
                <w:sz w:val="20"/>
              </w:rPr>
              <w:t>inoleic acid,</w:t>
            </w:r>
          </w:p>
          <w:p w:rsidR="005B6F09" w:rsidRPr="00A16897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A16897">
              <w:rPr>
                <w:rFonts w:ascii="Times New Roman" w:hAnsi="Times New Roman"/>
                <w:color w:val="000000" w:themeColor="text1"/>
                <w:sz w:val="20"/>
              </w:rPr>
              <w:t>Eeicosapentaenoic acid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sz w:val="20"/>
              </w:rPr>
              <w:t xml:space="preserve">↑ 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HepG2 and Hep3B</w:t>
            </w:r>
            <w:r w:rsidRPr="00B95E3B">
              <w:rPr>
                <w:rFonts w:ascii="Times New Roman" w:hAnsi="Times New Roman"/>
                <w:sz w:val="20"/>
              </w:rPr>
              <w:t xml:space="preserve">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were incubated in a hypoxic chamber at 1% of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5% CO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during 0, 6, 12, 18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24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tabs>
                <w:tab w:val="left" w:pos="526"/>
              </w:tabs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(Cabrera-Cano et al., 2021)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CYP2R1</w:t>
            </w:r>
          </w:p>
        </w:tc>
        <w:tc>
          <w:tcPr>
            <w:tcW w:w="71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V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itamin D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3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Nonpregnant ewes, near-term pregnant ewes, and their fetuses exposed to normoxia (low altitude) or hypoxia (3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820 m) for 100 d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(Goyal et al., 2016)</w:t>
            </w:r>
          </w:p>
        </w:tc>
      </w:tr>
      <w:tr w:rsidR="005B6F09" w:rsidRPr="00B95E3B" w:rsidTr="00525DE1">
        <w:trPr>
          <w:trHeight w:val="340"/>
        </w:trPr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CYP2J2</w:t>
            </w:r>
          </w:p>
        </w:tc>
        <w:tc>
          <w:tcPr>
            <w:tcW w:w="711" w:type="pct"/>
          </w:tcPr>
          <w:p w:rsidR="005B6F09" w:rsidRPr="00A16897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A16897">
              <w:rPr>
                <w:rFonts w:ascii="Times New Roman" w:hAnsi="Times New Roman"/>
                <w:color w:val="000000" w:themeColor="text1"/>
                <w:sz w:val="20"/>
              </w:rPr>
              <w:t>Astemizole,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A16897">
              <w:rPr>
                <w:rFonts w:ascii="Times New Roman" w:hAnsi="Times New Roman"/>
                <w:color w:val="000000" w:themeColor="text1"/>
                <w:sz w:val="20"/>
              </w:rPr>
              <w:t>Terfenadine</w:t>
            </w:r>
          </w:p>
        </w:tc>
        <w:tc>
          <w:tcPr>
            <w:tcW w:w="76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rachidonic acid,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V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itamin D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3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↓ 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/>
                <w:sz w:val="20"/>
              </w:rPr>
              <w:t xml:space="preserve">HRVECs were stimulated with hypoxia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(1%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  <w:r w:rsidRPr="00B95E3B">
              <w:rPr>
                <w:rFonts w:ascii="Times New Roman" w:hAnsi="Times New Roman"/>
                <w:color w:val="000000"/>
                <w:sz w:val="20"/>
              </w:rPr>
              <w:t xml:space="preserve"> for 24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(Zhang et al., 2021)</w:t>
            </w:r>
          </w:p>
        </w:tc>
      </w:tr>
      <w:tr w:rsidR="005B6F09" w:rsidRPr="00B95E3B" w:rsidTr="00525DE1">
        <w:tc>
          <w:tcPr>
            <w:tcW w:w="305" w:type="pct"/>
            <w:vMerge w:val="restar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CYP3</w:t>
            </w:r>
          </w:p>
        </w:tc>
        <w:tc>
          <w:tcPr>
            <w:tcW w:w="457" w:type="pct"/>
            <w:vMerge w:val="restar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CYP3A4</w:t>
            </w:r>
          </w:p>
        </w:tc>
        <w:tc>
          <w:tcPr>
            <w:tcW w:w="711" w:type="pct"/>
            <w:vMerge w:val="restar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M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idazolam,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R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ivaroxaban,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8636EA">
              <w:rPr>
                <w:rFonts w:ascii="Times New Roman" w:hAnsi="Times New Roman" w:hint="eastAsia"/>
                <w:color w:val="000000" w:themeColor="text1"/>
                <w:sz w:val="20"/>
              </w:rPr>
              <w:t>N</w:t>
            </w:r>
            <w:r w:rsidRPr="008636EA">
              <w:rPr>
                <w:rFonts w:ascii="Times New Roman" w:hAnsi="Times New Roman" w:hint="eastAsia"/>
                <w:color w:val="000000" w:themeColor="text1"/>
                <w:sz w:val="20"/>
              </w:rPr>
              <w:t></w:t>
            </w:r>
            <w:r w:rsidRPr="008636EA">
              <w:rPr>
                <w:rFonts w:ascii="Times New Roman" w:hAnsi="Times New Roman" w:hint="eastAsia"/>
                <w:color w:val="000000" w:themeColor="text1"/>
                <w:sz w:val="20"/>
              </w:rPr>
              <w:t>-nitrosonor-</w:t>
            </w:r>
            <w:r w:rsidRPr="008636EA">
              <w:rPr>
                <w:rFonts w:ascii="Times New Roman" w:hAnsi="Times New Roman"/>
                <w:color w:val="000000" w:themeColor="text1"/>
                <w:sz w:val="20"/>
              </w:rPr>
              <w:t>nicotine</w:t>
            </w:r>
          </w:p>
        </w:tc>
        <w:tc>
          <w:tcPr>
            <w:tcW w:w="761" w:type="pct"/>
            <w:vMerge w:val="restart"/>
          </w:tcPr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S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teroid,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color w:val="000000" w:themeColor="text1"/>
                <w:sz w:val="20"/>
              </w:rPr>
              <w:t>B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ile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acid,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8636EA">
              <w:rPr>
                <w:rFonts w:ascii="Times New Roman" w:hAnsi="Times New Roman"/>
                <w:color w:val="000000" w:themeColor="text1"/>
                <w:sz w:val="20"/>
              </w:rPr>
              <w:t>Cholesterol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Lipid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</w:p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8636EA">
              <w:rPr>
                <w:rFonts w:ascii="Times New Roman" w:hAnsi="Times New Roman"/>
                <w:color w:val="000000" w:themeColor="text1"/>
                <w:sz w:val="20"/>
              </w:rPr>
              <w:t>Hormones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V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itamin D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3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Activity 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Healthy subjects who lived at sea level were exposed to altitude-induced hypoxia for 7 days at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559 m above sea level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(Jürgens et al., 2002)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Rats placed in a Plexiglas chamber (0.75</w:t>
            </w:r>
            <w:r w:rsidRPr="00B95E3B">
              <w:rPr>
                <w:rFonts w:ascii="Times New Roman" w:hAnsi="Times New Roman"/>
                <w:sz w:val="20"/>
              </w:rPr>
              <w:t>×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1.20 </w:t>
            </w:r>
            <w:r w:rsidRPr="00B95E3B">
              <w:rPr>
                <w:rFonts w:ascii="Times New Roman" w:hAnsi="Times New Roman"/>
                <w:sz w:val="20"/>
              </w:rPr>
              <w:t>×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1.25 m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perscript"/>
              </w:rPr>
              <w:t>3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with a FiO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of 8% for 48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(Fradette et al., 2007)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/>
                <w:sz w:val="20"/>
              </w:rPr>
              <w:t>HFL cells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were exposed to 3%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for 72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(Suzuki et al., 2012)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sz w:val="20"/>
              </w:rPr>
              <w:t xml:space="preserve">Activity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 (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CMH,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CHH) , 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 (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CMH, CHH) , mRNA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 (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CMH, CHH)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 xml:space="preserve">Rats were modelled in high-altitude hypoxia and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divided into AMH, CMH, AHH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CHH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lastRenderedPageBreak/>
              <w:t xml:space="preserve">(Li et 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lastRenderedPageBreak/>
              <w:t>al., 2014)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ind w:left="100" w:hangingChars="50" w:hanging="100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sz w:val="20"/>
              </w:rPr>
              <w:t xml:space="preserve">Activity ↓ </w:t>
            </w:r>
            <w:r w:rsidRPr="00B95E3B">
              <w:rPr>
                <w:rFonts w:ascii="Times New Roman" w:hAnsi="Times New Roman"/>
                <w:bCs/>
                <w:sz w:val="20"/>
              </w:rPr>
              <w:t>（</w:t>
            </w:r>
            <w:r w:rsidRPr="00B95E3B">
              <w:rPr>
                <w:rFonts w:ascii="Times New Roman" w:hAnsi="Times New Roman"/>
                <w:bCs/>
                <w:sz w:val="20"/>
              </w:rPr>
              <w:t>CHH</w:t>
            </w:r>
            <w:r w:rsidRPr="00B95E3B">
              <w:rPr>
                <w:rFonts w:ascii="Times New Roman" w:hAnsi="Times New Roman"/>
                <w:bCs/>
                <w:sz w:val="20"/>
              </w:rPr>
              <w:t>）</w:t>
            </w:r>
            <w:r w:rsidRPr="00B95E3B">
              <w:rPr>
                <w:rFonts w:ascii="Times New Roman" w:hAnsi="Times New Roman"/>
                <w:bCs/>
                <w:sz w:val="20"/>
              </w:rPr>
              <w:t xml:space="preserve">, Protein ↓ </w:t>
            </w:r>
            <w:r w:rsidRPr="00B95E3B">
              <w:rPr>
                <w:rFonts w:ascii="Times New Roman" w:hAnsi="Times New Roman"/>
                <w:bCs/>
                <w:sz w:val="20"/>
              </w:rPr>
              <w:t>（</w:t>
            </w:r>
            <w:r w:rsidRPr="00B95E3B">
              <w:rPr>
                <w:rFonts w:ascii="Times New Roman" w:hAnsi="Times New Roman"/>
                <w:bCs/>
                <w:sz w:val="20"/>
              </w:rPr>
              <w:t>CHH</w:t>
            </w:r>
            <w:r w:rsidRPr="00B95E3B">
              <w:rPr>
                <w:rFonts w:ascii="Times New Roman" w:hAnsi="Times New Roman"/>
                <w:bCs/>
                <w:sz w:val="20"/>
              </w:rPr>
              <w:t>）</w:t>
            </w:r>
            <w:r w:rsidRPr="00B95E3B">
              <w:rPr>
                <w:rFonts w:ascii="Times New Roman" w:hAnsi="Times New Roman"/>
                <w:bCs/>
                <w:sz w:val="20"/>
              </w:rPr>
              <w:t xml:space="preserve">, mRNA ↓ </w:t>
            </w:r>
            <w:r w:rsidRPr="00B95E3B">
              <w:rPr>
                <w:rFonts w:ascii="Times New Roman" w:hAnsi="Times New Roman"/>
                <w:bCs/>
                <w:sz w:val="20"/>
              </w:rPr>
              <w:t>（</w:t>
            </w:r>
            <w:r w:rsidRPr="00B95E3B">
              <w:rPr>
                <w:rFonts w:ascii="Times New Roman" w:hAnsi="Times New Roman"/>
                <w:bCs/>
                <w:sz w:val="20"/>
              </w:rPr>
              <w:t>CHH</w:t>
            </w:r>
            <w:r w:rsidRPr="00B95E3B">
              <w:rPr>
                <w:rFonts w:ascii="Times New Roman" w:hAnsi="Times New Roman"/>
                <w:bCs/>
                <w:sz w:val="20"/>
              </w:rPr>
              <w:t>）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spacing w:line="273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Rats were modelled in high-altitude hypoxia and divided into CMH and CHH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(Zhang et al., 2016)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bCs/>
                <w:sz w:val="20"/>
              </w:rPr>
              <w:t xml:space="preserve">Activity ↑ 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Rats were exposed to high-altitude hypoxic environment at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300 m for 3 d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(Wang et al., 2017)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DAOY medulloblastoma cells were exposed to moderate (1%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or severe (0.1%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hypoxic conditions for 24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(Valencia-Cervantes et al., 2019)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1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↓ 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spacing w:line="273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Rats were modelled in high-altitude hypoxia and divided into AHH, CHH and CH-N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(Zhu et al., 2022)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CYP3A5</w:t>
            </w:r>
          </w:p>
        </w:tc>
        <w:tc>
          <w:tcPr>
            <w:tcW w:w="71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D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iltiazem,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C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yclosporine,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3-acetyl-11-keto-b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boswellic acid (AKBA)</w:t>
            </w:r>
          </w:p>
        </w:tc>
        <w:tc>
          <w:tcPr>
            <w:tcW w:w="761" w:type="pct"/>
          </w:tcPr>
          <w:p w:rsidR="005B6F09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S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teroid,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color w:val="000000" w:themeColor="text1"/>
                <w:sz w:val="20"/>
              </w:rPr>
              <w:t>B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 xml:space="preserve">ile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acid,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P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rogesterone,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R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ostenedione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DAOY medulloblastoma cells were exposed to moderate (1%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or severe (0.1%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hypoxic conditions for 24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(Valencia-Cervantes et al., 2019)</w:t>
            </w:r>
          </w:p>
        </w:tc>
      </w:tr>
      <w:tr w:rsidR="005B6F09" w:rsidRPr="00B95E3B" w:rsidTr="00525DE1">
        <w:tc>
          <w:tcPr>
            <w:tcW w:w="305" w:type="pc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CYP4</w:t>
            </w:r>
          </w:p>
        </w:tc>
        <w:tc>
          <w:tcPr>
            <w:tcW w:w="457" w:type="pc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CYP4A11</w:t>
            </w:r>
          </w:p>
        </w:tc>
        <w:tc>
          <w:tcPr>
            <w:tcW w:w="71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rachidonic acid,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F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atty acid,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L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auric acid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sz w:val="20"/>
              </w:rPr>
              <w:t xml:space="preserve">↑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</w:pPr>
            <w:r w:rsidRPr="00B95E3B">
              <w:rPr>
                <w:rFonts w:ascii="Times New Roman" w:hAnsi="Times New Roman"/>
                <w:color w:val="000000"/>
                <w:sz w:val="20"/>
              </w:rPr>
              <w:t>EPC cells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were exposed to 2%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(Chen et al., 2014)</w:t>
            </w:r>
          </w:p>
        </w:tc>
      </w:tr>
      <w:tr w:rsidR="005B6F09" w:rsidRPr="00B95E3B" w:rsidTr="00525DE1">
        <w:tc>
          <w:tcPr>
            <w:tcW w:w="305" w:type="pct"/>
            <w:vMerge w:val="restar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Other</w:t>
            </w:r>
          </w:p>
        </w:tc>
        <w:tc>
          <w:tcPr>
            <w:tcW w:w="457" w:type="pc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CYP7A1</w:t>
            </w:r>
          </w:p>
        </w:tc>
        <w:tc>
          <w:tcPr>
            <w:tcW w:w="71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B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ile acid biosynthesis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HepG2 cells were incubated in hypoxia (0.1%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) for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8 or 16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lastRenderedPageBreak/>
              <w:t xml:space="preserve">(Moon 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lastRenderedPageBreak/>
              <w:t>et al., 2016)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CYP24A1</w:t>
            </w:r>
          </w:p>
        </w:tc>
        <w:tc>
          <w:tcPr>
            <w:tcW w:w="71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V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itamin D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sz w:val="20"/>
              </w:rPr>
              <w:t xml:space="preserve">↑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, mRNA </w:t>
            </w:r>
            <w:r w:rsidRPr="00B95E3B">
              <w:rPr>
                <w:rFonts w:ascii="Times New Roman" w:hAnsi="Times New Roman"/>
                <w:bCs/>
                <w:sz w:val="20"/>
              </w:rPr>
              <w:t>↑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HepG2 and Hep3B</w:t>
            </w:r>
            <w:r w:rsidRPr="00B95E3B">
              <w:rPr>
                <w:rFonts w:ascii="Times New Roman" w:hAnsi="Times New Roman"/>
                <w:sz w:val="20"/>
              </w:rPr>
              <w:t xml:space="preserve">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were incubated in a hypoxic chamber at 1% of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5% CO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during 0, 6, 12, 18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24 h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(Cabrera-Cano et al., 2021)</w:t>
            </w:r>
          </w:p>
        </w:tc>
      </w:tr>
      <w:tr w:rsidR="005B6F09" w:rsidRPr="00B95E3B" w:rsidTr="00525DE1">
        <w:tc>
          <w:tcPr>
            <w:tcW w:w="305" w:type="pct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457" w:type="pct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CYP19A1</w:t>
            </w:r>
          </w:p>
        </w:tc>
        <w:tc>
          <w:tcPr>
            <w:tcW w:w="71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61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</w:rPr>
              <w:t>A</w:t>
            </w:r>
            <w:r w:rsidRPr="00CD47B6">
              <w:rPr>
                <w:rFonts w:ascii="Times New Roman" w:hAnsi="Times New Roman"/>
                <w:color w:val="000000" w:themeColor="text1"/>
                <w:sz w:val="20"/>
              </w:rPr>
              <w:t>ndrogens</w:t>
            </w:r>
          </w:p>
        </w:tc>
        <w:tc>
          <w:tcPr>
            <w:tcW w:w="812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Protein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 xml:space="preserve">↓ ,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mRNA </w:t>
            </w: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1625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141413"/>
                <w:sz w:val="20"/>
              </w:rPr>
              <w:t>Atlantic croaker exposed to hypoxia (dissolved oxygen, DO: 1.7 mg/L) for 4 w</w:t>
            </w:r>
          </w:p>
        </w:tc>
        <w:tc>
          <w:tcPr>
            <w:tcW w:w="329" w:type="pc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(Rahmanet al., 2021)</w:t>
            </w:r>
          </w:p>
        </w:tc>
      </w:tr>
    </w:tbl>
    <w:p w:rsidR="005B6F09" w:rsidRPr="002C67D0" w:rsidRDefault="005B6F09" w:rsidP="005B6F09">
      <w:pPr>
        <w:rPr>
          <w:rFonts w:ascii="Times New Roman" w:hAnsi="Times New Roman"/>
          <w:sz w:val="20"/>
          <w:szCs w:val="20"/>
        </w:rPr>
      </w:pPr>
      <w:r w:rsidRPr="002C67D0">
        <w:rPr>
          <w:rFonts w:ascii="Times New Roman" w:hAnsi="Times New Roman"/>
          <w:sz w:val="20"/>
          <w:szCs w:val="20"/>
        </w:rPr>
        <w:t xml:space="preserve">Note: CYP: Cytochrome; 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 xml:space="preserve">AMH: acute moderate-altitude hypoxia </w:t>
      </w:r>
      <w:r w:rsidRPr="002C67D0">
        <w:rPr>
          <w:rFonts w:ascii="Times New Roman" w:hAnsi="Times New Roman"/>
          <w:sz w:val="20"/>
          <w:szCs w:val="20"/>
        </w:rPr>
        <w:t xml:space="preserve">group, 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>2 800 m, 24 h</w:t>
      </w:r>
      <w:r w:rsidRPr="002C67D0">
        <w:rPr>
          <w:rFonts w:ascii="Times New Roman" w:hAnsi="Times New Roman"/>
          <w:sz w:val="20"/>
          <w:szCs w:val="20"/>
        </w:rPr>
        <w:t xml:space="preserve">; 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 xml:space="preserve">CMH: chronic moderate-altitude hypoxia </w:t>
      </w:r>
      <w:r w:rsidRPr="002C67D0">
        <w:rPr>
          <w:rFonts w:ascii="Times New Roman" w:hAnsi="Times New Roman"/>
          <w:sz w:val="20"/>
          <w:szCs w:val="20"/>
        </w:rPr>
        <w:t>group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 xml:space="preserve">, 2 800 m, 30 d; AHH: acute high-altitude hypoxia </w:t>
      </w:r>
      <w:r w:rsidRPr="002C67D0">
        <w:rPr>
          <w:rFonts w:ascii="Times New Roman" w:hAnsi="Times New Roman"/>
          <w:sz w:val="20"/>
          <w:szCs w:val="20"/>
        </w:rPr>
        <w:t>group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 xml:space="preserve">, 4 300 m, 24 h; CHH: chronic high-altitude hypoxia </w:t>
      </w:r>
      <w:r w:rsidRPr="002C67D0">
        <w:rPr>
          <w:rFonts w:ascii="Times New Roman" w:hAnsi="Times New Roman"/>
          <w:sz w:val="20"/>
          <w:szCs w:val="20"/>
        </w:rPr>
        <w:t>group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>, 4 300 m, 30 d; AH: acute hypoxia group, 4 300 m, 3d, CH: chronic hypoxia group, 4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>300 m, 30d; CH-N: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>chronic hypoxia to normoxia groups, 390 and 4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 xml:space="preserve">300 m; </w:t>
      </w:r>
      <w:r w:rsidRPr="002C67D0">
        <w:rPr>
          <w:rFonts w:ascii="Times New Roman" w:hAnsi="Times New Roman"/>
          <w:sz w:val="20"/>
          <w:szCs w:val="20"/>
        </w:rPr>
        <w:t>FiO</w:t>
      </w:r>
      <w:r w:rsidRPr="002C67D0">
        <w:rPr>
          <w:rFonts w:ascii="Times New Roman" w:hAnsi="Times New Roman"/>
          <w:sz w:val="20"/>
          <w:szCs w:val="20"/>
          <w:vertAlign w:val="subscript"/>
        </w:rPr>
        <w:t>2</w:t>
      </w:r>
      <w:r w:rsidRPr="002C67D0">
        <w:rPr>
          <w:rFonts w:ascii="Times New Roman" w:hAnsi="Times New Roman"/>
          <w:sz w:val="20"/>
          <w:szCs w:val="20"/>
        </w:rPr>
        <w:t xml:space="preserve">: fraction of inspired oxygen; HaCaT: human keratinocyte cells; HepaRG: human hepatoma cell line; HepG2: hepatoma G2; AC16: human cardiomyocytes; </w:t>
      </w:r>
      <w:r w:rsidRPr="002C67D0">
        <w:rPr>
          <w:rFonts w:ascii="Times New Roman" w:hAnsi="Times New Roman"/>
          <w:color w:val="000000" w:themeColor="text1"/>
          <w:sz w:val="20"/>
          <w:szCs w:val="20"/>
          <w:shd w:val="clear" w:color="auto" w:fill="FFFFFF"/>
        </w:rPr>
        <w:t>HUVEC: Human umbilical vein endothelial cells;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 xml:space="preserve"> HRMEC: retinal microvascular endothelial cells; </w:t>
      </w:r>
      <w:r w:rsidRPr="002C67D0">
        <w:rPr>
          <w:rFonts w:ascii="Times New Roman" w:hAnsi="Times New Roman"/>
          <w:color w:val="000000"/>
          <w:sz w:val="20"/>
          <w:szCs w:val="20"/>
        </w:rPr>
        <w:t>HFL: Human fetal liver cells;</w:t>
      </w:r>
      <w:r w:rsidRPr="002C67D0">
        <w:rPr>
          <w:rFonts w:ascii="Times New Roman" w:hAnsi="Times New Roman"/>
          <w:sz w:val="20"/>
          <w:szCs w:val="20"/>
        </w:rPr>
        <w:t xml:space="preserve"> </w:t>
      </w:r>
      <w:r w:rsidRPr="002C67D0">
        <w:rPr>
          <w:rFonts w:ascii="Times New Roman" w:hAnsi="Times New Roman"/>
          <w:color w:val="000000"/>
          <w:sz w:val="20"/>
          <w:szCs w:val="20"/>
        </w:rPr>
        <w:t>Huh-7:</w:t>
      </w:r>
      <w:r w:rsidRPr="002C67D0">
        <w:rPr>
          <w:rFonts w:ascii="Times New Roman" w:hAnsi="Times New Roman"/>
          <w:sz w:val="20"/>
          <w:szCs w:val="20"/>
        </w:rPr>
        <w:t xml:space="preserve"> </w:t>
      </w:r>
      <w:r w:rsidRPr="002C67D0">
        <w:rPr>
          <w:rFonts w:ascii="Times New Roman" w:hAnsi="Times New Roman"/>
          <w:color w:val="000000"/>
          <w:sz w:val="20"/>
          <w:szCs w:val="20"/>
        </w:rPr>
        <w:t>human hepatocellular carcinoma cell line; EPC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 xml:space="preserve">: </w:t>
      </w:r>
      <w:r w:rsidRPr="002C67D0">
        <w:rPr>
          <w:rFonts w:ascii="Times New Roman" w:hAnsi="Times New Roman"/>
          <w:color w:val="000000"/>
          <w:sz w:val="20"/>
          <w:szCs w:val="20"/>
        </w:rPr>
        <w:t>Circulating endothelial progenitor cells;</w:t>
      </w:r>
      <w:r w:rsidRPr="002C67D0">
        <w:rPr>
          <w:rFonts w:ascii="Times New Roman" w:hAnsi="Times New Roman"/>
          <w:sz w:val="20"/>
          <w:szCs w:val="20"/>
        </w:rPr>
        <w:t xml:space="preserve"> O</w:t>
      </w:r>
      <w:r w:rsidRPr="002C67D0">
        <w:rPr>
          <w:rFonts w:ascii="Times New Roman" w:hAnsi="Times New Roman"/>
          <w:sz w:val="20"/>
          <w:szCs w:val="20"/>
          <w:vertAlign w:val="subscript"/>
        </w:rPr>
        <w:t>2</w:t>
      </w:r>
      <w:r w:rsidRPr="002C67D0">
        <w:rPr>
          <w:rFonts w:ascii="Times New Roman" w:hAnsi="Times New Roman"/>
          <w:sz w:val="20"/>
          <w:szCs w:val="20"/>
        </w:rPr>
        <w:t>: oxygen; ↑: Increase; ↓: Decrease</w:t>
      </w:r>
    </w:p>
    <w:p w:rsidR="005B6F09" w:rsidRPr="002C67D0" w:rsidRDefault="005B6F09" w:rsidP="005B6F09">
      <w:pPr>
        <w:rPr>
          <w:rFonts w:ascii="Times New Roman" w:hAnsi="Times New Roman"/>
          <w:sz w:val="20"/>
          <w:szCs w:val="20"/>
        </w:rPr>
      </w:pPr>
    </w:p>
    <w:p w:rsidR="005B6F09" w:rsidRPr="002C67D0" w:rsidRDefault="005B6F09" w:rsidP="005B6F09">
      <w:pPr>
        <w:rPr>
          <w:rFonts w:ascii="Times New Roman" w:hAnsi="Times New Roman"/>
          <w:b/>
          <w:bCs/>
          <w:sz w:val="20"/>
          <w:szCs w:val="20"/>
        </w:rPr>
      </w:pPr>
      <w:r w:rsidRPr="002C67D0">
        <w:rPr>
          <w:rFonts w:ascii="Times New Roman" w:hAnsi="Times New Roman"/>
          <w:b/>
          <w:bCs/>
          <w:sz w:val="20"/>
          <w:szCs w:val="20"/>
        </w:rPr>
        <w:br w:type="page"/>
      </w:r>
    </w:p>
    <w:p w:rsidR="005B6F09" w:rsidRPr="002C67D0" w:rsidRDefault="005B6F09" w:rsidP="005B6F09">
      <w:pPr>
        <w:rPr>
          <w:rFonts w:ascii="Times New Roman" w:hAnsi="Times New Roman"/>
          <w:b/>
          <w:bCs/>
          <w:sz w:val="20"/>
          <w:szCs w:val="20"/>
        </w:rPr>
      </w:pPr>
    </w:p>
    <w:p w:rsidR="005B6F09" w:rsidRPr="002C67D0" w:rsidRDefault="005B6F09" w:rsidP="005B6F09">
      <w:pPr>
        <w:jc w:val="left"/>
        <w:rPr>
          <w:rFonts w:ascii="Times New Roman" w:hAnsi="Times New Roman"/>
          <w:b/>
          <w:bCs/>
        </w:rPr>
      </w:pPr>
      <w:r w:rsidRPr="002C67D0">
        <w:rPr>
          <w:rFonts w:ascii="Times New Roman" w:hAnsi="Times New Roman"/>
          <w:b/>
          <w:bCs/>
        </w:rPr>
        <w:t>Table</w:t>
      </w:r>
      <w:r>
        <w:rPr>
          <w:rFonts w:ascii="Times New Roman" w:hAnsi="Times New Roman"/>
          <w:b/>
          <w:bCs/>
        </w:rPr>
        <w:t xml:space="preserve"> </w:t>
      </w:r>
      <w:r w:rsidRPr="002C67D0">
        <w:rPr>
          <w:rFonts w:ascii="Times New Roman" w:hAnsi="Times New Roman"/>
          <w:b/>
          <w:bCs/>
        </w:rPr>
        <w:t>2 Effects of high</w:t>
      </w:r>
      <w:r>
        <w:rPr>
          <w:rFonts w:ascii="Times New Roman" w:hAnsi="Times New Roman"/>
          <w:b/>
          <w:bCs/>
        </w:rPr>
        <w:t>-</w:t>
      </w:r>
      <w:r w:rsidRPr="002C67D0">
        <w:rPr>
          <w:rFonts w:ascii="Times New Roman" w:hAnsi="Times New Roman"/>
          <w:b/>
          <w:bCs/>
        </w:rPr>
        <w:t>altitude hypoxia on drug metabolis</w:t>
      </w:r>
    </w:p>
    <w:tbl>
      <w:tblPr>
        <w:tblStyle w:val="af1"/>
        <w:tblpPr w:leftFromText="180" w:rightFromText="180" w:vertAnchor="text" w:tblpXSpec="center" w:tblpY="1"/>
        <w:tblOverlap w:val="never"/>
        <w:tblW w:w="1417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2410"/>
        <w:gridCol w:w="2835"/>
        <w:gridCol w:w="708"/>
        <w:gridCol w:w="567"/>
        <w:gridCol w:w="567"/>
        <w:gridCol w:w="709"/>
        <w:gridCol w:w="567"/>
        <w:gridCol w:w="709"/>
        <w:gridCol w:w="709"/>
        <w:gridCol w:w="567"/>
        <w:gridCol w:w="708"/>
      </w:tblGrid>
      <w:tr w:rsidR="005B6F09" w:rsidRPr="00B95E3B" w:rsidTr="00525DE1">
        <w:trPr>
          <w:trHeight w:val="449"/>
        </w:trPr>
        <w:tc>
          <w:tcPr>
            <w:tcW w:w="1560" w:type="dxa"/>
            <w:vMerge w:val="restart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Drug classification</w:t>
            </w:r>
          </w:p>
        </w:tc>
        <w:tc>
          <w:tcPr>
            <w:tcW w:w="1559" w:type="dxa"/>
            <w:vMerge w:val="restart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Drug</w:t>
            </w:r>
          </w:p>
        </w:tc>
        <w:tc>
          <w:tcPr>
            <w:tcW w:w="2410" w:type="dxa"/>
            <w:vMerge w:val="restart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Clinical use</w:t>
            </w:r>
          </w:p>
        </w:tc>
        <w:tc>
          <w:tcPr>
            <w:tcW w:w="2835" w:type="dxa"/>
            <w:vMerge w:val="restart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Method</w:t>
            </w:r>
          </w:p>
        </w:tc>
        <w:tc>
          <w:tcPr>
            <w:tcW w:w="708" w:type="dxa"/>
            <w:vMerge w:val="restart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Species</w:t>
            </w:r>
          </w:p>
        </w:tc>
        <w:tc>
          <w:tcPr>
            <w:tcW w:w="4395" w:type="dxa"/>
            <w:gridSpan w:val="7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Changes in pharmacokinetic parameters</w:t>
            </w:r>
          </w:p>
        </w:tc>
        <w:tc>
          <w:tcPr>
            <w:tcW w:w="708" w:type="dxa"/>
            <w:vMerge w:val="restart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Refs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t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1/2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Ke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MRT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V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d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AUC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max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CL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5B6F09" w:rsidRPr="00B95E3B" w:rsidTr="00525DE1">
        <w:trPr>
          <w:trHeight w:val="20"/>
        </w:trPr>
        <w:tc>
          <w:tcPr>
            <w:tcW w:w="1417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Drugs for the prevention and treatment of highland hypoxic diseases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Nervous System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Cardiovascular System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Respiratory system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Ibuprofen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High altitude headaches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Exposed to 7</w:t>
            </w:r>
            <w:r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620 m for 6 h or 24 h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hd w:val="clear" w:color="auto" w:fill="FFFFFF"/>
              </w:rPr>
              <w:t>(Gola et al., 2013)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  <w:vMerge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410" w:type="dxa"/>
            <w:vMerge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Exposed to 7</w:t>
            </w:r>
            <w:r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620 m for 7 d or 14 d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(Gola et al., 2016)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Acetaminophen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High altitude headaches and acute altitude sickness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E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xposure to hypoxia for 4 or 30 d in a low-pressure oxygen chamber at 5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000 m altitude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  <w:shd w:val="clear" w:color="auto" w:fill="FFFFFF"/>
              </w:rPr>
              <w:t>(Zhu et al., 2021)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Nifedipine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Treatment and prevention of HAPE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3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Modelled in high-altitude hypoxia and divided into AHH, CHH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CH-N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(Zhu et al., 2022)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Sildenafil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Treatment and prevention of HAPE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3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Modelled in high-altitude hypoxia and divided into AHH, CHH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CH-N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(Zhu et al., 2022)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Dexamethasone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Treatment of moderate and severe progressive altitude sickness, HACE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Exposed to a FiO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of 9.0%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 xml:space="preserve">(Gong et al., 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lastRenderedPageBreak/>
              <w:t>2015)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Furosemide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First aid for HACE and HAPE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expose to high altitude at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300 m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(Luo et al., 2018)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Acetazolamide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Prevention of high altitude headache, acute altitude sickness, central sleep apnea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Exposed to 429 mmHg equivalent to 15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000 feet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Rabbits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(Ritschel et al., 1998)</w:t>
            </w:r>
          </w:p>
        </w:tc>
      </w:tr>
      <w:tr w:rsidR="005B6F09" w:rsidRPr="00B95E3B" w:rsidTr="00525DE1">
        <w:trPr>
          <w:trHeight w:val="20"/>
        </w:trPr>
        <w:tc>
          <w:tcPr>
            <w:tcW w:w="1417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Other commonly used drugs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Respiratory drugs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Theophylline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Treatment of symptoms and reversible airflow obstruction associated with chronic asthma and other chronic lung diseases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/>
                <w:sz w:val="20"/>
              </w:rPr>
              <w:t>Exposed to hypoxia (12%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/>
                <w:sz w:val="20"/>
              </w:rPr>
              <w:t xml:space="preserve"> corresponding to the ambient P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/>
                <w:position w:val="-4"/>
                <w:sz w:val="20"/>
              </w:rPr>
              <w:t xml:space="preserve"> </w:t>
            </w:r>
            <w:r w:rsidRPr="00B95E3B">
              <w:rPr>
                <w:rFonts w:ascii="Times New Roman" w:hAnsi="Times New Roman"/>
                <w:color w:val="000000"/>
                <w:sz w:val="20"/>
              </w:rPr>
              <w:t>at an altitude of 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/>
                <w:sz w:val="20"/>
              </w:rPr>
              <w:t>500 m)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Human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(Streit et al., 2005)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Salbutamol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Treatment of respiratory diseases with bronchospasm, such as bronchial asthma or wheezing bronchitis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/>
                <w:sz w:val="20"/>
              </w:rPr>
              <w:t xml:space="preserve">Exposed to hypoxia (10%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/>
                <w:sz w:val="20"/>
              </w:rPr>
              <w:t>) for 4 d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Rabbits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(Perreault et al., 1994)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F4761" w:themeColor="accent1" w:themeShade="BF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Mosapride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Improvement of gastrointestinal symptoms in non-ulcerative dyspepsia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exposure to a plateau at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300 m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noProof/>
                <w:sz w:val="20"/>
              </w:rPr>
              <w:t>(Z</w:t>
            </w:r>
            <w:r>
              <w:rPr>
                <w:rFonts w:ascii="Times New Roman" w:hAnsi="Times New Roman"/>
                <w:noProof/>
                <w:sz w:val="20"/>
              </w:rPr>
              <w:t>hang</w:t>
            </w:r>
            <w:r>
              <w:rPr>
                <w:rFonts w:ascii="Times New Roman" w:hAnsi="Times New Roman" w:hint="eastAsia"/>
                <w:noProof/>
                <w:sz w:val="20"/>
              </w:rPr>
              <w:t xml:space="preserve"> et al., 2013)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 w:val="restart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Cardiovascular system drugs</w:t>
            </w:r>
          </w:p>
        </w:tc>
        <w:tc>
          <w:tcPr>
            <w:tcW w:w="1559" w:type="dxa"/>
          </w:tcPr>
          <w:p w:rsidR="005B6F09" w:rsidRPr="00B95E3B" w:rsidRDefault="005B6F09" w:rsidP="00525DE1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Verapamil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Angina pectoris, tardive dyskinesia, essential hypertension, hypertrophic cardiomyopathy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/>
                <w:sz w:val="20"/>
              </w:rPr>
              <w:t>Exposed to hypoxia (12%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/>
                <w:sz w:val="20"/>
              </w:rPr>
              <w:t xml:space="preserve"> corresponding to the ambient P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/>
                <w:position w:val="-4"/>
                <w:sz w:val="20"/>
              </w:rPr>
              <w:t xml:space="preserve"> </w:t>
            </w:r>
            <w:r w:rsidRPr="00B95E3B">
              <w:rPr>
                <w:rFonts w:ascii="Times New Roman" w:hAnsi="Times New Roman"/>
                <w:color w:val="000000"/>
                <w:sz w:val="20"/>
              </w:rPr>
              <w:t>at an altitude of 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/>
                <w:sz w:val="20"/>
              </w:rPr>
              <w:t>500 m)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Human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(Streit et al., 2005)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Propranolol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Hypertension, exertional angina, arrhythmias, hypertrophic cardiomyopathy, thyroid crisis, migraines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/>
                <w:sz w:val="20"/>
              </w:rPr>
              <w:t>Acute exposure to high altitude at 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/>
                <w:sz w:val="20"/>
              </w:rPr>
              <w:t>010 m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(Wenbin et al., 2015)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Boshentan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pulmonary arterial hypertension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Modelled in high-altitude hypoxia and divided into AHH, CHH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CH-N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(Zhu et al., 2022)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Simvastatin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sz w:val="20"/>
              </w:rPr>
              <w:t>Secondary prevention of hyperlipidaemia and coronary heart disease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Modelled in high-altitude hypoxia and divided into AHH, CHH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CH-N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(Zhu et al., 2022)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Metoprolol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Hypertension, angina pectoris, myocardial infarction, heart failure, arrhythmia, hypertrophic cardiomyopathy, hyperthyroidism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exposure to high altitude (4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010 m)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(Zhang et al., 2014)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Diltiazem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Hypertension, angina pectoris, supraventricular arrhythmia, hypertrophic 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cardiomyopathy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lastRenderedPageBreak/>
              <w:t>Exposed to a FiO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of 0.08 for 1h or 120 h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Dog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(du Souic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lastRenderedPageBreak/>
              <w:t>h et al., 1993)</w:t>
            </w:r>
          </w:p>
        </w:tc>
      </w:tr>
      <w:tr w:rsidR="005B6F09" w:rsidRPr="00B95E3B" w:rsidTr="00525DE1">
        <w:trPr>
          <w:trHeight w:val="62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pacing w:val="8"/>
                <w:sz w:val="20"/>
              </w:rPr>
              <w:t>Clopidogrel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coronary syndrome, peripheral artery disease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/>
                <w:sz w:val="20"/>
              </w:rPr>
              <w:t>Acute exposure to high altitude at 4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/>
                <w:sz w:val="20"/>
              </w:rPr>
              <w:t>100 m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(Zhang et al., 2023)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pacing w:val="8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pacing w:val="8"/>
                <w:sz w:val="20"/>
              </w:rPr>
              <w:t>Atorvastatin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Hypercholesterolaemia, coronary heart disease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95E3B">
              <w:rPr>
                <w:rFonts w:ascii="Times New Roman" w:hAnsi="Times New Roman"/>
                <w:color w:val="000000"/>
                <w:sz w:val="20"/>
              </w:rPr>
              <w:t>Exposed for 14 d at an altitude of 5</w:t>
            </w:r>
            <w:r>
              <w:rPr>
                <w:rFonts w:ascii="Times New Roman" w:hAnsi="Times New Roman"/>
                <w:color w:val="000000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/>
                <w:sz w:val="20"/>
              </w:rPr>
              <w:t>500 m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(H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uang</w:t>
            </w: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 xml:space="preserve"> et al., 2023)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pacing w:val="8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pacing w:val="8"/>
                <w:sz w:val="20"/>
              </w:rPr>
              <w:t>Amlodipine besylate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Hypertension and stable angina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pacing w:val="8"/>
                <w:sz w:val="20"/>
              </w:rPr>
              <w:t>Plateau-dwelling Tibetan healthy subjects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Human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(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Zhang</w:t>
            </w: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 xml:space="preserve"> et al., 2023)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pacing w:val="8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pacing w:val="8"/>
                <w:sz w:val="20"/>
              </w:rPr>
              <w:t>Losartan potassium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Hypertension, heart failure, diabetic nephropathy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pacing w:val="8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Modelled in high-altitude hypoxia and divided into AHH, CHH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and CH-N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(Z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hou</w:t>
            </w: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 xml:space="preserve"> et al., 2021)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 w:val="restar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Nervous system drugs</w:t>
            </w: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Diazepam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Psychiatric or neurological disorders such as anxiety, fear, insomnia, epilepsy and convulsions, anaesthesia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Exposed to a fractional concentration of inspired 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 (FiO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vertAlign w:val="subscript"/>
              </w:rPr>
              <w:t>2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) of 9.0%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(Gong et al., 2015)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Phenytoin</w:t>
            </w:r>
          </w:p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Antiepileptic, antiarrhythmic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hypoxia (exposure to hypoxia at 48 mmHg barometric pressure)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Rabbits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(du Souich et al., 1986)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Phenobarbital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Sedative-hypnotic, anticonvulsant, pre-anaesthetic administration, antihyperbilirubinaemia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141413"/>
                <w:sz w:val="20"/>
              </w:rPr>
              <w:t>Exposed to 429 mm Hg equivalent to 15</w:t>
            </w:r>
            <w:r>
              <w:rPr>
                <w:rFonts w:ascii="Times New Roman" w:hAnsi="Times New Roman"/>
                <w:color w:val="141413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141413"/>
                <w:sz w:val="20"/>
              </w:rPr>
              <w:t>000 feet altitude for 5 h/d for 7 d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Rabbits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(Vij et al., 2012)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Buspirone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Anxiolytic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exposure to high altitude (4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010 m)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(Z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hang</w:t>
            </w: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, 2013)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Caffeine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Primary apnea in premature neonates, paediatric hyperactivity disorder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Exposure to high altitude (4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300 m) for 16 d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Human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(Kamimori et al., 1995)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sz w:val="20"/>
              </w:rPr>
              <w:t>Lithium carbonate</w:t>
            </w:r>
          </w:p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Mania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Exposure to high altitude (4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360 m) for 24 h or 10 months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Human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(Arancibia et al., 2003)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 w:val="restart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Endocrine system drugs</w:t>
            </w:r>
          </w:p>
        </w:tc>
        <w:tc>
          <w:tcPr>
            <w:tcW w:w="1559" w:type="dxa"/>
          </w:tcPr>
          <w:p w:rsidR="005B6F09" w:rsidRPr="00B95E3B" w:rsidRDefault="005B6F09" w:rsidP="00525DE1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Gliquinone 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Type 2 diabetes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exposure to high altitude (4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010 m) for 24 h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 xml:space="preserve">(Huang et al., 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lastRenderedPageBreak/>
              <w:t>2022)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Metformin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Type 2 diabetes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E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xposure to hypoxia for 4 or 30 d in a low-pressure oxygen chamber at 5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000 m altitude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(J. B. Zhu et al., 2021)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 xml:space="preserve">Prednisolone 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Treatment of allergic and autoimmune inflammatory diseases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Exposure to high altitude (3</w:t>
            </w:r>
            <w:r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  <w:t>600 m) for 15 h and 6 months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Human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(Arancibia et al., 2005)</w:t>
            </w:r>
          </w:p>
        </w:tc>
      </w:tr>
      <w:tr w:rsidR="005B6F09" w:rsidRPr="00B95E3B" w:rsidTr="00525DE1">
        <w:trPr>
          <w:trHeight w:val="20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Miglito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Type 2 diabetes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hd w:val="clear" w:color="auto" w:fill="FFFFFF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exposure to high altitude (4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010 m) for 24 h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(Z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hang</w:t>
            </w: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 xml:space="preserve"> et al., 2023)</w:t>
            </w:r>
          </w:p>
        </w:tc>
      </w:tr>
      <w:tr w:rsidR="005B6F09" w:rsidRPr="00B95E3B" w:rsidTr="00525DE1">
        <w:trPr>
          <w:trHeight w:val="83"/>
        </w:trPr>
        <w:tc>
          <w:tcPr>
            <w:tcW w:w="1560" w:type="dxa"/>
            <w:vMerge w:val="restar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Antibiotic</w:t>
            </w:r>
          </w:p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Gentamycin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Infections caused by various sensitive bacteria, recurrent mouth sores, traumatic mouth ulcers, conjunctivitis, blepharitis, blepharitis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Exposed to 429 mmHg equivalent to 15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000 feet altitude for 5 h/d for 7 d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Rabbits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(Vij et al., 2012)</w:t>
            </w:r>
          </w:p>
        </w:tc>
      </w:tr>
      <w:tr w:rsidR="005B6F09" w:rsidRPr="00B95E3B" w:rsidTr="00525DE1">
        <w:trPr>
          <w:trHeight w:val="83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kern w:val="2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Norfloxacin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Respiratory, urinary and gastrointestinal tract infections caused by sensitive organisms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exposure to high altitude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300 m for 3 d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(Luo et al., 2017)</w:t>
            </w:r>
          </w:p>
        </w:tc>
      </w:tr>
      <w:tr w:rsidR="005B6F09" w:rsidRPr="00B95E3B" w:rsidTr="00525DE1">
        <w:trPr>
          <w:trHeight w:val="83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sz w:val="20"/>
              </w:rPr>
              <w:t>S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ulfamethoxazole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Broad-spectrum antimicrobials, suitable for the treatment of infections caused by sensitive bacteria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Exposure to high altitude (3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800 m) for 16 h or 1 year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Human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(Li et al., 2009)</w:t>
            </w:r>
          </w:p>
        </w:tc>
      </w:tr>
      <w:tr w:rsidR="005B6F09" w:rsidRPr="00B95E3B" w:rsidTr="00525DE1">
        <w:trPr>
          <w:trHeight w:val="83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sz w:val="20"/>
              </w:rPr>
              <w:t>Amoxicillin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Against Gram-positive  and Gram-negative organisms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exposure to high altitude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300 m for 24 h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(L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uo</w:t>
            </w: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 xml:space="preserve"> et al., 2017)</w:t>
            </w:r>
          </w:p>
        </w:tc>
      </w:tr>
      <w:tr w:rsidR="005B6F09" w:rsidRPr="00B95E3B" w:rsidTr="00525DE1">
        <w:trPr>
          <w:trHeight w:val="83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sz w:val="20"/>
              </w:rPr>
              <w:t>Metronidazole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Infections caused by anaerobic bacteria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exposure to a plateau at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300 m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(X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ie</w:t>
            </w: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, 2021)</w:t>
            </w:r>
          </w:p>
        </w:tc>
      </w:tr>
      <w:tr w:rsidR="005B6F09" w:rsidRPr="00B95E3B" w:rsidTr="00525DE1">
        <w:trPr>
          <w:trHeight w:val="83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sz w:val="20"/>
              </w:rPr>
            </w:pPr>
            <w:r w:rsidRPr="00B95E3B">
              <w:rPr>
                <w:rFonts w:ascii="Times New Roman" w:hAnsi="Times New Roman"/>
                <w:sz w:val="20"/>
              </w:rPr>
              <w:t>levofloxacin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For the treatment or prevention of infections caused by sensitive bacteria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exposure to a plateau at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300 m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(W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ang</w:t>
            </w: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 xml:space="preserve"> et al., 2017)</w:t>
            </w:r>
          </w:p>
        </w:tc>
      </w:tr>
      <w:tr w:rsidR="005B6F09" w:rsidRPr="00B95E3B" w:rsidTr="00525DE1">
        <w:trPr>
          <w:trHeight w:val="83"/>
        </w:trPr>
        <w:tc>
          <w:tcPr>
            <w:tcW w:w="1560" w:type="dxa"/>
            <w:vMerge w:val="restart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Others</w:t>
            </w: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Methazolamide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For chronic open-angle glaucoma, secondary glaucoma, preoperative treatment of acute closed-angle glaucoma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Acute exposure to high altitude (4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010 m)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(Z</w:t>
            </w: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hang</w:t>
            </w:r>
            <w:r>
              <w:rPr>
                <w:rFonts w:ascii="Times New Roman" w:hAnsi="Times New Roman" w:hint="eastAsia"/>
                <w:noProof/>
                <w:color w:val="000000" w:themeColor="text1"/>
                <w:sz w:val="20"/>
              </w:rPr>
              <w:t>, 2013)</w:t>
            </w:r>
          </w:p>
        </w:tc>
      </w:tr>
      <w:tr w:rsidR="005B6F09" w:rsidRPr="00B95E3B" w:rsidTr="00525DE1">
        <w:trPr>
          <w:trHeight w:val="83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Indocyanine green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Diagnostic medication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Exposure to high altitude (4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300 m) for 16 d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Human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(Kamimori et al., 1995)</w:t>
            </w:r>
          </w:p>
        </w:tc>
      </w:tr>
      <w:tr w:rsidR="005B6F09" w:rsidRPr="00B95E3B" w:rsidTr="00525DE1">
        <w:trPr>
          <w:trHeight w:val="83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Meperidine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Analgesic, sedative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Exposure to high altitude (4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360 m) for 1 d or 10 months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Human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0"/>
              </w:rPr>
              <w:t>(Ritschel et al., 1996)</w:t>
            </w:r>
          </w:p>
        </w:tc>
      </w:tr>
      <w:tr w:rsidR="005B6F09" w:rsidRPr="00B95E3B" w:rsidTr="00525DE1">
        <w:trPr>
          <w:trHeight w:val="83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Lidocaine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Local anaesthesia, antiarrhythmic, anticonvulsant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Chinese and Tibetan volunteers living at an altitude of 2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200 ~ 4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500 m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Human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t>(Zhang et al., 2016)</w:t>
            </w:r>
          </w:p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5B6F09" w:rsidRPr="00B95E3B" w:rsidTr="00525DE1">
        <w:trPr>
          <w:trHeight w:val="83"/>
        </w:trPr>
        <w:tc>
          <w:tcPr>
            <w:tcW w:w="1560" w:type="dxa"/>
            <w:vMerge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559" w:type="dxa"/>
          </w:tcPr>
          <w:p w:rsidR="005B6F09" w:rsidRPr="00B95E3B" w:rsidRDefault="005B6F09" w:rsidP="00525DE1">
            <w:pPr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Propofol</w:t>
            </w:r>
          </w:p>
        </w:tc>
        <w:tc>
          <w:tcPr>
            <w:tcW w:w="2410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</w:pPr>
            <w:r w:rsidRPr="00B95E3B">
              <w:rPr>
                <w:rStyle w:val="afa"/>
                <w:rFonts w:ascii="Times New Roman" w:hAnsi="Times New Roman"/>
                <w:i w:val="0"/>
                <w:iCs w:val="0"/>
                <w:color w:val="000000" w:themeColor="text1"/>
                <w:sz w:val="20"/>
              </w:rPr>
              <w:t>Anaesthetic</w:t>
            </w:r>
          </w:p>
        </w:tc>
        <w:tc>
          <w:tcPr>
            <w:tcW w:w="2835" w:type="dxa"/>
          </w:tcPr>
          <w:p w:rsidR="005B6F09" w:rsidRPr="00B95E3B" w:rsidRDefault="005B6F09" w:rsidP="00525DE1">
            <w:pPr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Exposure to high altitude (3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831 m), mid altitude (2</w:t>
            </w:r>
            <w:r>
              <w:rPr>
                <w:rFonts w:ascii="Times New Roman" w:hAnsi="Times New Roman"/>
                <w:color w:val="000000" w:themeColor="text1"/>
                <w:sz w:val="20"/>
              </w:rPr>
              <w:t>,</w:t>
            </w: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270 m) and plains (400 m) for 1 month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color w:val="000000" w:themeColor="text1"/>
                <w:sz w:val="20"/>
              </w:rPr>
              <w:t>Rat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709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↑</w:t>
            </w:r>
          </w:p>
        </w:tc>
        <w:tc>
          <w:tcPr>
            <w:tcW w:w="567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</w:rPr>
            </w:pPr>
            <w:r w:rsidRPr="00B95E3B">
              <w:rPr>
                <w:rFonts w:ascii="Times New Roman" w:hAnsi="Times New Roman"/>
                <w:bCs/>
                <w:color w:val="000000" w:themeColor="text1"/>
                <w:sz w:val="20"/>
              </w:rPr>
              <w:t>↓</w:t>
            </w:r>
          </w:p>
        </w:tc>
        <w:tc>
          <w:tcPr>
            <w:tcW w:w="708" w:type="dxa"/>
          </w:tcPr>
          <w:p w:rsidR="005B6F09" w:rsidRPr="00B95E3B" w:rsidRDefault="005B6F09" w:rsidP="00525DE1">
            <w:pPr>
              <w:spacing w:line="276" w:lineRule="auto"/>
              <w:jc w:val="center"/>
              <w:rPr>
                <w:rFonts w:ascii="Times New Roman" w:hAnsi="Times New Roman"/>
                <w:color w:val="212121"/>
                <w:sz w:val="20"/>
                <w:shd w:val="clear" w:color="auto" w:fill="FFFFFF"/>
              </w:rPr>
            </w:pPr>
            <w:r>
              <w:rPr>
                <w:rStyle w:val="afa"/>
                <w:rFonts w:ascii="Times New Roman" w:hAnsi="Times New Roman"/>
                <w:i w:val="0"/>
                <w:iCs w:val="0"/>
                <w:noProof/>
                <w:color w:val="000000" w:themeColor="text1"/>
                <w:sz w:val="20"/>
              </w:rPr>
              <w:t>(Li et al., 2024)</w:t>
            </w:r>
          </w:p>
        </w:tc>
      </w:tr>
    </w:tbl>
    <w:p w:rsidR="005B6F09" w:rsidRPr="002C67D0" w:rsidRDefault="005B6F09" w:rsidP="005B6F09">
      <w:pPr>
        <w:rPr>
          <w:rFonts w:ascii="Times New Roman" w:hAnsi="Times New Roman"/>
          <w:sz w:val="20"/>
          <w:szCs w:val="20"/>
        </w:rPr>
      </w:pPr>
      <w:r w:rsidRPr="002C67D0">
        <w:rPr>
          <w:rFonts w:ascii="Times New Roman" w:hAnsi="Times New Roman"/>
          <w:i/>
          <w:iCs/>
          <w:sz w:val="20"/>
          <w:szCs w:val="20"/>
        </w:rPr>
        <w:t>C</w:t>
      </w:r>
      <w:r w:rsidRPr="002C67D0">
        <w:rPr>
          <w:rFonts w:ascii="Times New Roman" w:hAnsi="Times New Roman"/>
          <w:i/>
          <w:iCs/>
          <w:sz w:val="20"/>
          <w:szCs w:val="20"/>
          <w:vertAlign w:val="subscript"/>
        </w:rPr>
        <w:t>max</w:t>
      </w:r>
      <w:r w:rsidRPr="002C67D0">
        <w:rPr>
          <w:rFonts w:ascii="Times New Roman" w:hAnsi="Times New Roman"/>
          <w:sz w:val="20"/>
          <w:szCs w:val="20"/>
        </w:rPr>
        <w:t>: peak plasma concentration;</w:t>
      </w:r>
      <w:r w:rsidRPr="002C67D0">
        <w:rPr>
          <w:rFonts w:ascii="Times New Roman" w:hAnsi="Times New Roman"/>
          <w:i/>
          <w:iCs/>
          <w:sz w:val="20"/>
          <w:szCs w:val="20"/>
        </w:rPr>
        <w:t xml:space="preserve"> t</w:t>
      </w:r>
      <w:r w:rsidRPr="002C67D0">
        <w:rPr>
          <w:rFonts w:ascii="Times New Roman" w:hAnsi="Times New Roman"/>
          <w:i/>
          <w:iCs/>
          <w:sz w:val="20"/>
          <w:szCs w:val="20"/>
          <w:vertAlign w:val="subscript"/>
        </w:rPr>
        <w:t>1/2</w:t>
      </w:r>
      <w:r w:rsidRPr="002C67D0">
        <w:rPr>
          <w:rFonts w:ascii="Times New Roman" w:hAnsi="Times New Roman"/>
          <w:sz w:val="20"/>
          <w:szCs w:val="20"/>
        </w:rPr>
        <w:t>: plasma half-life; AUC: area under the concentration</w:t>
      </w:r>
      <w:r>
        <w:rPr>
          <w:rFonts w:ascii="Times New Roman" w:hAnsi="Times New Roman"/>
          <w:sz w:val="20"/>
          <w:szCs w:val="20"/>
        </w:rPr>
        <w:t>-</w:t>
      </w:r>
      <w:r w:rsidRPr="002C67D0">
        <w:rPr>
          <w:rFonts w:ascii="Times New Roman" w:hAnsi="Times New Roman"/>
          <w:sz w:val="20"/>
          <w:szCs w:val="20"/>
        </w:rPr>
        <w:t>time curve from the time of dosing to the end of the observation period; CL:  clearance;</w:t>
      </w:r>
      <w:r w:rsidRPr="002C67D0">
        <w:rPr>
          <w:rFonts w:ascii="Times New Roman" w:hAnsi="Times New Roman"/>
          <w:i/>
          <w:iCs/>
          <w:sz w:val="20"/>
          <w:szCs w:val="20"/>
        </w:rPr>
        <w:t xml:space="preserve"> V</w:t>
      </w:r>
      <w:r w:rsidRPr="002C67D0">
        <w:rPr>
          <w:rFonts w:ascii="Times New Roman" w:hAnsi="Times New Roman"/>
          <w:i/>
          <w:iCs/>
          <w:sz w:val="20"/>
          <w:szCs w:val="20"/>
          <w:vertAlign w:val="subscript"/>
        </w:rPr>
        <w:t>d</w:t>
      </w:r>
      <w:r w:rsidRPr="002C67D0">
        <w:rPr>
          <w:rFonts w:ascii="Times New Roman" w:hAnsi="Times New Roman"/>
          <w:sz w:val="20"/>
          <w:szCs w:val="20"/>
        </w:rPr>
        <w:t xml:space="preserve">: volume of distribution; MRT: mean residence time; </w:t>
      </w:r>
      <w:r w:rsidRPr="002C67D0">
        <w:rPr>
          <w:rFonts w:ascii="Times New Roman" w:hAnsi="Times New Roman"/>
          <w:i/>
          <w:iCs/>
          <w:sz w:val="20"/>
          <w:szCs w:val="20"/>
        </w:rPr>
        <w:t>Ke</w:t>
      </w:r>
      <w:r w:rsidRPr="002C67D0">
        <w:rPr>
          <w:rFonts w:ascii="Times New Roman" w:hAnsi="Times New Roman"/>
          <w:sz w:val="20"/>
          <w:szCs w:val="20"/>
        </w:rPr>
        <w:t>: elimination rate constant</w:t>
      </w:r>
      <w:r>
        <w:rPr>
          <w:rFonts w:ascii="Times New Roman" w:hAnsi="Times New Roman"/>
          <w:sz w:val="20"/>
          <w:szCs w:val="20"/>
        </w:rPr>
        <w:t xml:space="preserve">; 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 xml:space="preserve">AHH: acute high-altitude hypoxia </w:t>
      </w:r>
      <w:r w:rsidRPr="002C67D0">
        <w:rPr>
          <w:rFonts w:ascii="Times New Roman" w:hAnsi="Times New Roman"/>
          <w:sz w:val="20"/>
          <w:szCs w:val="20"/>
        </w:rPr>
        <w:t>group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 xml:space="preserve">, 4 300 m, 24 h; CHH: chronic high-altitude hypoxia </w:t>
      </w:r>
      <w:r w:rsidRPr="002C67D0">
        <w:rPr>
          <w:rFonts w:ascii="Times New Roman" w:hAnsi="Times New Roman"/>
          <w:sz w:val="20"/>
          <w:szCs w:val="20"/>
        </w:rPr>
        <w:t>group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>, 4 300 m, 30 d; CH-N: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>chronic hypoxia to normoxia groups, 390 and 4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2C67D0">
        <w:rPr>
          <w:rFonts w:ascii="Times New Roman" w:hAnsi="Times New Roman"/>
          <w:color w:val="000000" w:themeColor="text1"/>
          <w:sz w:val="20"/>
          <w:szCs w:val="20"/>
        </w:rPr>
        <w:t xml:space="preserve">300 m; </w:t>
      </w:r>
      <w:r w:rsidRPr="002C67D0">
        <w:rPr>
          <w:rFonts w:ascii="Times New Roman" w:hAnsi="Times New Roman"/>
          <w:sz w:val="20"/>
          <w:szCs w:val="20"/>
        </w:rPr>
        <w:t>FiO</w:t>
      </w:r>
      <w:r w:rsidRPr="002C67D0">
        <w:rPr>
          <w:rFonts w:ascii="Times New Roman" w:hAnsi="Times New Roman"/>
          <w:sz w:val="20"/>
          <w:szCs w:val="20"/>
          <w:vertAlign w:val="subscript"/>
        </w:rPr>
        <w:t>2</w:t>
      </w:r>
      <w:r w:rsidRPr="002C67D0">
        <w:rPr>
          <w:rFonts w:ascii="Times New Roman" w:hAnsi="Times New Roman"/>
          <w:sz w:val="20"/>
          <w:szCs w:val="20"/>
        </w:rPr>
        <w:t>: fraction of inspired oxygen</w:t>
      </w:r>
      <w:r>
        <w:rPr>
          <w:rFonts w:ascii="Times New Roman" w:hAnsi="Times New Roman"/>
          <w:sz w:val="20"/>
          <w:szCs w:val="20"/>
        </w:rPr>
        <w:t xml:space="preserve">. </w:t>
      </w:r>
    </w:p>
    <w:p w:rsidR="00CD7990" w:rsidRDefault="00CD7990"/>
    <w:sectPr w:rsidR="00CD7990" w:rsidSect="005B6F09">
      <w:pgSz w:w="16840" w:h="11900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A5EDD"/>
    <w:multiLevelType w:val="hybridMultilevel"/>
    <w:tmpl w:val="BDF01FDA"/>
    <w:lvl w:ilvl="0" w:tplc="B290AD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167E0E55"/>
    <w:multiLevelType w:val="hybridMultilevel"/>
    <w:tmpl w:val="DB4EFF1E"/>
    <w:lvl w:ilvl="0" w:tplc="BCF0F7EC">
      <w:start w:val="1"/>
      <w:numFmt w:val="decimal"/>
      <w:lvlText w:val="(%1)"/>
      <w:lvlJc w:val="left"/>
      <w:pPr>
        <w:ind w:left="1007" w:hanging="3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7" w:hanging="440"/>
      </w:pPr>
    </w:lvl>
    <w:lvl w:ilvl="2" w:tplc="0409001B" w:tentative="1">
      <w:start w:val="1"/>
      <w:numFmt w:val="lowerRoman"/>
      <w:lvlText w:val="%3."/>
      <w:lvlJc w:val="right"/>
      <w:pPr>
        <w:ind w:left="1947" w:hanging="440"/>
      </w:pPr>
    </w:lvl>
    <w:lvl w:ilvl="3" w:tplc="0409000F" w:tentative="1">
      <w:start w:val="1"/>
      <w:numFmt w:val="decimal"/>
      <w:lvlText w:val="%4."/>
      <w:lvlJc w:val="left"/>
      <w:pPr>
        <w:ind w:left="2387" w:hanging="440"/>
      </w:pPr>
    </w:lvl>
    <w:lvl w:ilvl="4" w:tplc="04090019" w:tentative="1">
      <w:start w:val="1"/>
      <w:numFmt w:val="lowerLetter"/>
      <w:lvlText w:val="%5)"/>
      <w:lvlJc w:val="left"/>
      <w:pPr>
        <w:ind w:left="2827" w:hanging="440"/>
      </w:pPr>
    </w:lvl>
    <w:lvl w:ilvl="5" w:tplc="0409001B" w:tentative="1">
      <w:start w:val="1"/>
      <w:numFmt w:val="lowerRoman"/>
      <w:lvlText w:val="%6."/>
      <w:lvlJc w:val="right"/>
      <w:pPr>
        <w:ind w:left="3267" w:hanging="440"/>
      </w:pPr>
    </w:lvl>
    <w:lvl w:ilvl="6" w:tplc="0409000F" w:tentative="1">
      <w:start w:val="1"/>
      <w:numFmt w:val="decimal"/>
      <w:lvlText w:val="%7."/>
      <w:lvlJc w:val="left"/>
      <w:pPr>
        <w:ind w:left="3707" w:hanging="440"/>
      </w:pPr>
    </w:lvl>
    <w:lvl w:ilvl="7" w:tplc="04090019" w:tentative="1">
      <w:start w:val="1"/>
      <w:numFmt w:val="lowerLetter"/>
      <w:lvlText w:val="%8)"/>
      <w:lvlJc w:val="left"/>
      <w:pPr>
        <w:ind w:left="4147" w:hanging="440"/>
      </w:pPr>
    </w:lvl>
    <w:lvl w:ilvl="8" w:tplc="0409001B" w:tentative="1">
      <w:start w:val="1"/>
      <w:numFmt w:val="lowerRoman"/>
      <w:lvlText w:val="%9."/>
      <w:lvlJc w:val="right"/>
      <w:pPr>
        <w:ind w:left="4587" w:hanging="440"/>
      </w:pPr>
    </w:lvl>
  </w:abstractNum>
  <w:abstractNum w:abstractNumId="2" w15:restartNumberingAfterBreak="0">
    <w:nsid w:val="31A43088"/>
    <w:multiLevelType w:val="hybridMultilevel"/>
    <w:tmpl w:val="D99A6DD0"/>
    <w:lvl w:ilvl="0" w:tplc="A552C1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33667E4D"/>
    <w:multiLevelType w:val="hybridMultilevel"/>
    <w:tmpl w:val="D69802B0"/>
    <w:lvl w:ilvl="0" w:tplc="1B5C2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8C60A30"/>
    <w:multiLevelType w:val="hybridMultilevel"/>
    <w:tmpl w:val="20DE301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AA97D65"/>
    <w:multiLevelType w:val="hybridMultilevel"/>
    <w:tmpl w:val="107CAEF2"/>
    <w:lvl w:ilvl="0" w:tplc="BCF0F7EC">
      <w:start w:val="1"/>
      <w:numFmt w:val="decimal"/>
      <w:lvlText w:val="(%1)"/>
      <w:lvlJc w:val="left"/>
      <w:pPr>
        <w:ind w:left="1007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447" w:hanging="440"/>
      </w:pPr>
    </w:lvl>
    <w:lvl w:ilvl="2" w:tplc="FFFFFFFF" w:tentative="1">
      <w:start w:val="1"/>
      <w:numFmt w:val="lowerRoman"/>
      <w:lvlText w:val="%3."/>
      <w:lvlJc w:val="right"/>
      <w:pPr>
        <w:ind w:left="1887" w:hanging="440"/>
      </w:pPr>
    </w:lvl>
    <w:lvl w:ilvl="3" w:tplc="FFFFFFFF" w:tentative="1">
      <w:start w:val="1"/>
      <w:numFmt w:val="decimal"/>
      <w:lvlText w:val="%4."/>
      <w:lvlJc w:val="left"/>
      <w:pPr>
        <w:ind w:left="2327" w:hanging="440"/>
      </w:pPr>
    </w:lvl>
    <w:lvl w:ilvl="4" w:tplc="FFFFFFFF" w:tentative="1">
      <w:start w:val="1"/>
      <w:numFmt w:val="lowerLetter"/>
      <w:lvlText w:val="%5)"/>
      <w:lvlJc w:val="left"/>
      <w:pPr>
        <w:ind w:left="2767" w:hanging="440"/>
      </w:pPr>
    </w:lvl>
    <w:lvl w:ilvl="5" w:tplc="FFFFFFFF" w:tentative="1">
      <w:start w:val="1"/>
      <w:numFmt w:val="lowerRoman"/>
      <w:lvlText w:val="%6."/>
      <w:lvlJc w:val="right"/>
      <w:pPr>
        <w:ind w:left="3207" w:hanging="440"/>
      </w:pPr>
    </w:lvl>
    <w:lvl w:ilvl="6" w:tplc="FFFFFFFF" w:tentative="1">
      <w:start w:val="1"/>
      <w:numFmt w:val="decimal"/>
      <w:lvlText w:val="%7."/>
      <w:lvlJc w:val="left"/>
      <w:pPr>
        <w:ind w:left="3647" w:hanging="440"/>
      </w:pPr>
    </w:lvl>
    <w:lvl w:ilvl="7" w:tplc="FFFFFFFF" w:tentative="1">
      <w:start w:val="1"/>
      <w:numFmt w:val="lowerLetter"/>
      <w:lvlText w:val="%8)"/>
      <w:lvlJc w:val="left"/>
      <w:pPr>
        <w:ind w:left="4087" w:hanging="440"/>
      </w:pPr>
    </w:lvl>
    <w:lvl w:ilvl="8" w:tplc="FFFFFFFF" w:tentative="1">
      <w:start w:val="1"/>
      <w:numFmt w:val="lowerRoman"/>
      <w:lvlText w:val="%9."/>
      <w:lvlJc w:val="right"/>
      <w:pPr>
        <w:ind w:left="4527" w:hanging="440"/>
      </w:pPr>
    </w:lvl>
  </w:abstractNum>
  <w:abstractNum w:abstractNumId="6" w15:restartNumberingAfterBreak="0">
    <w:nsid w:val="4EE57CA6"/>
    <w:multiLevelType w:val="hybridMultilevel"/>
    <w:tmpl w:val="9F2265AE"/>
    <w:lvl w:ilvl="0" w:tplc="798A30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A81439F"/>
    <w:multiLevelType w:val="multilevel"/>
    <w:tmpl w:val="3E525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E53E7F"/>
    <w:multiLevelType w:val="hybridMultilevel"/>
    <w:tmpl w:val="AE1E3826"/>
    <w:lvl w:ilvl="0" w:tplc="04090011">
      <w:start w:val="1"/>
      <w:numFmt w:val="decimal"/>
      <w:lvlText w:val="%1)"/>
      <w:lvlJc w:val="left"/>
      <w:pPr>
        <w:ind w:left="1007" w:hanging="440"/>
      </w:pPr>
    </w:lvl>
    <w:lvl w:ilvl="1" w:tplc="04090019" w:tentative="1">
      <w:start w:val="1"/>
      <w:numFmt w:val="lowerLetter"/>
      <w:lvlText w:val="%2)"/>
      <w:lvlJc w:val="left"/>
      <w:pPr>
        <w:ind w:left="1447" w:hanging="440"/>
      </w:pPr>
    </w:lvl>
    <w:lvl w:ilvl="2" w:tplc="0409001B" w:tentative="1">
      <w:start w:val="1"/>
      <w:numFmt w:val="lowerRoman"/>
      <w:lvlText w:val="%3."/>
      <w:lvlJc w:val="right"/>
      <w:pPr>
        <w:ind w:left="1887" w:hanging="440"/>
      </w:pPr>
    </w:lvl>
    <w:lvl w:ilvl="3" w:tplc="0409000F" w:tentative="1">
      <w:start w:val="1"/>
      <w:numFmt w:val="decimal"/>
      <w:lvlText w:val="%4."/>
      <w:lvlJc w:val="left"/>
      <w:pPr>
        <w:ind w:left="2327" w:hanging="440"/>
      </w:pPr>
    </w:lvl>
    <w:lvl w:ilvl="4" w:tplc="04090019" w:tentative="1">
      <w:start w:val="1"/>
      <w:numFmt w:val="lowerLetter"/>
      <w:lvlText w:val="%5)"/>
      <w:lvlJc w:val="left"/>
      <w:pPr>
        <w:ind w:left="2767" w:hanging="440"/>
      </w:pPr>
    </w:lvl>
    <w:lvl w:ilvl="5" w:tplc="0409001B" w:tentative="1">
      <w:start w:val="1"/>
      <w:numFmt w:val="lowerRoman"/>
      <w:lvlText w:val="%6."/>
      <w:lvlJc w:val="right"/>
      <w:pPr>
        <w:ind w:left="3207" w:hanging="440"/>
      </w:pPr>
    </w:lvl>
    <w:lvl w:ilvl="6" w:tplc="0409000F" w:tentative="1">
      <w:start w:val="1"/>
      <w:numFmt w:val="decimal"/>
      <w:lvlText w:val="%7."/>
      <w:lvlJc w:val="left"/>
      <w:pPr>
        <w:ind w:left="3647" w:hanging="440"/>
      </w:pPr>
    </w:lvl>
    <w:lvl w:ilvl="7" w:tplc="04090019" w:tentative="1">
      <w:start w:val="1"/>
      <w:numFmt w:val="lowerLetter"/>
      <w:lvlText w:val="%8)"/>
      <w:lvlJc w:val="left"/>
      <w:pPr>
        <w:ind w:left="4087" w:hanging="440"/>
      </w:pPr>
    </w:lvl>
    <w:lvl w:ilvl="8" w:tplc="0409001B" w:tentative="1">
      <w:start w:val="1"/>
      <w:numFmt w:val="lowerRoman"/>
      <w:lvlText w:val="%9."/>
      <w:lvlJc w:val="right"/>
      <w:pPr>
        <w:ind w:left="4527" w:hanging="440"/>
      </w:pPr>
    </w:lvl>
  </w:abstractNum>
  <w:abstractNum w:abstractNumId="9" w15:restartNumberingAfterBreak="0">
    <w:nsid w:val="66C618CF"/>
    <w:multiLevelType w:val="hybridMultilevel"/>
    <w:tmpl w:val="E7DEF2B6"/>
    <w:lvl w:ilvl="0" w:tplc="5EFC4A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56458875">
    <w:abstractNumId w:val="9"/>
  </w:num>
  <w:num w:numId="2" w16cid:durableId="2020503297">
    <w:abstractNumId w:val="7"/>
  </w:num>
  <w:num w:numId="3" w16cid:durableId="2111973925">
    <w:abstractNumId w:val="3"/>
  </w:num>
  <w:num w:numId="4" w16cid:durableId="1635790729">
    <w:abstractNumId w:val="2"/>
  </w:num>
  <w:num w:numId="5" w16cid:durableId="1321735791">
    <w:abstractNumId w:val="0"/>
  </w:num>
  <w:num w:numId="6" w16cid:durableId="1469204319">
    <w:abstractNumId w:val="6"/>
  </w:num>
  <w:num w:numId="7" w16cid:durableId="1703087520">
    <w:abstractNumId w:val="8"/>
  </w:num>
  <w:num w:numId="8" w16cid:durableId="963273740">
    <w:abstractNumId w:val="1"/>
  </w:num>
  <w:num w:numId="9" w16cid:durableId="1832258433">
    <w:abstractNumId w:val="5"/>
  </w:num>
  <w:num w:numId="10" w16cid:durableId="15281759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E0B"/>
    <w:rsid w:val="00000A44"/>
    <w:rsid w:val="00037262"/>
    <w:rsid w:val="00044A18"/>
    <w:rsid w:val="00052E67"/>
    <w:rsid w:val="0012344A"/>
    <w:rsid w:val="00126E98"/>
    <w:rsid w:val="00130B2C"/>
    <w:rsid w:val="001330B9"/>
    <w:rsid w:val="001C3464"/>
    <w:rsid w:val="00265241"/>
    <w:rsid w:val="00295263"/>
    <w:rsid w:val="002F5AC2"/>
    <w:rsid w:val="00321973"/>
    <w:rsid w:val="00347920"/>
    <w:rsid w:val="003B37C0"/>
    <w:rsid w:val="003C4954"/>
    <w:rsid w:val="003F0DD4"/>
    <w:rsid w:val="004440F8"/>
    <w:rsid w:val="0046574A"/>
    <w:rsid w:val="004817AA"/>
    <w:rsid w:val="004945CA"/>
    <w:rsid w:val="004E5E3B"/>
    <w:rsid w:val="00546D32"/>
    <w:rsid w:val="00581A2A"/>
    <w:rsid w:val="005940AD"/>
    <w:rsid w:val="005B6F09"/>
    <w:rsid w:val="005D3E3D"/>
    <w:rsid w:val="006835F0"/>
    <w:rsid w:val="006B62D7"/>
    <w:rsid w:val="006B7C7A"/>
    <w:rsid w:val="006F48DD"/>
    <w:rsid w:val="00707F06"/>
    <w:rsid w:val="00736657"/>
    <w:rsid w:val="007A3F55"/>
    <w:rsid w:val="007B7DAA"/>
    <w:rsid w:val="007B7DC0"/>
    <w:rsid w:val="007E5AF6"/>
    <w:rsid w:val="00820308"/>
    <w:rsid w:val="00844731"/>
    <w:rsid w:val="008470F8"/>
    <w:rsid w:val="00857562"/>
    <w:rsid w:val="00876B65"/>
    <w:rsid w:val="008C6588"/>
    <w:rsid w:val="008D5608"/>
    <w:rsid w:val="00926074"/>
    <w:rsid w:val="009B1F51"/>
    <w:rsid w:val="009E188B"/>
    <w:rsid w:val="009E24C7"/>
    <w:rsid w:val="009F29B6"/>
    <w:rsid w:val="00A70E0B"/>
    <w:rsid w:val="00A70EEC"/>
    <w:rsid w:val="00A8248E"/>
    <w:rsid w:val="00B22301"/>
    <w:rsid w:val="00B43CF7"/>
    <w:rsid w:val="00B56784"/>
    <w:rsid w:val="00BD73D5"/>
    <w:rsid w:val="00BE7FE3"/>
    <w:rsid w:val="00BF52BC"/>
    <w:rsid w:val="00C11D52"/>
    <w:rsid w:val="00C30DC2"/>
    <w:rsid w:val="00C746A7"/>
    <w:rsid w:val="00CB275A"/>
    <w:rsid w:val="00CB7BAD"/>
    <w:rsid w:val="00CD7990"/>
    <w:rsid w:val="00D27E34"/>
    <w:rsid w:val="00D50F6B"/>
    <w:rsid w:val="00D544E6"/>
    <w:rsid w:val="00D54FD6"/>
    <w:rsid w:val="00D62DBA"/>
    <w:rsid w:val="00D738B8"/>
    <w:rsid w:val="00DA282D"/>
    <w:rsid w:val="00DC1DC4"/>
    <w:rsid w:val="00DD2599"/>
    <w:rsid w:val="00E87364"/>
    <w:rsid w:val="00EB4E34"/>
    <w:rsid w:val="00EF20CB"/>
    <w:rsid w:val="00EF26E7"/>
    <w:rsid w:val="00F1688A"/>
    <w:rsid w:val="00F53137"/>
    <w:rsid w:val="00F814E0"/>
    <w:rsid w:val="00FE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E304F17-4F51-C743-A726-0E3F5D37B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F09"/>
    <w:pPr>
      <w:widowControl w:val="0"/>
      <w:jc w:val="both"/>
    </w:pPr>
    <w:rPr>
      <w:rFonts w:ascii="Calibri" w:eastAsia="宋体" w:hAnsi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70E0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0E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0E0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0E0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0E0B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0E0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0E0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0E0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0E0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70E0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70E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70E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70E0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70E0B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70E0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70E0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70E0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70E0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70E0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70E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0E0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70E0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70E0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70E0B"/>
    <w:rPr>
      <w:i/>
      <w:iCs/>
      <w:color w:val="404040" w:themeColor="text1" w:themeTint="BF"/>
    </w:rPr>
  </w:style>
  <w:style w:type="paragraph" w:styleId="a9">
    <w:name w:val="List Paragraph"/>
    <w:basedOn w:val="a"/>
    <w:uiPriority w:val="99"/>
    <w:qFormat/>
    <w:rsid w:val="00A70E0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70E0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70E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70E0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70E0B"/>
    <w:rPr>
      <w:b/>
      <w:bCs/>
      <w:smallCaps/>
      <w:color w:val="0F4761" w:themeColor="accent1" w:themeShade="BF"/>
      <w:spacing w:val="5"/>
    </w:rPr>
  </w:style>
  <w:style w:type="paragraph" w:customStyle="1" w:styleId="Authornames">
    <w:name w:val="Author names"/>
    <w:basedOn w:val="a"/>
    <w:next w:val="a"/>
    <w:rsid w:val="005B6F09"/>
    <w:pPr>
      <w:spacing w:before="240" w:after="100" w:afterAutospacing="1" w:line="360" w:lineRule="auto"/>
    </w:pPr>
    <w:rPr>
      <w:sz w:val="28"/>
      <w:szCs w:val="28"/>
    </w:rPr>
  </w:style>
  <w:style w:type="paragraph" w:customStyle="1" w:styleId="11">
    <w:name w:val="正文1"/>
    <w:rsid w:val="005B6F09"/>
    <w:pPr>
      <w:jc w:val="both"/>
    </w:pPr>
    <w:rPr>
      <w:rFonts w:ascii="Times New Roman" w:eastAsia="宋体" w:hAnsi="Times New Roman" w:cs="Times New Roman"/>
      <w:szCs w:val="21"/>
    </w:rPr>
  </w:style>
  <w:style w:type="paragraph" w:customStyle="1" w:styleId="Correspondencedetails">
    <w:name w:val="Correspondence details"/>
    <w:basedOn w:val="a"/>
    <w:rsid w:val="005B6F09"/>
    <w:pPr>
      <w:spacing w:before="240" w:after="100" w:afterAutospacing="1" w:line="360" w:lineRule="auto"/>
    </w:pPr>
  </w:style>
  <w:style w:type="character" w:customStyle="1" w:styleId="15">
    <w:name w:val="15"/>
    <w:basedOn w:val="a0"/>
    <w:rsid w:val="005B6F09"/>
    <w:rPr>
      <w:rFonts w:ascii="Times New Roman" w:hAnsi="Times New Roman" w:cs="Times New Roman" w:hint="default"/>
      <w:color w:val="0000FF"/>
      <w:u w:val="single"/>
    </w:rPr>
  </w:style>
  <w:style w:type="paragraph" w:customStyle="1" w:styleId="EndNoteBibliographyTitle">
    <w:name w:val="EndNote Bibliography Title"/>
    <w:basedOn w:val="a"/>
    <w:link w:val="EndNoteBibliographyTitle0"/>
    <w:rsid w:val="005B6F09"/>
    <w:pPr>
      <w:jc w:val="center"/>
    </w:pPr>
    <w:rPr>
      <w:rFonts w:cs="Calibri"/>
    </w:rPr>
  </w:style>
  <w:style w:type="character" w:customStyle="1" w:styleId="EndNoteBibliographyTitle0">
    <w:name w:val="EndNote Bibliography Title 字符"/>
    <w:basedOn w:val="a0"/>
    <w:link w:val="EndNoteBibliographyTitle"/>
    <w:rsid w:val="005B6F09"/>
    <w:rPr>
      <w:rFonts w:ascii="Calibri" w:eastAsia="宋体" w:hAnsi="Calibri" w:cs="Calibri"/>
      <w:sz w:val="24"/>
    </w:rPr>
  </w:style>
  <w:style w:type="paragraph" w:customStyle="1" w:styleId="EndNoteBibliography">
    <w:name w:val="EndNote Bibliography"/>
    <w:basedOn w:val="a"/>
    <w:link w:val="EndNoteBibliography0"/>
    <w:rsid w:val="005B6F09"/>
    <w:pPr>
      <w:jc w:val="left"/>
    </w:pPr>
    <w:rPr>
      <w:rFonts w:cs="Calibri"/>
    </w:rPr>
  </w:style>
  <w:style w:type="character" w:customStyle="1" w:styleId="EndNoteBibliography0">
    <w:name w:val="EndNote Bibliography 字符"/>
    <w:basedOn w:val="a0"/>
    <w:link w:val="EndNoteBibliography"/>
    <w:rsid w:val="005B6F09"/>
    <w:rPr>
      <w:rFonts w:ascii="Calibri" w:eastAsia="宋体" w:hAnsi="Calibri" w:cs="Calibri"/>
      <w:sz w:val="24"/>
    </w:rPr>
  </w:style>
  <w:style w:type="character" w:styleId="ae">
    <w:name w:val="Hyperlink"/>
    <w:basedOn w:val="a0"/>
    <w:uiPriority w:val="99"/>
    <w:unhideWhenUsed/>
    <w:rsid w:val="005B6F0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5B6F09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unhideWhenUsed/>
    <w:rsid w:val="005B6F09"/>
    <w:pPr>
      <w:widowControl/>
      <w:spacing w:beforeAutospacing="1" w:afterAutospacing="1"/>
      <w:jc w:val="left"/>
    </w:pPr>
    <w:rPr>
      <w:rFonts w:ascii="宋体" w:hAnsi="宋体" w:cs="宋体"/>
      <w:kern w:val="0"/>
    </w:rPr>
  </w:style>
  <w:style w:type="table" w:styleId="af1">
    <w:name w:val="Table Grid"/>
    <w:basedOn w:val="a1"/>
    <w:uiPriority w:val="39"/>
    <w:rsid w:val="005B6F09"/>
    <w:rPr>
      <w:rFonts w:ascii="Times New Roma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列表段落1"/>
    <w:basedOn w:val="a"/>
    <w:rsid w:val="005B6F09"/>
    <w:pPr>
      <w:widowControl/>
      <w:ind w:firstLineChars="200" w:firstLine="420"/>
      <w:jc w:val="left"/>
    </w:pPr>
    <w:rPr>
      <w:rFonts w:ascii="宋体" w:hAnsi="宋体" w:cs="宋体"/>
      <w:kern w:val="0"/>
    </w:rPr>
  </w:style>
  <w:style w:type="paragraph" w:customStyle="1" w:styleId="EndNoteCategoryHeading">
    <w:name w:val="EndNote Category Heading"/>
    <w:basedOn w:val="a"/>
    <w:link w:val="EndNoteCategoryHeading0"/>
    <w:rsid w:val="005B6F09"/>
    <w:pPr>
      <w:widowControl/>
      <w:spacing w:before="120" w:after="120"/>
      <w:jc w:val="left"/>
    </w:pPr>
    <w:rPr>
      <w:rFonts w:ascii="宋体" w:hAnsi="宋体" w:cs="宋体"/>
      <w:b/>
      <w:kern w:val="0"/>
    </w:rPr>
  </w:style>
  <w:style w:type="character" w:customStyle="1" w:styleId="EndNoteCategoryHeading0">
    <w:name w:val="EndNote Category Heading 字符"/>
    <w:basedOn w:val="a0"/>
    <w:link w:val="EndNoteCategoryHeading"/>
    <w:rsid w:val="005B6F09"/>
    <w:rPr>
      <w:rFonts w:ascii="宋体" w:eastAsia="宋体" w:hAnsi="宋体" w:cs="宋体"/>
      <w:b/>
      <w:kern w:val="0"/>
      <w:sz w:val="24"/>
    </w:rPr>
  </w:style>
  <w:style w:type="character" w:customStyle="1" w:styleId="13">
    <w:name w:val="未处理的提及1"/>
    <w:basedOn w:val="a0"/>
    <w:uiPriority w:val="99"/>
    <w:semiHidden/>
    <w:unhideWhenUsed/>
    <w:rsid w:val="005B6F09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B6F09"/>
  </w:style>
  <w:style w:type="character" w:customStyle="1" w:styleId="textbrbij">
    <w:name w:val="text_brbij"/>
    <w:basedOn w:val="a0"/>
    <w:rsid w:val="005B6F09"/>
  </w:style>
  <w:style w:type="character" w:styleId="af2">
    <w:name w:val="Strong"/>
    <w:basedOn w:val="a0"/>
    <w:uiPriority w:val="22"/>
    <w:qFormat/>
    <w:rsid w:val="005B6F09"/>
    <w:rPr>
      <w:b/>
      <w:bCs/>
    </w:rPr>
  </w:style>
  <w:style w:type="paragraph" w:styleId="af3">
    <w:name w:val="header"/>
    <w:basedOn w:val="a"/>
    <w:link w:val="af4"/>
    <w:uiPriority w:val="99"/>
    <w:unhideWhenUsed/>
    <w:rsid w:val="005B6F09"/>
    <w:pPr>
      <w:widowControl/>
      <w:tabs>
        <w:tab w:val="center" w:pos="4153"/>
        <w:tab w:val="right" w:pos="8306"/>
      </w:tabs>
      <w:snapToGrid w:val="0"/>
      <w:jc w:val="center"/>
    </w:pPr>
    <w:rPr>
      <w:rFonts w:ascii="宋体" w:hAnsi="宋体" w:cs="宋体"/>
      <w:kern w:val="0"/>
      <w:sz w:val="18"/>
      <w:szCs w:val="18"/>
    </w:rPr>
  </w:style>
  <w:style w:type="character" w:customStyle="1" w:styleId="af4">
    <w:name w:val="页眉 字符"/>
    <w:basedOn w:val="a0"/>
    <w:link w:val="af3"/>
    <w:uiPriority w:val="99"/>
    <w:rsid w:val="005B6F09"/>
    <w:rPr>
      <w:rFonts w:ascii="宋体" w:eastAsia="宋体" w:hAnsi="宋体" w:cs="宋体"/>
      <w:kern w:val="0"/>
      <w:sz w:val="18"/>
      <w:szCs w:val="18"/>
    </w:rPr>
  </w:style>
  <w:style w:type="paragraph" w:styleId="af5">
    <w:name w:val="footer"/>
    <w:basedOn w:val="a"/>
    <w:link w:val="af6"/>
    <w:uiPriority w:val="99"/>
    <w:unhideWhenUsed/>
    <w:rsid w:val="005B6F09"/>
    <w:pPr>
      <w:widowControl/>
      <w:tabs>
        <w:tab w:val="center" w:pos="4153"/>
        <w:tab w:val="right" w:pos="8306"/>
      </w:tabs>
      <w:snapToGrid w:val="0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af6">
    <w:name w:val="页脚 字符"/>
    <w:basedOn w:val="a0"/>
    <w:link w:val="af5"/>
    <w:uiPriority w:val="99"/>
    <w:rsid w:val="005B6F09"/>
    <w:rPr>
      <w:rFonts w:ascii="宋体" w:eastAsia="宋体" w:hAnsi="宋体" w:cs="宋体"/>
      <w:kern w:val="0"/>
      <w:sz w:val="18"/>
      <w:szCs w:val="18"/>
    </w:rPr>
  </w:style>
  <w:style w:type="character" w:styleId="af7">
    <w:name w:val="Subtle Emphasis"/>
    <w:basedOn w:val="a0"/>
    <w:uiPriority w:val="19"/>
    <w:qFormat/>
    <w:rsid w:val="005B6F09"/>
    <w:rPr>
      <w:i/>
      <w:iCs/>
      <w:color w:val="404040" w:themeColor="text1" w:themeTint="BF"/>
    </w:rPr>
  </w:style>
  <w:style w:type="paragraph" w:styleId="af8">
    <w:name w:val="Date"/>
    <w:basedOn w:val="a"/>
    <w:next w:val="a"/>
    <w:link w:val="af9"/>
    <w:uiPriority w:val="99"/>
    <w:semiHidden/>
    <w:unhideWhenUsed/>
    <w:rsid w:val="005B6F09"/>
    <w:pPr>
      <w:widowControl/>
      <w:ind w:leftChars="2500" w:left="100"/>
      <w:jc w:val="left"/>
    </w:pPr>
    <w:rPr>
      <w:rFonts w:ascii="宋体" w:hAnsi="宋体" w:cs="宋体"/>
      <w:kern w:val="0"/>
    </w:rPr>
  </w:style>
  <w:style w:type="character" w:customStyle="1" w:styleId="af9">
    <w:name w:val="日期 字符"/>
    <w:basedOn w:val="a0"/>
    <w:link w:val="af8"/>
    <w:uiPriority w:val="99"/>
    <w:semiHidden/>
    <w:rsid w:val="005B6F09"/>
    <w:rPr>
      <w:rFonts w:ascii="宋体" w:eastAsia="宋体" w:hAnsi="宋体" w:cs="宋体"/>
      <w:kern w:val="0"/>
      <w:sz w:val="24"/>
    </w:rPr>
  </w:style>
  <w:style w:type="character" w:styleId="afa">
    <w:name w:val="Emphasis"/>
    <w:basedOn w:val="a0"/>
    <w:uiPriority w:val="20"/>
    <w:qFormat/>
    <w:rsid w:val="005B6F09"/>
    <w:rPr>
      <w:i/>
      <w:iCs/>
    </w:rPr>
  </w:style>
  <w:style w:type="character" w:styleId="afb">
    <w:name w:val="annotation reference"/>
    <w:basedOn w:val="a0"/>
    <w:uiPriority w:val="99"/>
    <w:rsid w:val="005B6F09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5B6F09"/>
    <w:rPr>
      <w:sz w:val="20"/>
      <w:szCs w:val="20"/>
    </w:rPr>
  </w:style>
  <w:style w:type="character" w:customStyle="1" w:styleId="afd">
    <w:name w:val="批注文字 字符"/>
    <w:basedOn w:val="a0"/>
    <w:link w:val="afc"/>
    <w:uiPriority w:val="99"/>
    <w:rsid w:val="005B6F09"/>
    <w:rPr>
      <w:rFonts w:ascii="Calibri" w:eastAsia="宋体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2342</Words>
  <Characters>13355</Characters>
  <Application>Microsoft Office Word</Application>
  <DocSecurity>0</DocSecurity>
  <Lines>111</Lines>
  <Paragraphs>31</Paragraphs>
  <ScaleCrop>false</ScaleCrop>
  <Company/>
  <LinksUpToDate>false</LinksUpToDate>
  <CharactersWithSpaces>15666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倩 王</dc:creator>
  <cp:keywords/>
  <dc:description/>
  <cp:lastModifiedBy>倩 王</cp:lastModifiedBy>
  <cp:revision>2</cp:revision>
  <dcterms:created xsi:type="dcterms:W3CDTF">2024-07-01T03:55:00Z</dcterms:created>
  <dcterms:modified xsi:type="dcterms:W3CDTF">2024-07-01T04:01:00Z</dcterms:modified>
</cp:coreProperties>
</file>