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38A0AD4">
      <w:pPr>
        <w:jc w:val="center"/>
        <w:rPr>
          <w:rFonts w:ascii="Times New Roman" w:hAnsi="Times New Roman"/>
        </w:rPr>
      </w:pPr>
      <w:r>
        <w:rPr>
          <w:rFonts w:ascii="Times New Roman" w:hAnsi="Times New Roman"/>
        </w:rPr>
        <w:drawing>
          <wp:inline distT="0" distB="0" distL="0" distR="0">
            <wp:extent cx="4979670" cy="3461385"/>
            <wp:effectExtent l="0" t="0" r="24130" b="18415"/>
            <wp:docPr id="1178913523" name="图片 3"/>
            <wp:cNvGraphicFramePr/>
            <a:graphic xmlns:a="http://schemas.openxmlformats.org/drawingml/2006/main">
              <a:graphicData uri="http://schemas.openxmlformats.org/drawingml/2006/picture">
                <pic:pic xmlns:pic="http://schemas.openxmlformats.org/drawingml/2006/picture">
                  <pic:nvPicPr>
                    <pic:cNvPr id="1178913523" name="图片 3"/>
                    <pic:cNvPicPr/>
                  </pic:nvPicPr>
                  <pic:blipFill>
                    <a:blip r:embed="rId4" cstate="print">
                      <a:extLst>
                        <a:ext uri="{28A0092B-C50C-407E-A947-70E740481C1C}">
                          <a14:useLocalDpi xmlns:a14="http://schemas.microsoft.com/office/drawing/2010/main" val="0"/>
                        </a:ext>
                      </a:extLst>
                    </a:blip>
                    <a:srcRect l="8831" t="18975" r="6103" b="4733"/>
                    <a:stretch>
                      <a:fillRect/>
                    </a:stretch>
                  </pic:blipFill>
                  <pic:spPr>
                    <a:xfrm>
                      <a:off x="0" y="0"/>
                      <a:ext cx="4996687" cy="3473108"/>
                    </a:xfrm>
                    <a:prstGeom prst="rect">
                      <a:avLst/>
                    </a:prstGeom>
                    <a:ln>
                      <a:noFill/>
                    </a:ln>
                  </pic:spPr>
                </pic:pic>
              </a:graphicData>
            </a:graphic>
          </wp:inline>
        </w:drawing>
      </w:r>
    </w:p>
    <w:p w14:paraId="123D4C4C">
      <w:pPr>
        <w:spacing w:line="480" w:lineRule="auto"/>
        <w:rPr>
          <w:rFonts w:ascii="Times New Roman" w:hAnsi="Times New Roman"/>
        </w:rPr>
      </w:pPr>
      <w:r>
        <w:rPr>
          <w:rFonts w:ascii="Times New Roman" w:hAnsi="Times New Roman"/>
        </w:rPr>
        <w:t xml:space="preserve">Figure 1 Regulatory network of cytochrome P450 under hypoxia. Four main mechanisms are involved: </w:t>
      </w:r>
      <w:r>
        <w:rPr>
          <w:rFonts w:ascii="Cambria Math" w:hAnsi="Cambria Math" w:cs="Cambria Math"/>
        </w:rPr>
        <w:t>①</w:t>
      </w:r>
      <w:r>
        <w:rPr>
          <w:rFonts w:ascii="Times New Roman" w:hAnsi="Times New Roman"/>
        </w:rPr>
        <w:t xml:space="preserve"> Hypoxia reduces the expression of nuclear receptors such as PXR, CAR, AHR, PPAR, and HNF, and further regulates the activity and expression of CYP. </w:t>
      </w:r>
      <w:r>
        <w:rPr>
          <w:rFonts w:ascii="Cambria Math" w:hAnsi="Cambria Math" w:cs="Cambria Math"/>
        </w:rPr>
        <w:t>②</w:t>
      </w:r>
      <w:r>
        <w:rPr>
          <w:rFonts w:ascii="Times New Roman" w:hAnsi="Times New Roman"/>
        </w:rPr>
        <w:t xml:space="preserve"> Hypoxia induces epigenetic changes, miRNA and lncRNA expression are suppressed under hypoxia, while hypoxia induces DNA methylation and histone modification, which together regulate CYP expression. </w:t>
      </w:r>
      <w:r>
        <w:rPr>
          <w:rFonts w:ascii="Cambria Math" w:hAnsi="Cambria Math" w:cs="Cambria Math"/>
        </w:rPr>
        <w:t>③</w:t>
      </w:r>
      <w:r>
        <w:rPr>
          <w:rFonts w:ascii="Times New Roman" w:hAnsi="Times New Roman"/>
        </w:rPr>
        <w:t xml:space="preserve"> High-altitude hypoxia activates inflammatory factors and transcription factors, the NF-kB signaling pathway is activated under the influence of inflammation; the same inflammatory factors regulate the expression of CYP; and HIF-1 binds to hypoxia-responsive elements of downstream genes to regulate the expression of CYP and nuclear receptors. </w:t>
      </w:r>
      <w:r>
        <w:rPr>
          <w:rFonts w:ascii="Cambria Math" w:hAnsi="Cambria Math" w:cs="Cambria Math"/>
        </w:rPr>
        <w:t>④</w:t>
      </w:r>
      <w:r>
        <w:rPr>
          <w:rFonts w:ascii="Times New Roman" w:hAnsi="Times New Roman"/>
        </w:rPr>
        <w:t xml:space="preserve"> High-altitude hypoxia alters the structure and diversity of the gut microbiota, mediating changes in CYP protein and mRNA expression through the release of extracellular vesicles.</w:t>
      </w:r>
    </w:p>
    <w:p w14:paraId="3063155E">
      <w:pPr>
        <w:spacing w:line="480" w:lineRule="auto"/>
        <w:rPr>
          <w:rFonts w:ascii="Times New Roman" w:hAnsi="Times New Roman"/>
          <w:b/>
          <w:bCs/>
        </w:rPr>
      </w:pPr>
      <w:r>
        <w:rPr>
          <w:rFonts w:ascii="Times New Roman" w:hAnsi="Times New Roman"/>
        </w:rPr>
        <w:t xml:space="preserve">PXR: Pregnane X receptor; CAR: Constitutive androstane receptor; AHR: Aryl hydrocarbon receptor; </w:t>
      </w:r>
      <w:r>
        <w:rPr>
          <w:rFonts w:ascii="Times New Roman" w:hAnsi="Times New Roman"/>
          <w:color w:val="000000" w:themeColor="text1"/>
          <w14:textFill>
            <w14:solidFill>
              <w14:schemeClr w14:val="tx1"/>
            </w14:solidFill>
          </w14:textFill>
        </w:rPr>
        <w:t xml:space="preserve">ARNT: Aryl hydrocarbon receptor nuclear translocator; </w:t>
      </w:r>
      <w:r>
        <w:rPr>
          <w:rFonts w:ascii="Times New Roman" w:hAnsi="Times New Roman"/>
        </w:rPr>
        <w:t>PPAR: Peroxisome proliferator-activated receptor; HNF: Hepatocyte nuclear factor; TNF-α: Tumor necrosis factor-α; IL-1β: Interleukin-1β; IL-6: Interleukin-6; NF-κB: Nuclear factor-κB; HIF-1: Hypoxia inducible factor-1</w:t>
      </w:r>
      <w:bookmarkStart w:id="0" w:name="_GoBack"/>
      <w:bookmarkEnd w:id="0"/>
    </w:p>
    <w:p w14:paraId="1F0A7F26">
      <w:pPr>
        <w:spacing w:line="480" w:lineRule="auto"/>
        <w:rPr>
          <w:rFonts w:ascii="Times New Roman" w:hAnsi="Times New Roman"/>
        </w:rPr>
      </w:pPr>
      <w:r>
        <w:rPr>
          <w:rFonts w:hint="eastAsia" w:ascii="Times New Roman" w:hAnsi="Times New Roman"/>
        </w:rPr>
        <w:drawing>
          <wp:inline distT="0" distB="0" distL="0" distR="0">
            <wp:extent cx="5270500" cy="3514090"/>
            <wp:effectExtent l="0" t="0" r="12700" b="16510"/>
            <wp:docPr id="1766774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7749" name="图片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270500" cy="3514090"/>
                    </a:xfrm>
                    <a:prstGeom prst="rect">
                      <a:avLst/>
                    </a:prstGeom>
                  </pic:spPr>
                </pic:pic>
              </a:graphicData>
            </a:graphic>
          </wp:inline>
        </w:drawing>
      </w:r>
    </w:p>
    <w:p w14:paraId="6F22CD63">
      <w:pPr>
        <w:spacing w:line="480" w:lineRule="auto"/>
        <w:rPr>
          <w:rFonts w:ascii="Times New Roman" w:hAnsi="Times New Roman"/>
          <w:kern w:val="0"/>
        </w:rPr>
      </w:pPr>
      <w:r>
        <w:rPr>
          <w:rFonts w:ascii="Times New Roman" w:hAnsi="Times New Roman"/>
        </w:rPr>
        <w:t>Figure 2 Possible effects of cytochrome P450 on h</w:t>
      </w:r>
      <w:r>
        <w:rPr>
          <w:rFonts w:ascii="Times New Roman" w:hAnsi="Times New Roman"/>
          <w:kern w:val="0"/>
        </w:rPr>
        <w:t>igh-altitude diseases. Some CYPs have drug-metabolizing ability, they can convert exogenous drugs into active substances to exert therapeutic effects or convert them into hydrophilic substances to promote their excretion from the body; some CYPs have endogenous substance-metabolizing ability; they are involved in the biosynthesis and oxidative metabolism of arachidonic acid, vitamins, and steroids in the body, and these metabolites are involved in the regulation of physiological functions of blood vessels, heart, brain, lungs, and other tissues.</w:t>
      </w:r>
    </w:p>
    <w:p w14:paraId="20B63983">
      <w:pPr>
        <w:spacing w:line="480" w:lineRule="auto"/>
        <w:ind w:firstLine="480" w:firstLineChars="200"/>
        <w:rPr>
          <w:rFonts w:ascii="Times New Roman" w:hAnsi="Times New Roman"/>
        </w:rPr>
      </w:pPr>
      <w:r>
        <w:rPr>
          <w:rFonts w:ascii="Times New Roman" w:hAnsi="Times New Roman"/>
        </w:rPr>
        <w:drawing>
          <wp:inline distT="0" distB="0" distL="0" distR="0">
            <wp:extent cx="5270500" cy="3611245"/>
            <wp:effectExtent l="0" t="0" r="0" b="0"/>
            <wp:docPr id="11761018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101817" name="图片 1"/>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0500" cy="3611245"/>
                    </a:xfrm>
                    <a:prstGeom prst="rect">
                      <a:avLst/>
                    </a:prstGeom>
                  </pic:spPr>
                </pic:pic>
              </a:graphicData>
            </a:graphic>
          </wp:inline>
        </w:drawing>
      </w:r>
      <w:r>
        <w:rPr>
          <w:rFonts w:ascii="Times New Roman" w:hAnsi="Times New Roman"/>
        </w:rPr>
        <w:t>Figure 3 Possible mechanisms for the involvement of CYP-derived endogenous metabolites in the pathophysiological processes of high-altitude disease. The involvement of CYP-derived endogenous metabolites in the development of plateau diseases is mainly rela</w:t>
      </w:r>
      <w:r>
        <w:rPr>
          <w:rFonts w:hint="eastAsia" w:ascii="Times New Roman" w:hAnsi="Times New Roman"/>
        </w:rPr>
        <w:t>ted to the following three mechanisms: ①CYP metabolism produces metabolites such as EET and HETE, which are the main regulators of vascular tone. Changes in CYP expression under hypoxia lead to changes in metabolites, which in turn regulate vascular tone and regulate blood flow to promote hypoxic adaptation. ②Endogenous metabolites produced by CYP metabolism promote endothelial cell tubularity by affecting the expression of VEGF, which then promotes angiogenesis under hypoxia. ③Metabolites produced by CYP m</w:t>
      </w:r>
      <w:r>
        <w:rPr>
          <w:rFonts w:ascii="Times New Roman" w:hAnsi="Times New Roman"/>
        </w:rPr>
        <w:t>etabolism regulate the inflammatory response under hypoxia, which is involved in the development and progression of many hypoxic diseases. Metabolites produced by CYP metabolism regulate the inflammatory response under hypoxia; some metabolites, such as EET, have anti-inflammatory effects, and some metabolites, such as HETE, have pro-inflammatory effects, stimulating the production of inflammatory cytokines and chemokines in endothelial cells through activation of NF-κB pathways and maintaining the body's homeostasis.</w:t>
      </w:r>
    </w:p>
    <w:p w14:paraId="72810B91">
      <w:pPr>
        <w:spacing w:line="480" w:lineRule="auto"/>
        <w:ind w:firstLine="480" w:firstLineChars="200"/>
        <w:rPr>
          <w:rFonts w:ascii="Times New Roman" w:hAnsi="Times New Roman"/>
          <w:b/>
          <w:bCs/>
        </w:rPr>
      </w:pPr>
      <w:r>
        <w:rPr>
          <w:rFonts w:ascii="Times New Roman" w:hAnsi="Times New Roman"/>
        </w:rPr>
        <w:t>AA: Arachidonic acid; EET: Epoxyeicosatrienoic acid; DHET: Dihydroxyeicosatrienoic acid; sEH: Soluble epoxide hydrolase; HETE: Hydroxyeicosatetraenoic acid; K</w:t>
      </w:r>
      <w:r>
        <w:rPr>
          <w:rFonts w:ascii="Times New Roman" w:hAnsi="Times New Roman"/>
          <w:vertAlign w:val="superscript"/>
        </w:rPr>
        <w:t>+</w:t>
      </w:r>
      <w:r>
        <w:rPr>
          <w:rFonts w:ascii="Times New Roman" w:hAnsi="Times New Roman"/>
          <w:vertAlign w:val="subscript"/>
        </w:rPr>
        <w:t>Ca</w:t>
      </w:r>
      <w:r>
        <w:rPr>
          <w:rFonts w:ascii="Times New Roman" w:hAnsi="Times New Roman"/>
        </w:rPr>
        <w:t>: Calcium-dependent K</w:t>
      </w:r>
      <w:r>
        <w:rPr>
          <w:rFonts w:ascii="Times New Roman" w:hAnsi="Times New Roman"/>
          <w:vertAlign w:val="superscript"/>
        </w:rPr>
        <w:t>+</w:t>
      </w:r>
      <w:r>
        <w:rPr>
          <w:rFonts w:ascii="Times New Roman" w:hAnsi="Times New Roman"/>
        </w:rPr>
        <w:t xml:space="preserve"> channels; VEGF: Vascular endothelial growth factor; TNF-α: Tumor necrosis factor-α; IL: Interleukin; NF-κB: Nuclear factor-κB; IFN-γ: Interferon-gamma; PGE2: Prostaglandin E2</w:t>
      </w:r>
    </w:p>
    <w:p w14:paraId="31B4F851"/>
    <w:sectPr>
      <w:pgSz w:w="11900" w:h="16840"/>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7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800002BF" w:usb1="38CF7CFA" w:usb2="00000016" w:usb3="00000000" w:csb0="00040001" w:csb1="00000000"/>
  </w:font>
  <w:font w:name="Courier New">
    <w:panose1 w:val="020706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等线 Light">
    <w:altName w:val="汉仪中等线KW"/>
    <w:panose1 w:val="02010600030101010101"/>
    <w:charset w:val="86"/>
    <w:family w:val="auto"/>
    <w:pitch w:val="default"/>
    <w:sig w:usb0="00000000" w:usb1="00000000" w:usb2="00000016" w:usb3="00000000" w:csb0="0004000F" w:csb1="00000000"/>
  </w:font>
  <w:font w:name="Cambria Math">
    <w:altName w:val="Kingsoft Math"/>
    <w:panose1 w:val="02040503050406030204"/>
    <w:charset w:val="00"/>
    <w:family w:val="roman"/>
    <w:pitch w:val="default"/>
    <w:sig w:usb0="00000000" w:usb1="00000000" w:usb2="00000000" w:usb3="00000000" w:csb0="0000019F" w:csb1="00000000"/>
  </w:font>
  <w:font w:name="汉仪中等线KW">
    <w:panose1 w:val="01010104010101010101"/>
    <w:charset w:val="86"/>
    <w:family w:val="auto"/>
    <w:pitch w:val="default"/>
    <w:sig w:usb0="800002BF" w:usb1="004F7CFA" w:usb2="00000000" w:usb3="00000000" w:csb0="00040001" w:csb1="00000000"/>
  </w:font>
  <w:font w:name="Kingsoft Math">
    <w:panose1 w:val="02040503050406030204"/>
    <w:charset w:val="00"/>
    <w:family w:val="auto"/>
    <w:pitch w:val="default"/>
    <w:sig w:usb0="80000087" w:usb1="00002068" w:usb2="00000000" w:usb3="00000000" w:csb0="2000019F" w:csb1="00000000"/>
  </w:font>
  <w:font w:name="宋体-简">
    <w:panose1 w:val="02010800040101010101"/>
    <w:charset w:val="86"/>
    <w:family w:val="auto"/>
    <w:pitch w:val="default"/>
    <w:sig w:usb0="00000001" w:usb1="080F0000" w:usb2="00000000" w:usb3="00000000" w:csb0="0004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PingFang SC">
    <w:panose1 w:val="020B0400000000000000"/>
    <w:charset w:val="86"/>
    <w:family w:val="auto"/>
    <w:pitch w:val="default"/>
    <w:sig w:usb0="A00002FF" w:usb1="7ACFFDFB" w:usb2="00000017" w:usb3="00000000" w:csb0="00040001" w:csb1="00000000"/>
  </w:font>
  <w:font w:name="Tahoma">
    <w:panose1 w:val="020B08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等线 Light">
    <w:altName w:val="汉仪中等线KW"/>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81"/>
    <w:rsid w:val="00000A44"/>
    <w:rsid w:val="00037262"/>
    <w:rsid w:val="00044A18"/>
    <w:rsid w:val="00052E67"/>
    <w:rsid w:val="0012344A"/>
    <w:rsid w:val="00126E98"/>
    <w:rsid w:val="00130B2C"/>
    <w:rsid w:val="001330B9"/>
    <w:rsid w:val="001C3464"/>
    <w:rsid w:val="00265241"/>
    <w:rsid w:val="00295263"/>
    <w:rsid w:val="002F5AC2"/>
    <w:rsid w:val="00321973"/>
    <w:rsid w:val="00347920"/>
    <w:rsid w:val="003B37C0"/>
    <w:rsid w:val="003C4954"/>
    <w:rsid w:val="003F0DD4"/>
    <w:rsid w:val="004440F8"/>
    <w:rsid w:val="0046574A"/>
    <w:rsid w:val="004817AA"/>
    <w:rsid w:val="004945CA"/>
    <w:rsid w:val="004E5E3B"/>
    <w:rsid w:val="00546D32"/>
    <w:rsid w:val="00581A2A"/>
    <w:rsid w:val="005940AD"/>
    <w:rsid w:val="005D3E3D"/>
    <w:rsid w:val="006835F0"/>
    <w:rsid w:val="006B62D7"/>
    <w:rsid w:val="006B7C7A"/>
    <w:rsid w:val="006F48DD"/>
    <w:rsid w:val="00707F06"/>
    <w:rsid w:val="00736657"/>
    <w:rsid w:val="007A3F55"/>
    <w:rsid w:val="007B4F81"/>
    <w:rsid w:val="007B7DAA"/>
    <w:rsid w:val="007B7DC0"/>
    <w:rsid w:val="007E5AF6"/>
    <w:rsid w:val="00820308"/>
    <w:rsid w:val="00844731"/>
    <w:rsid w:val="008470F8"/>
    <w:rsid w:val="00857562"/>
    <w:rsid w:val="00876B65"/>
    <w:rsid w:val="008C6588"/>
    <w:rsid w:val="008D5608"/>
    <w:rsid w:val="00926074"/>
    <w:rsid w:val="009B1F51"/>
    <w:rsid w:val="009E188B"/>
    <w:rsid w:val="009E24C7"/>
    <w:rsid w:val="009F29B6"/>
    <w:rsid w:val="00A70EEC"/>
    <w:rsid w:val="00A8248E"/>
    <w:rsid w:val="00B22301"/>
    <w:rsid w:val="00B43CF7"/>
    <w:rsid w:val="00B56784"/>
    <w:rsid w:val="00BD73D5"/>
    <w:rsid w:val="00BE7FE3"/>
    <w:rsid w:val="00BF52BC"/>
    <w:rsid w:val="00C11D52"/>
    <w:rsid w:val="00C30DC2"/>
    <w:rsid w:val="00C746A7"/>
    <w:rsid w:val="00CB275A"/>
    <w:rsid w:val="00CB7BAD"/>
    <w:rsid w:val="00CD7990"/>
    <w:rsid w:val="00D27E34"/>
    <w:rsid w:val="00D50F6B"/>
    <w:rsid w:val="00D544E6"/>
    <w:rsid w:val="00D54FD6"/>
    <w:rsid w:val="00D62DBA"/>
    <w:rsid w:val="00D738B8"/>
    <w:rsid w:val="00DA282D"/>
    <w:rsid w:val="00DC1DC4"/>
    <w:rsid w:val="00DD2599"/>
    <w:rsid w:val="00E87364"/>
    <w:rsid w:val="00EB4E34"/>
    <w:rsid w:val="00EF20CB"/>
    <w:rsid w:val="00EF26E7"/>
    <w:rsid w:val="00F1688A"/>
    <w:rsid w:val="00F53137"/>
    <w:rsid w:val="00F814E0"/>
    <w:rsid w:val="00FC7C80"/>
    <w:rsid w:val="00FE20D4"/>
    <w:rsid w:val="C9FF1F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4"/>
      <w:szCs w:val="24"/>
      <w:lang w:val="en-US" w:eastAsia="zh-CN" w:bidi="ar-SA"/>
    </w:rPr>
  </w:style>
  <w:style w:type="paragraph" w:styleId="2">
    <w:name w:val="heading 1"/>
    <w:basedOn w:val="1"/>
    <w:next w:val="1"/>
    <w:link w:val="15"/>
    <w:qFormat/>
    <w:uiPriority w:val="9"/>
    <w:pPr>
      <w:keepNext/>
      <w:keepLines/>
      <w:spacing w:before="480" w:after="80"/>
      <w:outlineLvl w:val="0"/>
    </w:pPr>
    <w:rPr>
      <w:rFonts w:asciiTheme="majorHAnsi" w:hAnsiTheme="majorHAnsi" w:eastAsiaTheme="majorEastAsia" w:cstheme="majorBidi"/>
      <w:color w:val="104862" w:themeColor="accent1" w:themeShade="BF"/>
      <w:sz w:val="48"/>
      <w:szCs w:val="48"/>
    </w:rPr>
  </w:style>
  <w:style w:type="paragraph" w:styleId="3">
    <w:name w:val="heading 2"/>
    <w:basedOn w:val="1"/>
    <w:next w:val="1"/>
    <w:link w:val="16"/>
    <w:semiHidden/>
    <w:unhideWhenUsed/>
    <w:qFormat/>
    <w:uiPriority w:val="9"/>
    <w:pPr>
      <w:keepNext/>
      <w:keepLines/>
      <w:spacing w:before="160" w:after="80"/>
      <w:outlineLvl w:val="1"/>
    </w:pPr>
    <w:rPr>
      <w:rFonts w:asciiTheme="majorHAnsi" w:hAnsiTheme="majorHAnsi" w:eastAsiaTheme="majorEastAsia" w:cstheme="majorBidi"/>
      <w:color w:val="104862" w:themeColor="accent1" w:themeShade="BF"/>
      <w:sz w:val="40"/>
      <w:szCs w:val="40"/>
    </w:rPr>
  </w:style>
  <w:style w:type="paragraph" w:styleId="4">
    <w:name w:val="heading 3"/>
    <w:basedOn w:val="1"/>
    <w:next w:val="1"/>
    <w:link w:val="17"/>
    <w:semiHidden/>
    <w:unhideWhenUsed/>
    <w:qFormat/>
    <w:uiPriority w:val="9"/>
    <w:pPr>
      <w:keepNext/>
      <w:keepLines/>
      <w:spacing w:before="160" w:after="80"/>
      <w:outlineLvl w:val="2"/>
    </w:pPr>
    <w:rPr>
      <w:rFonts w:asciiTheme="majorHAnsi" w:hAnsiTheme="majorHAnsi" w:eastAsiaTheme="majorEastAsia" w:cstheme="majorBidi"/>
      <w:color w:val="104862" w:themeColor="accent1" w:themeShade="BF"/>
      <w:sz w:val="32"/>
      <w:szCs w:val="32"/>
    </w:rPr>
  </w:style>
  <w:style w:type="paragraph" w:styleId="5">
    <w:name w:val="heading 4"/>
    <w:basedOn w:val="1"/>
    <w:next w:val="1"/>
    <w:link w:val="18"/>
    <w:semiHidden/>
    <w:unhideWhenUsed/>
    <w:qFormat/>
    <w:uiPriority w:val="9"/>
    <w:pPr>
      <w:keepNext/>
      <w:keepLines/>
      <w:spacing w:before="80" w:after="40"/>
      <w:outlineLvl w:val="3"/>
    </w:pPr>
    <w:rPr>
      <w:rFonts w:asciiTheme="minorHAnsi" w:hAnsiTheme="minorHAnsi" w:eastAsiaTheme="minorEastAsia" w:cstheme="majorBidi"/>
      <w:color w:val="104862" w:themeColor="accent1" w:themeShade="BF"/>
      <w:sz w:val="28"/>
      <w:szCs w:val="28"/>
    </w:rPr>
  </w:style>
  <w:style w:type="paragraph" w:styleId="6">
    <w:name w:val="heading 5"/>
    <w:basedOn w:val="1"/>
    <w:next w:val="1"/>
    <w:link w:val="19"/>
    <w:semiHidden/>
    <w:unhideWhenUsed/>
    <w:qFormat/>
    <w:uiPriority w:val="9"/>
    <w:pPr>
      <w:keepNext/>
      <w:keepLines/>
      <w:spacing w:before="80" w:after="40"/>
      <w:outlineLvl w:val="4"/>
    </w:pPr>
    <w:rPr>
      <w:rFonts w:asciiTheme="minorHAnsi" w:hAnsiTheme="minorHAnsi" w:eastAsiaTheme="minorEastAsia" w:cstheme="majorBidi"/>
      <w:color w:val="104862" w:themeColor="accent1" w:themeShade="BF"/>
    </w:rPr>
  </w:style>
  <w:style w:type="paragraph" w:styleId="7">
    <w:name w:val="heading 6"/>
    <w:basedOn w:val="1"/>
    <w:next w:val="1"/>
    <w:link w:val="20"/>
    <w:semiHidden/>
    <w:unhideWhenUsed/>
    <w:qFormat/>
    <w:uiPriority w:val="9"/>
    <w:pPr>
      <w:keepNext/>
      <w:keepLines/>
      <w:spacing w:before="40"/>
      <w:outlineLvl w:val="5"/>
    </w:pPr>
    <w:rPr>
      <w:rFonts w:asciiTheme="minorHAnsi" w:hAnsiTheme="minorHAnsi" w:eastAsiaTheme="minorEastAsia" w:cstheme="majorBidi"/>
      <w:b/>
      <w:bCs/>
      <w:color w:val="104862" w:themeColor="accent1" w:themeShade="BF"/>
      <w:sz w:val="21"/>
    </w:rPr>
  </w:style>
  <w:style w:type="paragraph" w:styleId="8">
    <w:name w:val="heading 7"/>
    <w:basedOn w:val="1"/>
    <w:next w:val="1"/>
    <w:link w:val="21"/>
    <w:semiHidden/>
    <w:unhideWhenUsed/>
    <w:qFormat/>
    <w:uiPriority w:val="9"/>
    <w:pPr>
      <w:keepNext/>
      <w:keepLines/>
      <w:spacing w:before="40"/>
      <w:outlineLvl w:val="6"/>
    </w:pPr>
    <w:rPr>
      <w:rFonts w:asciiTheme="minorHAnsi" w:hAnsiTheme="minorHAnsi" w:eastAsiaTheme="minorEastAsia" w:cstheme="majorBidi"/>
      <w:b/>
      <w:bCs/>
      <w:color w:val="595959" w:themeColor="text1" w:themeTint="A6"/>
      <w:sz w:val="21"/>
      <w14:textFill>
        <w14:solidFill>
          <w14:schemeClr w14:val="tx1">
            <w14:lumMod w14:val="65000"/>
            <w14:lumOff w14:val="35000"/>
          </w14:schemeClr>
        </w14:solidFill>
      </w14:textFill>
    </w:rPr>
  </w:style>
  <w:style w:type="paragraph" w:styleId="9">
    <w:name w:val="heading 8"/>
    <w:basedOn w:val="1"/>
    <w:next w:val="1"/>
    <w:link w:val="22"/>
    <w:semiHidden/>
    <w:unhideWhenUsed/>
    <w:qFormat/>
    <w:uiPriority w:val="9"/>
    <w:pPr>
      <w:keepNext/>
      <w:keepLines/>
      <w:outlineLvl w:val="7"/>
    </w:pPr>
    <w:rPr>
      <w:rFonts w:asciiTheme="minorHAnsi" w:hAnsiTheme="minorHAnsi" w:eastAsiaTheme="minorEastAsia" w:cstheme="majorBidi"/>
      <w:color w:val="595959" w:themeColor="text1" w:themeTint="A6"/>
      <w:sz w:val="21"/>
      <w14:textFill>
        <w14:solidFill>
          <w14:schemeClr w14:val="tx1">
            <w14:lumMod w14:val="65000"/>
            <w14:lumOff w14:val="35000"/>
          </w14:schemeClr>
        </w14:solidFill>
      </w14:textFill>
    </w:rPr>
  </w:style>
  <w:style w:type="paragraph" w:styleId="10">
    <w:name w:val="heading 9"/>
    <w:basedOn w:val="1"/>
    <w:next w:val="1"/>
    <w:link w:val="23"/>
    <w:semiHidden/>
    <w:unhideWhenUsed/>
    <w:qFormat/>
    <w:uiPriority w:val="9"/>
    <w:pPr>
      <w:keepNext/>
      <w:keepLines/>
      <w:outlineLvl w:val="8"/>
    </w:pPr>
    <w:rPr>
      <w:rFonts w:asciiTheme="minorHAnsi" w:hAnsiTheme="minorHAnsi" w:eastAsiaTheme="majorEastAsia" w:cstheme="majorBidi"/>
      <w:color w:val="595959" w:themeColor="text1" w:themeTint="A6"/>
      <w:sz w:val="21"/>
      <w14:textFill>
        <w14:solidFill>
          <w14:schemeClr w14:val="tx1">
            <w14:lumMod w14:val="65000"/>
            <w14:lumOff w14:val="35000"/>
          </w14:schemeClr>
        </w14:solidFill>
      </w14:textFill>
    </w:rPr>
  </w:style>
  <w:style w:type="character" w:default="1" w:styleId="14">
    <w:name w:val="Default Paragraph Font"/>
    <w:semiHidden/>
    <w:unhideWhenUsed/>
    <w:uiPriority w:val="1"/>
  </w:style>
  <w:style w:type="table" w:default="1" w:styleId="13">
    <w:name w:val="Normal Table"/>
    <w:semiHidden/>
    <w:unhideWhenUsed/>
    <w:uiPriority w:val="99"/>
    <w:tblPr>
      <w:tblCellMar>
        <w:top w:w="0" w:type="dxa"/>
        <w:left w:w="108" w:type="dxa"/>
        <w:bottom w:w="0" w:type="dxa"/>
        <w:right w:w="108" w:type="dxa"/>
      </w:tblCellMar>
    </w:tblPr>
  </w:style>
  <w:style w:type="paragraph" w:styleId="11">
    <w:name w:val="Subtitle"/>
    <w:basedOn w:val="1"/>
    <w:next w:val="1"/>
    <w:link w:val="25"/>
    <w:qFormat/>
    <w:uiPriority w:val="11"/>
    <w:pPr>
      <w:spacing w:after="160"/>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2">
    <w:name w:val="Title"/>
    <w:basedOn w:val="1"/>
    <w:next w:val="1"/>
    <w:link w:val="24"/>
    <w:qFormat/>
    <w:uiPriority w:val="10"/>
    <w:pPr>
      <w:spacing w:after="80"/>
      <w:contextualSpacing/>
      <w:jc w:val="center"/>
    </w:pPr>
    <w:rPr>
      <w:rFonts w:asciiTheme="majorHAnsi" w:hAnsiTheme="majorHAnsi" w:eastAsiaTheme="majorEastAsia" w:cstheme="majorBidi"/>
      <w:spacing w:val="-10"/>
      <w:kern w:val="28"/>
      <w:sz w:val="56"/>
      <w:szCs w:val="56"/>
    </w:rPr>
  </w:style>
  <w:style w:type="character" w:customStyle="1" w:styleId="15">
    <w:name w:val="标题 1 字符"/>
    <w:basedOn w:val="14"/>
    <w:link w:val="2"/>
    <w:uiPriority w:val="9"/>
    <w:rPr>
      <w:rFonts w:asciiTheme="majorHAnsi" w:hAnsiTheme="majorHAnsi" w:eastAsiaTheme="majorEastAsia" w:cstheme="majorBidi"/>
      <w:color w:val="104862" w:themeColor="accent1" w:themeShade="BF"/>
      <w:sz w:val="48"/>
      <w:szCs w:val="48"/>
    </w:rPr>
  </w:style>
  <w:style w:type="character" w:customStyle="1" w:styleId="16">
    <w:name w:val="标题 2 字符"/>
    <w:basedOn w:val="14"/>
    <w:link w:val="3"/>
    <w:semiHidden/>
    <w:uiPriority w:val="9"/>
    <w:rPr>
      <w:rFonts w:asciiTheme="majorHAnsi" w:hAnsiTheme="majorHAnsi" w:eastAsiaTheme="majorEastAsia" w:cstheme="majorBidi"/>
      <w:color w:val="104862" w:themeColor="accent1" w:themeShade="BF"/>
      <w:sz w:val="40"/>
      <w:szCs w:val="40"/>
    </w:rPr>
  </w:style>
  <w:style w:type="character" w:customStyle="1" w:styleId="17">
    <w:name w:val="标题 3 字符"/>
    <w:basedOn w:val="14"/>
    <w:link w:val="4"/>
    <w:semiHidden/>
    <w:uiPriority w:val="9"/>
    <w:rPr>
      <w:rFonts w:asciiTheme="majorHAnsi" w:hAnsiTheme="majorHAnsi" w:eastAsiaTheme="majorEastAsia" w:cstheme="majorBidi"/>
      <w:color w:val="104862" w:themeColor="accent1" w:themeShade="BF"/>
      <w:sz w:val="32"/>
      <w:szCs w:val="32"/>
    </w:rPr>
  </w:style>
  <w:style w:type="character" w:customStyle="1" w:styleId="18">
    <w:name w:val="标题 4 字符"/>
    <w:basedOn w:val="14"/>
    <w:link w:val="5"/>
    <w:semiHidden/>
    <w:uiPriority w:val="9"/>
    <w:rPr>
      <w:rFonts w:cstheme="majorBidi"/>
      <w:color w:val="104862" w:themeColor="accent1" w:themeShade="BF"/>
      <w:sz w:val="28"/>
      <w:szCs w:val="28"/>
    </w:rPr>
  </w:style>
  <w:style w:type="character" w:customStyle="1" w:styleId="19">
    <w:name w:val="标题 5 字符"/>
    <w:basedOn w:val="14"/>
    <w:link w:val="6"/>
    <w:semiHidden/>
    <w:uiPriority w:val="9"/>
    <w:rPr>
      <w:rFonts w:cstheme="majorBidi"/>
      <w:color w:val="104862" w:themeColor="accent1" w:themeShade="BF"/>
      <w:sz w:val="24"/>
    </w:rPr>
  </w:style>
  <w:style w:type="character" w:customStyle="1" w:styleId="20">
    <w:name w:val="标题 6 字符"/>
    <w:basedOn w:val="14"/>
    <w:link w:val="7"/>
    <w:semiHidden/>
    <w:uiPriority w:val="9"/>
    <w:rPr>
      <w:rFonts w:cstheme="majorBidi"/>
      <w:b/>
      <w:bCs/>
      <w:color w:val="104862" w:themeColor="accent1" w:themeShade="BF"/>
    </w:rPr>
  </w:style>
  <w:style w:type="character" w:customStyle="1" w:styleId="21">
    <w:name w:val="标题 7 字符"/>
    <w:basedOn w:val="14"/>
    <w:link w:val="8"/>
    <w:semiHidden/>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2">
    <w:name w:val="标题 8 字符"/>
    <w:basedOn w:val="14"/>
    <w:link w:val="9"/>
    <w:semiHidden/>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3">
    <w:name w:val="标题 9 字符"/>
    <w:basedOn w:val="14"/>
    <w:link w:val="10"/>
    <w:semiHidden/>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4">
    <w:name w:val="标题 字符"/>
    <w:basedOn w:val="14"/>
    <w:link w:val="12"/>
    <w:uiPriority w:val="10"/>
    <w:rPr>
      <w:rFonts w:asciiTheme="majorHAnsi" w:hAnsiTheme="majorHAnsi" w:eastAsiaTheme="majorEastAsia" w:cstheme="majorBidi"/>
      <w:spacing w:val="-10"/>
      <w:kern w:val="28"/>
      <w:sz w:val="56"/>
      <w:szCs w:val="56"/>
    </w:rPr>
  </w:style>
  <w:style w:type="character" w:customStyle="1" w:styleId="25">
    <w:name w:val="副标题 字符"/>
    <w:basedOn w:val="14"/>
    <w:link w:val="11"/>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26">
    <w:name w:val="Quote"/>
    <w:basedOn w:val="1"/>
    <w:next w:val="1"/>
    <w:link w:val="27"/>
    <w:qFormat/>
    <w:uiPriority w:val="29"/>
    <w:pPr>
      <w:spacing w:before="160" w:after="160"/>
      <w:jc w:val="center"/>
    </w:pPr>
    <w:rPr>
      <w:rFonts w:asciiTheme="minorHAnsi" w:hAnsiTheme="minorHAnsi" w:eastAsiaTheme="minorEastAsia" w:cstheme="minorBidi"/>
      <w:i/>
      <w:iCs/>
      <w:color w:val="404040" w:themeColor="text1" w:themeTint="BF"/>
      <w:sz w:val="21"/>
      <w14:textFill>
        <w14:solidFill>
          <w14:schemeClr w14:val="tx1">
            <w14:lumMod w14:val="75000"/>
            <w14:lumOff w14:val="25000"/>
          </w14:schemeClr>
        </w14:solidFill>
      </w14:textFill>
    </w:rPr>
  </w:style>
  <w:style w:type="character" w:customStyle="1" w:styleId="27">
    <w:name w:val="引用 字符"/>
    <w:basedOn w:val="14"/>
    <w:link w:val="26"/>
    <w:uiPriority w:val="29"/>
    <w:rPr>
      <w:i/>
      <w:iCs/>
      <w:color w:val="404040" w:themeColor="text1" w:themeTint="BF"/>
      <w14:textFill>
        <w14:solidFill>
          <w14:schemeClr w14:val="tx1">
            <w14:lumMod w14:val="75000"/>
            <w14:lumOff w14:val="25000"/>
          </w14:schemeClr>
        </w14:solidFill>
      </w14:textFill>
    </w:rPr>
  </w:style>
  <w:style w:type="paragraph" w:styleId="28">
    <w:name w:val="List Paragraph"/>
    <w:basedOn w:val="1"/>
    <w:qFormat/>
    <w:uiPriority w:val="34"/>
    <w:pPr>
      <w:ind w:left="720"/>
      <w:contextualSpacing/>
    </w:pPr>
    <w:rPr>
      <w:rFonts w:asciiTheme="minorHAnsi" w:hAnsiTheme="minorHAnsi" w:eastAsiaTheme="minorEastAsia" w:cstheme="minorBidi"/>
      <w:sz w:val="21"/>
    </w:rPr>
  </w:style>
  <w:style w:type="character" w:customStyle="1" w:styleId="29">
    <w:name w:val="Intense Emphasis"/>
    <w:basedOn w:val="14"/>
    <w:qFormat/>
    <w:uiPriority w:val="21"/>
    <w:rPr>
      <w:i/>
      <w:iCs/>
      <w:color w:val="104862" w:themeColor="accent1" w:themeShade="BF"/>
    </w:rPr>
  </w:style>
  <w:style w:type="paragraph" w:styleId="30">
    <w:name w:val="Intense Quote"/>
    <w:basedOn w:val="1"/>
    <w:next w:val="1"/>
    <w:link w:val="31"/>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rFonts w:asciiTheme="minorHAnsi" w:hAnsiTheme="minorHAnsi" w:eastAsiaTheme="minorEastAsia" w:cstheme="minorBidi"/>
      <w:i/>
      <w:iCs/>
      <w:color w:val="104862" w:themeColor="accent1" w:themeShade="BF"/>
      <w:sz w:val="21"/>
    </w:rPr>
  </w:style>
  <w:style w:type="character" w:customStyle="1" w:styleId="31">
    <w:name w:val="明显引用 字符"/>
    <w:basedOn w:val="14"/>
    <w:link w:val="30"/>
    <w:uiPriority w:val="30"/>
    <w:rPr>
      <w:i/>
      <w:iCs/>
      <w:color w:val="104862" w:themeColor="accent1" w:themeShade="BF"/>
    </w:rPr>
  </w:style>
  <w:style w:type="character" w:customStyle="1" w:styleId="32">
    <w:name w:val="Intense Reference"/>
    <w:basedOn w:val="14"/>
    <w:qFormat/>
    <w:uiPriority w:val="32"/>
    <w:rPr>
      <w:b/>
      <w:bCs/>
      <w:smallCaps/>
      <w:color w:val="104862" w:themeColor="accent1" w:themeShade="BF"/>
      <w:spacing w:val="5"/>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539</Words>
  <Characters>3073</Characters>
  <Lines>25</Lines>
  <Paragraphs>7</Paragraphs>
  <TotalTime>1</TotalTime>
  <ScaleCrop>false</ScaleCrop>
  <LinksUpToDate>false</LinksUpToDate>
  <CharactersWithSpaces>3605</CharactersWithSpaces>
  <Application>WPS Office_6.8.2.8850_F1E327BC-269C-435d-A152-05C5408002CA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2024-07-01T12:15:00Z</dcterms:created>
  <dc:creator>倩 王</dc:creator>
  <cp:lastModifiedBy>倩子</cp:lastModifiedBy>
  <dcterms:modified xsi:type="dcterms:W3CDTF">2024-07-02T09:58:17Z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2052-6.8.2.8850</vt:lpwstr>
  </property>
  <property fmtid="{D5CDD505-2E9C-101B-9397-08002B2CF9AE}" pid="3" name="ICV">
    <vt:lpwstr>A585ED1F09174DBAB95E8366ACF7254E_42</vt:lpwstr>
  </property>
</Properties>
</file>