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63664B" w:rsidRDefault="0063664B">
      <w:pPr>
        <w:rPr>
          <w:color w:val="000000"/>
          <w:sz w:val="22"/>
          <w:szCs w:val="22"/>
          <w:bdr w:val="none" w:sz="0" w:space="0" w:color="auto" w:frame="1"/>
        </w:rPr>
      </w:pPr>
      <w:r>
        <w:rPr>
          <w:color w:val="000000"/>
          <w:sz w:val="22"/>
          <w:szCs w:val="22"/>
          <w:bdr w:val="none" w:sz="0" w:space="0" w:color="auto" w:frame="1"/>
        </w:rPr>
        <w:fldChar w:fldCharType="begin"/>
      </w:r>
      <w:r>
        <w:rPr>
          <w:color w:val="000000"/>
          <w:sz w:val="22"/>
          <w:szCs w:val="22"/>
          <w:bdr w:val="none" w:sz="0" w:space="0" w:color="auto" w:frame="1"/>
        </w:rPr>
        <w:instrText xml:space="preserve"> INCLUDEPICTURE "https://lh7-us.googleusercontent.com/RvNYFyz_M9-QGl1BEgV23qX7OkWRorzKPk7JX4Yy_S-rjxtRhnGVTaf8u4Tdn_dcUfuczEakaHq0VI9qIhIT0O_Rs7oNghP9Ho1K2M2ltJn2UIryhDcw-hHf44nEH0tnQYH-CyX0ZDWC" \* MERGEFORMATINET </w:instrText>
      </w:r>
      <w:r>
        <w:rPr>
          <w:color w:val="000000"/>
          <w:sz w:val="22"/>
          <w:szCs w:val="22"/>
          <w:bdr w:val="none" w:sz="0" w:space="0" w:color="auto" w:frame="1"/>
        </w:rPr>
        <w:fldChar w:fldCharType="separate"/>
      </w:r>
      <w:r>
        <w:rPr>
          <w:noProof/>
          <w:color w:val="000000"/>
          <w:sz w:val="22"/>
          <w:szCs w:val="22"/>
          <w:bdr w:val="none" w:sz="0" w:space="0" w:color="auto" w:frame="1"/>
        </w:rPr>
        <w:drawing>
          <wp:inline distT="0" distB="0" distL="0" distR="0">
            <wp:extent cx="5943600" cy="2391410"/>
            <wp:effectExtent l="0" t="0" r="0" b="0"/>
            <wp:docPr id="10301998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9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2"/>
          <w:szCs w:val="22"/>
          <w:bdr w:val="none" w:sz="0" w:space="0" w:color="auto" w:frame="1"/>
        </w:rPr>
        <w:fldChar w:fldCharType="end"/>
      </w:r>
    </w:p>
    <w:p w:rsidR="0063664B" w:rsidRDefault="0063664B">
      <w:pPr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Figure 1A and B: Non-contrast CT maxillofacial (coronal view) showing initial avulsion type fracture through right occipital condyle, and 3mo follow up CT in a similar plane showing healed fracture</w:t>
      </w:r>
    </w:p>
    <w:p w:rsidR="0063664B" w:rsidRDefault="0063664B">
      <w:pPr>
        <w:rPr>
          <w:color w:val="000000"/>
          <w:sz w:val="22"/>
          <w:szCs w:val="22"/>
        </w:rPr>
      </w:pPr>
    </w:p>
    <w:p w:rsidR="0063664B" w:rsidRDefault="0063664B">
      <w:pPr>
        <w:rPr>
          <w:color w:val="000000"/>
          <w:bdr w:val="none" w:sz="0" w:space="0" w:color="auto" w:frame="1"/>
        </w:rPr>
      </w:pPr>
      <w:r>
        <w:rPr>
          <w:color w:val="000000"/>
          <w:bdr w:val="none" w:sz="0" w:space="0" w:color="auto" w:frame="1"/>
        </w:rPr>
        <w:fldChar w:fldCharType="begin"/>
      </w:r>
      <w:r>
        <w:rPr>
          <w:color w:val="000000"/>
          <w:bdr w:val="none" w:sz="0" w:space="0" w:color="auto" w:frame="1"/>
        </w:rPr>
        <w:instrText xml:space="preserve"> INCLUDEPICTURE "https://lh7-us.googleusercontent.com/C4uf_JIXddZ8eGBkr2Z-TbNIMhjy8T_dLJhRudfQE7TCXNB6dMJ_qkoZNncTUiJr1-YtGScfP-dZez70xRwL1_wLIlBs0UosI1Z8CbNwsaUMLXCRscuVm4jkiQYakkZitc_Dt3Y95WHi" \* MERGEFORMATINET </w:instrText>
      </w:r>
      <w:r>
        <w:rPr>
          <w:color w:val="000000"/>
          <w:bdr w:val="none" w:sz="0" w:space="0" w:color="auto" w:frame="1"/>
        </w:rPr>
        <w:fldChar w:fldCharType="separate"/>
      </w:r>
      <w:r>
        <w:rPr>
          <w:noProof/>
          <w:color w:val="000000"/>
          <w:bdr w:val="none" w:sz="0" w:space="0" w:color="auto" w:frame="1"/>
        </w:rPr>
        <w:drawing>
          <wp:inline distT="0" distB="0" distL="0" distR="0">
            <wp:extent cx="5943600" cy="2200910"/>
            <wp:effectExtent l="0" t="0" r="0" b="0"/>
            <wp:docPr id="186376671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bdr w:val="none" w:sz="0" w:space="0" w:color="auto" w:frame="1"/>
        </w:rPr>
        <w:fldChar w:fldCharType="end"/>
      </w:r>
    </w:p>
    <w:p w:rsidR="0063664B" w:rsidRDefault="0063664B">
      <w:pPr>
        <w:rPr>
          <w:color w:val="000000"/>
          <w:sz w:val="22"/>
          <w:szCs w:val="22"/>
        </w:rPr>
      </w:pPr>
      <w:r>
        <w:rPr>
          <w:color w:val="000000"/>
        </w:rPr>
        <w:t xml:space="preserve">Figure 2A and B: </w:t>
      </w:r>
      <w:r>
        <w:rPr>
          <w:color w:val="000000"/>
          <w:sz w:val="22"/>
          <w:szCs w:val="22"/>
        </w:rPr>
        <w:t>Non-contrast CT maxillofacial (sagittal view) showing initial avulsion type fracture through right occipital condyle, and 3mo follow up CT in a similar plane showing callus formation</w:t>
      </w:r>
    </w:p>
    <w:p w:rsidR="0063664B" w:rsidRDefault="0063664B">
      <w:pPr>
        <w:rPr>
          <w:color w:val="000000"/>
          <w:sz w:val="22"/>
          <w:szCs w:val="22"/>
        </w:rPr>
      </w:pPr>
    </w:p>
    <w:p w:rsidR="0063664B" w:rsidRDefault="0063664B">
      <w:pPr>
        <w:rPr>
          <w:color w:val="000000"/>
          <w:bdr w:val="none" w:sz="0" w:space="0" w:color="auto" w:frame="1"/>
        </w:rPr>
      </w:pPr>
      <w:r>
        <w:rPr>
          <w:color w:val="000000"/>
          <w:bdr w:val="none" w:sz="0" w:space="0" w:color="auto" w:frame="1"/>
        </w:rPr>
        <w:lastRenderedPageBreak/>
        <w:fldChar w:fldCharType="begin"/>
      </w:r>
      <w:r>
        <w:rPr>
          <w:color w:val="000000"/>
          <w:bdr w:val="none" w:sz="0" w:space="0" w:color="auto" w:frame="1"/>
        </w:rPr>
        <w:instrText xml:space="preserve"> INCLUDEPICTURE "https://lh7-us.googleusercontent.com/33y_0Bvs5XXOnI_V-JDIT68NsVstdTt7CWx24oqxqasmM2JouC3CmOGDjcgs-8QC96RDCk4wuZ-l1jG7bA2mfXM-8GhH3Knf_4nsyBW1RcHWo_3qk3I0rjmvIemeii_y8yscSfgjrBTd" \* MERGEFORMATINET </w:instrText>
      </w:r>
      <w:r>
        <w:rPr>
          <w:color w:val="000000"/>
          <w:bdr w:val="none" w:sz="0" w:space="0" w:color="auto" w:frame="1"/>
        </w:rPr>
        <w:fldChar w:fldCharType="separate"/>
      </w:r>
      <w:r>
        <w:rPr>
          <w:noProof/>
          <w:color w:val="000000"/>
          <w:bdr w:val="none" w:sz="0" w:space="0" w:color="auto" w:frame="1"/>
        </w:rPr>
        <w:drawing>
          <wp:inline distT="0" distB="0" distL="0" distR="0">
            <wp:extent cx="5943600" cy="2750820"/>
            <wp:effectExtent l="0" t="0" r="0" b="5080"/>
            <wp:docPr id="102594821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bdr w:val="none" w:sz="0" w:space="0" w:color="auto" w:frame="1"/>
        </w:rPr>
        <w:fldChar w:fldCharType="end"/>
      </w:r>
    </w:p>
    <w:p w:rsidR="0063664B" w:rsidRDefault="0063664B">
      <w:pPr>
        <w:rPr>
          <w:color w:val="000000"/>
          <w:sz w:val="22"/>
          <w:szCs w:val="22"/>
        </w:rPr>
      </w:pPr>
      <w:r>
        <w:rPr>
          <w:color w:val="000000"/>
        </w:rPr>
        <w:t xml:space="preserve">Figure 3A and B: </w:t>
      </w:r>
      <w:r>
        <w:rPr>
          <w:color w:val="000000"/>
          <w:sz w:val="22"/>
          <w:szCs w:val="22"/>
        </w:rPr>
        <w:t>Non-contrast CT maxillofacial (axial view) showing initial avulsion type fracture through right occipital condyle, and 3mo follow up CT showing narrowing of the hypoglossal canal due to callus formation</w:t>
      </w:r>
    </w:p>
    <w:p w:rsidR="0063664B" w:rsidRDefault="0063664B">
      <w:pPr>
        <w:rPr>
          <w:color w:val="000000"/>
          <w:sz w:val="22"/>
          <w:szCs w:val="22"/>
        </w:rPr>
      </w:pPr>
    </w:p>
    <w:p w:rsidR="0063664B" w:rsidRDefault="0063664B">
      <w:pPr>
        <w:rPr>
          <w:color w:val="000000"/>
          <w:bdr w:val="none" w:sz="0" w:space="0" w:color="auto" w:frame="1"/>
        </w:rPr>
      </w:pPr>
      <w:r>
        <w:rPr>
          <w:color w:val="000000"/>
          <w:bdr w:val="none" w:sz="0" w:space="0" w:color="auto" w:frame="1"/>
        </w:rPr>
        <w:fldChar w:fldCharType="begin"/>
      </w:r>
      <w:r>
        <w:rPr>
          <w:color w:val="000000"/>
          <w:bdr w:val="none" w:sz="0" w:space="0" w:color="auto" w:frame="1"/>
        </w:rPr>
        <w:instrText xml:space="preserve"> INCLUDEPICTURE "https://lh7-us.googleusercontent.com/kRcpSeWtukVkD89WnQpDX8QxRrpVuAmoh0y-1-xFQQsWcMhLdeF6GW1mz54-MqquLsSSCxW_21qXGX09aI5qraTzVinTNbyQ_7LzgLOrnB666Fc1LVTUwmjf0-nIUGshk31tvs8gGLjL" \* MERGEFORMATINET </w:instrText>
      </w:r>
      <w:r>
        <w:rPr>
          <w:color w:val="000000"/>
          <w:bdr w:val="none" w:sz="0" w:space="0" w:color="auto" w:frame="1"/>
        </w:rPr>
        <w:fldChar w:fldCharType="separate"/>
      </w:r>
      <w:r>
        <w:rPr>
          <w:noProof/>
          <w:color w:val="000000"/>
          <w:bdr w:val="none" w:sz="0" w:space="0" w:color="auto" w:frame="1"/>
        </w:rPr>
        <w:drawing>
          <wp:inline distT="0" distB="0" distL="0" distR="0">
            <wp:extent cx="3150606" cy="3150606"/>
            <wp:effectExtent l="0" t="0" r="0" b="0"/>
            <wp:docPr id="65050962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460" cy="317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bdr w:val="none" w:sz="0" w:space="0" w:color="auto" w:frame="1"/>
        </w:rPr>
        <w:fldChar w:fldCharType="end"/>
      </w:r>
    </w:p>
    <w:p w:rsidR="0063664B" w:rsidRDefault="0063664B">
      <w:pPr>
        <w:rPr>
          <w:color w:val="000000"/>
        </w:rPr>
      </w:pPr>
      <w:r>
        <w:rPr>
          <w:color w:val="000000"/>
        </w:rPr>
        <w:t>Figure 4A-D: MRI brain w/o contrast, T2 weighted imaging showing (A and B, left images) increased edema of the right hypoglossal nerve compared to left as it enters the hypoglossal canal, and (C and D, right top/bottom images) cranial nerves 9-11 exiting the jugular foramen and 7-8 exiting the IAC for comparison.</w:t>
      </w:r>
    </w:p>
    <w:p w:rsidR="0063664B" w:rsidRDefault="0063664B">
      <w:pPr>
        <w:rPr>
          <w:color w:val="000000"/>
        </w:rPr>
      </w:pPr>
    </w:p>
    <w:p w:rsidR="0063664B" w:rsidRDefault="0063664B">
      <w:pPr>
        <w:rPr>
          <w:color w:val="000000"/>
        </w:rPr>
      </w:pPr>
    </w:p>
    <w:p w:rsidR="0063664B" w:rsidRDefault="0063664B">
      <w:pPr>
        <w:rPr>
          <w:color w:val="000000"/>
        </w:rPr>
      </w:pPr>
    </w:p>
    <w:p w:rsidR="0063664B" w:rsidRDefault="0063664B">
      <w:pPr>
        <w:rPr>
          <w:color w:val="000000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84"/>
        <w:gridCol w:w="752"/>
        <w:gridCol w:w="1051"/>
        <w:gridCol w:w="1196"/>
        <w:gridCol w:w="2141"/>
        <w:gridCol w:w="1862"/>
        <w:gridCol w:w="1154"/>
      </w:tblGrid>
      <w:tr w:rsidR="0063664B" w:rsidRPr="0063664B" w:rsidTr="0063664B">
        <w:trPr>
          <w:trHeight w:val="440"/>
        </w:trPr>
        <w:tc>
          <w:tcPr>
            <w:tcW w:w="0" w:type="auto"/>
            <w:gridSpan w:val="7"/>
            <w:tcBorders>
              <w:top w:val="single" w:sz="8" w:space="0" w:color="FFFFFF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lastRenderedPageBreak/>
              <w:t xml:space="preserve">TABLE 1: Literature Review </w:t>
            </w:r>
            <w:proofErr w:type="gram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With</w:t>
            </w:r>
            <w:proofErr w:type="gramEnd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 Previously Reported cases of Isolated Hypoglossal Nerve Palsy Following Occipital Condyle Fracture </w:t>
            </w:r>
          </w:p>
        </w:tc>
      </w:tr>
      <w:tr w:rsidR="0063664B" w:rsidRPr="0063664B" w:rsidTr="0063664B">
        <w:trPr>
          <w:trHeight w:val="420"/>
        </w:trPr>
        <w:tc>
          <w:tcPr>
            <w:tcW w:w="0" w:type="auto"/>
            <w:tcBorders>
              <w:top w:val="single" w:sz="8" w:space="0" w:color="000000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Author/Year of Publication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Age/Sex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Mechanism of Injury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CN12 Palsy onset/ Time to onset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Imaging Finding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Intervention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CN 12 Palsy Outcome </w:t>
            </w:r>
          </w:p>
        </w:tc>
      </w:tr>
      <w:tr w:rsidR="0063664B" w:rsidRPr="0063664B" w:rsidTr="0063664B">
        <w:trPr>
          <w:trHeight w:val="440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Orbay</w:t>
            </w:r>
            <w:proofErr w:type="spellEnd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 et al. (1989)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37 M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Delayed/12 Weeks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Left OCF traversing hypoglossal canal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Soft cervical collar 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Unchanged</w:t>
            </w:r>
          </w:p>
        </w:tc>
      </w:tr>
      <w:tr w:rsidR="0063664B" w:rsidRPr="0063664B" w:rsidTr="0063664B">
        <w:trPr>
          <w:trHeight w:val="440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Wasserberg</w:t>
            </w:r>
            <w:proofErr w:type="spellEnd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 et al. (1995)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39 M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Delayed/3 weeks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left OCF with displaced spinal axis 11 mm to the right of skull base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None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Unchanged</w:t>
            </w:r>
          </w:p>
        </w:tc>
      </w:tr>
      <w:tr w:rsidR="0063664B" w:rsidRPr="0063664B" w:rsidTr="0063664B">
        <w:trPr>
          <w:trHeight w:val="440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Castling et al. (1995)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21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Delayed/6 days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Right OCF through </w:t>
            </w:r>
            <w:proofErr w:type="spell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basiocciput</w:t>
            </w:r>
            <w:proofErr w:type="spellEnd"/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None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Unchanged</w:t>
            </w:r>
          </w:p>
        </w:tc>
      </w:tr>
      <w:tr w:rsidR="0063664B" w:rsidRPr="0063664B" w:rsidTr="0063664B">
        <w:trPr>
          <w:trHeight w:val="440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Noble et al (1996)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33 M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Delayed/not reported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NA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None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Not reported</w:t>
            </w:r>
          </w:p>
        </w:tc>
      </w:tr>
      <w:tr w:rsidR="0063664B" w:rsidRPr="0063664B" w:rsidTr="0063664B">
        <w:trPr>
          <w:trHeight w:val="440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Demisch</w:t>
            </w:r>
            <w:proofErr w:type="spellEnd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 et al. (1998)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45 F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Delayed/9 weeks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Right OCF traversing hypoglossal canal with callus formation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Rigid cervical collar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Unchanged</w:t>
            </w:r>
          </w:p>
        </w:tc>
      </w:tr>
      <w:tr w:rsidR="0063664B" w:rsidRPr="0063664B" w:rsidTr="0063664B">
        <w:trPr>
          <w:trHeight w:val="440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Muthukumar</w:t>
            </w:r>
            <w:proofErr w:type="spellEnd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 (2002)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32 M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Delayed/3 weeks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Right OCF 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Rigid cervical collar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Mild improvement</w:t>
            </w:r>
          </w:p>
        </w:tc>
      </w:tr>
      <w:tr w:rsidR="0063664B" w:rsidRPr="0063664B" w:rsidTr="0063664B">
        <w:trPr>
          <w:trHeight w:val="440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Rue et al. (2013)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19 M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Delayed/15 days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Displaced left OCF upwards and inwards with a fracture through the foramen of the left hypoglossal nerve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Cervical brace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Unchanged</w:t>
            </w:r>
          </w:p>
        </w:tc>
      </w:tr>
      <w:tr w:rsidR="0063664B" w:rsidRPr="0063664B" w:rsidTr="0063664B">
        <w:trPr>
          <w:trHeight w:val="440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Vadivelu</w:t>
            </w:r>
            <w:proofErr w:type="spellEnd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 et al. (2017)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20 F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Delayed/6 weeks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000000"/>
                <w:kern w:val="0"/>
                <w:sz w:val="16"/>
                <w:szCs w:val="16"/>
                <w14:ligatures w14:val="none"/>
              </w:rPr>
              <w:t>Anderson and Montesano Type III OCF with bone fragment resting in the epidural space at the foramen magnum-C1 junction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Decompression, bone fragment removal, 0-C1 fusion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Complete resolution </w:t>
            </w:r>
          </w:p>
        </w:tc>
      </w:tr>
      <w:tr w:rsidR="0063664B" w:rsidRPr="0063664B" w:rsidTr="0063664B">
        <w:trPr>
          <w:trHeight w:val="440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Ucler</w:t>
            </w:r>
            <w:proofErr w:type="spellEnd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 et al. (2018)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16 F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Delayed/3 days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left OCF extending from the hypoglossal canal to inferior clivus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methylprednisolone and rigid cervical collar for 2 months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Complete resolution </w:t>
            </w:r>
          </w:p>
        </w:tc>
      </w:tr>
      <w:tr w:rsidR="0063664B" w:rsidRPr="0063664B" w:rsidTr="0063664B">
        <w:trPr>
          <w:trHeight w:val="594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Dattatreya</w:t>
            </w:r>
            <w:proofErr w:type="spellEnd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 et al. (2019)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44 M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Delayed/12 days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minimally displaced right OCF 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philadelphia</w:t>
            </w:r>
            <w:proofErr w:type="spellEnd"/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 xml:space="preserve"> collar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unreported</w:t>
            </w:r>
          </w:p>
        </w:tc>
      </w:tr>
      <w:tr w:rsidR="0063664B" w:rsidRPr="0063664B" w:rsidTr="0063664B">
        <w:trPr>
          <w:trHeight w:val="594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This Case 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25 F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MVA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Delayed/12 weeks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Right OCF 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Cervical Thoracic orthosis for 6 weeks and steroids</w:t>
            </w:r>
          </w:p>
        </w:tc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63664B" w:rsidRPr="0063664B" w:rsidRDefault="0063664B" w:rsidP="0063664B">
            <w:pPr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63664B">
              <w:rPr>
                <w:rFonts w:ascii="Times New Roman" w:eastAsia="Times New Roman" w:hAnsi="Times New Roman" w:cs="Times New Roman"/>
                <w:color w:val="212121"/>
                <w:kern w:val="0"/>
                <w:sz w:val="16"/>
                <w:szCs w:val="16"/>
                <w:shd w:val="clear" w:color="auto" w:fill="FFFFFF"/>
                <w14:ligatures w14:val="none"/>
              </w:rPr>
              <w:t>Complete resolution  </w:t>
            </w:r>
          </w:p>
        </w:tc>
      </w:tr>
    </w:tbl>
    <w:p w:rsidR="0063664B" w:rsidRDefault="0063664B"/>
    <w:sectPr w:rsidR="0063664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664B"/>
    <w:rsid w:val="006366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501A705"/>
  <w15:chartTrackingRefBased/>
  <w15:docId w15:val="{CBD7FCDE-54F3-1742-AB89-CFE11A7E64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3664B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53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87653">
          <w:marLeft w:val="-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534</Words>
  <Characters>3047</Characters>
  <Application>Microsoft Office Word</Application>
  <DocSecurity>0</DocSecurity>
  <Lines>25</Lines>
  <Paragraphs>7</Paragraphs>
  <ScaleCrop>false</ScaleCrop>
  <Company/>
  <LinksUpToDate>false</LinksUpToDate>
  <CharactersWithSpaces>3574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Obeidallah, Malik</dc:creator>
  <cp:keywords/>
  <dc:description/>
  <cp:lastModifiedBy>Obeidallah, Malik</cp:lastModifiedBy>
  <cp:revision>1</cp:revision>
  <dcterms:created xsi:type="dcterms:W3CDTF">2024-01-22T19:07:00Z</dcterms:created>
  <dcterms:modified xsi:type="dcterms:W3CDTF">2024-01-22T19:09:00Z</dcterms:modified>
</cp:coreProperties>
</file>