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24" w:type="dxa"/>
        <w:tblInd w:w="-42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64"/>
        <w:gridCol w:w="5328"/>
        <w:gridCol w:w="4032"/>
      </w:tblGrid>
      <w:tr w:rsidR="0032364F" w:rsidRPr="00C972A6" w14:paraId="1A312193" w14:textId="77777777" w:rsidTr="0050423A">
        <w:trPr>
          <w:trHeight w:val="584"/>
        </w:trPr>
        <w:tc>
          <w:tcPr>
            <w:tcW w:w="86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70AD4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89BECD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b/>
                <w:bCs/>
                <w:kern w:val="0"/>
                <w:lang w:val="en-US" w:bidi="fa-IR"/>
                <w14:ligatures w14:val="none"/>
              </w:rPr>
              <w:t>Type</w:t>
            </w:r>
          </w:p>
        </w:tc>
        <w:tc>
          <w:tcPr>
            <w:tcW w:w="532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70AD4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699F34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b/>
                <w:bCs/>
                <w:kern w:val="0"/>
                <w:lang w:val="en-US" w:bidi="fa-IR"/>
                <w14:ligatures w14:val="none"/>
              </w:rPr>
              <w:t>Extension of the disease</w:t>
            </w:r>
          </w:p>
        </w:tc>
        <w:tc>
          <w:tcPr>
            <w:tcW w:w="4032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70AD4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0D7AE9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b/>
                <w:bCs/>
                <w:kern w:val="0"/>
                <w:lang w:val="en-US" w:bidi="fa-IR"/>
                <w14:ligatures w14:val="none"/>
              </w:rPr>
              <w:t>Treatment</w:t>
            </w:r>
          </w:p>
        </w:tc>
      </w:tr>
      <w:tr w:rsidR="0032364F" w:rsidRPr="00C972A6" w14:paraId="44F0108B" w14:textId="77777777" w:rsidTr="0050423A">
        <w:trPr>
          <w:trHeight w:val="584"/>
        </w:trPr>
        <w:tc>
          <w:tcPr>
            <w:tcW w:w="86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E1D194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I</w:t>
            </w:r>
          </w:p>
        </w:tc>
        <w:tc>
          <w:tcPr>
            <w:tcW w:w="5328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31F80E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Limited otitis externa</w:t>
            </w:r>
          </w:p>
        </w:tc>
        <w:tc>
          <w:tcPr>
            <w:tcW w:w="4032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05EA07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Cleaning; topical anti-fungal agents</w:t>
            </w:r>
          </w:p>
        </w:tc>
      </w:tr>
      <w:tr w:rsidR="0032364F" w:rsidRPr="00C972A6" w14:paraId="3FFFB2B1" w14:textId="77777777" w:rsidTr="0050423A">
        <w:trPr>
          <w:trHeight w:val="584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B78408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II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50F116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Otitis externa with extension into mastoid cavity/mastoiditis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3DAC17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Topical and systemic anti-</w:t>
            </w:r>
            <w:proofErr w:type="spellStart"/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fungals</w:t>
            </w:r>
            <w:proofErr w:type="spellEnd"/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; surgery for consideration (if no improvement)</w:t>
            </w:r>
          </w:p>
        </w:tc>
      </w:tr>
      <w:tr w:rsidR="0032364F" w:rsidRPr="00C972A6" w14:paraId="2AA16A9E" w14:textId="77777777" w:rsidTr="0050423A">
        <w:trPr>
          <w:trHeight w:val="584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76FCF4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III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D2EF83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 xml:space="preserve">Invasive mastoiditis with </w:t>
            </w:r>
            <w:r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 xml:space="preserve">facial </w:t>
            </w: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nerve palsy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3B4A63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Amphotericin B; itraconazole; surgical debridement</w:t>
            </w:r>
          </w:p>
        </w:tc>
      </w:tr>
      <w:tr w:rsidR="0032364F" w:rsidRPr="00C972A6" w14:paraId="560E3BE4" w14:textId="77777777" w:rsidTr="0050423A">
        <w:trPr>
          <w:trHeight w:val="584"/>
        </w:trPr>
        <w:tc>
          <w:tcPr>
            <w:tcW w:w="864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840126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IV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2CC8CD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 xml:space="preserve">Invasive mastoiditis, </w:t>
            </w:r>
            <w:r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 xml:space="preserve">facial nerve </w:t>
            </w: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palsy, otogenic skull base osteomyelitis (SBO)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202A93" w14:textId="77777777" w:rsidR="0032364F" w:rsidRPr="00C972A6" w:rsidRDefault="0032364F" w:rsidP="0050423A">
            <w:pPr>
              <w:spacing w:after="160" w:line="360" w:lineRule="auto"/>
              <w:jc w:val="both"/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</w:pPr>
            <w:r w:rsidRPr="00C972A6">
              <w:rPr>
                <w:rFonts w:asciiTheme="majorBidi" w:hAnsiTheme="majorBidi" w:cstheme="majorBidi"/>
                <w:kern w:val="0"/>
                <w:lang w:val="en-US" w:bidi="fa-IR"/>
                <w14:ligatures w14:val="none"/>
              </w:rPr>
              <w:t>Amphotericin B; itraconazole; surgical debridement</w:t>
            </w:r>
          </w:p>
        </w:tc>
      </w:tr>
    </w:tbl>
    <w:p w14:paraId="2468C7E1" w14:textId="77777777" w:rsidR="00110D60" w:rsidRDefault="00110D60"/>
    <w:sectPr w:rsidR="00110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E60"/>
    <w:rsid w:val="00110D60"/>
    <w:rsid w:val="0032364F"/>
    <w:rsid w:val="00C8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73E4EE-8EFA-420B-B0CA-29DBC5B0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64F"/>
    <w:pPr>
      <w:spacing w:after="0" w:line="240" w:lineRule="auto"/>
    </w:pPr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ermia mousavi</dc:creator>
  <cp:keywords/>
  <dc:description/>
  <cp:lastModifiedBy>ermia mousavi</cp:lastModifiedBy>
  <cp:revision>2</cp:revision>
  <dcterms:created xsi:type="dcterms:W3CDTF">2024-04-25T08:54:00Z</dcterms:created>
  <dcterms:modified xsi:type="dcterms:W3CDTF">2024-04-25T08:54:00Z</dcterms:modified>
</cp:coreProperties>
</file>