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1F9" w:rsidRDefault="0044114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pt;height:220.5pt">
            <v:imagedata r:id="rId4" o:title="patholowANN400"/>
          </v:shape>
        </w:pict>
      </w:r>
    </w:p>
    <w:p w:rsidR="00441140" w:rsidRDefault="00441140"/>
    <w:p w:rsidR="00441140" w:rsidRDefault="00441140">
      <w:r>
        <w:pict>
          <v:shape id="_x0000_i1026" type="#_x0000_t75" style="width:359pt;height:235.5pt">
            <v:imagedata r:id="rId5" o:title="pathomidANN400"/>
          </v:shape>
        </w:pict>
      </w:r>
    </w:p>
    <w:p w:rsidR="00441140" w:rsidRDefault="00441140"/>
    <w:p w:rsidR="00441140" w:rsidRDefault="00441140"/>
    <w:p w:rsidR="00441140" w:rsidRDefault="00441140"/>
    <w:p w:rsidR="00441140" w:rsidRDefault="00441140"/>
    <w:p w:rsidR="00441140" w:rsidRDefault="00441140"/>
    <w:p w:rsidR="00441140" w:rsidRDefault="00441140"/>
    <w:p w:rsidR="00441140" w:rsidRDefault="00441140"/>
    <w:p w:rsidR="00441140" w:rsidRDefault="00441140">
      <w:r>
        <w:lastRenderedPageBreak/>
        <w:pict>
          <v:shape id="_x0000_i1027" type="#_x0000_t75" style="width:369pt;height:245pt">
            <v:imagedata r:id="rId6" o:title="pathohighANN400"/>
          </v:shape>
        </w:pict>
      </w:r>
    </w:p>
    <w:p w:rsidR="00516640" w:rsidRDefault="00516640"/>
    <w:p w:rsidR="00516640" w:rsidRDefault="00516640"/>
    <w:p w:rsidR="00516640" w:rsidRDefault="00516640"/>
    <w:p w:rsidR="00516640" w:rsidRPr="00865F2A" w:rsidRDefault="00516640" w:rsidP="00516640">
      <w:pPr>
        <w:rPr>
          <w:rFonts w:ascii="Times New Roman" w:hAnsi="Times New Roman" w:cs="Times New Roman"/>
          <w:sz w:val="24"/>
          <w:szCs w:val="24"/>
        </w:rPr>
      </w:pPr>
    </w:p>
    <w:p w:rsidR="00516640" w:rsidRPr="00106883" w:rsidRDefault="00516640" w:rsidP="00516640">
      <w:pPr>
        <w:rPr>
          <w:rFonts w:ascii="Times New Roman" w:hAnsi="Times New Roman" w:cs="Times New Roman"/>
          <w:sz w:val="24"/>
          <w:szCs w:val="24"/>
        </w:rPr>
      </w:pPr>
      <w:r w:rsidRPr="00106883">
        <w:rPr>
          <w:rFonts w:ascii="Times New Roman" w:hAnsi="Times New Roman" w:cs="Times New Roman"/>
          <w:sz w:val="24"/>
          <w:szCs w:val="24"/>
        </w:rPr>
        <w:t xml:space="preserve">Figure 2: Hematoxylin and Eosin Staining: A (4x) and B (20x) are low and medium power photomicrographs respectively. They showed sheets of adipocytes admixed with lipoblasts separated by fibrous septa in an abundant </w:t>
      </w:r>
      <w:proofErr w:type="spellStart"/>
      <w:r w:rsidRPr="00106883">
        <w:rPr>
          <w:rFonts w:ascii="Times New Roman" w:hAnsi="Times New Roman" w:cs="Times New Roman"/>
          <w:sz w:val="24"/>
          <w:szCs w:val="24"/>
        </w:rPr>
        <w:t>myxoid</w:t>
      </w:r>
      <w:proofErr w:type="spellEnd"/>
      <w:r w:rsidRPr="00106883">
        <w:rPr>
          <w:rFonts w:ascii="Times New Roman" w:hAnsi="Times New Roman" w:cs="Times New Roman"/>
          <w:sz w:val="24"/>
          <w:szCs w:val="24"/>
        </w:rPr>
        <w:t xml:space="preserve"> background. C is a high-power (40x) photomicrograph and revealed variably sized lipoblasts admixed with adipocytes. </w:t>
      </w:r>
    </w:p>
    <w:p w:rsidR="00516640" w:rsidRDefault="00516640">
      <w:bookmarkStart w:id="0" w:name="_GoBack"/>
      <w:bookmarkEnd w:id="0"/>
    </w:p>
    <w:sectPr w:rsidR="00516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94"/>
    <w:rsid w:val="000C5994"/>
    <w:rsid w:val="00441140"/>
    <w:rsid w:val="00516640"/>
    <w:rsid w:val="007E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FF6687-AD55-4220-9327-50CF9CB3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2024-07-10T16:48:00Z</dcterms:created>
  <dcterms:modified xsi:type="dcterms:W3CDTF">2024-07-10T16:50:00Z</dcterms:modified>
</cp:coreProperties>
</file>