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CDE" w:rsidRDefault="00A07CDE" w:rsidP="00A07CDE">
      <w:pPr>
        <w:spacing w:before="240" w:after="240" w:line="276" w:lineRule="auto"/>
        <w:jc w:val="both"/>
        <w:rPr>
          <w:rFonts w:ascii="Times New Roman" w:hAnsi="Times New Roman" w:cs="Times New Roman"/>
          <w:b/>
          <w:sz w:val="28"/>
          <w:szCs w:val="28"/>
          <w:lang w:val="en-US"/>
        </w:rPr>
      </w:pPr>
      <w:r w:rsidRPr="00166A11">
        <w:rPr>
          <w:rFonts w:ascii="Times New Roman" w:hAnsi="Times New Roman" w:cs="Times New Roman"/>
          <w:b/>
          <w:sz w:val="28"/>
          <w:szCs w:val="28"/>
          <w:lang w:val="en-US"/>
        </w:rPr>
        <w:t>HIGH LEVEL PRODUCTION OF SARS-</w:t>
      </w:r>
      <w:r>
        <w:rPr>
          <w:rFonts w:ascii="Times New Roman" w:hAnsi="Times New Roman" w:cs="Times New Roman"/>
          <w:b/>
          <w:sz w:val="28"/>
          <w:szCs w:val="28"/>
          <w:lang w:val="en-US"/>
        </w:rPr>
        <w:t xml:space="preserve">COV-2 ANTIBODIES ALSO AFFECTED </w:t>
      </w:r>
      <w:r w:rsidRPr="00166A11">
        <w:rPr>
          <w:rFonts w:ascii="Times New Roman" w:hAnsi="Times New Roman" w:cs="Times New Roman"/>
          <w:b/>
          <w:sz w:val="28"/>
          <w:szCs w:val="28"/>
          <w:lang w:val="en-US"/>
        </w:rPr>
        <w:t>THE FORMATION OF ANTI-NUCLEAR AUTOANTIBODIES</w:t>
      </w:r>
    </w:p>
    <w:p w:rsidR="00A07CDE" w:rsidRDefault="00A07CDE" w:rsidP="00A07CDE">
      <w:pPr>
        <w:spacing w:after="0" w:line="360" w:lineRule="auto"/>
        <w:jc w:val="center"/>
        <w:rPr>
          <w:rFonts w:ascii="Times New Roman" w:hAnsi="Times New Roman" w:cs="Times New Roman"/>
          <w:sz w:val="28"/>
          <w:lang w:val="en-US"/>
        </w:rPr>
      </w:pPr>
      <w:r w:rsidRPr="00A07CDE">
        <w:rPr>
          <w:rFonts w:ascii="Times New Roman" w:hAnsi="Times New Roman" w:cs="Times New Roman"/>
          <w:sz w:val="28"/>
          <w:lang w:val="en-US"/>
        </w:rPr>
        <w:t>Excess SARS COV-2 antibody and ANA</w:t>
      </w:r>
    </w:p>
    <w:p w:rsidR="00A07CDE" w:rsidRDefault="00A07CDE" w:rsidP="00A07CDE">
      <w:pPr>
        <w:spacing w:after="0" w:line="360" w:lineRule="auto"/>
        <w:jc w:val="center"/>
        <w:rPr>
          <w:rFonts w:ascii="Times New Roman" w:hAnsi="Times New Roman" w:cs="Times New Roman"/>
          <w:sz w:val="28"/>
          <w:lang w:val="en-US"/>
        </w:rPr>
      </w:pPr>
    </w:p>
    <w:p w:rsidR="00A07CDE" w:rsidRPr="0069449B" w:rsidRDefault="00A07CDE" w:rsidP="00A07CDE">
      <w:pPr>
        <w:spacing w:after="0" w:line="360" w:lineRule="auto"/>
        <w:jc w:val="center"/>
        <w:rPr>
          <w:rFonts w:ascii="Times New Roman" w:hAnsi="Times New Roman" w:cs="Times New Roman"/>
          <w:sz w:val="24"/>
          <w:szCs w:val="24"/>
          <w:lang w:val="en-US"/>
        </w:rPr>
      </w:pPr>
      <w:r w:rsidRPr="002F1A01">
        <w:rPr>
          <w:rFonts w:ascii="Times New Roman" w:hAnsi="Times New Roman" w:cs="Times New Roman"/>
          <w:sz w:val="24"/>
          <w:szCs w:val="24"/>
          <w:lang w:val="en-US"/>
        </w:rPr>
        <w:t>Faruk Dişli</w:t>
      </w:r>
      <w:r w:rsidRPr="002F1A01">
        <w:rPr>
          <w:rFonts w:ascii="Times New Roman" w:hAnsi="Times New Roman" w:cs="Times New Roman"/>
          <w:sz w:val="24"/>
          <w:szCs w:val="24"/>
          <w:vertAlign w:val="superscript"/>
          <w:lang w:val="en-US"/>
        </w:rPr>
        <w:t>1</w:t>
      </w:r>
      <w:r w:rsidRPr="002F1A01">
        <w:rPr>
          <w:rFonts w:ascii="Times New Roman" w:hAnsi="Times New Roman" w:cs="Times New Roman"/>
          <w:sz w:val="24"/>
          <w:szCs w:val="24"/>
          <w:lang w:val="en-US"/>
        </w:rPr>
        <w:t>,</w:t>
      </w:r>
      <w:r>
        <w:rPr>
          <w:rFonts w:ascii="Times New Roman" w:hAnsi="Times New Roman" w:cs="Times New Roman"/>
          <w:sz w:val="24"/>
          <w:szCs w:val="24"/>
          <w:lang w:val="en-US"/>
        </w:rPr>
        <w:t xml:space="preserve"> MSc; </w:t>
      </w:r>
      <w:r w:rsidRPr="002F1A01">
        <w:rPr>
          <w:rFonts w:ascii="Times New Roman" w:hAnsi="Times New Roman" w:cs="Times New Roman"/>
          <w:sz w:val="24"/>
          <w:szCs w:val="24"/>
          <w:lang w:val="en-US"/>
        </w:rPr>
        <w:t>Sedat Yıldız</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PhD</w:t>
      </w:r>
    </w:p>
    <w:p w:rsidR="00A07CDE" w:rsidRPr="002F1A01" w:rsidRDefault="00A07CDE" w:rsidP="00A07CDE">
      <w:pPr>
        <w:spacing w:after="0" w:line="360" w:lineRule="auto"/>
        <w:jc w:val="center"/>
        <w:rPr>
          <w:rFonts w:ascii="Times New Roman" w:hAnsi="Times New Roman" w:cs="Times New Roman"/>
          <w:sz w:val="24"/>
          <w:szCs w:val="24"/>
          <w:vertAlign w:val="superscript"/>
          <w:lang w:val="en-US"/>
        </w:rPr>
      </w:pPr>
    </w:p>
    <w:p w:rsidR="00A07CDE" w:rsidRPr="002F1A01" w:rsidRDefault="00A07CDE" w:rsidP="00A07CDE">
      <w:pPr>
        <w:spacing w:after="0" w:line="360" w:lineRule="auto"/>
        <w:jc w:val="center"/>
        <w:rPr>
          <w:rFonts w:ascii="Times New Roman" w:hAnsi="Times New Roman" w:cs="Times New Roman"/>
          <w:sz w:val="24"/>
          <w:szCs w:val="24"/>
          <w:lang w:val="en-US"/>
        </w:rPr>
      </w:pPr>
      <w:r w:rsidRPr="002F1A01">
        <w:rPr>
          <w:rFonts w:ascii="Times New Roman" w:hAnsi="Times New Roman" w:cs="Times New Roman"/>
          <w:sz w:val="24"/>
          <w:szCs w:val="24"/>
          <w:vertAlign w:val="superscript"/>
          <w:lang w:val="en-US"/>
        </w:rPr>
        <w:t>1</w:t>
      </w:r>
      <w:r w:rsidRPr="002F1A01">
        <w:rPr>
          <w:rFonts w:ascii="Times New Roman" w:hAnsi="Times New Roman" w:cs="Times New Roman"/>
          <w:sz w:val="24"/>
          <w:szCs w:val="24"/>
          <w:lang w:val="en-US"/>
        </w:rPr>
        <w:t xml:space="preserve"> İnönü University, Faculty of Medicine, Department of Physiology</w:t>
      </w:r>
    </w:p>
    <w:p w:rsidR="00A07CDE" w:rsidRPr="002F1A01" w:rsidRDefault="00A07CDE" w:rsidP="00A07CDE">
      <w:pPr>
        <w:spacing w:after="0" w:line="360" w:lineRule="auto"/>
        <w:rPr>
          <w:rFonts w:ascii="Times New Roman" w:hAnsi="Times New Roman" w:cs="Times New Roman"/>
          <w:sz w:val="24"/>
          <w:szCs w:val="24"/>
          <w:lang w:val="en-US"/>
        </w:rPr>
      </w:pPr>
    </w:p>
    <w:p w:rsidR="00A07CDE" w:rsidRPr="002F1A01" w:rsidRDefault="00A07CDE" w:rsidP="00A07CDE">
      <w:pPr>
        <w:spacing w:after="0" w:line="360" w:lineRule="auto"/>
        <w:rPr>
          <w:rFonts w:ascii="Times New Roman" w:hAnsi="Times New Roman" w:cs="Times New Roman"/>
          <w:sz w:val="24"/>
          <w:szCs w:val="24"/>
          <w:lang w:val="en-US"/>
        </w:rPr>
      </w:pPr>
      <w:r w:rsidRPr="002F1A01">
        <w:rPr>
          <w:rFonts w:ascii="Times New Roman" w:hAnsi="Times New Roman" w:cs="Times New Roman"/>
          <w:sz w:val="24"/>
          <w:szCs w:val="24"/>
          <w:lang w:val="en-US"/>
        </w:rPr>
        <w:t xml:space="preserve">*Corresponding author: </w:t>
      </w:r>
      <w:r>
        <w:rPr>
          <w:rFonts w:ascii="Times New Roman" w:hAnsi="Times New Roman" w:cs="Times New Roman"/>
          <w:sz w:val="24"/>
          <w:szCs w:val="24"/>
          <w:lang w:val="en-US"/>
        </w:rPr>
        <w:tab/>
      </w:r>
      <w:r w:rsidRPr="002F1A01">
        <w:rPr>
          <w:rFonts w:ascii="Times New Roman" w:hAnsi="Times New Roman" w:cs="Times New Roman"/>
          <w:sz w:val="24"/>
          <w:szCs w:val="24"/>
          <w:lang w:val="en-US"/>
        </w:rPr>
        <w:t>Prof. Dr. Sedat YILDIZ</w:t>
      </w:r>
    </w:p>
    <w:p w:rsidR="00A07CDE" w:rsidRPr="002F1A01" w:rsidRDefault="00A07CDE" w:rsidP="00A07CDE">
      <w:pPr>
        <w:spacing w:after="0" w:line="360" w:lineRule="auto"/>
        <w:rPr>
          <w:rFonts w:ascii="Times New Roman" w:hAnsi="Times New Roman" w:cs="Times New Roman"/>
          <w:sz w:val="24"/>
          <w:szCs w:val="24"/>
          <w:lang w:val="en-US"/>
        </w:rPr>
      </w:pPr>
      <w:r w:rsidRPr="002F1A01">
        <w:rPr>
          <w:rFonts w:ascii="Times New Roman" w:hAnsi="Times New Roman" w:cs="Times New Roman"/>
          <w:sz w:val="24"/>
          <w:szCs w:val="24"/>
          <w:lang w:val="en-US"/>
        </w:rPr>
        <w:tab/>
      </w:r>
      <w:r w:rsidRPr="002F1A01">
        <w:rPr>
          <w:rFonts w:ascii="Times New Roman" w:hAnsi="Times New Roman" w:cs="Times New Roman"/>
          <w:sz w:val="24"/>
          <w:szCs w:val="24"/>
          <w:lang w:val="en-US"/>
        </w:rPr>
        <w:tab/>
      </w:r>
      <w:r w:rsidRPr="002F1A01">
        <w:rPr>
          <w:rFonts w:ascii="Times New Roman" w:hAnsi="Times New Roman" w:cs="Times New Roman"/>
          <w:sz w:val="24"/>
          <w:szCs w:val="24"/>
          <w:lang w:val="en-US"/>
        </w:rPr>
        <w:tab/>
      </w:r>
      <w:r>
        <w:rPr>
          <w:rFonts w:ascii="Times New Roman" w:hAnsi="Times New Roman" w:cs="Times New Roman"/>
          <w:sz w:val="24"/>
          <w:szCs w:val="24"/>
          <w:lang w:val="en-US"/>
        </w:rPr>
        <w:tab/>
      </w:r>
      <w:r w:rsidRPr="002F1A01">
        <w:rPr>
          <w:rFonts w:ascii="Times New Roman" w:hAnsi="Times New Roman" w:cs="Times New Roman"/>
          <w:sz w:val="24"/>
          <w:szCs w:val="24"/>
          <w:lang w:val="en-US"/>
        </w:rPr>
        <w:t xml:space="preserve">İnönü University, </w:t>
      </w:r>
    </w:p>
    <w:p w:rsidR="00A07CDE" w:rsidRPr="002F1A01" w:rsidRDefault="00A07CDE" w:rsidP="00A07CDE">
      <w:pPr>
        <w:spacing w:after="0" w:line="360" w:lineRule="auto"/>
        <w:ind w:left="2160" w:firstLine="720"/>
        <w:rPr>
          <w:rFonts w:ascii="Times New Roman" w:hAnsi="Times New Roman" w:cs="Times New Roman"/>
          <w:sz w:val="24"/>
          <w:szCs w:val="24"/>
          <w:lang w:val="en-US"/>
        </w:rPr>
      </w:pPr>
      <w:r w:rsidRPr="002F1A01">
        <w:rPr>
          <w:rFonts w:ascii="Times New Roman" w:hAnsi="Times New Roman" w:cs="Times New Roman"/>
          <w:sz w:val="24"/>
          <w:szCs w:val="24"/>
          <w:lang w:val="en-US"/>
        </w:rPr>
        <w:t xml:space="preserve">Faculty of Medicine, </w:t>
      </w:r>
    </w:p>
    <w:p w:rsidR="00A07CDE" w:rsidRPr="002F1A01" w:rsidRDefault="00A07CDE" w:rsidP="00A07CDE">
      <w:pPr>
        <w:spacing w:after="0" w:line="360" w:lineRule="auto"/>
        <w:ind w:left="2160" w:firstLine="720"/>
        <w:rPr>
          <w:rFonts w:ascii="Times New Roman" w:hAnsi="Times New Roman" w:cs="Times New Roman"/>
          <w:sz w:val="24"/>
          <w:szCs w:val="24"/>
          <w:lang w:val="en-US"/>
        </w:rPr>
      </w:pPr>
      <w:r w:rsidRPr="002F1A01">
        <w:rPr>
          <w:rFonts w:ascii="Times New Roman" w:hAnsi="Times New Roman" w:cs="Times New Roman"/>
          <w:sz w:val="24"/>
          <w:szCs w:val="24"/>
          <w:lang w:val="en-US"/>
        </w:rPr>
        <w:t>Department of Physiology</w:t>
      </w:r>
    </w:p>
    <w:p w:rsidR="00A07CDE" w:rsidRPr="002F1A01" w:rsidRDefault="00A07CDE" w:rsidP="00A07CDE">
      <w:pPr>
        <w:spacing w:after="0" w:line="360" w:lineRule="auto"/>
        <w:ind w:left="2160" w:firstLine="720"/>
        <w:rPr>
          <w:rFonts w:ascii="Times New Roman" w:hAnsi="Times New Roman" w:cs="Times New Roman"/>
          <w:sz w:val="24"/>
          <w:szCs w:val="24"/>
          <w:lang w:val="en-US"/>
        </w:rPr>
      </w:pPr>
      <w:r w:rsidRPr="002F1A01">
        <w:rPr>
          <w:rFonts w:ascii="Times New Roman" w:hAnsi="Times New Roman" w:cs="Times New Roman"/>
          <w:sz w:val="24"/>
          <w:szCs w:val="24"/>
          <w:lang w:val="en-US"/>
        </w:rPr>
        <w:t>Battalgazi/Malatya</w:t>
      </w:r>
    </w:p>
    <w:p w:rsidR="00A07CDE" w:rsidRPr="002F1A01" w:rsidRDefault="00A07CDE" w:rsidP="00A07CDE">
      <w:pPr>
        <w:spacing w:after="0" w:line="360" w:lineRule="auto"/>
        <w:ind w:left="2160" w:firstLine="720"/>
        <w:rPr>
          <w:rFonts w:ascii="Times New Roman" w:hAnsi="Times New Roman" w:cs="Times New Roman"/>
          <w:sz w:val="24"/>
          <w:szCs w:val="24"/>
          <w:lang w:val="en-US"/>
        </w:rPr>
      </w:pPr>
      <w:r w:rsidRPr="002F1A01">
        <w:rPr>
          <w:rFonts w:ascii="Times New Roman" w:hAnsi="Times New Roman" w:cs="Times New Roman"/>
          <w:sz w:val="24"/>
          <w:szCs w:val="24"/>
          <w:lang w:val="en-US"/>
        </w:rPr>
        <w:t>TÜRKİYE</w:t>
      </w:r>
    </w:p>
    <w:p w:rsidR="00A07CDE" w:rsidRDefault="00A07CDE" w:rsidP="00A07CDE">
      <w:pPr>
        <w:spacing w:after="0" w:line="360" w:lineRule="auto"/>
        <w:ind w:left="2160" w:firstLine="720"/>
        <w:rPr>
          <w:rFonts w:ascii="Times New Roman" w:hAnsi="Times New Roman" w:cs="Times New Roman"/>
          <w:sz w:val="24"/>
          <w:szCs w:val="24"/>
          <w:lang w:val="en-US"/>
        </w:rPr>
      </w:pPr>
      <w:hyperlink r:id="rId6" w:history="1">
        <w:r w:rsidRPr="00524C43">
          <w:rPr>
            <w:rStyle w:val="Kpr"/>
            <w:rFonts w:ascii="Times New Roman" w:hAnsi="Times New Roman" w:cs="Times New Roman"/>
            <w:sz w:val="24"/>
            <w:szCs w:val="24"/>
            <w:lang w:val="en-US"/>
          </w:rPr>
          <w:t>sedat.yildiz@inonu.edu.tr</w:t>
        </w:r>
      </w:hyperlink>
    </w:p>
    <w:p w:rsidR="00A07CDE" w:rsidRPr="002F1A01" w:rsidRDefault="00A07CDE" w:rsidP="00A07CDE">
      <w:pPr>
        <w:spacing w:after="0" w:line="360" w:lineRule="auto"/>
        <w:ind w:left="2160" w:firstLine="720"/>
        <w:rPr>
          <w:rFonts w:ascii="Times New Roman" w:hAnsi="Times New Roman" w:cs="Times New Roman"/>
          <w:sz w:val="24"/>
          <w:szCs w:val="24"/>
          <w:lang w:val="en-US"/>
        </w:rPr>
      </w:pPr>
    </w:p>
    <w:p w:rsidR="00A07CDE" w:rsidRDefault="00A07CDE" w:rsidP="00A07CDE">
      <w:pPr>
        <w:spacing w:after="0" w:line="360" w:lineRule="auto"/>
        <w:jc w:val="both"/>
        <w:rPr>
          <w:rFonts w:ascii="Times New Roman" w:hAnsi="Times New Roman" w:cs="Times New Roman"/>
          <w:b/>
          <w:sz w:val="24"/>
          <w:szCs w:val="24"/>
          <w:lang w:val="en-US"/>
        </w:rPr>
      </w:pPr>
      <w:r w:rsidRPr="00F01191">
        <w:rPr>
          <w:rFonts w:ascii="Times New Roman" w:hAnsi="Times New Roman" w:cs="Times New Roman"/>
          <w:b/>
          <w:sz w:val="24"/>
          <w:szCs w:val="24"/>
          <w:lang w:val="en-US"/>
        </w:rPr>
        <w:t>Conflict of interest</w:t>
      </w:r>
    </w:p>
    <w:p w:rsidR="00A07CDE" w:rsidRDefault="00A07CDE" w:rsidP="00A07CDE">
      <w:pPr>
        <w:spacing w:after="0" w:line="360" w:lineRule="auto"/>
        <w:rPr>
          <w:rFonts w:ascii="Times New Roman" w:hAnsi="Times New Roman" w:cs="Times New Roman"/>
          <w:sz w:val="24"/>
          <w:szCs w:val="24"/>
          <w:lang w:val="en-US"/>
        </w:rPr>
      </w:pPr>
      <w:r w:rsidRPr="00CB21F3">
        <w:rPr>
          <w:rFonts w:ascii="Times New Roman" w:hAnsi="Times New Roman" w:cs="Times New Roman"/>
          <w:sz w:val="24"/>
          <w:szCs w:val="24"/>
          <w:lang w:val="en-US"/>
        </w:rPr>
        <w:t>None of the authors have a conflict of interest to disclose</w:t>
      </w:r>
    </w:p>
    <w:p w:rsidR="00A07CDE" w:rsidRDefault="00A07CDE" w:rsidP="00A07CDE">
      <w:pPr>
        <w:spacing w:before="120" w:after="0" w:line="360" w:lineRule="auto"/>
        <w:jc w:val="both"/>
        <w:rPr>
          <w:rFonts w:ascii="Times New Roman" w:hAnsi="Times New Roman" w:cs="Times New Roman"/>
          <w:b/>
          <w:sz w:val="24"/>
          <w:lang w:val="en-US"/>
        </w:rPr>
      </w:pPr>
      <w:r>
        <w:rPr>
          <w:rFonts w:ascii="Times New Roman" w:hAnsi="Times New Roman" w:cs="Times New Roman"/>
          <w:b/>
          <w:sz w:val="24"/>
          <w:lang w:val="en-US"/>
        </w:rPr>
        <w:t>Funding source</w:t>
      </w:r>
    </w:p>
    <w:p w:rsidR="00A07CDE" w:rsidRDefault="00A07CDE" w:rsidP="00A07CDE">
      <w:pPr>
        <w:spacing w:after="0" w:line="360" w:lineRule="auto"/>
        <w:jc w:val="both"/>
        <w:rPr>
          <w:rFonts w:ascii="Times New Roman" w:hAnsi="Times New Roman" w:cs="Times New Roman"/>
          <w:sz w:val="24"/>
          <w:szCs w:val="24"/>
          <w:lang w:val="en-US"/>
        </w:rPr>
      </w:pPr>
      <w:r w:rsidRPr="00561A74">
        <w:rPr>
          <w:rFonts w:ascii="Times New Roman" w:hAnsi="Times New Roman" w:cs="Times New Roman"/>
          <w:sz w:val="24"/>
          <w:szCs w:val="24"/>
          <w:lang w:val="en-US"/>
        </w:rPr>
        <w:t xml:space="preserve">We would like to thank İnönü University Scientific Research Projects Unit for financial contribution </w:t>
      </w:r>
      <w:r>
        <w:rPr>
          <w:rFonts w:ascii="Times New Roman" w:hAnsi="Times New Roman" w:cs="Times New Roman"/>
          <w:sz w:val="24"/>
          <w:szCs w:val="24"/>
          <w:lang w:val="en-US"/>
        </w:rPr>
        <w:t>(#</w:t>
      </w:r>
      <w:r w:rsidRPr="009615DA">
        <w:rPr>
          <w:rFonts w:ascii="Times New Roman" w:hAnsi="Times New Roman" w:cs="Times New Roman"/>
          <w:sz w:val="24"/>
          <w:szCs w:val="24"/>
        </w:rPr>
        <w:t>TDK-2022-3084)</w:t>
      </w:r>
      <w:r w:rsidRPr="009615DA">
        <w:rPr>
          <w:rFonts w:ascii="Times New Roman" w:hAnsi="Times New Roman" w:cs="Times New Roman"/>
          <w:sz w:val="24"/>
          <w:szCs w:val="24"/>
          <w:lang w:val="en-US"/>
        </w:rPr>
        <w:t>.</w:t>
      </w:r>
    </w:p>
    <w:p w:rsidR="00A07CDE" w:rsidRPr="001558E3" w:rsidRDefault="00A07CDE" w:rsidP="00A07CDE">
      <w:pPr>
        <w:spacing w:before="120" w:after="0" w:line="360" w:lineRule="auto"/>
        <w:jc w:val="both"/>
        <w:rPr>
          <w:rFonts w:ascii="Times New Roman" w:hAnsi="Times New Roman" w:cs="Times New Roman"/>
          <w:b/>
          <w:sz w:val="24"/>
          <w:szCs w:val="24"/>
          <w:lang w:val="en-US"/>
        </w:rPr>
      </w:pPr>
      <w:r w:rsidRPr="001558E3">
        <w:rPr>
          <w:rFonts w:ascii="Times New Roman" w:hAnsi="Times New Roman" w:cs="Times New Roman"/>
          <w:b/>
          <w:color w:val="242424"/>
          <w:sz w:val="23"/>
          <w:szCs w:val="23"/>
          <w:shd w:val="clear" w:color="auto" w:fill="FFFFFF"/>
        </w:rPr>
        <w:t xml:space="preserve">Data </w:t>
      </w:r>
      <w:r w:rsidRPr="001558E3">
        <w:rPr>
          <w:rFonts w:ascii="Times New Roman" w:hAnsi="Times New Roman" w:cs="Times New Roman"/>
          <w:b/>
          <w:color w:val="242424"/>
          <w:sz w:val="24"/>
          <w:szCs w:val="23"/>
          <w:shd w:val="clear" w:color="auto" w:fill="FFFFFF"/>
        </w:rPr>
        <w:t>Availa</w:t>
      </w:r>
      <w:r w:rsidRPr="001558E3">
        <w:rPr>
          <w:rFonts w:ascii="Times New Roman" w:hAnsi="Times New Roman" w:cs="Times New Roman"/>
          <w:b/>
          <w:color w:val="242424"/>
          <w:sz w:val="23"/>
          <w:szCs w:val="23"/>
          <w:shd w:val="clear" w:color="auto" w:fill="FFFFFF"/>
        </w:rPr>
        <w:t>bility</w:t>
      </w:r>
    </w:p>
    <w:p w:rsidR="00A07CDE" w:rsidRDefault="00A07CDE" w:rsidP="00A07CDE">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Data will be made available on reasonable request</w:t>
      </w:r>
    </w:p>
    <w:p w:rsidR="00A07CDE" w:rsidRDefault="00A07CDE" w:rsidP="00A07CDE">
      <w:pPr>
        <w:spacing w:before="120" w:after="0" w:line="360" w:lineRule="auto"/>
        <w:jc w:val="both"/>
        <w:rPr>
          <w:rFonts w:ascii="Times New Roman" w:hAnsi="Times New Roman" w:cs="Times New Roman"/>
          <w:b/>
          <w:sz w:val="24"/>
          <w:szCs w:val="24"/>
          <w:lang w:val="en-US"/>
        </w:rPr>
      </w:pPr>
      <w:r w:rsidRPr="001558E3">
        <w:rPr>
          <w:rFonts w:ascii="Times New Roman" w:hAnsi="Times New Roman" w:cs="Times New Roman"/>
          <w:b/>
          <w:sz w:val="24"/>
          <w:szCs w:val="24"/>
          <w:lang w:val="en-US"/>
        </w:rPr>
        <w:t>Ethical appproval</w:t>
      </w:r>
    </w:p>
    <w:p w:rsidR="00A07CDE" w:rsidRDefault="00A07CDE" w:rsidP="00A07CDE">
      <w:pPr>
        <w:spacing w:before="240" w:after="24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Pr="00166A11">
        <w:rPr>
          <w:rFonts w:ascii="Times New Roman" w:hAnsi="Times New Roman" w:cs="Times New Roman"/>
          <w:sz w:val="24"/>
          <w:szCs w:val="24"/>
          <w:lang w:val="en-US"/>
        </w:rPr>
        <w:t xml:space="preserve">thical approval was obtained from the Inonu University Health Sciences Non-Invasive Clinical Research Ethics Committee (2022/3802). </w:t>
      </w:r>
    </w:p>
    <w:p w:rsidR="00A07CDE" w:rsidRDefault="00A07CDE" w:rsidP="00A07CDE"/>
    <w:p w:rsidR="00A07CDE" w:rsidRDefault="00A07CDE" w:rsidP="00A07CDE">
      <w:bookmarkStart w:id="0" w:name="_GoBack"/>
      <w:bookmarkEnd w:id="0"/>
    </w:p>
    <w:p w:rsidR="00D41752" w:rsidRPr="007F07BA" w:rsidRDefault="007F07B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ABSTRACT</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Background: </w:t>
      </w:r>
      <w:r w:rsidR="008676EF" w:rsidRPr="007F07BA">
        <w:rPr>
          <w:rFonts w:ascii="Times New Roman" w:hAnsi="Times New Roman" w:cs="Times New Roman"/>
          <w:sz w:val="24"/>
          <w:szCs w:val="24"/>
          <w:lang w:val="en-US"/>
        </w:rPr>
        <w:t xml:space="preserve">In SARS-CoV-2 infection, in addition to the production of virus-specific antibodies, autoantibodies can also be produced, which attack self-structures and worsen the prognosis. We hypothesized that overproduction of virus-specific antibodies may also trigger autoantibody production. </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Methods: </w:t>
      </w:r>
      <w:r w:rsidR="008676EF" w:rsidRPr="007F07BA">
        <w:rPr>
          <w:rFonts w:ascii="Times New Roman" w:hAnsi="Times New Roman" w:cs="Times New Roman"/>
          <w:sz w:val="24"/>
          <w:szCs w:val="24"/>
          <w:lang w:val="en-US"/>
        </w:rPr>
        <w:t xml:space="preserve">To test this hypothesis, the antinuclear antibody (ANA) positivity rate was examined in samples with high and low (i.e., negative) anti-SARS-CoV-2 antibody levels. A quantitative ELISA test kit with a dynamic measurement range of 1-475 RU/mL was used to determine Sars-CoV-2 antibodies. In the high SARS-CoV-2 antibody criterion, it was required to have the last quarter antibody level (&gt;235 RU/mL) in the ELISA calibration curve. For low antibody levels, the requirement was &lt;15 RU/mL. Anti-SARS-CoV-2 antibody levels of 1222 samples were examined and 62 (33 men, 29 women) samples were determined to have high antibodies (high group; HG). Among the samples with low antibody levels, 62 gender-matched samples were selected by randomization (low group; LG). ANA positivity was analyzed with 3 different commercial ELISA test kits (anti-dsDNA, anti-ENA, anti-Hep-2 nucleus; Y immunoTEK, Turkey). Total IgG levels were also measured to evaluate the difference in total antibody levels. </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Results: </w:t>
      </w:r>
      <w:r w:rsidR="008676EF" w:rsidRPr="007F07BA">
        <w:rPr>
          <w:rFonts w:ascii="Times New Roman" w:hAnsi="Times New Roman" w:cs="Times New Roman"/>
          <w:sz w:val="24"/>
          <w:szCs w:val="24"/>
          <w:lang w:val="en-US"/>
        </w:rPr>
        <w:t>Anti-SARS-CoV-2 antibody levels were 413 ± 72 RU/mL and 3.8 ± 1.4 RU/mL for HG and LG, respectively (p&lt;0.001). The ANA positivity rate was found to be significantly highe</w:t>
      </w:r>
      <w:r w:rsidR="00DC0B1E" w:rsidRPr="007F07BA">
        <w:rPr>
          <w:rFonts w:ascii="Times New Roman" w:hAnsi="Times New Roman" w:cs="Times New Roman"/>
          <w:sz w:val="24"/>
          <w:szCs w:val="24"/>
          <w:lang w:val="en-US"/>
        </w:rPr>
        <w:t>r in HG than in LG (anti-dsDNA 9/62</w:t>
      </w:r>
      <w:r w:rsidR="008676EF" w:rsidRPr="007F07BA">
        <w:rPr>
          <w:rFonts w:ascii="Times New Roman" w:hAnsi="Times New Roman" w:cs="Times New Roman"/>
          <w:sz w:val="24"/>
          <w:szCs w:val="24"/>
          <w:lang w:val="en-US"/>
        </w:rPr>
        <w:t xml:space="preserve">, </w:t>
      </w:r>
      <w:r w:rsidR="00DC0B1E" w:rsidRPr="007F07BA">
        <w:rPr>
          <w:rFonts w:ascii="Times New Roman" w:hAnsi="Times New Roman" w:cs="Times New Roman"/>
          <w:sz w:val="24"/>
          <w:szCs w:val="24"/>
          <w:lang w:val="en-US"/>
        </w:rPr>
        <w:t>14.5</w:t>
      </w:r>
      <w:r w:rsidR="008676EF" w:rsidRPr="007F07BA">
        <w:rPr>
          <w:rFonts w:ascii="Times New Roman" w:hAnsi="Times New Roman" w:cs="Times New Roman"/>
          <w:sz w:val="24"/>
          <w:szCs w:val="24"/>
          <w:lang w:val="en-US"/>
        </w:rPr>
        <w:t>%</w:t>
      </w:r>
      <w:r w:rsidR="00DC0B1E" w:rsidRPr="007F07BA">
        <w:rPr>
          <w:rFonts w:ascii="Times New Roman" w:hAnsi="Times New Roman" w:cs="Times New Roman"/>
          <w:sz w:val="24"/>
          <w:szCs w:val="24"/>
          <w:lang w:val="en-US"/>
        </w:rPr>
        <w:t xml:space="preserve"> - 19/62, 30.7%; anti- ENA 10/62, 16.1% - 22/62, 35.5%; anti- Hep-2 nükleus 8/62, 12.9% - 20/62, 32.3% respectively</w:t>
      </w:r>
      <w:r w:rsidR="008676EF" w:rsidRPr="007F07BA">
        <w:rPr>
          <w:rFonts w:ascii="Times New Roman" w:hAnsi="Times New Roman" w:cs="Times New Roman"/>
          <w:sz w:val="24"/>
          <w:szCs w:val="24"/>
          <w:lang w:val="en-US"/>
        </w:rPr>
        <w:t>). There was no difference between total IgG levels (HG; 11.1 ± 3.0 and LG; 10.6 ± 3.4 mg/mL) (p&gt;0.05).</w:t>
      </w:r>
    </w:p>
    <w:p w:rsidR="008676EF" w:rsidRPr="007F07BA" w:rsidRDefault="007F07BA" w:rsidP="0046565C">
      <w:pPr>
        <w:spacing w:line="360" w:lineRule="auto"/>
        <w:jc w:val="both"/>
        <w:rPr>
          <w:rFonts w:ascii="Times New Roman" w:hAnsi="Times New Roman" w:cs="Times New Roman"/>
          <w:sz w:val="24"/>
          <w:szCs w:val="24"/>
          <w:lang w:val="en-US"/>
        </w:rPr>
      </w:pPr>
      <w:r w:rsidRPr="00854580">
        <w:rPr>
          <w:rFonts w:ascii="Times New Roman" w:hAnsi="Times New Roman" w:cs="Times New Roman"/>
          <w:b/>
          <w:sz w:val="24"/>
          <w:szCs w:val="24"/>
          <w:lang w:val="en-US"/>
        </w:rPr>
        <w:t xml:space="preserve">Conclusions: </w:t>
      </w:r>
      <w:r w:rsidR="008676EF" w:rsidRPr="007F07BA">
        <w:rPr>
          <w:rFonts w:ascii="Times New Roman" w:hAnsi="Times New Roman" w:cs="Times New Roman"/>
          <w:sz w:val="24"/>
          <w:szCs w:val="24"/>
          <w:lang w:val="en-US"/>
        </w:rPr>
        <w:t>As a result, it was determined that high levels of SARS-CoV-2 antibody production were associated with the formation of ANA. This suggests that SARS-CoV-2 antibody and ANA production have similar mechanisms or pathways.</w:t>
      </w:r>
    </w:p>
    <w:p w:rsidR="00744289" w:rsidRPr="007F07BA" w:rsidRDefault="00744289"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Key words:</w:t>
      </w:r>
      <w:r w:rsidRPr="007F07BA">
        <w:rPr>
          <w:rFonts w:ascii="Times New Roman" w:hAnsi="Times New Roman" w:cs="Times New Roman"/>
          <w:sz w:val="24"/>
          <w:szCs w:val="24"/>
          <w:lang w:val="en-US"/>
        </w:rPr>
        <w:t xml:space="preserve"> Autoantibody, ANA, SARS-CoV-2</w:t>
      </w:r>
      <w:r w:rsidR="00A55E05" w:rsidRPr="007F07BA">
        <w:rPr>
          <w:rFonts w:ascii="Times New Roman" w:hAnsi="Times New Roman" w:cs="Times New Roman"/>
          <w:sz w:val="24"/>
          <w:szCs w:val="24"/>
          <w:lang w:val="en-US"/>
        </w:rPr>
        <w:t xml:space="preserve"> antibody, Covid-19</w:t>
      </w:r>
    </w:p>
    <w:p w:rsidR="0046565C" w:rsidRPr="007F07BA" w:rsidRDefault="0046565C" w:rsidP="00DC4434">
      <w:pPr>
        <w:spacing w:line="360" w:lineRule="auto"/>
        <w:jc w:val="both"/>
        <w:rPr>
          <w:rFonts w:ascii="Times New Roman" w:hAnsi="Times New Roman" w:cs="Times New Roman"/>
          <w:sz w:val="24"/>
          <w:szCs w:val="24"/>
          <w:lang w:val="en-US"/>
        </w:rPr>
      </w:pPr>
    </w:p>
    <w:p w:rsidR="0046565C" w:rsidRPr="007F07BA" w:rsidRDefault="0046565C" w:rsidP="00DC4434">
      <w:pPr>
        <w:spacing w:line="360" w:lineRule="auto"/>
        <w:jc w:val="both"/>
        <w:rPr>
          <w:rFonts w:ascii="Times New Roman" w:hAnsi="Times New Roman" w:cs="Times New Roman"/>
          <w:sz w:val="24"/>
          <w:szCs w:val="24"/>
          <w:lang w:val="en-US"/>
        </w:rPr>
      </w:pPr>
    </w:p>
    <w:p w:rsidR="0046565C" w:rsidRPr="007F07BA" w:rsidRDefault="0046565C" w:rsidP="00DC4434">
      <w:pPr>
        <w:spacing w:line="360" w:lineRule="auto"/>
        <w:jc w:val="both"/>
        <w:rPr>
          <w:rFonts w:ascii="Times New Roman" w:hAnsi="Times New Roman" w:cs="Times New Roman"/>
          <w:sz w:val="24"/>
          <w:szCs w:val="24"/>
          <w:lang w:val="en-US"/>
        </w:rPr>
      </w:pPr>
    </w:p>
    <w:p w:rsidR="00D41752" w:rsidRPr="007F07BA" w:rsidRDefault="00744289"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sz w:val="24"/>
          <w:szCs w:val="24"/>
          <w:lang w:val="en-US"/>
        </w:rPr>
        <w:lastRenderedPageBreak/>
        <w:t xml:space="preserve"> </w:t>
      </w:r>
      <w:r w:rsidR="00912D7A" w:rsidRPr="007F07BA">
        <w:rPr>
          <w:rFonts w:ascii="Times New Roman" w:hAnsi="Times New Roman" w:cs="Times New Roman"/>
          <w:b/>
          <w:sz w:val="24"/>
          <w:szCs w:val="24"/>
          <w:lang w:val="en-US"/>
        </w:rPr>
        <w:t xml:space="preserve">1. </w:t>
      </w:r>
      <w:r w:rsidR="00D41752" w:rsidRPr="007F07BA">
        <w:rPr>
          <w:rFonts w:ascii="Times New Roman" w:hAnsi="Times New Roman" w:cs="Times New Roman"/>
          <w:b/>
          <w:sz w:val="24"/>
          <w:szCs w:val="24"/>
          <w:lang w:val="en-US"/>
        </w:rPr>
        <w:t>INTRODUCTION</w:t>
      </w:r>
    </w:p>
    <w:p w:rsidR="00240F4D" w:rsidRPr="007F07BA" w:rsidRDefault="00002115"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coronavirus disease (Covid-19), caused by the SARS-CoV-2 (Severe Acute Respiratory Syndrome Coronavirus Disease 2) virus identified in 2019, turned into a global health problem and caused the death o</w:t>
      </w:r>
      <w:r w:rsidR="00C34404" w:rsidRPr="007F07BA">
        <w:rPr>
          <w:rFonts w:ascii="Times New Roman" w:hAnsi="Times New Roman" w:cs="Times New Roman"/>
          <w:sz w:val="24"/>
          <w:szCs w:val="24"/>
          <w:lang w:val="en-US"/>
        </w:rPr>
        <w:t>f more than 6 million people</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&lt;EndNote&gt;&lt;Cite&gt;&lt;Year&gt;16 August 2023&lt;/Year&gt;&lt;RecNum&gt;1&lt;/RecNum&gt;&lt;DisplayText&gt;(1)&lt;/DisplayText&gt;&lt;record&gt;&lt;rec-number&gt;1&lt;/rec-number&gt;&lt;foreign-keys&gt;&lt;key app="EN" db-id="vd5ra0w0vwxdzmezepbps5xgz2ps0ftdax5t" timestamp="0"&gt;1&lt;/key&gt;&lt;/foreign-keys&gt;&lt;ref-type name="Web Page"&gt;12&lt;/ref-type&gt;&lt;contributors&gt;&lt;/contributors&gt;&lt;titles&gt;&lt;title&gt;Coronavirus disease (COVID-19) pandemic&lt;/title&gt;&lt;/titles&gt;&lt;volume&gt;&lt;style face="normal" font="default" charset="162" size="100%"&gt;2022&lt;/style&gt;&lt;/volume&gt;&lt;number&gt;&lt;style face="normal" font="default" charset="162" size="100%"&gt;16 A&lt;/style&gt;&lt;style face="normal" font="default" size="100%"&gt;ugust &lt;/style&gt;&lt;/number&gt;&lt;dates&gt;&lt;year&gt;&lt;style face="normal" font="default" charset="162" size="100%"&gt;16 A&lt;/style&gt;&lt;style face="normal" font="default" size="100%"&gt;ugust &lt;/style&gt;&lt;style face="normal" font="default" charset="162" size="100%"&gt;202&lt;/style&gt;&lt;style face="normal" font="default" size="100%"&gt;3&lt;/style&gt;&lt;/year&gt;&lt;/dates&gt;&lt;urls&gt;&lt;related-urls&gt;&lt;url&gt;https://www.who.int/emergencies/diseases/novel-coronavirus-2019&lt;/url&gt;&lt;/related-urls&gt;&lt;/urls&gt;&lt;/record&gt;&lt;/Cite&gt;&lt;/EndNote&gt;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Although the severity of symptoms in Covid-19 varies from person to person, the immune system plays a critical role in overcoming the disease.</w:t>
      </w:r>
      <w:r w:rsidR="00CD3FEA" w:rsidRPr="007F07BA">
        <w:rPr>
          <w:rFonts w:ascii="Times New Roman" w:hAnsi="Times New Roman" w:cs="Times New Roman"/>
          <w:sz w:val="24"/>
          <w:szCs w:val="24"/>
          <w:lang w:val="en-US"/>
        </w:rPr>
        <w:t xml:space="preserve"> </w:t>
      </w:r>
      <w:r w:rsidR="00CF3E8C" w:rsidRPr="007F07BA">
        <w:rPr>
          <w:rFonts w:ascii="Times New Roman" w:hAnsi="Times New Roman" w:cs="Times New Roman"/>
          <w:sz w:val="24"/>
          <w:szCs w:val="24"/>
          <w:lang w:val="en-US"/>
        </w:rPr>
        <w:t>Following the viral infection</w:t>
      </w:r>
      <w:r w:rsidR="00CD3FEA" w:rsidRPr="007F07BA">
        <w:rPr>
          <w:rFonts w:ascii="Times New Roman" w:hAnsi="Times New Roman" w:cs="Times New Roman"/>
          <w:sz w:val="24"/>
          <w:szCs w:val="24"/>
          <w:lang w:val="en-US"/>
        </w:rPr>
        <w:t xml:space="preserve">, </w:t>
      </w:r>
      <w:r w:rsidR="00CF3E8C" w:rsidRPr="007F07BA">
        <w:rPr>
          <w:rFonts w:ascii="Times New Roman" w:hAnsi="Times New Roman" w:cs="Times New Roman"/>
          <w:sz w:val="24"/>
          <w:szCs w:val="24"/>
          <w:lang w:val="en-US"/>
        </w:rPr>
        <w:t xml:space="preserve">immune </w:t>
      </w:r>
      <w:r w:rsidR="00CD3FEA" w:rsidRPr="007F07BA">
        <w:rPr>
          <w:rFonts w:ascii="Times New Roman" w:hAnsi="Times New Roman" w:cs="Times New Roman"/>
          <w:sz w:val="24"/>
          <w:szCs w:val="24"/>
          <w:lang w:val="en-US"/>
        </w:rPr>
        <w:t>defense occurs both at the cellular level and at the humoral level by producing antibodies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&lt;EndNote&gt;&lt;Cite&gt;&lt;Author&gt;Ni&lt;/Author&gt;&lt;Year&gt;2020&lt;/Year&gt;&lt;RecNum&gt;2&lt;/RecNum&gt;&lt;DisplayText&gt;(2)&lt;/DisplayText&gt;&lt;record&gt;&lt;rec-number&gt;2&lt;/rec-number&gt;&lt;foreign-keys&gt;&lt;key app="EN" db-id="vd5ra0w0vwxdzmezepbps5xgz2ps0ftdax5t" timestamp="0"&gt;2&lt;/key&gt;&lt;/foreign-keys&gt;&lt;ref-type name="Journal Article"&gt;17&lt;/ref-type&gt;&lt;contributors&gt;&lt;authors&gt;&lt;author&gt;Ni, Ling&lt;/author&gt;&lt;author&gt;Ye, Fang&lt;/author&gt;&lt;author&gt;Cheng, Meng-Li&lt;/author&gt;&lt;author&gt;Feng, Yu&lt;/author&gt;&lt;author&gt;Deng, Yong-Qiang&lt;/author&gt;&lt;author&gt;Zhao, Hui&lt;/author&gt;&lt;author&gt;Wei, Peng&lt;/author&gt;&lt;author&gt;Ge, Jiwan&lt;/author&gt;&lt;author&gt;Gou, Mengting&lt;/author&gt;&lt;author&gt;Li, Xiaoli &lt;/author&gt;&lt;/authors&gt;&lt;/contributors&gt;&lt;titles&gt;&lt;title&gt;Detection of SARS-CoV-2-specific humoral and cellular immunity in COVID-19 convalescent individuals&lt;/title&gt;&lt;secondary-title&gt;Immunity&lt;/secondary-title&gt;&lt;/titles&gt;&lt;pages&gt;971-977. e3&lt;/pages&gt;&lt;volume&gt;52&lt;/volume&gt;&lt;number&gt;6&lt;/number&gt;&lt;dates&gt;&lt;year&gt;2020&lt;/year&gt;&lt;/dates&gt;&lt;isbn&gt;1074-7613&lt;/isbn&gt;&lt;urls&gt;&lt;/urls&gt;&lt;/record&gt;&lt;/Cite&gt;&lt;/EndNote&gt;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(2)</w:t>
      </w:r>
      <w:r w:rsidR="002F15BF" w:rsidRPr="007F07BA">
        <w:rPr>
          <w:rFonts w:ascii="Times New Roman" w:hAnsi="Times New Roman" w:cs="Times New Roman"/>
          <w:sz w:val="24"/>
          <w:szCs w:val="24"/>
          <w:lang w:val="en-US"/>
        </w:rPr>
        <w:fldChar w:fldCharType="end"/>
      </w:r>
      <w:r w:rsidR="00CD3FEA" w:rsidRPr="007F07BA">
        <w:rPr>
          <w:rFonts w:ascii="Times New Roman" w:hAnsi="Times New Roman" w:cs="Times New Roman"/>
          <w:sz w:val="24"/>
          <w:szCs w:val="24"/>
          <w:lang w:val="en-US"/>
        </w:rPr>
        <w:t>. These antibodies produced by</w:t>
      </w:r>
      <w:r w:rsidR="00CF3E8C" w:rsidRPr="007F07BA">
        <w:rPr>
          <w:rFonts w:ascii="Times New Roman" w:hAnsi="Times New Roman" w:cs="Times New Roman"/>
          <w:sz w:val="24"/>
          <w:szCs w:val="24"/>
          <w:lang w:val="en-US"/>
        </w:rPr>
        <w:t xml:space="preserve"> the</w:t>
      </w:r>
      <w:r w:rsidR="00CD3FEA" w:rsidRPr="007F07BA">
        <w:rPr>
          <w:rFonts w:ascii="Times New Roman" w:hAnsi="Times New Roman" w:cs="Times New Roman"/>
          <w:sz w:val="24"/>
          <w:szCs w:val="24"/>
          <w:lang w:val="en-US"/>
        </w:rPr>
        <w:t xml:space="preserve"> B cells bind to viral pathogens, neutralize them and help</w:t>
      </w:r>
      <w:r w:rsidR="00C33300" w:rsidRPr="007F07BA">
        <w:rPr>
          <w:rFonts w:ascii="Times New Roman" w:hAnsi="Times New Roman" w:cs="Times New Roman"/>
          <w:sz w:val="24"/>
          <w:szCs w:val="24"/>
          <w:lang w:val="en-US"/>
        </w:rPr>
        <w:t xml:space="preserve"> to </w:t>
      </w:r>
      <w:r w:rsidR="00CF3E8C" w:rsidRPr="007F07BA">
        <w:rPr>
          <w:rFonts w:ascii="Times New Roman" w:hAnsi="Times New Roman" w:cs="Times New Roman"/>
          <w:sz w:val="24"/>
          <w:szCs w:val="24"/>
          <w:lang w:val="en-US"/>
        </w:rPr>
        <w:t>overcome infection</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&lt;EndNote&gt;&lt;Cite&gt;&lt;Author&gt;Widjaja&lt;/Author&gt;&lt;Year&gt;2021&lt;/Year&gt;&lt;RecNum&gt;3&lt;/RecNum&gt;&lt;DisplayText&gt;(3)&lt;/DisplayText&gt;&lt;record&gt;&lt;rec-number&gt;3&lt;/rec-number&gt;&lt;foreign-keys&gt;&lt;key app="EN" db-id="vd5ra0w0vwxdzmezepbps5xgz2ps0ftdax5t" timestamp="0"&gt;3&lt;/key&gt;&lt;/foreign-keys&gt;&lt;ref-type name="Journal Article"&gt;17&lt;/ref-type&gt;&lt;contributors&gt;&lt;authors&gt;&lt;author&gt;Widjaja, Gunawan&lt;/author&gt;&lt;author&gt;Jalil, Abduladheem Turki&lt;/author&gt;&lt;author&gt;Rahman, Heshu Sulaiman&lt;/author&gt;&lt;author&gt;Abdelbasset, Walid Kamal&lt;/author&gt;&lt;author&gt;Bokov, Dmitry O&lt;/author&gt;&lt;author&gt;Suksatan, Wanich&lt;/author&gt;&lt;author&gt;Ghaebi, Mahnaz&lt;/author&gt;&lt;author&gt;Marofi, Faroogh&lt;/author&gt;&lt;author&gt;Navashenaq, Jamshid Gholizadeh&lt;/author&gt;&lt;author&gt;Jadidi-Niaragh, Farhad &lt;/author&gt;&lt;/authors&gt;&lt;/contributors&gt;&lt;titles&gt;&lt;title&gt;Humoral immune mechanisms involved in protective and pathological immunity during COVID-19&lt;/title&gt;&lt;secondary-title&gt;Human Immunology&lt;/secondary-title&gt;&lt;/titles&gt;&lt;pages&gt;733-745&lt;/pages&gt;&lt;volume&gt;82&lt;/volume&gt;&lt;number&gt;10&lt;/number&gt;&lt;dates&gt;&lt;year&gt;2021&lt;/year&gt;&lt;/dates&gt;&lt;isbn&gt;0198-8859&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(3)</w:t>
      </w:r>
      <w:r w:rsidR="002F15BF" w:rsidRPr="007F07BA">
        <w:rPr>
          <w:rFonts w:ascii="Times New Roman" w:hAnsi="Times New Roman" w:cs="Times New Roman"/>
          <w:sz w:val="24"/>
          <w:szCs w:val="24"/>
          <w:lang w:val="en-US"/>
        </w:rPr>
        <w:fldChar w:fldCharType="end"/>
      </w:r>
      <w:r w:rsidR="00CD3FEA" w:rsidRPr="007F07BA">
        <w:rPr>
          <w:rFonts w:ascii="Times New Roman" w:hAnsi="Times New Roman" w:cs="Times New Roman"/>
          <w:sz w:val="24"/>
          <w:szCs w:val="24"/>
          <w:lang w:val="en-US"/>
        </w:rPr>
        <w:t>.</w:t>
      </w:r>
      <w:r w:rsidR="0060271F" w:rsidRPr="007F07BA">
        <w:rPr>
          <w:rFonts w:ascii="Times New Roman" w:hAnsi="Times New Roman" w:cs="Times New Roman"/>
          <w:sz w:val="24"/>
          <w:szCs w:val="24"/>
          <w:lang w:val="en-US"/>
        </w:rPr>
        <w:t xml:space="preserve"> </w:t>
      </w:r>
    </w:p>
    <w:p w:rsidR="00002115" w:rsidRPr="007F07BA" w:rsidRDefault="00CF3E8C"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During the immune defense Covid-19</w:t>
      </w:r>
      <w:r w:rsidR="00240F4D"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 xml:space="preserve">apart from antibodies specific to the SARS-CoV-2 virus, </w:t>
      </w:r>
      <w:r w:rsidR="00240F4D" w:rsidRPr="007F07BA">
        <w:rPr>
          <w:rFonts w:ascii="Times New Roman" w:hAnsi="Times New Roman" w:cs="Times New Roman"/>
          <w:sz w:val="24"/>
          <w:szCs w:val="24"/>
          <w:lang w:val="en-US"/>
        </w:rPr>
        <w:t xml:space="preserve">'autoreactive' antibodies targeting the individual's own structures </w:t>
      </w:r>
      <w:r w:rsidRPr="007F07BA">
        <w:rPr>
          <w:rFonts w:ascii="Times New Roman" w:hAnsi="Times New Roman" w:cs="Times New Roman"/>
          <w:sz w:val="24"/>
          <w:szCs w:val="24"/>
          <w:lang w:val="en-US"/>
        </w:rPr>
        <w:t>might be</w:t>
      </w:r>
      <w:r w:rsidR="00240F4D" w:rsidRPr="007F07BA">
        <w:rPr>
          <w:rFonts w:ascii="Times New Roman" w:hAnsi="Times New Roman" w:cs="Times New Roman"/>
          <w:sz w:val="24"/>
          <w:szCs w:val="24"/>
          <w:lang w:val="en-US"/>
        </w:rPr>
        <w:t xml:space="preserve"> observed,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&lt;EndNote&gt;&lt;Cite&gt;&lt;Author&gt;Gao&lt;/Author&gt;&lt;Year&gt;2021&lt;/Year&gt;&lt;RecNum&gt;4&lt;/RecNum&gt;&lt;DisplayText&gt;(4)&lt;/DisplayText&gt;&lt;record&gt;&lt;rec-number&gt;4&lt;/rec-number&gt;&lt;foreign-keys&gt;&lt;key app="EN" db-id="vd5ra0w0vwxdzmezepbps5xgz2ps0ftdax5t" timestamp="0"&gt;4&lt;/key&gt;&lt;/foreign-keys&gt;&lt;ref-type name="Journal Article"&gt;17&lt;/ref-type&gt;&lt;contributors&gt;&lt;authors&gt;&lt;author&gt;Gao, Zhao-wei&lt;/author&gt;&lt;author&gt;Zhang, Hui-zhong&lt;/author&gt;&lt;author&gt;Liu, Chong&lt;/author&gt;&lt;author&gt;Dong, KE &lt;/author&gt;&lt;/authors&gt;&lt;/contributors&gt;&lt;titles&gt;&lt;title&gt;Autoantibodies in COVID-19: frequency and function&lt;/title&gt;&lt;secondary-title&gt;Autoimmunity Reviews&lt;/secondary-title&gt;&lt;/titles&gt;&lt;periodical&gt;&lt;full-title&gt;Autoimmun Rev&lt;/full-title&gt;&lt;abbr-1&gt;Autoimmunity reviews&lt;/abbr-1&gt;&lt;/periodical&gt;&lt;pages&gt;102754&lt;/pages&gt;&lt;volume&gt;20&lt;/volume&gt;&lt;number&gt;3&lt;/number&gt;&lt;dates&gt;&lt;year&gt;2021&lt;/year&gt;&lt;/dates&gt;&lt;urls&gt;&lt;/urls&gt;&lt;/record&gt;&lt;/Cite&gt;&lt;/EndNote&gt;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(4)</w:t>
      </w:r>
      <w:r w:rsidR="002F15BF" w:rsidRPr="007F07BA">
        <w:rPr>
          <w:rFonts w:ascii="Times New Roman" w:hAnsi="Times New Roman" w:cs="Times New Roman"/>
          <w:sz w:val="24"/>
          <w:szCs w:val="24"/>
          <w:lang w:val="en-US"/>
        </w:rPr>
        <w:fldChar w:fldCharType="end"/>
      </w:r>
      <w:r w:rsidR="00240F4D" w:rsidRPr="007F07BA">
        <w:rPr>
          <w:rFonts w:ascii="Times New Roman" w:hAnsi="Times New Roman" w:cs="Times New Roman"/>
          <w:sz w:val="24"/>
          <w:szCs w:val="24"/>
          <w:lang w:val="en-US"/>
        </w:rPr>
        <w:t>. Especially antinuclear antibodies (ANA) are the most common of these autoantibodies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&lt;EndNote&gt;&lt;Cite&gt;&lt;Author&gt;Pascolini&lt;/Author&gt;&lt;Year&gt;2021&lt;/Year&gt;&lt;RecNum&gt;5&lt;/RecNum&gt;&lt;DisplayText&gt;(5)&lt;/DisplayText&gt;&lt;record&gt;&lt;rec-number&gt;5&lt;/rec-number&gt;&lt;foreign-keys&gt;&lt;key app="EN" db-id="vd5ra0w0vwxdzmezepbps5xgz2ps0ftdax5t" timestamp="0"&gt;5&lt;/key&gt;&lt;/foreign-keys&gt;&lt;ref-type name="Journal Article"&gt;17&lt;/ref-type&gt;&lt;contributors&gt;&lt;authors&gt;&lt;author&gt;Pascolini, Simona&lt;/author&gt;&lt;author&gt;Vannini, Antonio&lt;/author&gt;&lt;author&gt;Deleonardi, Gaia&lt;/author&gt;&lt;author&gt;Ciordinik, Michele&lt;/author&gt;&lt;author&gt;Sensoli, Annamaria&lt;/author&gt;&lt;author&gt;Carletti, Ilaria&lt;/author&gt;&lt;author&gt;Veronesi, Lorenza&lt;/author&gt;&lt;author&gt;Ricci, Chiara&lt;/author&gt;&lt;author&gt;Pronesti, Alessia&lt;/author&gt;&lt;author&gt;Mazzanti, Laura &lt;/author&gt;&lt;/authors&gt;&lt;/contributors&gt;&lt;titles&gt;&lt;title&gt;COVID‐19 and immunological dysregulation: can autoantibodies be useful?&lt;/title&gt;&lt;secondary-title&gt;&lt;style face="normal" font="default" size="100%"&gt;Clinical&lt;/style&gt;&lt;style face="normal" font="default" charset="162" size="100%"&gt; &lt;/style&gt;&lt;style face="normal" font="default" size="100%"&gt;translational science&lt;/style&gt;&lt;/secondary-title&gt;&lt;/titles&gt;&lt;periodical&gt;&lt;full-title&gt;Clinical translational science&lt;/full-title&gt;&lt;/periodical&gt;&lt;pages&gt;502-508&lt;/pages&gt;&lt;volume&gt;14&lt;/volume&gt;&lt;number&gt;2&lt;/number&gt;&lt;dates&gt;&lt;year&gt;2021&lt;/year&gt;&lt;/dates&gt;&lt;isbn&gt;1752-8054&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(5)</w:t>
      </w:r>
      <w:r w:rsidR="002F15BF" w:rsidRPr="007F07BA">
        <w:rPr>
          <w:rFonts w:ascii="Times New Roman" w:hAnsi="Times New Roman" w:cs="Times New Roman"/>
          <w:sz w:val="24"/>
          <w:szCs w:val="24"/>
          <w:lang w:val="en-US"/>
        </w:rPr>
        <w:fldChar w:fldCharType="end"/>
      </w:r>
      <w:r w:rsidR="00240F4D" w:rsidRPr="007F07BA">
        <w:rPr>
          <w:rFonts w:ascii="Times New Roman" w:hAnsi="Times New Roman" w:cs="Times New Roman"/>
          <w:sz w:val="24"/>
          <w:szCs w:val="24"/>
          <w:lang w:val="en-US"/>
        </w:rPr>
        <w:t>.</w:t>
      </w:r>
      <w:r w:rsidR="004E15F8" w:rsidRPr="007F07BA">
        <w:rPr>
          <w:rFonts w:ascii="Times New Roman" w:hAnsi="Times New Roman" w:cs="Times New Roman"/>
          <w:sz w:val="24"/>
          <w:szCs w:val="24"/>
          <w:lang w:val="en-US"/>
        </w:rPr>
        <w:t xml:space="preserve"> ANA enters the cell and attacks structures such as DNA, histone, and centromere in the cell nucleus, causing widespread tissue damage and inflammation.</w:t>
      </w:r>
      <w:r w:rsidR="008F74F7" w:rsidRPr="007F07BA">
        <w:rPr>
          <w:rFonts w:ascii="Times New Roman" w:hAnsi="Times New Roman" w:cs="Times New Roman"/>
          <w:sz w:val="24"/>
          <w:szCs w:val="24"/>
          <w:lang w:val="en-US"/>
        </w:rPr>
        <w:t xml:space="preserve"> It has been determined that ANA, which is also very common in autoimmune diseases, is an important finding affecting the prognosis of Covid-19</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&lt;EndNote&gt;&lt;Cite&gt;&lt;Author&gt;Seeßle&lt;/Author&gt;&lt;Year&gt;2022&lt;/Year&gt;&lt;RecNum&gt;7&lt;/RecNum&gt;&lt;DisplayText&gt;(6)&lt;/DisplayText&gt;&lt;record&gt;&lt;rec-number&gt;7&lt;/rec-number&gt;&lt;foreign-keys&gt;&lt;key app="EN" db-id="vd5ra0w0vwxdzmezepbps5xgz2ps0ftdax5t" timestamp="0"&gt;7&lt;/key&gt;&lt;/foreign-keys&gt;&lt;ref-type name="Journal Article"&gt;17&lt;/ref-type&gt;&lt;contributors&gt;&lt;authors&gt;&lt;author&gt;Seeßle, Jessica&lt;/author&gt;&lt;author&gt;Waterboer, Tim&lt;/author&gt;&lt;author&gt;Hippchen, Theresa&lt;/author&gt;&lt;author&gt;Simon, Julia&lt;/author&gt;&lt;author&gt;Kirchner, Marietta&lt;/author&gt;&lt;author&gt;Lim, Adeline&lt;/author&gt;&lt;author&gt;Müller, Barbara&lt;/author&gt;&lt;author&gt;Merle, Uta &lt;/author&gt;&lt;/authors&gt;&lt;/contributors&gt;&lt;titles&gt;&lt;title&gt;Persistent symptoms in adult patients 1 year after coronavirus disease 2019 (COVID-19): a prospective cohort study&lt;/title&gt;&lt;secondary-title&gt;Clinical infectious diseases&lt;/secondary-title&gt;&lt;/titles&gt;&lt;pages&gt;1191-1198&lt;/pages&gt;&lt;volume&gt;74&lt;/volume&gt;&lt;number&gt;7&lt;/number&gt;&lt;dates&gt;&lt;year&gt;2022&lt;/year&gt;&lt;/dates&gt;&lt;isbn&gt;1058-4838&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(6)</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 It has been observed that ANA develops more frequently, especially in those with severe disease, compared to those with mild disease, and it has been accepted as one of the reasons for worsening prognosis and delayed recovery</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&lt;EndNote&gt;&lt;Cite&gt;&lt;Author&gt;Gao&lt;/Author&gt;&lt;Year&gt;2021&lt;/Year&gt;&lt;RecNum&gt;4&lt;/RecNum&gt;&lt;DisplayText&gt;(4, 7)&lt;/DisplayText&gt;&lt;record&gt;&lt;rec-number&gt;4&lt;/rec-number&gt;&lt;foreign-keys&gt;&lt;key app="EN" db-id="vd5ra0w0vwxdzmezepbps5xgz2ps0ftdax5t" timestamp="0"&gt;4&lt;/key&gt;&lt;/foreign-keys&gt;&lt;ref-type name="Journal Article"&gt;17&lt;/ref-type&gt;&lt;contributors&gt;&lt;authors&gt;&lt;author&gt;Gao, Zhao-wei&lt;/author&gt;&lt;author&gt;Zhang, Hui-zhong&lt;/author&gt;&lt;author&gt;Liu, Chong&lt;/author&gt;&lt;author&gt;Dong, KE &lt;/author&gt;&lt;/authors&gt;&lt;/contributors&gt;&lt;titles&gt;&lt;title&gt;Autoantibodies in COVID-19: frequency and function&lt;/title&gt;&lt;secondary-title&gt;Autoimmunity Reviews&lt;/secondary-title&gt;&lt;/titles&gt;&lt;periodical&gt;&lt;full-title&gt;Autoimmun Rev&lt;/full-title&gt;&lt;abbr-1&gt;Autoimmunity reviews&lt;/abbr-1&gt;&lt;/periodical&gt;&lt;pages&gt;102754&lt;/pages&gt;&lt;volume&gt;20&lt;/volume&gt;&lt;number&gt;3&lt;/number&gt;&lt;dates&gt;&lt;year&gt;2021&lt;/year&gt;&lt;/dates&gt;&lt;urls&gt;&lt;/urls&gt;&lt;/record&gt;&lt;/Cite&gt;&lt;Cite&gt;&lt;Author&gt;Muratori&lt;/Author&gt;&lt;Year&gt;2021&lt;/Year&gt;&lt;RecNum&gt;8&lt;/RecNum&gt;&lt;record&gt;&lt;rec-number&gt;8&lt;/rec-number&gt;&lt;foreign-keys&gt;&lt;key app="EN" db-id="vd5ra0w0vwxdzmezepbps5xgz2ps0ftdax5t" timestamp="0"&gt;8&lt;/key&gt;&lt;/foreign-keys&gt;&lt;ref-type name="Journal Article"&gt;17&lt;/ref-type&gt;&lt;contributors&gt;&lt;authors&gt;&lt;author&gt;Muratori, Paolo&lt;/author&gt;&lt;author&gt;Lenzi, Marco&lt;/author&gt;&lt;author&gt;Muratori, Luigi&lt;/author&gt;&lt;author&gt;Granito, Alessandro &lt;/author&gt;&lt;/authors&gt;&lt;/contributors&gt;&lt;titles&gt;&lt;title&gt;Antinuclear antibodies in COVID 19&lt;/title&gt;&lt;secondary-title&gt;&lt;style face="normal" font="default" size="100%"&gt; Clinical&lt;/style&gt;&lt;style face="normal" font="default" charset="162" size="100%"&gt; &lt;/style&gt;&lt;style face="normal" font="default" size="100%"&gt;Translational Science&lt;/style&gt;&lt;/secondary-title&gt;&lt;/titles&gt;&lt;pages&gt;1627&lt;/pages&gt;&lt;volume&gt;14&lt;/volume&gt;&lt;number&gt;5&lt;/number&gt;&lt;dates&gt;&lt;year&gt;2021&lt;/year&gt;&lt;/dates&gt;&lt;urls&gt;&lt;/urls&gt;&lt;/record&gt;&lt;/Cite&gt;&lt;/EndNote&gt;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(4, 7)</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 Moreover, it has been reported that the heart tissue damage that can be seen in coronavirus patients may be related to ANA</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fldData xml:space="preserve">PEVuZE5vdGU+PENpdGU+PEF1dGhvcj5CbGFnb3ZhPC9BdXRob3I+PFllYXI+MjAyMTwvWWVhcj48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</w:fldData>
        </w:fldChar>
      </w:r>
      <w:r w:rsidR="002F15BF" w:rsidRPr="007F07BA">
        <w:rPr>
          <w:rFonts w:ascii="Times New Roman" w:hAnsi="Times New Roman" w:cs="Times New Roman"/>
          <w:sz w:val="24"/>
          <w:szCs w:val="24"/>
          <w:lang w:val="en-US"/>
        </w:rPr>
        <w:instrText xml:space="preserve"> ADDIN EN.CITE </w:instrText>
      </w:r>
      <w:r w:rsidR="002F15BF" w:rsidRPr="007F07BA">
        <w:rPr>
          <w:rFonts w:ascii="Times New Roman" w:hAnsi="Times New Roman" w:cs="Times New Roman"/>
          <w:sz w:val="24"/>
          <w:szCs w:val="24"/>
          <w:lang w:val="en-US"/>
        </w:rPr>
        <w:fldChar w:fldCharType="begin">
          <w:fldData xml:space="preserve">PEVuZE5vdGU+PENpdGU+PEF1dGhvcj5CbGFnb3ZhPC9BdXRob3I+PFllYXI+MjAyMTwvWWVhcj48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</w:fldData>
        </w:fldChar>
      </w:r>
      <w:r w:rsidR="002F15BF" w:rsidRPr="007F07BA">
        <w:rPr>
          <w:rFonts w:ascii="Times New Roman" w:hAnsi="Times New Roman" w:cs="Times New Roman"/>
          <w:sz w:val="24"/>
          <w:szCs w:val="24"/>
          <w:lang w:val="en-US"/>
        </w:rPr>
        <w:instrText xml:space="preserve"> ADDIN EN.CITE.DATA </w:instrText>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end"/>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(8)</w:t>
      </w:r>
      <w:r w:rsidR="002F15BF" w:rsidRPr="007F07BA">
        <w:rPr>
          <w:rFonts w:ascii="Times New Roman" w:hAnsi="Times New Roman" w:cs="Times New Roman"/>
          <w:sz w:val="24"/>
          <w:szCs w:val="24"/>
          <w:lang w:val="en-US"/>
        </w:rPr>
        <w:fldChar w:fldCharType="end"/>
      </w:r>
      <w:r w:rsidR="008F74F7" w:rsidRPr="007F07BA">
        <w:rPr>
          <w:rFonts w:ascii="Times New Roman" w:hAnsi="Times New Roman" w:cs="Times New Roman"/>
          <w:sz w:val="24"/>
          <w:szCs w:val="24"/>
          <w:lang w:val="en-US"/>
        </w:rPr>
        <w:t>.</w:t>
      </w:r>
    </w:p>
    <w:p w:rsidR="008F74F7" w:rsidRPr="007F07BA" w:rsidRDefault="008F74F7"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Although it remains unclear how autoantibodies are produced, some</w:t>
      </w:r>
      <w:r w:rsidR="00C34404" w:rsidRPr="007F07BA">
        <w:rPr>
          <w:rFonts w:ascii="Times New Roman" w:hAnsi="Times New Roman" w:cs="Times New Roman"/>
          <w:sz w:val="24"/>
          <w:szCs w:val="24"/>
          <w:lang w:val="en-US"/>
        </w:rPr>
        <w:t xml:space="preserve"> theories have been proposed</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&lt;EndNote&gt;&lt;Cite&gt;&lt;Author&gt;Knight&lt;/Author&gt;&lt;Year&gt;2021&lt;/Year&gt;&lt;RecNum&gt;11&lt;/RecNum&gt;&lt;DisplayText&gt;(9)&lt;/DisplayText&gt;&lt;record&gt;&lt;rec-number&gt;11&lt;/rec-number&gt;&lt;foreign-keys&gt;&lt;key app="EN" db-id="vd5ra0w0vwxdzmezepbps5xgz2ps0ftdax5t" timestamp="0"&gt;11&lt;/key&gt;&lt;/foreign-keys&gt;&lt;ref-type name="Journal Article"&gt;17&lt;/ref-type&gt;&lt;contributors&gt;&lt;authors&gt;&lt;author&gt;Knight, Jason S&lt;/author&gt;&lt;author&gt;Caricchio, Roberto&lt;/author&gt;&lt;author&gt;Casanova, Jean-Laurent&lt;/author&gt;&lt;author&gt;Combes, Alexis J&lt;/author&gt;&lt;author&gt;Diamond, Betty&lt;/author&gt;&lt;author&gt;Fox, Sharon E&lt;/author&gt;&lt;author&gt;Hanauer, David A&lt;/author&gt;&lt;author&gt;James, Judith A&lt;/author&gt;&lt;author&gt;Kanthi, Yogendra&lt;/author&gt;&lt;author&gt;Ladd, Virginia &lt;/author&gt;&lt;/authors&gt;&lt;/contributors&gt;&lt;titles&gt;&lt;title&gt;The intersection of COVID-19 and autoimmunity&lt;/title&gt;&lt;secondary-title&gt;The Journal of clinical investigation&lt;/secondary-title&gt;&lt;/titles&gt;&lt;periodical&gt;&lt;full-title&gt;The Journal of clinical investigation&lt;/full-title&gt;&lt;/periodical&gt;&lt;volume&gt;131&lt;/volume&gt;&lt;number&gt;24&lt;/number&gt;&lt;dates&gt;&lt;year&gt;2021&lt;/year&gt;&lt;/dates&gt;&lt;isbn&gt;0021-9738&lt;/isbn&gt;&lt;urls&gt;&lt;/urls&gt;&lt;/record&gt;&lt;/Cite&gt;&lt;/EndNote&gt;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(9)</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One of these theories is overactivity of B cells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fldData xml:space="preserve">PEVuZE5vdGU+PENpdGU+PEF1dGhvcj5MaXBza3k8L0F1dGhvcj48WWVhcj4yMDAxPC9ZZWFyPjxS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</w:fldData>
        </w:fldChar>
      </w:r>
      <w:r w:rsidR="002F15BF" w:rsidRPr="007F07BA">
        <w:rPr>
          <w:rFonts w:ascii="Times New Roman" w:hAnsi="Times New Roman" w:cs="Times New Roman"/>
          <w:sz w:val="24"/>
          <w:szCs w:val="24"/>
          <w:lang w:val="en-US"/>
        </w:rPr>
        <w:instrText xml:space="preserve"> ADDIN EN.CITE </w:instrText>
      </w:r>
      <w:r w:rsidR="002F15BF" w:rsidRPr="007F07BA">
        <w:rPr>
          <w:rFonts w:ascii="Times New Roman" w:hAnsi="Times New Roman" w:cs="Times New Roman"/>
          <w:sz w:val="24"/>
          <w:szCs w:val="24"/>
          <w:lang w:val="en-US"/>
        </w:rPr>
        <w:fldChar w:fldCharType="begin">
          <w:fldData xml:space="preserve">PEVuZE5vdGU+PENpdGU+PEF1dGhvcj5MaXBza3k8L0F1dGhvcj48WWVhcj4yMDAxPC9ZZWFyPjxS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</w:fldData>
        </w:fldChar>
      </w:r>
      <w:r w:rsidR="002F15BF" w:rsidRPr="007F07BA">
        <w:rPr>
          <w:rFonts w:ascii="Times New Roman" w:hAnsi="Times New Roman" w:cs="Times New Roman"/>
          <w:sz w:val="24"/>
          <w:szCs w:val="24"/>
          <w:lang w:val="en-US"/>
        </w:rPr>
        <w:instrText xml:space="preserve"> ADDIN EN.CITE.DATA </w:instrText>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end"/>
      </w:r>
      <w:r w:rsidR="002F15BF" w:rsidRPr="007F07BA">
        <w:rPr>
          <w:rFonts w:ascii="Times New Roman" w:hAnsi="Times New Roman" w:cs="Times New Roman"/>
          <w:sz w:val="24"/>
          <w:szCs w:val="24"/>
          <w:lang w:val="en-US"/>
        </w:rPr>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(10-12)</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 It is thought that overactive B cells produce large amounts of antibodies and mediators, which disrupts the immunomodulatory mechanism and leads to autoreactive antibody production</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&lt;EndNote&gt;&lt;Cite&gt;&lt;Author&gt;Liossis&lt;/Author&gt;&lt;Year&gt;1999&lt;/Year&gt;&lt;RecNum&gt;33&lt;/RecNum&gt;&lt;DisplayText&gt;(11, 13)&lt;/DisplayText&gt;&lt;record&gt;&lt;rec-number&gt;33&lt;/rec-number&gt;&lt;foreign-keys&gt;&lt;key app="EN" db-id="vd5ra0w0vwxdzmezepbps5xgz2ps0ftdax5t" timestamp="1689663325"&gt;33&lt;/key&gt;&lt;/foreign-keys&gt;&lt;ref-type name="Book Section"&gt;5&lt;/ref-type&gt;&lt;contributors&gt;&lt;authors&gt;&lt;author&gt;Liossis, Stamatis-Nick C&lt;/author&gt;&lt;author&gt;Tsokos, George C&lt;/author&gt;&lt;/authors&gt;&lt;/contributors&gt;&lt;titles&gt;&lt;title&gt;B cells in systemic lupus erythematosus&lt;/title&gt;&lt;secondary-title&gt;Lupus: Molecular and Cellular Pathogenesis&lt;/secondary-title&gt;&lt;/titles&gt;&lt;pages&gt;167-180&lt;/pages&gt;&lt;dates&gt;&lt;year&gt;1999&lt;/year&gt;&lt;/dates&gt;&lt;publisher&gt;Springer&lt;/publisher&gt;&lt;urls&gt;&lt;/urls&gt;&lt;/record&gt;&lt;/Cite&gt;&lt;Cite&gt;&lt;Author&gt;Fettke&lt;/Author&gt;&lt;Year&gt;2014&lt;/Year&gt;&lt;RecNum&gt;34&lt;/RecNum&gt;&lt;record&gt;&lt;rec-number&gt;34&lt;/rec-number&gt;&lt;foreign-keys&gt;&lt;key app="EN" db-id="vd5ra0w0vwxdzmezepbps5xgz2ps0ftdax5t" timestamp="1689664815"&gt;34&lt;/key&gt;&lt;/foreign-keys&gt;&lt;ref-type name="Journal Article"&gt;17&lt;/ref-type&gt;&lt;contributors&gt;&lt;authors&gt;&lt;author&gt;Fettke, Franziska&lt;/author&gt;&lt;author&gt;Schumacher, Anne&lt;/author&gt;&lt;author&gt;Costa, Serban-Dan&lt;/author&gt;&lt;author&gt;Zenclussen, Ana Claudia &lt;/author&gt;&lt;/authors&gt;&lt;/contributors&gt;&lt;titles&gt;&lt;title&gt;B cells: the old new players in reproductive immunology&lt;/title&gt;&lt;secondary-title&gt;Frontiers in immunology&lt;/secondary-title&gt;&lt;/titles&gt;&lt;periodical&gt;&lt;full-title&gt;Frontiers in immunology&lt;/full-title&gt;&lt;/periodical&gt;&lt;pages&gt;285&lt;/pages&gt;&lt;volume&gt;5&lt;/volume&gt;&lt;dates&gt;&lt;year&gt;2014&lt;/year&gt;&lt;/dates&gt;&lt;isbn&gt;1664-3224&lt;/isbn&gt;&lt;urls&gt;&lt;/urls&gt;&lt;/record&gt;&lt;/Cite&gt;&lt;/EndNote&gt;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(11, 13)</w:t>
      </w:r>
      <w:r w:rsidR="002F15BF" w:rsidRPr="007F07BA">
        <w:rPr>
          <w:rFonts w:ascii="Times New Roman" w:hAnsi="Times New Roman" w:cs="Times New Roman"/>
          <w:sz w:val="24"/>
          <w:szCs w:val="24"/>
          <w:lang w:val="en-US"/>
        </w:rPr>
        <w:fldChar w:fldCharType="end"/>
      </w:r>
      <w:r w:rsidRPr="007F07BA">
        <w:rPr>
          <w:rFonts w:ascii="Times New Roman" w:hAnsi="Times New Roman" w:cs="Times New Roman"/>
          <w:sz w:val="24"/>
          <w:szCs w:val="24"/>
          <w:lang w:val="en-US"/>
        </w:rPr>
        <w:t>.</w:t>
      </w:r>
      <w:r w:rsidR="0090515A" w:rsidRPr="007F07BA">
        <w:rPr>
          <w:rFonts w:ascii="Times New Roman" w:hAnsi="Times New Roman" w:cs="Times New Roman"/>
          <w:sz w:val="24"/>
          <w:szCs w:val="24"/>
          <w:lang w:val="en-US"/>
        </w:rPr>
        <w:t xml:space="preserve"> However, the knowledge confirming this theory is quite insufficient and the overactivity of B cells is still an important research subject in the immunopathology of autoimmune diseases</w:t>
      </w:r>
      <w:r w:rsidR="002F15BF" w:rsidRPr="007F07BA">
        <w:rPr>
          <w:rFonts w:ascii="Times New Roman" w:hAnsi="Times New Roman" w:cs="Times New Roman"/>
          <w:sz w:val="24"/>
          <w:szCs w:val="24"/>
          <w:lang w:val="en-US"/>
        </w:rPr>
        <w:t xml:space="preserve"> </w:t>
      </w:r>
      <w:r w:rsidR="002F15BF" w:rsidRPr="007F07BA">
        <w:rPr>
          <w:rFonts w:ascii="Times New Roman" w:hAnsi="Times New Roman" w:cs="Times New Roman"/>
          <w:sz w:val="24"/>
          <w:szCs w:val="24"/>
          <w:lang w:val="en-US"/>
        </w:rPr>
        <w:fldChar w:fldCharType="begin"/>
      </w:r>
      <w:r w:rsidR="002F15BF" w:rsidRPr="007F07BA">
        <w:rPr>
          <w:rFonts w:ascii="Times New Roman" w:hAnsi="Times New Roman" w:cs="Times New Roman"/>
          <w:sz w:val="24"/>
          <w:szCs w:val="24"/>
          <w:lang w:val="en-US"/>
        </w:rPr>
        <w:instrText xml:space="preserve"> ADDIN EN.CITE &lt;EndNote&gt;&lt;Cite&gt;&lt;Author&gt;Kroese&lt;/Author&gt;&lt;Year&gt;2014&lt;/Year&gt;&lt;RecNum&gt;18&lt;/RecNum&gt;&lt;DisplayText&gt;(14)&lt;/DisplayText&gt;&lt;record&gt;&lt;rec-number&gt;18&lt;/rec-number&gt;&lt;foreign-keys&gt;&lt;key app="EN" db-id="vd5ra0w0vwxdzmezepbps5xgz2ps0ftdax5t" timestamp="1689232250"&gt;18&lt;/key&gt;&lt;/foreign-keys&gt;&lt;ref-type name="Journal Article"&gt;17&lt;/ref-type&gt;&lt;contributors&gt;&lt;authors&gt;&lt;author&gt;Kroese, Frans GM&lt;/author&gt;&lt;author&gt;Abdulahad, Wayel H&lt;/author&gt;&lt;author&gt;Haacke, Erlin&lt;/author&gt;&lt;author&gt;Bos, Nicolaas A&lt;/author&gt;&lt;author&gt;Vissink, Arjan&lt;/author&gt;&lt;author&gt;Bootsma, Hendrika &lt;/author&gt;&lt;/authors&gt;&lt;/contributors&gt;&lt;titles&gt;&lt;title&gt;B-cell hyperactivity in primary Sjögren&amp;apos;s syndrome&lt;/title&gt;&lt;secondary-title&gt;Expert review of clinical immunology&lt;/secondary-title&gt;&lt;/titles&gt;&lt;periodical&gt;&lt;full-title&gt;Expert review of clinical immunology&lt;/full-title&gt;&lt;/periodical&gt;&lt;pages&gt;483-499&lt;/pages&gt;&lt;volume&gt;10&lt;/volume&gt;&lt;number&gt;4&lt;/number&gt;&lt;dates&gt;&lt;year&gt;2014&lt;/year&gt;&lt;/dates&gt;&lt;isbn&gt;1744-666X&lt;/isbn&gt;&lt;urls&gt;&lt;/urls&gt;&lt;/record&gt;&lt;/Cite&gt;&lt;/EndNote&gt;</w:instrText>
      </w:r>
      <w:r w:rsidR="002F15BF" w:rsidRPr="007F07BA">
        <w:rPr>
          <w:rFonts w:ascii="Times New Roman" w:hAnsi="Times New Roman" w:cs="Times New Roman"/>
          <w:sz w:val="24"/>
          <w:szCs w:val="24"/>
          <w:lang w:val="en-US"/>
        </w:rPr>
        <w:fldChar w:fldCharType="separate"/>
      </w:r>
      <w:r w:rsidR="002F15BF" w:rsidRPr="007F07BA">
        <w:rPr>
          <w:rFonts w:ascii="Times New Roman" w:hAnsi="Times New Roman" w:cs="Times New Roman"/>
          <w:noProof/>
          <w:sz w:val="24"/>
          <w:szCs w:val="24"/>
          <w:lang w:val="en-US"/>
        </w:rPr>
        <w:t>(14)</w:t>
      </w:r>
      <w:r w:rsidR="002F15BF" w:rsidRPr="007F07BA">
        <w:rPr>
          <w:rFonts w:ascii="Times New Roman" w:hAnsi="Times New Roman" w:cs="Times New Roman"/>
          <w:sz w:val="24"/>
          <w:szCs w:val="24"/>
          <w:lang w:val="en-US"/>
        </w:rPr>
        <w:fldChar w:fldCharType="end"/>
      </w:r>
      <w:r w:rsidR="0090515A" w:rsidRPr="007F07BA">
        <w:rPr>
          <w:rFonts w:ascii="Times New Roman" w:hAnsi="Times New Roman" w:cs="Times New Roman"/>
          <w:sz w:val="24"/>
          <w:szCs w:val="24"/>
          <w:lang w:val="en-US"/>
        </w:rPr>
        <w:t>.</w:t>
      </w:r>
      <w:r w:rsidR="00FA0846" w:rsidRPr="007F07BA">
        <w:rPr>
          <w:rFonts w:ascii="Times New Roman" w:hAnsi="Times New Roman" w:cs="Times New Roman"/>
          <w:sz w:val="24"/>
          <w:szCs w:val="24"/>
          <w:lang w:val="en-US"/>
        </w:rPr>
        <w:t xml:space="preserve"> </w:t>
      </w:r>
      <w:r w:rsidR="00D8261B" w:rsidRPr="007F07BA">
        <w:rPr>
          <w:rFonts w:ascii="Times New Roman" w:hAnsi="Times New Roman" w:cs="Times New Roman"/>
          <w:sz w:val="24"/>
          <w:szCs w:val="24"/>
          <w:lang w:val="en-US"/>
        </w:rPr>
        <w:t>In some cases of Covid-19, overproduction of virus-specific antibodies may be associated with overactivity of B cells</w:t>
      </w:r>
      <w:r w:rsidR="002F15BF" w:rsidRPr="007F07BA">
        <w:rPr>
          <w:rFonts w:ascii="Times New Roman" w:hAnsi="Times New Roman" w:cs="Times New Roman"/>
          <w:sz w:val="24"/>
          <w:szCs w:val="24"/>
          <w:lang w:val="en-US"/>
        </w:rPr>
        <w:t xml:space="preserve"> </w:t>
      </w:r>
      <w:r w:rsidR="0082232E" w:rsidRPr="007F07BA">
        <w:rPr>
          <w:rFonts w:ascii="Times New Roman" w:hAnsi="Times New Roman" w:cs="Times New Roman"/>
          <w:sz w:val="24"/>
          <w:szCs w:val="24"/>
          <w:lang w:val="en-US"/>
        </w:rPr>
        <w:fldChar w:fldCharType="begin"/>
      </w:r>
      <w:r w:rsidR="0082232E" w:rsidRPr="007F07BA">
        <w:rPr>
          <w:rFonts w:ascii="Times New Roman" w:hAnsi="Times New Roman" w:cs="Times New Roman"/>
          <w:sz w:val="24"/>
          <w:szCs w:val="24"/>
          <w:lang w:val="en-US"/>
        </w:rPr>
        <w:instrText xml:space="preserve"> ADDIN EN.CITE &lt;EndNote&gt;&lt;Cite&gt;&lt;Author&gt;Woodruff&lt;/Author&gt;&lt;Year&gt;2020&lt;/Year&gt;&lt;RecNum&gt;35&lt;/RecNum&gt;&lt;DisplayText&gt;(15, 16)&lt;/DisplayText&gt;&lt;record&gt;&lt;rec-number&gt;35&lt;/rec-number&gt;&lt;foreign-keys&gt;&lt;key app="EN" db-id="vd5ra0w0vwxdzmezepbps5xgz2ps0ftdax5t" timestamp="1689666189"&gt;35&lt;/key&gt;&lt;/foreign-keys&gt;&lt;ref-type name="Journal Article"&gt;17&lt;/ref-type&gt;&lt;contributors&gt;&lt;authors&gt;&lt;author&gt;Woodruff, Matthew C&lt;/author&gt;&lt;author&gt;Ramonell, Richard P&lt;/author&gt;&lt;author&gt;Nguyen, Doan C&lt;/author&gt;&lt;author&gt;Cashman, Kevin S&lt;/author&gt;&lt;author&gt;Saini, Ankur Singh&lt;/author&gt;&lt;author&gt;Haddad, Natalie S&lt;/author&gt;&lt;author&gt;Ley, Ariel M&lt;/author&gt;&lt;author&gt;Kyu, Shuya&lt;/author&gt;&lt;author&gt;Howell, J Christina&lt;/author&gt;&lt;author&gt;Ozturk, Tugba &lt;/author&gt;&lt;/authors&gt;&lt;/contributors&gt;&lt;titles&gt;&lt;title&gt;Extrafollicular B cell responses correlate with neutralizing antibodies and morbidity in COVID-19&lt;/title&gt;&lt;secondary-title&gt;Nature immunology&lt;/secondary-title&gt;&lt;/titles&gt;&lt;periodical&gt;&lt;full-title&gt;Nature immunology&lt;/full-title&gt;&lt;/periodical&gt;&lt;pages&gt;1506-1516&lt;/pages&gt;&lt;volume&gt;21&lt;/volume&gt;&lt;number&gt;12&lt;/number&gt;&lt;dates&gt;&lt;year&gt;2020&lt;/year&gt;&lt;/dates&gt;&lt;isbn&gt;1529-2908&lt;/isbn&gt;&lt;urls&gt;&lt;/urls&gt;&lt;/record&gt;&lt;/Cite&gt;&lt;Cite&gt;&lt;Author&gt;Alturaiki&lt;/Author&gt;&lt;Year&gt;2022&lt;/Year&gt;&lt;RecNum&gt;36&lt;/RecNum&gt;&lt;record&gt;&lt;rec-number&gt;36&lt;/rec-number&gt;&lt;foreign-keys&gt;&lt;key app="EN" db-id="vd5ra0w0vwxdzmezepbps5xgz2ps0ftdax5t" timestamp="1689666648"&gt;36&lt;/key&gt;&lt;/foreign-keys&gt;&lt;ref-type name="Journal Article"&gt;17&lt;/ref-type&gt;&lt;contributors&gt;&lt;authors&gt;&lt;author&gt;Alturaiki, Wael &lt;/author&gt;&lt;/authors&gt;&lt;/contributors&gt;&lt;titles&gt;&lt;title&gt;Considerations for novel COVID-19 mucosal vaccine development&lt;/title&gt;&lt;secondary-title&gt;Vaccines&lt;/secondary-title&gt;&lt;/titles&gt;&lt;periodical&gt;&lt;full-title&gt;Vaccines&lt;/full-title&gt;&lt;/periodical&gt;&lt;pages&gt;1173&lt;/pages&gt;&lt;volume&gt;10&lt;/volume&gt;&lt;number&gt;8&lt;/number&gt;&lt;dates&gt;&lt;year&gt;2022&lt;/year&gt;&lt;/dates&gt;&lt;isbn&gt;2076-393X&lt;/isbn&gt;&lt;urls&gt;&lt;/urls&gt;&lt;/record&gt;&lt;/Cite&gt;&lt;/EndNote&gt;</w:instrText>
      </w:r>
      <w:r w:rsidR="0082232E" w:rsidRPr="007F07BA">
        <w:rPr>
          <w:rFonts w:ascii="Times New Roman" w:hAnsi="Times New Roman" w:cs="Times New Roman"/>
          <w:sz w:val="24"/>
          <w:szCs w:val="24"/>
          <w:lang w:val="en-US"/>
        </w:rPr>
        <w:fldChar w:fldCharType="separate"/>
      </w:r>
      <w:r w:rsidR="0082232E" w:rsidRPr="007F07BA">
        <w:rPr>
          <w:rFonts w:ascii="Times New Roman" w:hAnsi="Times New Roman" w:cs="Times New Roman"/>
          <w:noProof/>
          <w:sz w:val="24"/>
          <w:szCs w:val="24"/>
          <w:lang w:val="en-US"/>
        </w:rPr>
        <w:t>(15, 16)</w:t>
      </w:r>
      <w:r w:rsidR="0082232E" w:rsidRPr="007F07BA">
        <w:rPr>
          <w:rFonts w:ascii="Times New Roman" w:hAnsi="Times New Roman" w:cs="Times New Roman"/>
          <w:sz w:val="24"/>
          <w:szCs w:val="24"/>
          <w:lang w:val="en-US"/>
        </w:rPr>
        <w:fldChar w:fldCharType="end"/>
      </w:r>
      <w:r w:rsidR="00D8261B" w:rsidRPr="007F07BA">
        <w:rPr>
          <w:rFonts w:ascii="Times New Roman" w:hAnsi="Times New Roman" w:cs="Times New Roman"/>
          <w:sz w:val="24"/>
          <w:szCs w:val="24"/>
          <w:lang w:val="en-US"/>
        </w:rPr>
        <w:t xml:space="preserve">. </w:t>
      </w:r>
      <w:r w:rsidR="00FA0846" w:rsidRPr="007F07BA">
        <w:rPr>
          <w:rFonts w:ascii="Times New Roman" w:hAnsi="Times New Roman" w:cs="Times New Roman"/>
          <w:sz w:val="24"/>
          <w:szCs w:val="24"/>
          <w:lang w:val="en-US"/>
        </w:rPr>
        <w:t xml:space="preserve">However, it is not yet known how this situation affects the production of antinuclear autoantibodies. In this context, the aim of the </w:t>
      </w:r>
      <w:r w:rsidR="00D8261B" w:rsidRPr="007F07BA">
        <w:rPr>
          <w:rFonts w:ascii="Times New Roman" w:hAnsi="Times New Roman" w:cs="Times New Roman"/>
          <w:sz w:val="24"/>
          <w:szCs w:val="24"/>
          <w:lang w:val="en-US"/>
        </w:rPr>
        <w:t>our study</w:t>
      </w:r>
      <w:r w:rsidR="00FA0846" w:rsidRPr="007F07BA">
        <w:rPr>
          <w:rFonts w:ascii="Times New Roman" w:hAnsi="Times New Roman" w:cs="Times New Roman"/>
          <w:sz w:val="24"/>
          <w:szCs w:val="24"/>
          <w:lang w:val="en-US"/>
        </w:rPr>
        <w:t xml:space="preserve"> is to determine how high level of antibody production against SARS-CoV-2 virus affects ANA production.</w:t>
      </w:r>
    </w:p>
    <w:p w:rsidR="00ED5202" w:rsidRDefault="00ED5202" w:rsidP="0046565C">
      <w:pPr>
        <w:spacing w:line="360" w:lineRule="auto"/>
        <w:jc w:val="both"/>
        <w:rPr>
          <w:rFonts w:ascii="Times New Roman" w:hAnsi="Times New Roman" w:cs="Times New Roman"/>
          <w:b/>
          <w:sz w:val="24"/>
          <w:szCs w:val="24"/>
          <w:lang w:val="en-US"/>
        </w:rPr>
      </w:pPr>
    </w:p>
    <w:p w:rsidR="00002115" w:rsidRPr="007F07BA" w:rsidRDefault="00293B08"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 xml:space="preserve">2. </w:t>
      </w:r>
      <w:r w:rsidR="009A33B5" w:rsidRPr="007F07BA">
        <w:rPr>
          <w:rFonts w:ascii="Times New Roman" w:hAnsi="Times New Roman" w:cs="Times New Roman"/>
          <w:b/>
          <w:sz w:val="24"/>
          <w:szCs w:val="24"/>
          <w:lang w:val="en-US"/>
        </w:rPr>
        <w:t>METHOD</w:t>
      </w:r>
      <w:r w:rsidR="001E5BDD">
        <w:rPr>
          <w:rFonts w:ascii="Times New Roman" w:hAnsi="Times New Roman" w:cs="Times New Roman"/>
          <w:b/>
          <w:sz w:val="24"/>
          <w:szCs w:val="24"/>
          <w:lang w:val="en-US"/>
        </w:rPr>
        <w:t>S</w:t>
      </w:r>
    </w:p>
    <w:p w:rsidR="009A33B5" w:rsidRPr="007F07BA" w:rsidRDefault="009A33B5"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Before the study, ethical approval was obtained from the Inonu University Health Sciences Non-Invasive Clinical Research Ethics Committee (2022/3802). The research was carried out retrospectively using existing serum samples collected from people aged 18-60 during the pandemic period between 2020-2022. Samples of people with a chronic disease or a history of autoimmune disease were not included in the study. In addition, samples that were not kept in appropriate storage conditions were excluded from the study.</w:t>
      </w:r>
    </w:p>
    <w:p w:rsidR="00293B08" w:rsidRPr="007F07BA" w:rsidRDefault="00293B08"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2.1. Determination of anti-SARS-CoV-2 IgG level</w:t>
      </w:r>
    </w:p>
    <w:p w:rsidR="00293B08" w:rsidRPr="007F07BA" w:rsidRDefault="00293B08"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Anti-SARS-CoV-2 IgG levels of the samples were measured with quantitative commercial enzyme-linked immunoassay (ELISA) test kit (QuantiCOR, </w:t>
      </w:r>
      <w:r w:rsidR="007441EF" w:rsidRPr="007F07BA">
        <w:rPr>
          <w:rFonts w:ascii="Times New Roman" w:hAnsi="Times New Roman" w:cs="Times New Roman"/>
          <w:sz w:val="24"/>
          <w:szCs w:val="24"/>
          <w:lang w:val="en-US"/>
        </w:rPr>
        <w:t>Y Immunotek A.S. Malatya, Türkiye</w:t>
      </w:r>
      <w:r w:rsidRPr="007F07BA">
        <w:rPr>
          <w:rFonts w:ascii="Times New Roman" w:hAnsi="Times New Roman" w:cs="Times New Roman"/>
          <w:sz w:val="24"/>
          <w:szCs w:val="24"/>
          <w:lang w:val="en-US"/>
        </w:rPr>
        <w:t>)</w:t>
      </w:r>
      <w:r w:rsidR="00273921" w:rsidRPr="007F07BA">
        <w:rPr>
          <w:rFonts w:ascii="Times New Roman" w:hAnsi="Times New Roman" w:cs="Times New Roman"/>
          <w:sz w:val="24"/>
          <w:szCs w:val="24"/>
          <w:lang w:val="en-US"/>
        </w:rPr>
        <w:t xml:space="preserve"> </w:t>
      </w:r>
      <w:r w:rsidR="00273921" w:rsidRPr="007F07BA">
        <w:rPr>
          <w:rFonts w:ascii="Times New Roman" w:hAnsi="Times New Roman" w:cs="Times New Roman"/>
          <w:sz w:val="24"/>
          <w:szCs w:val="24"/>
          <w:lang w:val="en-US"/>
        </w:rPr>
        <w:fldChar w:fldCharType="begin"/>
      </w:r>
      <w:r w:rsidR="00273921" w:rsidRPr="007F07BA">
        <w:rPr>
          <w:rFonts w:ascii="Times New Roman" w:hAnsi="Times New Roman" w:cs="Times New Roman"/>
          <w:sz w:val="24"/>
          <w:szCs w:val="24"/>
          <w:lang w:val="en-US"/>
        </w:rPr>
        <w:instrText xml:space="preserve"> ADDIN EN.CITE &lt;EndNote&gt;&lt;Cite&gt;&lt;Author&gt;Ozgocer&lt;/Author&gt;&lt;Year&gt;2022&lt;/Year&gt;&lt;RecNum&gt;51&lt;/RecNum&gt;&lt;DisplayText&gt;(17)&lt;/DisplayText&gt;&lt;record&gt;&lt;rec-number&gt;51&lt;/rec-number&gt;&lt;foreign-keys&gt;&lt;key app="EN" db-id="vd5ra0w0vwxdzmezepbps5xgz2ps0ftdax5t" timestamp="1689846501"&gt;51&lt;/key&gt;&lt;/foreign-keys&gt;&lt;ref-type name="Journal Article"&gt;17&lt;/ref-type&gt;&lt;contributors&gt;&lt;authors&gt;&lt;author&gt;Ozgocer, Tuba&lt;/author&gt;&lt;author&gt;Dagli, Şeyda N&lt;/author&gt;&lt;author&gt;Ceylan, Mehmet R&lt;/author&gt;&lt;author&gt;Disli, Faruk&lt;/author&gt;&lt;author&gt;Ucar, Cihat&lt;/author&gt;&lt;author&gt;Yildiz, Sedat&lt;/author&gt;&lt;/authors&gt;&lt;/contributors&gt;&lt;titles&gt;&lt;title&gt;Analysis of long‐term antibody response in COVID‐19 patients by symptoms grade, gender, age, BMI, and medication&lt;/title&gt;&lt;secondary-title&gt;Journal of Medical Virology&lt;/secondary-title&gt;&lt;/titles&gt;&lt;periodical&gt;&lt;full-title&gt;Journal of Medical Virology&lt;/full-title&gt;&lt;/periodical&gt;&lt;pages&gt;1412-1418&lt;/pages&gt;&lt;volume&gt;94&lt;/volume&gt;&lt;number&gt;4&lt;/number&gt;&lt;dates&gt;&lt;year&gt;2022&lt;/year&gt;&lt;/dates&gt;&lt;isbn&gt;0146-6615&lt;/isbn&gt;&lt;urls&gt;&lt;/urls&gt;&lt;/record&gt;&lt;/Cite&gt;&lt;/EndNote&gt;</w:instrText>
      </w:r>
      <w:r w:rsidR="00273921" w:rsidRPr="007F07BA">
        <w:rPr>
          <w:rFonts w:ascii="Times New Roman" w:hAnsi="Times New Roman" w:cs="Times New Roman"/>
          <w:sz w:val="24"/>
          <w:szCs w:val="24"/>
          <w:lang w:val="en-US"/>
        </w:rPr>
        <w:fldChar w:fldCharType="separate"/>
      </w:r>
      <w:r w:rsidR="00273921" w:rsidRPr="007F07BA">
        <w:rPr>
          <w:rFonts w:ascii="Times New Roman" w:hAnsi="Times New Roman" w:cs="Times New Roman"/>
          <w:noProof/>
          <w:sz w:val="24"/>
          <w:szCs w:val="24"/>
          <w:lang w:val="en-US"/>
        </w:rPr>
        <w:t>(17)</w:t>
      </w:r>
      <w:r w:rsidR="00273921" w:rsidRPr="007F07BA">
        <w:rPr>
          <w:rFonts w:ascii="Times New Roman" w:hAnsi="Times New Roman" w:cs="Times New Roman"/>
          <w:sz w:val="24"/>
          <w:szCs w:val="24"/>
          <w:lang w:val="en-US"/>
        </w:rPr>
        <w:fldChar w:fldCharType="end"/>
      </w:r>
      <w:r w:rsidR="00273921"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The reference values of the test kit measuring in the range of 1 to 450 RU/ml are given in Table 1.</w:t>
      </w:r>
    </w:p>
    <w:p w:rsidR="00293B08" w:rsidRPr="007F07BA" w:rsidRDefault="00293B08" w:rsidP="00293B08">
      <w:pPr>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Table 1.</w:t>
      </w:r>
      <w:r w:rsidRPr="007F07BA">
        <w:rPr>
          <w:rFonts w:ascii="Times New Roman" w:hAnsi="Times New Roman" w:cs="Times New Roman"/>
          <w:sz w:val="24"/>
          <w:szCs w:val="24"/>
          <w:lang w:val="en-US"/>
        </w:rPr>
        <w:t xml:space="preserve"> Reference range of QuantiCOR anti-SARS-CoV-2 IgG ELISA assay</w:t>
      </w:r>
    </w:p>
    <w:p w:rsidR="00293B08" w:rsidRPr="007F07BA" w:rsidRDefault="00293B08" w:rsidP="00293B08">
      <w:pPr>
        <w:jc w:val="both"/>
        <w:rPr>
          <w:rFonts w:ascii="Times New Roman" w:hAnsi="Times New Roman" w:cs="Times New Roman"/>
          <w:sz w:val="24"/>
          <w:szCs w:val="24"/>
          <w:lang w:val="en-US"/>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5"/>
        <w:gridCol w:w="2108"/>
      </w:tblGrid>
      <w:tr w:rsidR="00293B08" w:rsidRPr="007F07BA" w:rsidTr="00633421">
        <w:trPr>
          <w:trHeight w:val="404"/>
          <w:jc w:val="center"/>
        </w:trPr>
        <w:tc>
          <w:tcPr>
            <w:tcW w:w="2505" w:type="dxa"/>
            <w:tcBorders>
              <w:top w:val="single" w:sz="4" w:space="0" w:color="auto"/>
              <w:bottom w:val="single" w:sz="4" w:space="0" w:color="auto"/>
            </w:tcBorders>
            <w:shd w:val="clear" w:color="auto" w:fill="auto"/>
            <w:vAlign w:val="center"/>
          </w:tcPr>
          <w:p w:rsidR="00293B08" w:rsidRPr="007F07BA" w:rsidRDefault="00293B08" w:rsidP="00633421">
            <w:pPr>
              <w:jc w:val="center"/>
              <w:rPr>
                <w:rFonts w:ascii="Times New Roman" w:hAnsi="Times New Roman" w:cs="Times New Roman"/>
                <w:b/>
                <w:sz w:val="24"/>
                <w:szCs w:val="24"/>
                <w:lang w:val="en-US"/>
              </w:rPr>
            </w:pPr>
            <w:r w:rsidRPr="007F07BA">
              <w:rPr>
                <w:rFonts w:ascii="Times New Roman" w:hAnsi="Times New Roman" w:cs="Times New Roman"/>
                <w:b/>
                <w:sz w:val="24"/>
                <w:szCs w:val="24"/>
                <w:lang w:val="en-US"/>
              </w:rPr>
              <w:t>Reference range</w:t>
            </w:r>
          </w:p>
        </w:tc>
        <w:tc>
          <w:tcPr>
            <w:tcW w:w="2108" w:type="dxa"/>
            <w:tcBorders>
              <w:top w:val="single" w:sz="4" w:space="0" w:color="auto"/>
              <w:bottom w:val="single" w:sz="4" w:space="0" w:color="auto"/>
            </w:tcBorders>
            <w:shd w:val="clear" w:color="auto" w:fill="auto"/>
            <w:vAlign w:val="center"/>
          </w:tcPr>
          <w:p w:rsidR="00293B08" w:rsidRPr="007F07BA" w:rsidRDefault="00293B08" w:rsidP="00633421">
            <w:pPr>
              <w:jc w:val="center"/>
              <w:rPr>
                <w:rFonts w:ascii="Times New Roman" w:hAnsi="Times New Roman" w:cs="Times New Roman"/>
                <w:b/>
                <w:sz w:val="24"/>
                <w:szCs w:val="24"/>
                <w:lang w:val="en-US"/>
              </w:rPr>
            </w:pPr>
            <w:r w:rsidRPr="007F07BA">
              <w:rPr>
                <w:rFonts w:ascii="Times New Roman" w:hAnsi="Times New Roman" w:cs="Times New Roman"/>
                <w:b/>
                <w:sz w:val="24"/>
                <w:szCs w:val="24"/>
                <w:lang w:val="en-US"/>
              </w:rPr>
              <w:t>Result</w:t>
            </w:r>
          </w:p>
        </w:tc>
      </w:tr>
      <w:tr w:rsidR="00293B08" w:rsidRPr="007F07BA" w:rsidTr="00633421">
        <w:trPr>
          <w:trHeight w:val="404"/>
          <w:jc w:val="center"/>
        </w:trPr>
        <w:tc>
          <w:tcPr>
            <w:tcW w:w="2505" w:type="dxa"/>
            <w:tcBorders>
              <w:top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&gt; 15 RU/mL</w:t>
            </w:r>
          </w:p>
        </w:tc>
        <w:tc>
          <w:tcPr>
            <w:tcW w:w="2108" w:type="dxa"/>
            <w:tcBorders>
              <w:top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Positive</w:t>
            </w:r>
          </w:p>
        </w:tc>
      </w:tr>
      <w:tr w:rsidR="00293B08" w:rsidRPr="007F07BA" w:rsidTr="00633421">
        <w:trPr>
          <w:trHeight w:val="422"/>
          <w:jc w:val="center"/>
        </w:trPr>
        <w:tc>
          <w:tcPr>
            <w:tcW w:w="2505" w:type="dxa"/>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10 –15 RU/mL</w:t>
            </w:r>
          </w:p>
        </w:tc>
        <w:tc>
          <w:tcPr>
            <w:tcW w:w="2108" w:type="dxa"/>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Border line</w:t>
            </w:r>
          </w:p>
        </w:tc>
      </w:tr>
      <w:tr w:rsidR="00293B08" w:rsidRPr="007F07BA" w:rsidTr="00633421">
        <w:trPr>
          <w:trHeight w:val="404"/>
          <w:jc w:val="center"/>
        </w:trPr>
        <w:tc>
          <w:tcPr>
            <w:tcW w:w="2505" w:type="dxa"/>
            <w:tcBorders>
              <w:bottom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&lt; 10 RU/mL</w:t>
            </w:r>
          </w:p>
        </w:tc>
        <w:tc>
          <w:tcPr>
            <w:tcW w:w="2108" w:type="dxa"/>
            <w:tcBorders>
              <w:bottom w:val="single" w:sz="4" w:space="0" w:color="auto"/>
            </w:tcBorders>
            <w:vAlign w:val="center"/>
          </w:tcPr>
          <w:p w:rsidR="00293B08" w:rsidRPr="007F07BA" w:rsidRDefault="00293B08" w:rsidP="00633421">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t>Negative</w:t>
            </w:r>
          </w:p>
        </w:tc>
      </w:tr>
    </w:tbl>
    <w:p w:rsidR="00293B08" w:rsidRPr="007F07BA" w:rsidRDefault="00293B08" w:rsidP="009A33B5">
      <w:pPr>
        <w:jc w:val="both"/>
        <w:rPr>
          <w:rFonts w:ascii="Times New Roman" w:hAnsi="Times New Roman" w:cs="Times New Roman"/>
          <w:sz w:val="24"/>
          <w:szCs w:val="24"/>
          <w:lang w:val="en-US"/>
        </w:rPr>
      </w:pPr>
    </w:p>
    <w:p w:rsidR="00293B08"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2.2. </w:t>
      </w:r>
      <w:r w:rsidR="00293B08" w:rsidRPr="007F07BA">
        <w:rPr>
          <w:rFonts w:ascii="Times New Roman" w:hAnsi="Times New Roman" w:cs="Times New Roman"/>
          <w:b/>
          <w:sz w:val="24"/>
          <w:szCs w:val="24"/>
          <w:lang w:val="en-US"/>
        </w:rPr>
        <w:t>Study design</w:t>
      </w:r>
    </w:p>
    <w:p w:rsidR="006E29AD" w:rsidRPr="007F07BA" w:rsidRDefault="002F6BC3"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Two independent experimental groups, high positive and negative, were formed according to their anti-SARS-CoV-2 IgG levels. For this purpose, anti-SARS-CoV-2 IgG levels of 1222 samples were examined. It was determined that 516 of these samples were positive (100 ± 123 RU/ml), 580 were negative (4.1 ± 2.1 RU/ml), and 126 samples were borderline (12.3 ± 1.7 RU/ml). Of the 516 positive samples, </w:t>
      </w:r>
      <w:r w:rsidR="00BA76E3" w:rsidRPr="007F07BA">
        <w:rPr>
          <w:rFonts w:ascii="Times New Roman" w:hAnsi="Times New Roman" w:cs="Times New Roman"/>
          <w:sz w:val="24"/>
          <w:szCs w:val="24"/>
          <w:lang w:val="en-US"/>
        </w:rPr>
        <w:t>66</w:t>
      </w:r>
      <w:r w:rsidRPr="007F07BA">
        <w:rPr>
          <w:rFonts w:ascii="Times New Roman" w:hAnsi="Times New Roman" w:cs="Times New Roman"/>
          <w:sz w:val="24"/>
          <w:szCs w:val="24"/>
          <w:lang w:val="en-US"/>
        </w:rPr>
        <w:t xml:space="preserve"> were found to be highly positive (410 ± 74 RU/ml). Four of them were excluded from the study because they were duplicate samples of the same person, and a total of </w:t>
      </w:r>
      <w:r w:rsidR="00BA76E3" w:rsidRPr="007F07BA">
        <w:rPr>
          <w:rFonts w:ascii="Times New Roman" w:hAnsi="Times New Roman" w:cs="Times New Roman"/>
          <w:sz w:val="24"/>
          <w:szCs w:val="24"/>
          <w:lang w:val="en-US"/>
        </w:rPr>
        <w:t>62</w:t>
      </w:r>
      <w:r w:rsidRPr="007F07BA">
        <w:rPr>
          <w:rFonts w:ascii="Times New Roman" w:hAnsi="Times New Roman" w:cs="Times New Roman"/>
          <w:sz w:val="24"/>
          <w:szCs w:val="24"/>
          <w:lang w:val="en-US"/>
        </w:rPr>
        <w:t xml:space="preserve"> (3</w:t>
      </w:r>
      <w:r w:rsidR="00BA76E3" w:rsidRPr="007F07BA">
        <w:rPr>
          <w:rFonts w:ascii="Times New Roman" w:hAnsi="Times New Roman" w:cs="Times New Roman"/>
          <w:sz w:val="24"/>
          <w:szCs w:val="24"/>
          <w:lang w:val="en-US"/>
        </w:rPr>
        <w:t>3</w:t>
      </w:r>
      <w:r w:rsidRPr="007F07BA">
        <w:rPr>
          <w:rFonts w:ascii="Times New Roman" w:hAnsi="Times New Roman" w:cs="Times New Roman"/>
          <w:sz w:val="24"/>
          <w:szCs w:val="24"/>
          <w:lang w:val="en-US"/>
        </w:rPr>
        <w:t xml:space="preserve"> males, </w:t>
      </w:r>
      <w:r w:rsidR="00BA76E3" w:rsidRPr="007F07BA">
        <w:rPr>
          <w:rFonts w:ascii="Times New Roman" w:hAnsi="Times New Roman" w:cs="Times New Roman"/>
          <w:sz w:val="24"/>
          <w:szCs w:val="24"/>
          <w:lang w:val="en-US"/>
        </w:rPr>
        <w:t>29</w:t>
      </w:r>
      <w:r w:rsidRPr="007F07BA">
        <w:rPr>
          <w:rFonts w:ascii="Times New Roman" w:hAnsi="Times New Roman" w:cs="Times New Roman"/>
          <w:sz w:val="24"/>
          <w:szCs w:val="24"/>
          <w:lang w:val="en-US"/>
        </w:rPr>
        <w:t xml:space="preserve"> females) samples were included in the high positive group. The negative group was formed according to the stratified randomization method so that the number of men and women in the groups was equal. First, negative samples were separated by sex. Then, a negative group (</w:t>
      </w:r>
      <w:r w:rsidR="00335D31" w:rsidRPr="007F07BA">
        <w:rPr>
          <w:rFonts w:ascii="Times New Roman" w:hAnsi="Times New Roman" w:cs="Times New Roman"/>
          <w:sz w:val="24"/>
          <w:szCs w:val="24"/>
          <w:lang w:val="en-US"/>
        </w:rPr>
        <w:t>n=</w:t>
      </w:r>
      <w:r w:rsidR="00BA76E3" w:rsidRPr="007F07BA">
        <w:rPr>
          <w:rFonts w:ascii="Times New Roman" w:hAnsi="Times New Roman" w:cs="Times New Roman"/>
          <w:sz w:val="24"/>
          <w:szCs w:val="24"/>
          <w:lang w:val="en-US"/>
        </w:rPr>
        <w:t>62</w:t>
      </w:r>
      <w:r w:rsidR="00335D31" w:rsidRPr="007F07BA">
        <w:rPr>
          <w:rFonts w:ascii="Times New Roman" w:hAnsi="Times New Roman" w:cs="Times New Roman"/>
          <w:sz w:val="24"/>
          <w:szCs w:val="24"/>
          <w:lang w:val="en-US"/>
        </w:rPr>
        <w:t>)</w:t>
      </w:r>
      <w:r w:rsidRPr="007F07BA">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lastRenderedPageBreak/>
        <w:t>was formed by randomly selecting 3</w:t>
      </w:r>
      <w:r w:rsidR="00BA76E3" w:rsidRPr="007F07BA">
        <w:rPr>
          <w:rFonts w:ascii="Times New Roman" w:hAnsi="Times New Roman" w:cs="Times New Roman"/>
          <w:sz w:val="24"/>
          <w:szCs w:val="24"/>
          <w:lang w:val="en-US"/>
        </w:rPr>
        <w:t>3</w:t>
      </w:r>
      <w:r w:rsidRPr="007F07BA">
        <w:rPr>
          <w:rFonts w:ascii="Times New Roman" w:hAnsi="Times New Roman" w:cs="Times New Roman"/>
          <w:sz w:val="24"/>
          <w:szCs w:val="24"/>
          <w:lang w:val="en-US"/>
        </w:rPr>
        <w:t xml:space="preserve"> samples from the male group and </w:t>
      </w:r>
      <w:r w:rsidR="00BA76E3" w:rsidRPr="007F07BA">
        <w:rPr>
          <w:rFonts w:ascii="Times New Roman" w:hAnsi="Times New Roman" w:cs="Times New Roman"/>
          <w:sz w:val="24"/>
          <w:szCs w:val="24"/>
          <w:lang w:val="en-US"/>
        </w:rPr>
        <w:t>29</w:t>
      </w:r>
      <w:r w:rsidRPr="007F07BA">
        <w:rPr>
          <w:rFonts w:ascii="Times New Roman" w:hAnsi="Times New Roman" w:cs="Times New Roman"/>
          <w:sz w:val="24"/>
          <w:szCs w:val="24"/>
          <w:lang w:val="en-US"/>
        </w:rPr>
        <w:t xml:space="preserve"> samples from the female group (Figure 1). SARS-CoV-2 IgG levels of the groups are shown in Figure 2.</w:t>
      </w:r>
    </w:p>
    <w:p w:rsidR="006E29AD" w:rsidRPr="007F07BA" w:rsidRDefault="003B15FD" w:rsidP="000242E9">
      <w:pPr>
        <w:jc w:val="center"/>
        <w:rPr>
          <w:rFonts w:ascii="Times New Roman" w:hAnsi="Times New Roman" w:cs="Times New Roman"/>
          <w:sz w:val="24"/>
          <w:szCs w:val="24"/>
          <w:lang w:val="en-US"/>
        </w:rPr>
      </w:pPr>
      <w:r>
        <w:rPr>
          <w:rFonts w:ascii="Times New Roman" w:hAnsi="Times New Roman" w:cs="Times New Roman"/>
          <w:noProof/>
          <w:sz w:val="24"/>
          <w:szCs w:val="24"/>
          <w:lang w:eastAsia="tr-TR"/>
        </w:rPr>
        <w:drawing>
          <wp:inline distT="0" distB="0" distL="0" distR="0" wp14:anchorId="5893A9E5">
            <wp:extent cx="5893748" cy="35433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11195" cy="3553789"/>
                    </a:xfrm>
                    <a:prstGeom prst="rect">
                      <a:avLst/>
                    </a:prstGeom>
                    <a:noFill/>
                  </pic:spPr>
                </pic:pic>
              </a:graphicData>
            </a:graphic>
          </wp:inline>
        </w:drawing>
      </w:r>
    </w:p>
    <w:p w:rsidR="002F6BC3" w:rsidRPr="007F07BA" w:rsidRDefault="006E29AD" w:rsidP="006E29AD">
      <w:pPr>
        <w:rPr>
          <w:rFonts w:ascii="Times New Roman" w:hAnsi="Times New Roman" w:cs="Times New Roman"/>
          <w:sz w:val="24"/>
          <w:szCs w:val="24"/>
          <w:lang w:val="en-US"/>
        </w:rPr>
      </w:pPr>
      <w:r w:rsidRPr="007F07BA">
        <w:rPr>
          <w:rFonts w:ascii="Times New Roman" w:hAnsi="Times New Roman" w:cs="Times New Roman"/>
          <w:b/>
          <w:sz w:val="24"/>
          <w:szCs w:val="24"/>
          <w:lang w:val="en-US"/>
        </w:rPr>
        <w:t>Figure 1.</w:t>
      </w:r>
      <w:r w:rsidRPr="007F07BA">
        <w:rPr>
          <w:rFonts w:ascii="Times New Roman" w:hAnsi="Times New Roman" w:cs="Times New Roman"/>
          <w:sz w:val="24"/>
          <w:szCs w:val="24"/>
          <w:lang w:val="en-US"/>
        </w:rPr>
        <w:t xml:space="preserve"> Selection of experimental and control groups</w:t>
      </w:r>
    </w:p>
    <w:p w:rsidR="0046565C" w:rsidRPr="007F07BA" w:rsidRDefault="0046565C" w:rsidP="006E29AD">
      <w:pPr>
        <w:rPr>
          <w:rFonts w:ascii="Times New Roman" w:hAnsi="Times New Roman" w:cs="Times New Roman"/>
          <w:sz w:val="24"/>
          <w:szCs w:val="24"/>
          <w:lang w:val="en-US"/>
        </w:rPr>
      </w:pPr>
    </w:p>
    <w:p w:rsidR="007441EF" w:rsidRPr="007F07BA" w:rsidRDefault="00831829" w:rsidP="00831829">
      <w:pPr>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drawing>
          <wp:inline distT="0" distB="0" distL="0" distR="0" wp14:anchorId="6ED6084C">
            <wp:extent cx="4610100" cy="3039974"/>
            <wp:effectExtent l="0" t="0" r="0" b="825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5055" cy="3049836"/>
                    </a:xfrm>
                    <a:prstGeom prst="rect">
                      <a:avLst/>
                    </a:prstGeom>
                    <a:noFill/>
                  </pic:spPr>
                </pic:pic>
              </a:graphicData>
            </a:graphic>
          </wp:inline>
        </w:drawing>
      </w:r>
    </w:p>
    <w:p w:rsidR="006E29AD" w:rsidRPr="007F07BA" w:rsidRDefault="006E29AD" w:rsidP="006E29AD">
      <w:pPr>
        <w:rPr>
          <w:rFonts w:ascii="Times New Roman" w:hAnsi="Times New Roman" w:cs="Times New Roman"/>
          <w:sz w:val="24"/>
          <w:szCs w:val="24"/>
          <w:lang w:val="en-US"/>
        </w:rPr>
      </w:pPr>
      <w:r w:rsidRPr="007F07BA">
        <w:rPr>
          <w:rFonts w:ascii="Times New Roman" w:hAnsi="Times New Roman" w:cs="Times New Roman"/>
          <w:b/>
          <w:sz w:val="24"/>
          <w:szCs w:val="24"/>
          <w:lang w:val="en-US"/>
        </w:rPr>
        <w:t>Figure 2.</w:t>
      </w:r>
      <w:r w:rsidRPr="007F07BA">
        <w:rPr>
          <w:rFonts w:ascii="Times New Roman" w:hAnsi="Times New Roman" w:cs="Times New Roman"/>
          <w:sz w:val="24"/>
          <w:szCs w:val="24"/>
          <w:lang w:val="en-US"/>
        </w:rPr>
        <w:t xml:space="preserve"> SARS-CoV-2 IgG levels of the experimental groups.</w:t>
      </w:r>
    </w:p>
    <w:p w:rsidR="00F238E9" w:rsidRPr="007F07BA" w:rsidRDefault="00912D7A" w:rsidP="0046565C">
      <w:pPr>
        <w:spacing w:line="360" w:lineRule="auto"/>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 xml:space="preserve">2.3. </w:t>
      </w:r>
      <w:r w:rsidR="00F238E9" w:rsidRPr="007F07BA">
        <w:rPr>
          <w:rFonts w:ascii="Times New Roman" w:hAnsi="Times New Roman" w:cs="Times New Roman"/>
          <w:b/>
          <w:sz w:val="24"/>
          <w:szCs w:val="24"/>
          <w:lang w:val="en-US"/>
        </w:rPr>
        <w:t>Anti-SARS-CoV-2 IgG high positivity criterion</w:t>
      </w:r>
    </w:p>
    <w:p w:rsidR="00F238E9" w:rsidRPr="007F07BA" w:rsidRDefault="00F238E9" w:rsidP="0046565C">
      <w:pPr>
        <w:spacing w:line="360" w:lineRule="auto"/>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In the SARS-CoV-2 IgG ELISA test, the criterion of high positivity was determined according to the % binding level in the standard curve ((OD/Standard 1) x100). Samples binding above 75% (&gt;Q3-last quarter) were considered high positive (Figure </w:t>
      </w:r>
      <w:r w:rsidR="00877B0A">
        <w:rPr>
          <w:rFonts w:ascii="Times New Roman" w:hAnsi="Times New Roman" w:cs="Times New Roman"/>
          <w:sz w:val="24"/>
          <w:szCs w:val="24"/>
          <w:lang w:val="en-US"/>
        </w:rPr>
        <w:t>3</w:t>
      </w:r>
      <w:r w:rsidRPr="007F07BA">
        <w:rPr>
          <w:rFonts w:ascii="Times New Roman" w:hAnsi="Times New Roman" w:cs="Times New Roman"/>
          <w:sz w:val="24"/>
          <w:szCs w:val="24"/>
          <w:lang w:val="en-US"/>
        </w:rPr>
        <w:t>).</w:t>
      </w:r>
    </w:p>
    <w:p w:rsidR="001E2C41" w:rsidRPr="007F07BA" w:rsidRDefault="001E2C41" w:rsidP="0046565C">
      <w:pPr>
        <w:spacing w:line="360" w:lineRule="auto"/>
        <w:rPr>
          <w:rFonts w:ascii="Times New Roman" w:hAnsi="Times New Roman" w:cs="Times New Roman"/>
          <w:sz w:val="24"/>
          <w:szCs w:val="24"/>
          <w:lang w:val="en-US"/>
        </w:rPr>
      </w:pPr>
    </w:p>
    <w:p w:rsidR="00F238E9" w:rsidRPr="007F07BA" w:rsidRDefault="00F238E9" w:rsidP="0046565C">
      <w:pPr>
        <w:spacing w:line="360" w:lineRule="auto"/>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drawing>
          <wp:inline distT="0" distB="0" distL="0" distR="0" wp14:anchorId="5E96F8F8" wp14:editId="60DA370E">
            <wp:extent cx="5943600" cy="2431386"/>
            <wp:effectExtent l="0" t="0" r="0" b="762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431386"/>
                    </a:xfrm>
                    <a:prstGeom prst="rect">
                      <a:avLst/>
                    </a:prstGeom>
                    <a:noFill/>
                    <a:ln>
                      <a:noFill/>
                    </a:ln>
                  </pic:spPr>
                </pic:pic>
              </a:graphicData>
            </a:graphic>
          </wp:inline>
        </w:drawing>
      </w:r>
    </w:p>
    <w:p w:rsidR="00F238E9" w:rsidRPr="007F07BA" w:rsidRDefault="00F238E9" w:rsidP="0046565C">
      <w:pPr>
        <w:spacing w:line="360" w:lineRule="auto"/>
        <w:rPr>
          <w:rFonts w:ascii="Times New Roman" w:hAnsi="Times New Roman" w:cs="Times New Roman"/>
          <w:sz w:val="24"/>
          <w:szCs w:val="24"/>
          <w:lang w:val="en-US"/>
        </w:rPr>
      </w:pPr>
    </w:p>
    <w:p w:rsidR="00F238E9" w:rsidRPr="007F07BA" w:rsidRDefault="00F238E9"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sidR="00AC6FEE" w:rsidRPr="007F07BA">
        <w:rPr>
          <w:rFonts w:ascii="Times New Roman" w:hAnsi="Times New Roman" w:cs="Times New Roman"/>
          <w:b/>
          <w:sz w:val="24"/>
          <w:szCs w:val="24"/>
          <w:lang w:val="en-US"/>
        </w:rPr>
        <w:t>3</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 Bound – SARS-CoV-2 IgG Standards curve. According to the graph, 235 RU/ml was calculated to correspond to 75% binding level. Samples with antibody levels &gt;235 RU/ml were considered high positive.</w:t>
      </w:r>
    </w:p>
    <w:p w:rsidR="006629F2"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2.4. </w:t>
      </w:r>
      <w:r w:rsidR="009451E6" w:rsidRPr="007F07BA">
        <w:rPr>
          <w:rFonts w:ascii="Times New Roman" w:hAnsi="Times New Roman" w:cs="Times New Roman"/>
          <w:b/>
          <w:sz w:val="24"/>
          <w:szCs w:val="24"/>
          <w:lang w:val="en-US"/>
        </w:rPr>
        <w:t>Determination of ANA positivity of groups</w:t>
      </w:r>
    </w:p>
    <w:p w:rsidR="00DD2A93" w:rsidRPr="007F07BA" w:rsidRDefault="006215DF"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ANA was measured with three different commercial ELISA test kits: anti-dsDNA, anti-ENA and anti-Hep-2 nucleus (Y immunoTek, Turkey).</w:t>
      </w:r>
      <w:r w:rsidR="00DD2A93" w:rsidRPr="007F07BA">
        <w:rPr>
          <w:rFonts w:ascii="Times New Roman" w:hAnsi="Times New Roman" w:cs="Times New Roman"/>
          <w:sz w:val="24"/>
          <w:szCs w:val="24"/>
          <w:lang w:val="en-US"/>
        </w:rPr>
        <w:t xml:space="preserve"> The procedures were performed according to the kit protocol and serum samples were diluted 1/100 and added to the wells together with negative and positive</w:t>
      </w:r>
      <w:r w:rsidR="0046565C" w:rsidRPr="007F07BA">
        <w:rPr>
          <w:rFonts w:ascii="Times New Roman" w:hAnsi="Times New Roman" w:cs="Times New Roman"/>
          <w:sz w:val="24"/>
          <w:szCs w:val="24"/>
          <w:lang w:val="en-US"/>
        </w:rPr>
        <w:t xml:space="preserve"> control</w:t>
      </w:r>
      <w:r w:rsidR="00DD2A93" w:rsidRPr="007F07BA">
        <w:rPr>
          <w:rFonts w:ascii="Times New Roman" w:hAnsi="Times New Roman" w:cs="Times New Roman"/>
          <w:sz w:val="24"/>
          <w:szCs w:val="24"/>
          <w:lang w:val="en-US"/>
        </w:rPr>
        <w:t xml:space="preserve"> samples. Then, anti-human IgG with biotin and streptavidin peroxidase were added respectively. Up to this step the plates were washed 3 times (0.05% tween) before each solution was added. Finally, a chromogenic substrate (tetramethyl benzidine (TMB)) was added and the resulting color was stopped with 11% H₂SO₄. Plates were read in a spectrophotometer at 450 nm.</w:t>
      </w:r>
    </w:p>
    <w:p w:rsidR="00452F08"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 xml:space="preserve">2.5. </w:t>
      </w:r>
      <w:r w:rsidR="00452F08" w:rsidRPr="007F07BA">
        <w:rPr>
          <w:rFonts w:ascii="Times New Roman" w:hAnsi="Times New Roman" w:cs="Times New Roman"/>
          <w:b/>
          <w:sz w:val="24"/>
          <w:szCs w:val="24"/>
          <w:lang w:val="en-US"/>
        </w:rPr>
        <w:t>Calculation of Results</w:t>
      </w:r>
    </w:p>
    <w:p w:rsidR="00452F08" w:rsidRPr="007F07BA" w:rsidRDefault="00452F08"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The cut-off value was determined according to the negative OD x 1.5 formula determined in </w:t>
      </w:r>
      <w:r w:rsidR="00DD2A93" w:rsidRPr="007F07BA">
        <w:rPr>
          <w:rFonts w:ascii="Times New Roman" w:hAnsi="Times New Roman" w:cs="Times New Roman"/>
          <w:sz w:val="24"/>
          <w:szCs w:val="24"/>
          <w:lang w:val="en-US"/>
        </w:rPr>
        <w:t>protocols</w:t>
      </w:r>
      <w:r w:rsidRPr="007F07BA">
        <w:rPr>
          <w:rFonts w:ascii="Times New Roman" w:hAnsi="Times New Roman" w:cs="Times New Roman"/>
          <w:sz w:val="24"/>
          <w:szCs w:val="24"/>
          <w:lang w:val="en-US"/>
        </w:rPr>
        <w:t>. Obtained OD values were converted to Ab index according to Ab index= Sample OD / Cut off OD formula. Those with an index value of &lt;1.0 were considered ANA IgG negative, and those with an index value &gt;1.0 were considered ANA IgG positive. The test was considered valid provided that the Ab index of the positive control was &gt;1.1 and the negative control was &lt;0.9.</w:t>
      </w:r>
    </w:p>
    <w:p w:rsidR="006215DF" w:rsidRPr="007F07BA" w:rsidRDefault="00912D7A"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2.7. </w:t>
      </w:r>
      <w:r w:rsidR="000D564F" w:rsidRPr="007F07BA">
        <w:rPr>
          <w:rFonts w:ascii="Times New Roman" w:hAnsi="Times New Roman" w:cs="Times New Roman"/>
          <w:b/>
          <w:sz w:val="24"/>
          <w:szCs w:val="24"/>
          <w:lang w:val="en-US"/>
        </w:rPr>
        <w:t>Determination of total IgG</w:t>
      </w:r>
    </w:p>
    <w:p w:rsidR="000D564F" w:rsidRPr="007F07BA" w:rsidRDefault="006215DF"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sz w:val="24"/>
          <w:szCs w:val="24"/>
          <w:lang w:val="en-US"/>
        </w:rPr>
        <w:t xml:space="preserve">Total IgG levels of the groups were determined by the previously developed and validated ELISA test. </w:t>
      </w:r>
      <w:r w:rsidR="000D564F" w:rsidRPr="007F07BA">
        <w:rPr>
          <w:rFonts w:ascii="Times New Roman" w:hAnsi="Times New Roman" w:cs="Times New Roman"/>
          <w:sz w:val="24"/>
          <w:szCs w:val="24"/>
          <w:lang w:val="en-US"/>
        </w:rPr>
        <w:t>Plates were coated with 1 ug/ml human IgG (Sigma I4506) and blocked with 1% BSA. After adding standard (100-20-5-1-0.2 ug/ml) and samples (1/5000) to the wells, anti-human IgG with biotin was added and incubated for 45 minutes. Then, streptavidin peroxidase and TMB were added, respectively. The resulting color was stopped with 11% H₂SO₄ and read at 450 nm.</w:t>
      </w:r>
    </w:p>
    <w:p w:rsidR="00F04FE9"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2.8. </w:t>
      </w:r>
      <w:r w:rsidR="00F04FE9" w:rsidRPr="007F07BA">
        <w:rPr>
          <w:rFonts w:ascii="Times New Roman" w:hAnsi="Times New Roman" w:cs="Times New Roman"/>
          <w:b/>
          <w:sz w:val="24"/>
          <w:szCs w:val="24"/>
          <w:lang w:val="en-US"/>
        </w:rPr>
        <w:t>Statistical analysis of data</w:t>
      </w:r>
    </w:p>
    <w:p w:rsidR="006215DF" w:rsidRPr="007F07BA" w:rsidRDefault="006215DF" w:rsidP="006215DF">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Chi-square test was used to compare ANA results of experimental groups, and independent T test was used to compare Total IgG. Results with a P value below 0.05 were considered statistically significant.</w:t>
      </w:r>
    </w:p>
    <w:p w:rsidR="00A95359" w:rsidRPr="007F07BA" w:rsidRDefault="00912D7A" w:rsidP="006215DF">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 </w:t>
      </w:r>
      <w:r w:rsidR="00A95359" w:rsidRPr="007F07BA">
        <w:rPr>
          <w:rFonts w:ascii="Times New Roman" w:hAnsi="Times New Roman" w:cs="Times New Roman"/>
          <w:b/>
          <w:sz w:val="24"/>
          <w:szCs w:val="24"/>
          <w:lang w:val="en-US"/>
        </w:rPr>
        <w:t>RESULT</w:t>
      </w:r>
      <w:r w:rsidR="001E5BDD">
        <w:rPr>
          <w:rFonts w:ascii="Times New Roman" w:hAnsi="Times New Roman" w:cs="Times New Roman"/>
          <w:b/>
          <w:sz w:val="24"/>
          <w:szCs w:val="24"/>
          <w:lang w:val="en-US"/>
        </w:rPr>
        <w:t>S</w:t>
      </w:r>
    </w:p>
    <w:p w:rsidR="00A95359" w:rsidRPr="007F07BA" w:rsidRDefault="00912D7A" w:rsidP="0046565C">
      <w:pPr>
        <w:spacing w:line="360" w:lineRule="auto"/>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3.1. </w:t>
      </w:r>
      <w:r w:rsidR="00A95359" w:rsidRPr="007F07BA">
        <w:rPr>
          <w:rFonts w:ascii="Times New Roman" w:hAnsi="Times New Roman" w:cs="Times New Roman"/>
          <w:b/>
          <w:sz w:val="24"/>
          <w:szCs w:val="24"/>
          <w:lang w:val="en-US"/>
        </w:rPr>
        <w:t>Association between high level of SARS-CoV-2 IgG and ANA positivity</w:t>
      </w:r>
    </w:p>
    <w:p w:rsidR="008E0544" w:rsidRPr="007F07BA" w:rsidRDefault="00AA5437" w:rsidP="0046565C">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As a results, in the anti-dsDNA test, 9 samples (9/62, 14.5%) in the LG group and 19 samples (19-62, 30.7%) in the HG group were found positive (p&lt;0.05) </w:t>
      </w:r>
      <w:r w:rsidR="00877B0A">
        <w:rPr>
          <w:rFonts w:ascii="Times New Roman" w:hAnsi="Times New Roman" w:cs="Times New Roman"/>
          <w:sz w:val="24"/>
          <w:szCs w:val="24"/>
          <w:lang w:val="en-US"/>
        </w:rPr>
        <w:t>(Figure 4)</w:t>
      </w:r>
      <w:r w:rsidRPr="007F07BA">
        <w:rPr>
          <w:rFonts w:ascii="Times New Roman" w:hAnsi="Times New Roman" w:cs="Times New Roman"/>
          <w:sz w:val="24"/>
          <w:szCs w:val="24"/>
          <w:lang w:val="en-US"/>
        </w:rPr>
        <w:t>. In the anti-ENA test, 10 samples (10/62, 16.1%) in the LG group and 19 samples (19/62, 35.5%) in the HG group were found positive (p&lt;0.05)</w:t>
      </w:r>
      <w:r w:rsidR="00877B0A">
        <w:rPr>
          <w:rFonts w:ascii="Times New Roman" w:hAnsi="Times New Roman" w:cs="Times New Roman"/>
          <w:sz w:val="24"/>
          <w:szCs w:val="24"/>
          <w:lang w:val="en-US"/>
        </w:rPr>
        <w:t xml:space="preserve"> (Figure 5) </w:t>
      </w:r>
      <w:r w:rsidRPr="007F07BA">
        <w:rPr>
          <w:rFonts w:ascii="Times New Roman" w:hAnsi="Times New Roman" w:cs="Times New Roman"/>
          <w:sz w:val="24"/>
          <w:szCs w:val="24"/>
          <w:lang w:val="en-US"/>
        </w:rPr>
        <w:t>. In the anti-Hep-2 nucleus test, 8 samples (8/62, 12.9%) in the LG group and 20 samples (20/62, 32.3%) in the HG group were found positive (p&lt;0.05)</w:t>
      </w:r>
      <w:r w:rsidR="00877B0A">
        <w:rPr>
          <w:rFonts w:ascii="Times New Roman" w:hAnsi="Times New Roman" w:cs="Times New Roman"/>
          <w:sz w:val="24"/>
          <w:szCs w:val="24"/>
          <w:lang w:val="en-US"/>
        </w:rPr>
        <w:t xml:space="preserve"> (Figure 6)</w:t>
      </w:r>
      <w:r w:rsidRPr="007F07BA">
        <w:rPr>
          <w:rFonts w:ascii="Times New Roman" w:hAnsi="Times New Roman" w:cs="Times New Roman"/>
          <w:sz w:val="24"/>
          <w:szCs w:val="24"/>
          <w:lang w:val="en-US"/>
        </w:rPr>
        <w:t>.</w:t>
      </w:r>
    </w:p>
    <w:p w:rsidR="00C36191" w:rsidRPr="007F07BA" w:rsidRDefault="00C36191" w:rsidP="00A95359">
      <w:pPr>
        <w:jc w:val="both"/>
        <w:rPr>
          <w:rFonts w:ascii="Times New Roman" w:hAnsi="Times New Roman" w:cs="Times New Roman"/>
          <w:sz w:val="24"/>
          <w:szCs w:val="24"/>
          <w:lang w:val="en-US"/>
        </w:rPr>
      </w:pPr>
    </w:p>
    <w:p w:rsidR="008E0544" w:rsidRPr="007F07BA" w:rsidRDefault="008E0544" w:rsidP="00A95359">
      <w:pPr>
        <w:jc w:val="both"/>
        <w:rPr>
          <w:rFonts w:ascii="Times New Roman" w:hAnsi="Times New Roman" w:cs="Times New Roman"/>
          <w:sz w:val="24"/>
          <w:szCs w:val="24"/>
          <w:lang w:val="en-US"/>
        </w:rPr>
      </w:pPr>
    </w:p>
    <w:p w:rsidR="00FE7604" w:rsidRPr="007F07BA" w:rsidRDefault="001F0850" w:rsidP="001F0850">
      <w:pPr>
        <w:tabs>
          <w:tab w:val="left" w:pos="1191"/>
          <w:tab w:val="center" w:pos="4680"/>
        </w:tabs>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lastRenderedPageBreak/>
        <w:drawing>
          <wp:inline distT="0" distB="0" distL="0" distR="0" wp14:anchorId="23B02096">
            <wp:extent cx="3796030" cy="3982158"/>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08335" cy="3995066"/>
                    </a:xfrm>
                    <a:prstGeom prst="rect">
                      <a:avLst/>
                    </a:prstGeom>
                    <a:noFill/>
                  </pic:spPr>
                </pic:pic>
              </a:graphicData>
            </a:graphic>
          </wp:inline>
        </w:drawing>
      </w:r>
    </w:p>
    <w:p w:rsidR="00FE7604" w:rsidRPr="007F07BA" w:rsidRDefault="00FE7604" w:rsidP="00FE7604">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sidR="00877B0A">
        <w:rPr>
          <w:rFonts w:ascii="Times New Roman" w:hAnsi="Times New Roman" w:cs="Times New Roman"/>
          <w:b/>
          <w:sz w:val="24"/>
          <w:szCs w:val="24"/>
          <w:lang w:val="en-US"/>
        </w:rPr>
        <w:t>4</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sidR="00877B0A">
        <w:rPr>
          <w:rFonts w:ascii="Times New Roman" w:hAnsi="Times New Roman" w:cs="Times New Roman"/>
          <w:sz w:val="24"/>
          <w:szCs w:val="24"/>
          <w:lang w:val="en-US"/>
        </w:rPr>
        <w:t>dsD</w:t>
      </w:r>
      <w:r w:rsidRPr="007F07BA">
        <w:rPr>
          <w:rFonts w:ascii="Times New Roman" w:hAnsi="Times New Roman" w:cs="Times New Roman"/>
          <w:sz w:val="24"/>
          <w:szCs w:val="24"/>
          <w:lang w:val="en-US"/>
        </w:rPr>
        <w:t>NA levels in SARS-CoV-2 IgG high and negative groups</w:t>
      </w:r>
      <w:r w:rsidR="009640C6" w:rsidRPr="007F07BA">
        <w:rPr>
          <w:rFonts w:ascii="Times New Roman" w:hAnsi="Times New Roman" w:cs="Times New Roman"/>
          <w:sz w:val="24"/>
          <w:szCs w:val="24"/>
          <w:lang w:val="en-US"/>
        </w:rPr>
        <w:t>.</w:t>
      </w:r>
    </w:p>
    <w:p w:rsidR="00BE2681" w:rsidRPr="007F07BA" w:rsidRDefault="001F0850" w:rsidP="001F0850">
      <w:pPr>
        <w:jc w:val="center"/>
        <w:rPr>
          <w:rFonts w:ascii="Times New Roman" w:hAnsi="Times New Roman" w:cs="Times New Roman"/>
          <w:sz w:val="24"/>
          <w:szCs w:val="24"/>
          <w:lang w:val="en-US"/>
        </w:rPr>
      </w:pPr>
      <w:r w:rsidRPr="007F07BA">
        <w:rPr>
          <w:rFonts w:ascii="Times New Roman" w:hAnsi="Times New Roman" w:cs="Times New Roman"/>
          <w:noProof/>
          <w:sz w:val="24"/>
          <w:szCs w:val="24"/>
          <w:lang w:eastAsia="tr-TR"/>
        </w:rPr>
        <w:lastRenderedPageBreak/>
        <w:drawing>
          <wp:inline distT="0" distB="0" distL="0" distR="0" wp14:anchorId="0894E93F">
            <wp:extent cx="3990856" cy="4244340"/>
            <wp:effectExtent l="0" t="0" r="0" b="381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840" cy="4250704"/>
                    </a:xfrm>
                    <a:prstGeom prst="rect">
                      <a:avLst/>
                    </a:prstGeom>
                    <a:noFill/>
                  </pic:spPr>
                </pic:pic>
              </a:graphicData>
            </a:graphic>
          </wp:inline>
        </w:drawing>
      </w:r>
    </w:p>
    <w:p w:rsidR="00BE2681" w:rsidRPr="007F07BA" w:rsidRDefault="00BE2681" w:rsidP="00BE2681">
      <w:pPr>
        <w:rPr>
          <w:rFonts w:ascii="Times New Roman" w:hAnsi="Times New Roman" w:cs="Times New Roman"/>
          <w:sz w:val="24"/>
          <w:szCs w:val="24"/>
          <w:lang w:val="en-US"/>
        </w:rPr>
      </w:pPr>
    </w:p>
    <w:p w:rsidR="00877B0A" w:rsidRPr="007F07BA" w:rsidRDefault="00877B0A" w:rsidP="00877B0A">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5</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Pr>
          <w:rFonts w:ascii="Times New Roman" w:hAnsi="Times New Roman" w:cs="Times New Roman"/>
          <w:sz w:val="24"/>
          <w:szCs w:val="24"/>
          <w:lang w:val="en-US"/>
        </w:rPr>
        <w:t>E</w:t>
      </w:r>
      <w:r w:rsidRPr="007F07BA">
        <w:rPr>
          <w:rFonts w:ascii="Times New Roman" w:hAnsi="Times New Roman" w:cs="Times New Roman"/>
          <w:sz w:val="24"/>
          <w:szCs w:val="24"/>
          <w:lang w:val="en-US"/>
        </w:rPr>
        <w:t>NA levels in SARS-CoV-2 IgG high and negative groups.</w:t>
      </w: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BE2681" w:rsidRPr="007F07BA" w:rsidRDefault="00BE2681" w:rsidP="00BE2681">
      <w:pPr>
        <w:rPr>
          <w:rFonts w:ascii="Times New Roman" w:hAnsi="Times New Roman" w:cs="Times New Roman"/>
          <w:sz w:val="24"/>
          <w:szCs w:val="24"/>
          <w:lang w:val="en-US"/>
        </w:rPr>
      </w:pPr>
    </w:p>
    <w:p w:rsidR="009640C6" w:rsidRPr="007F07BA" w:rsidRDefault="00BE2681" w:rsidP="00BE2681">
      <w:pPr>
        <w:tabs>
          <w:tab w:val="left" w:pos="2172"/>
        </w:tabs>
        <w:rPr>
          <w:rFonts w:ascii="Times New Roman" w:hAnsi="Times New Roman" w:cs="Times New Roman"/>
          <w:sz w:val="24"/>
          <w:szCs w:val="24"/>
          <w:lang w:val="en-US"/>
        </w:rPr>
      </w:pPr>
      <w:r w:rsidRPr="007F07BA">
        <w:rPr>
          <w:rFonts w:ascii="Times New Roman" w:hAnsi="Times New Roman" w:cs="Times New Roman"/>
          <w:sz w:val="24"/>
          <w:szCs w:val="24"/>
          <w:lang w:val="en-US"/>
        </w:rPr>
        <w:tab/>
      </w:r>
    </w:p>
    <w:p w:rsidR="00BE2681" w:rsidRPr="007F07BA" w:rsidRDefault="00BE2681" w:rsidP="00BE2681">
      <w:pPr>
        <w:tabs>
          <w:tab w:val="left" w:pos="2172"/>
        </w:tabs>
        <w:rPr>
          <w:rFonts w:ascii="Times New Roman" w:hAnsi="Times New Roman" w:cs="Times New Roman"/>
          <w:sz w:val="24"/>
          <w:szCs w:val="24"/>
          <w:lang w:val="en-US"/>
        </w:rPr>
      </w:pPr>
    </w:p>
    <w:p w:rsidR="001F0850" w:rsidRPr="007F07BA" w:rsidRDefault="001F0850" w:rsidP="001F0850">
      <w:pPr>
        <w:jc w:val="center"/>
        <w:rPr>
          <w:rFonts w:ascii="Times New Roman" w:hAnsi="Times New Roman" w:cs="Times New Roman"/>
          <w:b/>
          <w:sz w:val="24"/>
          <w:szCs w:val="24"/>
          <w:lang w:val="en-US"/>
        </w:rPr>
      </w:pPr>
      <w:r w:rsidRPr="007F07BA">
        <w:rPr>
          <w:rFonts w:ascii="Times New Roman" w:hAnsi="Times New Roman" w:cs="Times New Roman"/>
          <w:b/>
          <w:noProof/>
          <w:sz w:val="24"/>
          <w:szCs w:val="24"/>
          <w:lang w:eastAsia="tr-TR"/>
        </w:rPr>
        <w:lastRenderedPageBreak/>
        <w:drawing>
          <wp:inline distT="0" distB="0" distL="0" distR="0" wp14:anchorId="5540771F">
            <wp:extent cx="4200953" cy="4754880"/>
            <wp:effectExtent l="0" t="0" r="9525" b="762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9720" cy="4764803"/>
                    </a:xfrm>
                    <a:prstGeom prst="rect">
                      <a:avLst/>
                    </a:prstGeom>
                    <a:noFill/>
                  </pic:spPr>
                </pic:pic>
              </a:graphicData>
            </a:graphic>
          </wp:inline>
        </w:drawing>
      </w:r>
    </w:p>
    <w:p w:rsidR="00877B0A" w:rsidRPr="007F07BA" w:rsidRDefault="00877B0A" w:rsidP="00877B0A">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6</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w:t>
      </w:r>
      <w:r>
        <w:rPr>
          <w:rFonts w:ascii="Times New Roman" w:hAnsi="Times New Roman" w:cs="Times New Roman"/>
          <w:sz w:val="24"/>
          <w:szCs w:val="24"/>
          <w:lang w:val="en-US"/>
        </w:rPr>
        <w:t>Anti-Hep-2 nucleus</w:t>
      </w:r>
      <w:r w:rsidRPr="007F07BA">
        <w:rPr>
          <w:rFonts w:ascii="Times New Roman" w:hAnsi="Times New Roman" w:cs="Times New Roman"/>
          <w:sz w:val="24"/>
          <w:szCs w:val="24"/>
          <w:lang w:val="en-US"/>
        </w:rPr>
        <w:t xml:space="preserve"> levels in SARS-CoV-2 IgG high and negative groups.</w:t>
      </w:r>
    </w:p>
    <w:p w:rsidR="001F0850" w:rsidRPr="007F07BA" w:rsidRDefault="001F0850" w:rsidP="00E610EE">
      <w:pPr>
        <w:rPr>
          <w:rFonts w:ascii="Times New Roman" w:hAnsi="Times New Roman" w:cs="Times New Roman"/>
          <w:b/>
          <w:sz w:val="24"/>
          <w:szCs w:val="24"/>
          <w:lang w:val="en-US"/>
        </w:rPr>
      </w:pPr>
    </w:p>
    <w:p w:rsidR="00E610EE" w:rsidRPr="007F07BA" w:rsidRDefault="00912D7A" w:rsidP="00E610EE">
      <w:pPr>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3.2. </w:t>
      </w:r>
      <w:r w:rsidR="00E610EE" w:rsidRPr="007F07BA">
        <w:rPr>
          <w:rFonts w:ascii="Times New Roman" w:hAnsi="Times New Roman" w:cs="Times New Roman"/>
          <w:b/>
          <w:sz w:val="24"/>
          <w:szCs w:val="24"/>
          <w:lang w:val="en-US"/>
        </w:rPr>
        <w:t>Comparison of Total IgG levels of the groups</w:t>
      </w:r>
    </w:p>
    <w:p w:rsidR="00E610EE" w:rsidRPr="007F07BA" w:rsidRDefault="00E610EE" w:rsidP="00E610EE">
      <w:pPr>
        <w:rPr>
          <w:rFonts w:ascii="Times New Roman" w:hAnsi="Times New Roman" w:cs="Times New Roman"/>
          <w:sz w:val="24"/>
          <w:szCs w:val="24"/>
          <w:lang w:val="en-US"/>
        </w:rPr>
      </w:pPr>
      <w:r w:rsidRPr="007F07BA">
        <w:rPr>
          <w:rFonts w:ascii="Times New Roman" w:hAnsi="Times New Roman" w:cs="Times New Roman"/>
          <w:sz w:val="24"/>
          <w:szCs w:val="24"/>
          <w:lang w:val="en-US"/>
        </w:rPr>
        <w:t>Total IgG level was</w:t>
      </w:r>
      <w:r w:rsidR="009B0C05" w:rsidRPr="007F07BA">
        <w:rPr>
          <w:rFonts w:ascii="Times New Roman" w:hAnsi="Times New Roman" w:cs="Times New Roman"/>
          <w:sz w:val="24"/>
          <w:szCs w:val="24"/>
          <w:lang w:val="en-US"/>
        </w:rPr>
        <w:t xml:space="preserve"> found</w:t>
      </w:r>
      <w:r w:rsidRPr="007F07BA">
        <w:rPr>
          <w:rFonts w:ascii="Times New Roman" w:hAnsi="Times New Roman" w:cs="Times New Roman"/>
          <w:sz w:val="24"/>
          <w:szCs w:val="24"/>
          <w:lang w:val="en-US"/>
        </w:rPr>
        <w:t xml:space="preserve"> </w:t>
      </w:r>
      <w:r w:rsidR="009B0C05" w:rsidRPr="007F07BA">
        <w:rPr>
          <w:rFonts w:ascii="Times New Roman" w:hAnsi="Times New Roman" w:cs="Times New Roman"/>
          <w:sz w:val="24"/>
          <w:szCs w:val="24"/>
          <w:lang w:val="en-US"/>
        </w:rPr>
        <w:t xml:space="preserve">to be </w:t>
      </w:r>
      <w:r w:rsidRPr="007F07BA">
        <w:rPr>
          <w:rFonts w:ascii="Times New Roman" w:hAnsi="Times New Roman" w:cs="Times New Roman"/>
          <w:sz w:val="24"/>
          <w:szCs w:val="24"/>
          <w:lang w:val="en-US"/>
        </w:rPr>
        <w:t>10.6 ± 3.4 mg/ml in the group with high SARS-CoV-2 IgG level and 11.1 ± 3.0 mg/ml in the negative group</w:t>
      </w:r>
      <w:r w:rsidR="00CA544B" w:rsidRPr="007F07BA">
        <w:rPr>
          <w:rFonts w:ascii="Times New Roman" w:hAnsi="Times New Roman" w:cs="Times New Roman"/>
          <w:sz w:val="24"/>
          <w:szCs w:val="24"/>
          <w:lang w:val="en-US"/>
        </w:rPr>
        <w:t xml:space="preserve"> (Figure </w:t>
      </w:r>
      <w:r w:rsidR="00877B0A">
        <w:rPr>
          <w:rFonts w:ascii="Times New Roman" w:hAnsi="Times New Roman" w:cs="Times New Roman"/>
          <w:sz w:val="24"/>
          <w:szCs w:val="24"/>
          <w:lang w:val="en-US"/>
        </w:rPr>
        <w:t>7</w:t>
      </w:r>
      <w:r w:rsidR="00CA544B" w:rsidRPr="007F07BA">
        <w:rPr>
          <w:rFonts w:ascii="Times New Roman" w:hAnsi="Times New Roman" w:cs="Times New Roman"/>
          <w:sz w:val="24"/>
          <w:szCs w:val="24"/>
          <w:lang w:val="en-US"/>
        </w:rPr>
        <w:t>)</w:t>
      </w:r>
      <w:r w:rsidRPr="007F07BA">
        <w:rPr>
          <w:rFonts w:ascii="Times New Roman" w:hAnsi="Times New Roman" w:cs="Times New Roman"/>
          <w:sz w:val="24"/>
          <w:szCs w:val="24"/>
          <w:lang w:val="en-US"/>
        </w:rPr>
        <w:t>. When the results were compared statistically, no significant difference was observed between the groups. (p=0.431).</w:t>
      </w:r>
    </w:p>
    <w:p w:rsidR="00E610EE" w:rsidRPr="007F07BA" w:rsidRDefault="00E610EE" w:rsidP="00E610EE">
      <w:pPr>
        <w:jc w:val="center"/>
        <w:rPr>
          <w:rFonts w:ascii="Times New Roman" w:hAnsi="Times New Roman" w:cs="Times New Roman"/>
          <w:sz w:val="24"/>
          <w:szCs w:val="24"/>
          <w:lang w:val="en-US"/>
        </w:rPr>
      </w:pPr>
      <w:r w:rsidRPr="007F07BA">
        <w:rPr>
          <w:rFonts w:ascii="Times New Roman" w:hAnsi="Times New Roman" w:cs="Times New Roman"/>
          <w:sz w:val="24"/>
          <w:szCs w:val="24"/>
          <w:lang w:val="en-US"/>
        </w:rPr>
        <w:lastRenderedPageBreak/>
        <w:br w:type="textWrapping" w:clear="all"/>
      </w:r>
      <w:r w:rsidRPr="007F07BA">
        <w:rPr>
          <w:rFonts w:ascii="Times New Roman" w:hAnsi="Times New Roman" w:cs="Times New Roman"/>
          <w:noProof/>
          <w:sz w:val="24"/>
          <w:szCs w:val="24"/>
          <w:lang w:eastAsia="tr-TR"/>
        </w:rPr>
        <w:drawing>
          <wp:inline distT="0" distB="0" distL="0" distR="0" wp14:anchorId="05BB56DD" wp14:editId="7F0002DF">
            <wp:extent cx="4627880" cy="2862322"/>
            <wp:effectExtent l="0" t="0" r="127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43932" cy="2872250"/>
                    </a:xfrm>
                    <a:prstGeom prst="rect">
                      <a:avLst/>
                    </a:prstGeom>
                    <a:noFill/>
                  </pic:spPr>
                </pic:pic>
              </a:graphicData>
            </a:graphic>
          </wp:inline>
        </w:drawing>
      </w:r>
    </w:p>
    <w:p w:rsidR="00E610EE" w:rsidRPr="007F07BA" w:rsidRDefault="00CA544B" w:rsidP="00CA544B">
      <w:pPr>
        <w:rPr>
          <w:rFonts w:ascii="Times New Roman" w:hAnsi="Times New Roman" w:cs="Times New Roman"/>
          <w:sz w:val="24"/>
          <w:szCs w:val="24"/>
          <w:lang w:val="en-US"/>
        </w:rPr>
      </w:pPr>
      <w:r w:rsidRPr="007F07BA">
        <w:rPr>
          <w:rFonts w:ascii="Times New Roman" w:hAnsi="Times New Roman" w:cs="Times New Roman"/>
          <w:b/>
          <w:sz w:val="24"/>
          <w:szCs w:val="24"/>
          <w:lang w:val="en-US"/>
        </w:rPr>
        <w:t xml:space="preserve">Figure </w:t>
      </w:r>
      <w:r w:rsidR="00877B0A">
        <w:rPr>
          <w:rFonts w:ascii="Times New Roman" w:hAnsi="Times New Roman" w:cs="Times New Roman"/>
          <w:b/>
          <w:sz w:val="24"/>
          <w:szCs w:val="24"/>
          <w:lang w:val="en-US"/>
        </w:rPr>
        <w:t>7</w:t>
      </w:r>
      <w:r w:rsidRPr="007F07BA">
        <w:rPr>
          <w:rFonts w:ascii="Times New Roman" w:hAnsi="Times New Roman" w:cs="Times New Roman"/>
          <w:b/>
          <w:sz w:val="24"/>
          <w:szCs w:val="24"/>
          <w:lang w:val="en-US"/>
        </w:rPr>
        <w:t>.</w:t>
      </w:r>
      <w:r w:rsidRPr="007F07BA">
        <w:rPr>
          <w:rFonts w:ascii="Times New Roman" w:hAnsi="Times New Roman" w:cs="Times New Roman"/>
          <w:sz w:val="24"/>
          <w:szCs w:val="24"/>
          <w:lang w:val="en-US"/>
        </w:rPr>
        <w:t xml:space="preserve"> Total IgG levels of the groups</w:t>
      </w:r>
    </w:p>
    <w:p w:rsidR="00DC4434" w:rsidRPr="007F07BA" w:rsidRDefault="00DC4434" w:rsidP="00CA544B">
      <w:pPr>
        <w:rPr>
          <w:rFonts w:ascii="Times New Roman" w:hAnsi="Times New Roman" w:cs="Times New Roman"/>
          <w:b/>
          <w:sz w:val="24"/>
          <w:szCs w:val="24"/>
          <w:lang w:val="en-US"/>
        </w:rPr>
      </w:pPr>
    </w:p>
    <w:p w:rsidR="00CA544B" w:rsidRPr="007F07BA" w:rsidRDefault="00912D7A" w:rsidP="00CA544B">
      <w:pPr>
        <w:rPr>
          <w:rFonts w:ascii="Times New Roman" w:hAnsi="Times New Roman" w:cs="Times New Roman"/>
          <w:b/>
          <w:sz w:val="24"/>
          <w:szCs w:val="24"/>
          <w:lang w:val="en-US"/>
        </w:rPr>
      </w:pPr>
      <w:r w:rsidRPr="007F07BA">
        <w:rPr>
          <w:rFonts w:ascii="Times New Roman" w:hAnsi="Times New Roman" w:cs="Times New Roman"/>
          <w:b/>
          <w:sz w:val="24"/>
          <w:szCs w:val="24"/>
          <w:lang w:val="en-US"/>
        </w:rPr>
        <w:t xml:space="preserve">4. </w:t>
      </w:r>
      <w:r w:rsidR="001E5BDD">
        <w:rPr>
          <w:rFonts w:ascii="Times New Roman" w:hAnsi="Times New Roman" w:cs="Times New Roman"/>
          <w:b/>
          <w:sz w:val="24"/>
          <w:szCs w:val="24"/>
          <w:lang w:val="en-US"/>
        </w:rPr>
        <w:t>CON</w:t>
      </w:r>
      <w:r w:rsidR="00222A87">
        <w:rPr>
          <w:rFonts w:ascii="Times New Roman" w:hAnsi="Times New Roman" w:cs="Times New Roman"/>
          <w:b/>
          <w:sz w:val="24"/>
          <w:szCs w:val="24"/>
          <w:lang w:val="en-US"/>
        </w:rPr>
        <w:t>C</w:t>
      </w:r>
      <w:r w:rsidR="001E5BDD">
        <w:rPr>
          <w:rFonts w:ascii="Times New Roman" w:hAnsi="Times New Roman" w:cs="Times New Roman"/>
          <w:b/>
          <w:sz w:val="24"/>
          <w:szCs w:val="24"/>
          <w:lang w:val="en-US"/>
        </w:rPr>
        <w:t>LUSIONS</w:t>
      </w:r>
    </w:p>
    <w:p w:rsidR="003548A7" w:rsidRPr="007F07BA" w:rsidRDefault="003548A7" w:rsidP="003548A7">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relationship between high level antibody production against the SARS-CoV-2 virus and ANA formation was investigated and it was determined that high level SARS-CoV-2 production increased ANA formation.</w:t>
      </w:r>
    </w:p>
    <w:p w:rsidR="003548A7" w:rsidRPr="007F07BA" w:rsidRDefault="003548A7" w:rsidP="001E5BDD">
      <w:pPr>
        <w:spacing w:after="120"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High levels of antibody production are thought to be an important indicator of the high activity of B lymphocytes (18). It has also been reported that excessive activation of B lymphocytes may be associated with autoantibody production in some autoimmune diseases (10, 19-21). It is assumed that overactive B cells disrupt the immunomodulatory mechanism by increasing the production of antibodies and some mediators. It is thought that this situation negatively affects immune tolerance and triggers autoantibody production (22). It has been reported that B cell overactivity may be associated with autoantibody formation in some Covid 19 cases, as in autoimmune diseases (23). Liu, Yu and colleagues (2021) suggested that the excessive immune activity seen in Covid-19 cases weakens immune tolerance, increases the possibility of cross-reactivity in host cells and leads to the production of autoantibodies (24). Similarly, Germendia et al. reported that autoantibodies produced against nuclear proteins and some cytokines may be associated with excessive activation of B cells (25). </w:t>
      </w:r>
      <w:r w:rsidR="005876B3" w:rsidRPr="007F07BA">
        <w:rPr>
          <w:rFonts w:ascii="Times New Roman" w:hAnsi="Times New Roman" w:cs="Times New Roman"/>
          <w:sz w:val="24"/>
          <w:szCs w:val="24"/>
          <w:lang w:val="en-US"/>
        </w:rPr>
        <w:t>In our study, similar to the literature, high levels of SARS-</w:t>
      </w:r>
      <w:r w:rsidR="005876B3" w:rsidRPr="007F07BA">
        <w:rPr>
          <w:rFonts w:ascii="Times New Roman" w:hAnsi="Times New Roman" w:cs="Times New Roman"/>
          <w:sz w:val="24"/>
          <w:szCs w:val="24"/>
          <w:lang w:val="en-US"/>
        </w:rPr>
        <w:lastRenderedPageBreak/>
        <w:t>CoV-2 antibody production was accepted as an excessive immune response and it was determined that this situation increased ANA positivity. On the other hand, the similar total IgG levels of the NG and HG groups showed that although the specific IgG level increased, total IgG remained within a certain range. The fact that the specific IgG produced against SARS-CoV-2 is only 1/10,000-20,000 of the total IgG explains the reason for this situation</w:t>
      </w:r>
      <w:r w:rsidR="008A4F3F" w:rsidRPr="007F07BA">
        <w:rPr>
          <w:rFonts w:ascii="Times New Roman" w:hAnsi="Times New Roman" w:cs="Times New Roman"/>
          <w:sz w:val="24"/>
          <w:szCs w:val="24"/>
          <w:lang w:val="en-US"/>
        </w:rPr>
        <w:t xml:space="preserve"> </w:t>
      </w:r>
      <w:r w:rsidR="008A4F3F" w:rsidRPr="001E5BDD">
        <w:rPr>
          <w:rFonts w:ascii="Times New Roman" w:hAnsi="Times New Roman" w:cs="Times New Roman"/>
          <w:sz w:val="24"/>
          <w:szCs w:val="24"/>
          <w:lang w:val="en-US"/>
        </w:rPr>
        <w:t>(26)</w:t>
      </w:r>
      <w:r w:rsidR="005876B3" w:rsidRPr="001E5BDD">
        <w:rPr>
          <w:rFonts w:ascii="Times New Roman" w:hAnsi="Times New Roman" w:cs="Times New Roman"/>
          <w:sz w:val="24"/>
          <w:szCs w:val="24"/>
          <w:lang w:val="en-US"/>
        </w:rPr>
        <w:t>.</w:t>
      </w:r>
    </w:p>
    <w:p w:rsidR="008A4F3F" w:rsidRPr="007F07BA" w:rsidRDefault="00E67FA8" w:rsidP="003548A7">
      <w:pPr>
        <w:spacing w:line="360" w:lineRule="auto"/>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Another reason for autoantibody production in coronavirus cases is the molecular mimicry theory (</w:t>
      </w:r>
      <w:r w:rsidR="001E5BDD">
        <w:rPr>
          <w:rFonts w:ascii="Times New Roman" w:hAnsi="Times New Roman" w:cs="Times New Roman"/>
          <w:sz w:val="24"/>
          <w:szCs w:val="24"/>
          <w:lang w:val="en-US"/>
        </w:rPr>
        <w:t>27</w:t>
      </w:r>
      <w:r w:rsidRPr="007F07BA">
        <w:rPr>
          <w:rFonts w:ascii="Times New Roman" w:hAnsi="Times New Roman" w:cs="Times New Roman"/>
          <w:sz w:val="24"/>
          <w:szCs w:val="24"/>
          <w:lang w:val="en-US"/>
        </w:rPr>
        <w:t xml:space="preserve">, </w:t>
      </w:r>
      <w:r w:rsidR="001E5BDD">
        <w:rPr>
          <w:rFonts w:ascii="Times New Roman" w:hAnsi="Times New Roman" w:cs="Times New Roman"/>
          <w:sz w:val="24"/>
          <w:szCs w:val="24"/>
          <w:lang w:val="en-US"/>
        </w:rPr>
        <w:t>28</w:t>
      </w:r>
      <w:r w:rsidRPr="007F07BA">
        <w:rPr>
          <w:rFonts w:ascii="Times New Roman" w:hAnsi="Times New Roman" w:cs="Times New Roman"/>
          <w:sz w:val="24"/>
          <w:szCs w:val="24"/>
          <w:lang w:val="en-US"/>
        </w:rPr>
        <w:t>). According to this theory, the presence of molecular mimicry between virus epitopes and self-antigens is thought to increase the likelihood of antibodies against the virus to cross-react with self-antigens and trigger the production of autoantibodies (</w:t>
      </w:r>
      <w:r w:rsidR="001E5BDD">
        <w:rPr>
          <w:rFonts w:ascii="Times New Roman" w:hAnsi="Times New Roman" w:cs="Times New Roman"/>
          <w:sz w:val="24"/>
          <w:szCs w:val="24"/>
          <w:lang w:val="en-US"/>
        </w:rPr>
        <w:t>29</w:t>
      </w:r>
      <w:r w:rsidRPr="007F07BA">
        <w:rPr>
          <w:rFonts w:ascii="Times New Roman" w:hAnsi="Times New Roman" w:cs="Times New Roman"/>
          <w:sz w:val="24"/>
          <w:szCs w:val="24"/>
          <w:lang w:val="en-US"/>
        </w:rPr>
        <w:t>-</w:t>
      </w:r>
      <w:r w:rsidR="001E5BDD">
        <w:rPr>
          <w:rFonts w:ascii="Times New Roman" w:hAnsi="Times New Roman" w:cs="Times New Roman"/>
          <w:sz w:val="24"/>
          <w:szCs w:val="24"/>
          <w:lang w:val="en-US"/>
        </w:rPr>
        <w:t>31</w:t>
      </w:r>
      <w:r w:rsidRPr="007F07BA">
        <w:rPr>
          <w:rFonts w:ascii="Times New Roman" w:hAnsi="Times New Roman" w:cs="Times New Roman"/>
          <w:sz w:val="24"/>
          <w:szCs w:val="24"/>
          <w:lang w:val="en-US"/>
        </w:rPr>
        <w:t>). In a study, Lucchese and Flöel (2020) discovered that some structures in the respiratory neurons of the brainstem carry common antigenic epitopes with the SARS-CoV-2 virus (3</w:t>
      </w:r>
      <w:r w:rsidR="001E5BDD">
        <w:rPr>
          <w:rFonts w:ascii="Times New Roman" w:hAnsi="Times New Roman" w:cs="Times New Roman"/>
          <w:sz w:val="24"/>
          <w:szCs w:val="24"/>
          <w:lang w:val="en-US"/>
        </w:rPr>
        <w:t>2</w:t>
      </w:r>
      <w:r w:rsidRPr="007F07BA">
        <w:rPr>
          <w:rFonts w:ascii="Times New Roman" w:hAnsi="Times New Roman" w:cs="Times New Roman"/>
          <w:sz w:val="24"/>
          <w:szCs w:val="24"/>
          <w:lang w:val="en-US"/>
        </w:rPr>
        <w:t>). In the same study, it was emphasized that antibodies produced against the SARS-CoV-2 virus may also affect the respiratory rhythm by cross-reacting with respiratory neurons (3</w:t>
      </w:r>
      <w:r w:rsidR="001E5BDD">
        <w:rPr>
          <w:rFonts w:ascii="Times New Roman" w:hAnsi="Times New Roman" w:cs="Times New Roman"/>
          <w:sz w:val="24"/>
          <w:szCs w:val="24"/>
          <w:lang w:val="en-US"/>
        </w:rPr>
        <w:t>2</w:t>
      </w:r>
      <w:r w:rsidRPr="007F07BA">
        <w:rPr>
          <w:rFonts w:ascii="Times New Roman" w:hAnsi="Times New Roman" w:cs="Times New Roman"/>
          <w:sz w:val="24"/>
          <w:szCs w:val="24"/>
          <w:lang w:val="en-US"/>
        </w:rPr>
        <w:t>). In another study, Angileri et al. (2020) suggested that autoantibodies resulting from molecular mimicry between self-antigens and the virus may be responsible for the multiple organ failure seen in Covid 19 cases (</w:t>
      </w:r>
      <w:r w:rsidR="001E5BDD">
        <w:rPr>
          <w:rFonts w:ascii="Times New Roman" w:hAnsi="Times New Roman" w:cs="Times New Roman"/>
          <w:sz w:val="24"/>
          <w:szCs w:val="24"/>
          <w:lang w:val="en-US"/>
        </w:rPr>
        <w:t>33</w:t>
      </w:r>
      <w:r w:rsidRPr="007F07BA">
        <w:rPr>
          <w:rFonts w:ascii="Times New Roman" w:hAnsi="Times New Roman" w:cs="Times New Roman"/>
          <w:sz w:val="24"/>
          <w:szCs w:val="24"/>
          <w:lang w:val="en-US"/>
        </w:rPr>
        <w:t>). Similarly, Cappello (2020) reported that there are similar epitopes between the SARS-CoV-2 virus and vascular endothelial cells, so antibodies against the virus cross-react with vascular endothelial structures, leading to disseminated intravascular coagulation (DIC) (</w:t>
      </w:r>
      <w:r w:rsidR="001E5BDD">
        <w:rPr>
          <w:rFonts w:ascii="Times New Roman" w:hAnsi="Times New Roman" w:cs="Times New Roman"/>
          <w:sz w:val="24"/>
          <w:szCs w:val="24"/>
          <w:lang w:val="en-US"/>
        </w:rPr>
        <w:t>34</w:t>
      </w:r>
      <w:r w:rsidRPr="007F07BA">
        <w:rPr>
          <w:rFonts w:ascii="Times New Roman" w:hAnsi="Times New Roman" w:cs="Times New Roman"/>
          <w:sz w:val="24"/>
          <w:szCs w:val="24"/>
          <w:lang w:val="en-US"/>
        </w:rPr>
        <w:t>). . Based on this and similar literature information, it can be assumed that the more antibodies specific to the SARS-CoV-2 virus are produced, the higher the likelihood of cross-reactivity of these antibodies with their own antigens. As a matter of fact, in our study, the higher rate of ANA in the group with high anti-SARS-CoV-2 antibody levels shows that the molecular similarity theory may have an important role in the Covid-19/ANA relationship.</w:t>
      </w:r>
    </w:p>
    <w:p w:rsidR="008A4F3F" w:rsidRPr="007F07BA" w:rsidRDefault="001E5BDD" w:rsidP="003548A7">
      <w:pPr>
        <w:spacing w:line="360" w:lineRule="auto"/>
        <w:jc w:val="both"/>
        <w:rPr>
          <w:rFonts w:ascii="Times New Roman" w:hAnsi="Times New Roman" w:cs="Times New Roman"/>
          <w:sz w:val="24"/>
          <w:szCs w:val="24"/>
          <w:lang w:val="en-US"/>
        </w:rPr>
      </w:pPr>
      <w:r w:rsidRPr="001E5BDD">
        <w:rPr>
          <w:rFonts w:ascii="Times New Roman" w:hAnsi="Times New Roman" w:cs="Times New Roman"/>
          <w:sz w:val="24"/>
          <w:szCs w:val="24"/>
          <w:lang w:val="en-US"/>
        </w:rPr>
        <w:t>As a result, it was determined that high levels of antibody production against the SARS-CoV-2 virus were associated with ANA production. This condition has been associated with overactivity of the immune system and molecular similarity theories. In addition, the similarity of total IgG level between groups showed that the increase in specific IgG was not reflected in total IgG.</w:t>
      </w:r>
    </w:p>
    <w:p w:rsidR="001E5BDD" w:rsidRPr="00561A74" w:rsidRDefault="001E5BDD" w:rsidP="001E5BDD">
      <w:pPr>
        <w:spacing w:after="0" w:line="360" w:lineRule="auto"/>
        <w:jc w:val="both"/>
        <w:rPr>
          <w:rFonts w:ascii="Times New Roman" w:hAnsi="Times New Roman" w:cs="Times New Roman"/>
          <w:b/>
          <w:sz w:val="24"/>
          <w:szCs w:val="24"/>
          <w:lang w:val="en-US"/>
        </w:rPr>
      </w:pPr>
      <w:r w:rsidRPr="00561A74">
        <w:rPr>
          <w:rFonts w:ascii="Times New Roman" w:hAnsi="Times New Roman" w:cs="Times New Roman"/>
          <w:b/>
          <w:sz w:val="24"/>
          <w:szCs w:val="24"/>
          <w:lang w:val="en-US"/>
        </w:rPr>
        <w:t>Acknowledgments</w:t>
      </w:r>
    </w:p>
    <w:p w:rsidR="001E5BDD" w:rsidRDefault="001E5BDD" w:rsidP="001E5BDD">
      <w:pPr>
        <w:spacing w:after="0" w:line="360" w:lineRule="auto"/>
        <w:jc w:val="both"/>
        <w:rPr>
          <w:rFonts w:ascii="Times New Roman" w:hAnsi="Times New Roman" w:cs="Times New Roman"/>
          <w:sz w:val="24"/>
          <w:szCs w:val="24"/>
          <w:lang w:val="en-US"/>
        </w:rPr>
      </w:pPr>
      <w:r w:rsidRPr="00561A74">
        <w:rPr>
          <w:rFonts w:ascii="Times New Roman" w:hAnsi="Times New Roman" w:cs="Times New Roman"/>
          <w:sz w:val="24"/>
          <w:szCs w:val="24"/>
          <w:lang w:val="en-US"/>
        </w:rPr>
        <w:t xml:space="preserve">We would like to thank İnönü University Scientific Research Projects Unit for financial contribution </w:t>
      </w:r>
      <w:r>
        <w:rPr>
          <w:rFonts w:ascii="Times New Roman" w:hAnsi="Times New Roman" w:cs="Times New Roman"/>
          <w:sz w:val="24"/>
          <w:szCs w:val="24"/>
          <w:lang w:val="en-US"/>
        </w:rPr>
        <w:t>(#</w:t>
      </w:r>
      <w:r w:rsidRPr="009615DA">
        <w:rPr>
          <w:rFonts w:ascii="Times New Roman" w:hAnsi="Times New Roman" w:cs="Times New Roman"/>
          <w:sz w:val="24"/>
          <w:szCs w:val="24"/>
        </w:rPr>
        <w:t>TDK-2022-3084)</w:t>
      </w:r>
      <w:r w:rsidRPr="009615DA">
        <w:rPr>
          <w:rFonts w:ascii="Times New Roman" w:hAnsi="Times New Roman" w:cs="Times New Roman"/>
          <w:sz w:val="24"/>
          <w:szCs w:val="24"/>
          <w:lang w:val="en-US"/>
        </w:rPr>
        <w:t>.</w:t>
      </w:r>
    </w:p>
    <w:p w:rsidR="00D97912" w:rsidRPr="007F07BA" w:rsidRDefault="00E67FA8" w:rsidP="003747EC">
      <w:pPr>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lastRenderedPageBreak/>
        <w:t>Conflicts of Interest</w:t>
      </w:r>
    </w:p>
    <w:p w:rsidR="00D97912" w:rsidRPr="007F07BA" w:rsidRDefault="0023146D" w:rsidP="003747EC">
      <w:pPr>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The authors report no conflicts of interest related to this study.</w:t>
      </w:r>
    </w:p>
    <w:p w:rsidR="00203C1B" w:rsidRPr="007F07BA" w:rsidRDefault="00203C1B" w:rsidP="003747EC">
      <w:pPr>
        <w:jc w:val="both"/>
        <w:rPr>
          <w:rFonts w:ascii="Times New Roman" w:hAnsi="Times New Roman" w:cs="Times New Roman"/>
          <w:sz w:val="24"/>
          <w:szCs w:val="24"/>
          <w:lang w:val="en-US"/>
        </w:rPr>
      </w:pPr>
    </w:p>
    <w:p w:rsidR="002F15BF" w:rsidRPr="007F07BA" w:rsidRDefault="00203C1B" w:rsidP="003747EC">
      <w:pPr>
        <w:jc w:val="both"/>
        <w:rPr>
          <w:rFonts w:ascii="Times New Roman" w:hAnsi="Times New Roman" w:cs="Times New Roman"/>
          <w:b/>
          <w:sz w:val="24"/>
          <w:szCs w:val="24"/>
          <w:lang w:val="en-US"/>
        </w:rPr>
      </w:pPr>
      <w:r w:rsidRPr="007F07BA">
        <w:rPr>
          <w:rFonts w:ascii="Times New Roman" w:hAnsi="Times New Roman" w:cs="Times New Roman"/>
          <w:b/>
          <w:sz w:val="24"/>
          <w:szCs w:val="24"/>
          <w:lang w:val="en-US"/>
        </w:rPr>
        <w:t>REFERENCES</w:t>
      </w:r>
    </w:p>
    <w:p w:rsidR="00273921" w:rsidRPr="007F07BA" w:rsidRDefault="002F15BF"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fldChar w:fldCharType="begin"/>
      </w:r>
      <w:r w:rsidRPr="007F07BA">
        <w:rPr>
          <w:rFonts w:ascii="Times New Roman" w:hAnsi="Times New Roman" w:cs="Times New Roman"/>
          <w:sz w:val="24"/>
          <w:szCs w:val="24"/>
        </w:rPr>
        <w:instrText xml:space="preserve"> ADDIN EN.REFLIST </w:instrText>
      </w:r>
      <w:r w:rsidRPr="007F07BA">
        <w:rPr>
          <w:rFonts w:ascii="Times New Roman" w:hAnsi="Times New Roman" w:cs="Times New Roman"/>
          <w:sz w:val="24"/>
          <w:szCs w:val="24"/>
        </w:rPr>
        <w:fldChar w:fldCharType="separate"/>
      </w:r>
      <w:r w:rsidR="00273921" w:rsidRPr="007F07BA">
        <w:rPr>
          <w:rFonts w:ascii="Times New Roman" w:hAnsi="Times New Roman" w:cs="Times New Roman"/>
          <w:sz w:val="24"/>
          <w:szCs w:val="24"/>
        </w:rPr>
        <w:t>1.</w:t>
      </w:r>
      <w:r w:rsidR="00273921" w:rsidRPr="007F07BA">
        <w:rPr>
          <w:rFonts w:ascii="Times New Roman" w:hAnsi="Times New Roman" w:cs="Times New Roman"/>
          <w:sz w:val="24"/>
          <w:szCs w:val="24"/>
        </w:rPr>
        <w:tab/>
        <w:t xml:space="preserve">Coronavirus disease (COVID-19) pandemic 16 August 2023 [Available from: </w:t>
      </w:r>
      <w:hyperlink r:id="rId14" w:history="1">
        <w:r w:rsidR="00273921" w:rsidRPr="007F07BA">
          <w:rPr>
            <w:rStyle w:val="Kpr"/>
            <w:rFonts w:ascii="Times New Roman" w:hAnsi="Times New Roman" w:cs="Times New Roman"/>
            <w:color w:val="auto"/>
            <w:sz w:val="24"/>
            <w:szCs w:val="24"/>
            <w:u w:val="none"/>
          </w:rPr>
          <w:t>https://www.who.int/emergencies/diseases/novel-coronavirus-2019</w:t>
        </w:r>
      </w:hyperlink>
      <w:r w:rsidR="00273921" w:rsidRPr="007F07BA">
        <w:rPr>
          <w:rFonts w:ascii="Times New Roman" w:hAnsi="Times New Roman" w:cs="Times New Roman"/>
          <w:sz w:val="24"/>
          <w:szCs w:val="24"/>
        </w:rPr>
        <w:t>.</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w:t>
      </w:r>
      <w:r w:rsidRPr="007F07BA">
        <w:rPr>
          <w:rFonts w:ascii="Times New Roman" w:hAnsi="Times New Roman" w:cs="Times New Roman"/>
          <w:sz w:val="24"/>
          <w:szCs w:val="24"/>
        </w:rPr>
        <w:tab/>
        <w:t>Ni L, Ye F, Cheng M-L, Feng Y, Deng Y-Q, Zhao H, et al. Detection of SARS-CoV-2-specific humoral and cellular immunity in COVID-19 convalescent individuals. Immunity. 2020;52(6):971-7. e3.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3.</w:t>
      </w:r>
      <w:r w:rsidRPr="007F07BA">
        <w:rPr>
          <w:rFonts w:ascii="Times New Roman" w:hAnsi="Times New Roman" w:cs="Times New Roman"/>
          <w:sz w:val="24"/>
          <w:szCs w:val="24"/>
        </w:rPr>
        <w:tab/>
        <w:t>Widjaja G, Jalil AT, Rahman HS, Abdelbasset WK, Bokov DO, Suksatan W, et al. Humoral immune mechanisms involved in protective and pathological immunity during COVID-19. Human Immunology. 2021;82(10):733-45.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4.</w:t>
      </w:r>
      <w:r w:rsidRPr="007F07BA">
        <w:rPr>
          <w:rFonts w:ascii="Times New Roman" w:hAnsi="Times New Roman" w:cs="Times New Roman"/>
          <w:sz w:val="24"/>
          <w:szCs w:val="24"/>
        </w:rPr>
        <w:tab/>
        <w:t>Gao Z-w, Zhang H-z, Liu C, Dong K. Autoantibodies in COVID-19: frequency and function. Autoimmunity reviews. 2021;20(3):102754.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5.</w:t>
      </w:r>
      <w:r w:rsidRPr="007F07BA">
        <w:rPr>
          <w:rFonts w:ascii="Times New Roman" w:hAnsi="Times New Roman" w:cs="Times New Roman"/>
          <w:sz w:val="24"/>
          <w:szCs w:val="24"/>
        </w:rPr>
        <w:tab/>
        <w:t>Pascolini S, Vannini A, Deleonardi G, Ciordinik M, Sensoli A, Carletti I, et al. COVID‐19 and immunological dysregulation: can autoantibodies be useful? Clinical translational science. 2021;14(2):502-8.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6.</w:t>
      </w:r>
      <w:r w:rsidRPr="007F07BA">
        <w:rPr>
          <w:rFonts w:ascii="Times New Roman" w:hAnsi="Times New Roman" w:cs="Times New Roman"/>
          <w:sz w:val="24"/>
          <w:szCs w:val="24"/>
        </w:rPr>
        <w:tab/>
        <w:t>Seeßle J, Waterboer T, Hippchen T, Simon J, Kirchner M, Lim A, et al. Persistent symptoms in adult patients 1 year after coronavirus disease 2019 (COVID-19): a prospective cohort study. Clinical infectious diseases. 2022;74(7):1191-8.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7.</w:t>
      </w:r>
      <w:r w:rsidRPr="007F07BA">
        <w:rPr>
          <w:rFonts w:ascii="Times New Roman" w:hAnsi="Times New Roman" w:cs="Times New Roman"/>
          <w:sz w:val="24"/>
          <w:szCs w:val="24"/>
        </w:rPr>
        <w:tab/>
        <w:t>Muratori P, Lenzi M, Muratori L, Granito A. Antinuclear antibodies in COVID 19. Clinical Translational Science. 2021;14(5):1627.</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8.</w:t>
      </w:r>
      <w:r w:rsidRPr="007F07BA">
        <w:rPr>
          <w:rFonts w:ascii="Times New Roman" w:hAnsi="Times New Roman" w:cs="Times New Roman"/>
          <w:sz w:val="24"/>
          <w:szCs w:val="24"/>
        </w:rPr>
        <w:tab/>
        <w:t>Blagova O, Varionchik N, Zaidenov V, Savina P, Sarkisova N. Anti-heart antibodies levels and their correlation with clinical symptoms and outcomes in patients with confirmed or suspected diagnosis COVID-19. Eur J Immunol. 2021;51(4):893-902.</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9.</w:t>
      </w:r>
      <w:r w:rsidRPr="007F07BA">
        <w:rPr>
          <w:rFonts w:ascii="Times New Roman" w:hAnsi="Times New Roman" w:cs="Times New Roman"/>
          <w:sz w:val="24"/>
          <w:szCs w:val="24"/>
        </w:rPr>
        <w:tab/>
        <w:t>Knight JS, Caricchio R, Casanova J-L, Combes AJ, Diamond B, Fox SE, et al. The intersection of COVID-19 and autoimmunity. The Journal of clinical investigation. 2021;131(24).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10.</w:t>
      </w:r>
      <w:r w:rsidRPr="007F07BA">
        <w:rPr>
          <w:rFonts w:ascii="Times New Roman" w:hAnsi="Times New Roman" w:cs="Times New Roman"/>
          <w:sz w:val="24"/>
          <w:szCs w:val="24"/>
        </w:rPr>
        <w:tab/>
        <w:t>Lipsky PE. Systemic lupus erythematosus: an autoimmune disease of B cell hyperactivity. Nature immunology. 2001;2(9):764-6.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11.</w:t>
      </w:r>
      <w:r w:rsidRPr="007F07BA">
        <w:rPr>
          <w:rFonts w:ascii="Times New Roman" w:hAnsi="Times New Roman" w:cs="Times New Roman"/>
          <w:sz w:val="24"/>
          <w:szCs w:val="24"/>
        </w:rPr>
        <w:tab/>
        <w:t>Liossis S-NC, Tsokos GC. B cells in systemic lupus erythematosus.  Lupus: Molecular and Cellular Pathogenesis: Springer; 1999. p. 167-80.</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12.</w:t>
      </w:r>
      <w:r w:rsidRPr="007F07BA">
        <w:rPr>
          <w:rFonts w:ascii="Times New Roman" w:hAnsi="Times New Roman" w:cs="Times New Roman"/>
          <w:sz w:val="24"/>
          <w:szCs w:val="24"/>
        </w:rPr>
        <w:tab/>
        <w:t>Ding S, Liang Y, Zhao M, Liang G, Long H, Zhao S, et al. Decreased microRNA‐142‐3p/5p expression causes CD4+ T cell activation and B cell hyperstimulation in systemic lupus erythematosus. Arthritis Rheumatism. 2012;64(9):2953-63.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13.</w:t>
      </w:r>
      <w:r w:rsidRPr="007F07BA">
        <w:rPr>
          <w:rFonts w:ascii="Times New Roman" w:hAnsi="Times New Roman" w:cs="Times New Roman"/>
          <w:sz w:val="24"/>
          <w:szCs w:val="24"/>
        </w:rPr>
        <w:tab/>
        <w:t>Fettke F, Schumacher A, Costa S-D, Zenclussen AC. B cells: the old new players in reproductive immunology. Frontiers in immunology. 2014;5:285.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14.</w:t>
      </w:r>
      <w:r w:rsidRPr="007F07BA">
        <w:rPr>
          <w:rFonts w:ascii="Times New Roman" w:hAnsi="Times New Roman" w:cs="Times New Roman"/>
          <w:sz w:val="24"/>
          <w:szCs w:val="24"/>
        </w:rPr>
        <w:tab/>
        <w:t>Kroese FG, Abdulahad WH, Haacke E, Bos NA, Vissink A, Bootsma H. B-cell hyperactivity in primary Sjögren's syndrome. Expert review of clinical immunology. 2014;10(4):483-99.</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15.</w:t>
      </w:r>
      <w:r w:rsidRPr="007F07BA">
        <w:rPr>
          <w:rFonts w:ascii="Times New Roman" w:hAnsi="Times New Roman" w:cs="Times New Roman"/>
          <w:sz w:val="24"/>
          <w:szCs w:val="24"/>
        </w:rPr>
        <w:tab/>
        <w:t>Woodruff MC, Ramonell RP, Nguyen DC, Cashman KS, Saini AS, Haddad NS, et al. Extrafollicular B cell responses correlate with neutralizing antibodies and morbidity in COVID-19. Nature immunology. 2020;21(12):1506-16.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16.</w:t>
      </w:r>
      <w:r w:rsidRPr="007F07BA">
        <w:rPr>
          <w:rFonts w:ascii="Times New Roman" w:hAnsi="Times New Roman" w:cs="Times New Roman"/>
          <w:sz w:val="24"/>
          <w:szCs w:val="24"/>
        </w:rPr>
        <w:tab/>
        <w:t>Alturaiki W. Considerations for novel COVID-19 mucosal vaccine development. Vaccines. 2022;10(8):1173.</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lastRenderedPageBreak/>
        <w:t>17.</w:t>
      </w:r>
      <w:r w:rsidRPr="007F07BA">
        <w:rPr>
          <w:rFonts w:ascii="Times New Roman" w:hAnsi="Times New Roman" w:cs="Times New Roman"/>
          <w:sz w:val="24"/>
          <w:szCs w:val="24"/>
        </w:rPr>
        <w:tab/>
        <w:t>Ozgocer T, Dagli ŞN, Ceylan MR, Disli F, Ucar C, Yildiz S. Analysis of long‐term antibody response in COVID‐19 patients by symptoms grade, gender, age, BMI, and medication. Journal of Medical Virology. 2022;94(4):1412-8.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18.</w:t>
      </w:r>
      <w:r w:rsidRPr="007F07BA">
        <w:rPr>
          <w:rFonts w:ascii="Times New Roman" w:hAnsi="Times New Roman" w:cs="Times New Roman"/>
          <w:sz w:val="24"/>
          <w:szCs w:val="24"/>
        </w:rPr>
        <w:tab/>
        <w:t>Dobrowolska K, Zarębska‐Michaluk D, Poniedziałek B, Jaroszewicz J, Flisiak R, Rzymski P. Overview of autoantibodies in COVID‐19 convalescents. Journal of Medical Virology. 2023;95(6):e28864.</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19.</w:t>
      </w:r>
      <w:r w:rsidRPr="007F07BA">
        <w:rPr>
          <w:rFonts w:ascii="Times New Roman" w:hAnsi="Times New Roman" w:cs="Times New Roman"/>
          <w:sz w:val="24"/>
          <w:szCs w:val="24"/>
        </w:rPr>
        <w:tab/>
        <w:t>Martín-Nares E, Hernández-Molina G. Novel autoantibodies in Sjögren's syndrome: a comprehensive review. Autoimmunity reviews. 2019;18(2):192-8.</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20.</w:t>
      </w:r>
      <w:r w:rsidRPr="007F07BA">
        <w:rPr>
          <w:rFonts w:ascii="Times New Roman" w:hAnsi="Times New Roman" w:cs="Times New Roman"/>
          <w:sz w:val="24"/>
          <w:szCs w:val="24"/>
        </w:rPr>
        <w:tab/>
        <w:t>Liossis S, Kovacs B, Dennis G, Kammer GM, Tsokos GC. B cells from patients with systemic lupus erythematosus display abnormal antigen receptor-mediated early signal transduction events. The Journal of clinical investigation. 1996;98(11):2549-57.</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21.</w:t>
      </w:r>
      <w:r w:rsidRPr="007F07BA">
        <w:rPr>
          <w:rFonts w:ascii="Times New Roman" w:hAnsi="Times New Roman" w:cs="Times New Roman"/>
          <w:sz w:val="24"/>
          <w:szCs w:val="24"/>
        </w:rPr>
        <w:tab/>
        <w:t>Inghirami G, Simon J, Balow J, Tsokos G. Activated T lymphocytes in the peripheral blood of patients with systemic lupus erythematosus induce B cells to produce immunoglobulin. Clinical Experimental Rheumatology. 1988;6(3):269-76.</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22.</w:t>
      </w:r>
      <w:r w:rsidRPr="007F07BA">
        <w:rPr>
          <w:rFonts w:ascii="Times New Roman" w:hAnsi="Times New Roman" w:cs="Times New Roman"/>
          <w:sz w:val="24"/>
          <w:szCs w:val="24"/>
        </w:rPr>
        <w:tab/>
        <w:t>Gleicher N, Kushnir VA, Barad DH. Redirecting reproductive immunology research toward pregnancy as a period of temporary immune tolerance. Journal of assisted reproduction genetics. 2017;34:425-30.</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23.</w:t>
      </w:r>
      <w:r w:rsidRPr="007F07BA">
        <w:rPr>
          <w:rFonts w:ascii="Times New Roman" w:hAnsi="Times New Roman" w:cs="Times New Roman"/>
          <w:sz w:val="24"/>
          <w:szCs w:val="24"/>
        </w:rPr>
        <w:tab/>
        <w:t>Icenogle T. COVID-19: infection or autoimmunity. Frontiers in immunology. 2020;11:2055.</w:t>
      </w:r>
    </w:p>
    <w:p w:rsidR="00273921" w:rsidRPr="007F07BA"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24.</w:t>
      </w:r>
      <w:r w:rsidRPr="007F07BA">
        <w:rPr>
          <w:rFonts w:ascii="Times New Roman" w:hAnsi="Times New Roman" w:cs="Times New Roman"/>
          <w:sz w:val="24"/>
          <w:szCs w:val="24"/>
        </w:rPr>
        <w:tab/>
        <w:t>Liu Y, Sawalha AH, Lu Q. COVID-19 and autoimmune diseases. Current opinion in rheumatology. 2021;33(2):155.</w:t>
      </w:r>
    </w:p>
    <w:p w:rsidR="00273921" w:rsidRDefault="00273921" w:rsidP="00273921">
      <w:pPr>
        <w:pStyle w:val="EndNoteBibliography"/>
        <w:spacing w:after="0"/>
        <w:rPr>
          <w:rFonts w:ascii="Times New Roman" w:hAnsi="Times New Roman" w:cs="Times New Roman"/>
          <w:sz w:val="24"/>
          <w:szCs w:val="24"/>
        </w:rPr>
      </w:pPr>
      <w:r w:rsidRPr="007F07BA">
        <w:rPr>
          <w:rFonts w:ascii="Times New Roman" w:hAnsi="Times New Roman" w:cs="Times New Roman"/>
          <w:sz w:val="24"/>
          <w:szCs w:val="24"/>
        </w:rPr>
        <w:t>25.</w:t>
      </w:r>
      <w:r w:rsidRPr="007F07BA">
        <w:rPr>
          <w:rFonts w:ascii="Times New Roman" w:hAnsi="Times New Roman" w:cs="Times New Roman"/>
          <w:sz w:val="24"/>
          <w:szCs w:val="24"/>
        </w:rPr>
        <w:tab/>
        <w:t>Garmendia JV, García AH, De Sanctis CV, Hajdúch M, De Sanctis JB. Autoimmunity and immunodeficiency in severe SARS-CoV-2 infection and prolonged COVID-19. Current issues in molecular biology. 2022;45(1):33-50.</w:t>
      </w:r>
    </w:p>
    <w:p w:rsidR="001E5BDD" w:rsidRPr="007F07BA" w:rsidRDefault="001E5BDD" w:rsidP="001E5BDD">
      <w:pPr>
        <w:spacing w:after="0"/>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t xml:space="preserve">26. </w:t>
      </w:r>
      <w:r>
        <w:rPr>
          <w:rFonts w:ascii="Times New Roman" w:hAnsi="Times New Roman" w:cs="Times New Roman"/>
          <w:sz w:val="24"/>
          <w:szCs w:val="24"/>
          <w:lang w:val="en-US"/>
        </w:rPr>
        <w:t xml:space="preserve">   </w:t>
      </w:r>
      <w:r w:rsidRPr="007F07BA">
        <w:rPr>
          <w:rFonts w:ascii="Times New Roman" w:hAnsi="Times New Roman" w:cs="Times New Roman"/>
          <w:sz w:val="24"/>
          <w:szCs w:val="24"/>
          <w:lang w:val="en-US"/>
        </w:rPr>
        <w:t>Tan X, Krel M, Dolgov E, Park S, Li X, Wu W, Sun YL, Zhang J, Khaing Oo MK, Perlin DS, Fan X. Rapid and quantitative detection of SARS-CoV-2 specific IgG for convalescent serum evaluation. Biosens Bioelectron. 2020 Dec 1;169:112572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27</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Damoiseaux J, Dotan A, Fritzler MJ, Bogdanos DP, Meroni PL, Roggenbuck D, et al. Autoantibodies and SARS-CoV2 infection: The spectrum from association to clinical implication: Report of the 15th Dresden Symposium on Autoantibodies. Autoimmunity reviews. 2022;21(3):103012.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28</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Wheatland R. Molecular mimicry of ACTH in SARS–implications for corticosteroid treatment and prophylaxis. Medical hypotheses. 2004;63(5):855-62.</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29</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Mobasheri L, Nasirpour MH, Masoumi E, Azarnaminy AF, Jafari M, Esmaeili S-A. SARS-CoV-2 triggering autoimmune diseases. Cytokine. 2022;154:155873.</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30</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Devaux CA, Camoin-Jau L. Molecular Mimicry of the Viral Spike in the SARS-CoV-2 Vaccine Possibly Triggers Transient Dysregulation of ACE2, Leading to Vascular and Coagulation Dysfunction Similar to SARS-CoV-2 Infection. Viruses. 2023;15(5):1045.</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31</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Cappello F, Marino Gammazza A, Dieli F, Conway de Macario E, Macario AJ. Does SARS-CoV-2 trigger stress-induced autoimmunity by molecular mimicry? A hypothesis. Journal of clinical medicine. 2020;9(7):2038.</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32</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Lucchese G, Flöel A. Molecular mimicry between SARS-CoV-2 and respiratory pacemaker neurons. Autoimmunity reviews. 2020;19(7):102556.</w:t>
      </w:r>
    </w:p>
    <w:p w:rsidR="00273921" w:rsidRPr="007F07BA" w:rsidRDefault="001E5BDD" w:rsidP="00273921">
      <w:pPr>
        <w:pStyle w:val="EndNoteBibliography"/>
        <w:spacing w:after="0"/>
        <w:rPr>
          <w:rFonts w:ascii="Times New Roman" w:hAnsi="Times New Roman" w:cs="Times New Roman"/>
          <w:sz w:val="24"/>
          <w:szCs w:val="24"/>
        </w:rPr>
      </w:pPr>
      <w:r>
        <w:rPr>
          <w:rFonts w:ascii="Times New Roman" w:hAnsi="Times New Roman" w:cs="Times New Roman"/>
          <w:sz w:val="24"/>
          <w:szCs w:val="24"/>
        </w:rPr>
        <w:t>33</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Angileri F, Legare S, Marino Gammazza A, Conway de Macario E, Jl Macario A, Cappello F. Molecular mimicry may explain multi-organ damage in COVID-19. Autoimmunity reviews. 2020;19(8):102591.</w:t>
      </w:r>
    </w:p>
    <w:p w:rsidR="00273921" w:rsidRPr="007F07BA" w:rsidRDefault="001E5BDD" w:rsidP="00273921">
      <w:pPr>
        <w:pStyle w:val="EndNoteBibliography"/>
        <w:rPr>
          <w:rFonts w:ascii="Times New Roman" w:hAnsi="Times New Roman" w:cs="Times New Roman"/>
          <w:sz w:val="24"/>
          <w:szCs w:val="24"/>
        </w:rPr>
      </w:pPr>
      <w:r>
        <w:rPr>
          <w:rFonts w:ascii="Times New Roman" w:hAnsi="Times New Roman" w:cs="Times New Roman"/>
          <w:sz w:val="24"/>
          <w:szCs w:val="24"/>
        </w:rPr>
        <w:lastRenderedPageBreak/>
        <w:t>34</w:t>
      </w:r>
      <w:r w:rsidR="00273921" w:rsidRPr="007F07BA">
        <w:rPr>
          <w:rFonts w:ascii="Times New Roman" w:hAnsi="Times New Roman" w:cs="Times New Roman"/>
          <w:sz w:val="24"/>
          <w:szCs w:val="24"/>
        </w:rPr>
        <w:t>.</w:t>
      </w:r>
      <w:r w:rsidR="00273921" w:rsidRPr="007F07BA">
        <w:rPr>
          <w:rFonts w:ascii="Times New Roman" w:hAnsi="Times New Roman" w:cs="Times New Roman"/>
          <w:sz w:val="24"/>
          <w:szCs w:val="24"/>
        </w:rPr>
        <w:tab/>
        <w:t>Cappello F. Is COVID-19 a proteiform disease inducing also molecular mimicry phenomena? Cell stress &amp; chaperones. 2020;25(3):381-2.</w:t>
      </w:r>
    </w:p>
    <w:p w:rsidR="00D70843" w:rsidRPr="007F07BA" w:rsidRDefault="002F15BF" w:rsidP="003747EC">
      <w:pPr>
        <w:jc w:val="both"/>
        <w:rPr>
          <w:rFonts w:ascii="Times New Roman" w:hAnsi="Times New Roman" w:cs="Times New Roman"/>
          <w:sz w:val="24"/>
          <w:szCs w:val="24"/>
          <w:lang w:val="en-US"/>
        </w:rPr>
      </w:pPr>
      <w:r w:rsidRPr="007F07BA">
        <w:rPr>
          <w:rFonts w:ascii="Times New Roman" w:hAnsi="Times New Roman" w:cs="Times New Roman"/>
          <w:sz w:val="24"/>
          <w:szCs w:val="24"/>
          <w:lang w:val="en-US"/>
        </w:rPr>
        <w:fldChar w:fldCharType="end"/>
      </w:r>
    </w:p>
    <w:p w:rsidR="008A4F3F" w:rsidRPr="007F07BA" w:rsidRDefault="008A4F3F" w:rsidP="003747EC">
      <w:pPr>
        <w:jc w:val="both"/>
        <w:rPr>
          <w:rFonts w:ascii="Times New Roman" w:hAnsi="Times New Roman" w:cs="Times New Roman"/>
          <w:sz w:val="24"/>
          <w:szCs w:val="24"/>
          <w:lang w:val="en-US"/>
        </w:rPr>
      </w:pPr>
    </w:p>
    <w:p w:rsidR="008A4F3F" w:rsidRPr="007F07BA" w:rsidRDefault="008A4F3F" w:rsidP="003747EC">
      <w:pPr>
        <w:jc w:val="both"/>
        <w:rPr>
          <w:rFonts w:ascii="Times New Roman" w:hAnsi="Times New Roman" w:cs="Times New Roman"/>
          <w:sz w:val="24"/>
          <w:szCs w:val="24"/>
          <w:lang w:val="en-US"/>
        </w:rPr>
      </w:pPr>
    </w:p>
    <w:sectPr w:rsidR="008A4F3F" w:rsidRPr="007F07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275" w:rsidRDefault="009C7275" w:rsidP="0000264A">
      <w:pPr>
        <w:spacing w:after="0" w:line="240" w:lineRule="auto"/>
      </w:pPr>
      <w:r>
        <w:separator/>
      </w:r>
    </w:p>
  </w:endnote>
  <w:endnote w:type="continuationSeparator" w:id="0">
    <w:p w:rsidR="009C7275" w:rsidRDefault="009C7275" w:rsidP="00002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275" w:rsidRDefault="009C7275" w:rsidP="0000264A">
      <w:pPr>
        <w:spacing w:after="0" w:line="240" w:lineRule="auto"/>
      </w:pPr>
      <w:r>
        <w:separator/>
      </w:r>
    </w:p>
  </w:footnote>
  <w:footnote w:type="continuationSeparator" w:id="0">
    <w:p w:rsidR="009C7275" w:rsidRDefault="009C7275" w:rsidP="000026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d5ra0w0vwxdzmezepbps5xgz2ps0ftdax5t&quot;&gt;Yüksek pozitif makalesi&lt;record-ids&gt;&lt;item&gt;1&lt;/item&gt;&lt;item&gt;2&lt;/item&gt;&lt;item&gt;3&lt;/item&gt;&lt;item&gt;4&lt;/item&gt;&lt;item&gt;5&lt;/item&gt;&lt;item&gt;7&lt;/item&gt;&lt;item&gt;8&lt;/item&gt;&lt;item&gt;9&lt;/item&gt;&lt;item&gt;11&lt;/item&gt;&lt;item&gt;14&lt;/item&gt;&lt;item&gt;15&lt;/item&gt;&lt;item&gt;16&lt;/item&gt;&lt;item&gt;18&lt;/item&gt;&lt;item&gt;19&lt;/item&gt;&lt;item&gt;20&lt;/item&gt;&lt;item&gt;21&lt;/item&gt;&lt;item&gt;22&lt;/item&gt;&lt;item&gt;23&lt;/item&gt;&lt;item&gt;24&lt;/item&gt;&lt;item&gt;26&lt;/item&gt;&lt;item&gt;27&lt;/item&gt;&lt;item&gt;28&lt;/item&gt;&lt;item&gt;29&lt;/item&gt;&lt;item&gt;32&lt;/item&gt;&lt;item&gt;33&lt;/item&gt;&lt;item&gt;34&lt;/item&gt;&lt;item&gt;35&lt;/item&gt;&lt;item&gt;36&lt;/item&gt;&lt;item&gt;38&lt;/item&gt;&lt;item&gt;40&lt;/item&gt;&lt;item&gt;41&lt;/item&gt;&lt;item&gt;42&lt;/item&gt;&lt;item&gt;43&lt;/item&gt;&lt;item&gt;44&lt;/item&gt;&lt;item&gt;45&lt;/item&gt;&lt;item&gt;46&lt;/item&gt;&lt;item&gt;47&lt;/item&gt;&lt;item&gt;48&lt;/item&gt;&lt;item&gt;49&lt;/item&gt;&lt;item&gt;50&lt;/item&gt;&lt;item&gt;51&lt;/item&gt;&lt;/record-ids&gt;&lt;/item&gt;&lt;/Libraries&gt;"/>
  </w:docVars>
  <w:rsids>
    <w:rsidRoot w:val="00FC2958"/>
    <w:rsid w:val="00002115"/>
    <w:rsid w:val="0000264A"/>
    <w:rsid w:val="00011B5D"/>
    <w:rsid w:val="000242E9"/>
    <w:rsid w:val="00034BD4"/>
    <w:rsid w:val="000961E3"/>
    <w:rsid w:val="00097C4E"/>
    <w:rsid w:val="000B7F1D"/>
    <w:rsid w:val="000D27CB"/>
    <w:rsid w:val="000D564F"/>
    <w:rsid w:val="000E5428"/>
    <w:rsid w:val="001819A1"/>
    <w:rsid w:val="001E2C41"/>
    <w:rsid w:val="001E5BDD"/>
    <w:rsid w:val="001F0850"/>
    <w:rsid w:val="00203C1B"/>
    <w:rsid w:val="00222A87"/>
    <w:rsid w:val="0022713B"/>
    <w:rsid w:val="0023146D"/>
    <w:rsid w:val="00240F4D"/>
    <w:rsid w:val="00273921"/>
    <w:rsid w:val="00293B08"/>
    <w:rsid w:val="002B05CC"/>
    <w:rsid w:val="002F15BF"/>
    <w:rsid w:val="002F6BC3"/>
    <w:rsid w:val="00335D31"/>
    <w:rsid w:val="00346769"/>
    <w:rsid w:val="003478FD"/>
    <w:rsid w:val="003548A7"/>
    <w:rsid w:val="003747EC"/>
    <w:rsid w:val="00386F33"/>
    <w:rsid w:val="003B15FD"/>
    <w:rsid w:val="003B22EC"/>
    <w:rsid w:val="00450886"/>
    <w:rsid w:val="004512B3"/>
    <w:rsid w:val="00452F08"/>
    <w:rsid w:val="0046565C"/>
    <w:rsid w:val="004909A3"/>
    <w:rsid w:val="00497C17"/>
    <w:rsid w:val="004E15F8"/>
    <w:rsid w:val="004E3B9D"/>
    <w:rsid w:val="005876B3"/>
    <w:rsid w:val="005A120D"/>
    <w:rsid w:val="0060271F"/>
    <w:rsid w:val="006027DF"/>
    <w:rsid w:val="006215DF"/>
    <w:rsid w:val="0062395E"/>
    <w:rsid w:val="00645E3D"/>
    <w:rsid w:val="006629F2"/>
    <w:rsid w:val="006C7E33"/>
    <w:rsid w:val="006E29AD"/>
    <w:rsid w:val="00721BF6"/>
    <w:rsid w:val="00723393"/>
    <w:rsid w:val="007441EF"/>
    <w:rsid w:val="00744289"/>
    <w:rsid w:val="00751140"/>
    <w:rsid w:val="007630A8"/>
    <w:rsid w:val="007842BD"/>
    <w:rsid w:val="007E2AD8"/>
    <w:rsid w:val="007F07BA"/>
    <w:rsid w:val="0082232E"/>
    <w:rsid w:val="00831829"/>
    <w:rsid w:val="008512C3"/>
    <w:rsid w:val="008644B1"/>
    <w:rsid w:val="008676EF"/>
    <w:rsid w:val="00877B0A"/>
    <w:rsid w:val="00880CDB"/>
    <w:rsid w:val="00895357"/>
    <w:rsid w:val="008A3148"/>
    <w:rsid w:val="008A4F3F"/>
    <w:rsid w:val="008E0544"/>
    <w:rsid w:val="008F74F7"/>
    <w:rsid w:val="0090515A"/>
    <w:rsid w:val="00912D7A"/>
    <w:rsid w:val="009451E6"/>
    <w:rsid w:val="009640C6"/>
    <w:rsid w:val="009A33B5"/>
    <w:rsid w:val="009B0C05"/>
    <w:rsid w:val="009C7275"/>
    <w:rsid w:val="009E1E93"/>
    <w:rsid w:val="009E2FA7"/>
    <w:rsid w:val="00A07CDE"/>
    <w:rsid w:val="00A22B64"/>
    <w:rsid w:val="00A541DB"/>
    <w:rsid w:val="00A55E05"/>
    <w:rsid w:val="00A95359"/>
    <w:rsid w:val="00AA5437"/>
    <w:rsid w:val="00AB0461"/>
    <w:rsid w:val="00AC6FEE"/>
    <w:rsid w:val="00AD5434"/>
    <w:rsid w:val="00B74CF8"/>
    <w:rsid w:val="00B97A0C"/>
    <w:rsid w:val="00BA76E3"/>
    <w:rsid w:val="00BB0FBC"/>
    <w:rsid w:val="00BE2681"/>
    <w:rsid w:val="00C01B73"/>
    <w:rsid w:val="00C33300"/>
    <w:rsid w:val="00C34404"/>
    <w:rsid w:val="00C36191"/>
    <w:rsid w:val="00C52B55"/>
    <w:rsid w:val="00C95BCA"/>
    <w:rsid w:val="00CA544B"/>
    <w:rsid w:val="00CD3FEA"/>
    <w:rsid w:val="00CF3E8C"/>
    <w:rsid w:val="00D07EE2"/>
    <w:rsid w:val="00D2355E"/>
    <w:rsid w:val="00D41752"/>
    <w:rsid w:val="00D5072A"/>
    <w:rsid w:val="00D70843"/>
    <w:rsid w:val="00D8261B"/>
    <w:rsid w:val="00D9453D"/>
    <w:rsid w:val="00D97912"/>
    <w:rsid w:val="00DC0B1E"/>
    <w:rsid w:val="00DC4434"/>
    <w:rsid w:val="00DC64DC"/>
    <w:rsid w:val="00DD2A93"/>
    <w:rsid w:val="00E11047"/>
    <w:rsid w:val="00E45841"/>
    <w:rsid w:val="00E52201"/>
    <w:rsid w:val="00E537E7"/>
    <w:rsid w:val="00E610EE"/>
    <w:rsid w:val="00E67FA8"/>
    <w:rsid w:val="00E7423D"/>
    <w:rsid w:val="00E92CB1"/>
    <w:rsid w:val="00E94761"/>
    <w:rsid w:val="00EC5527"/>
    <w:rsid w:val="00ED5202"/>
    <w:rsid w:val="00EF7F83"/>
    <w:rsid w:val="00F0115F"/>
    <w:rsid w:val="00F04FE9"/>
    <w:rsid w:val="00F238E9"/>
    <w:rsid w:val="00F659AE"/>
    <w:rsid w:val="00F85197"/>
    <w:rsid w:val="00F956C2"/>
    <w:rsid w:val="00FA0846"/>
    <w:rsid w:val="00FA5E32"/>
    <w:rsid w:val="00FC2958"/>
    <w:rsid w:val="00FD1B6C"/>
    <w:rsid w:val="00FE7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764CAB-09D8-44CC-8216-9D52B671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752"/>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293B08"/>
    <w:pPr>
      <w:spacing w:after="0" w:line="240" w:lineRule="auto"/>
    </w:pPr>
    <w:rPr>
      <w:lang w:val="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0264A"/>
    <w:pPr>
      <w:tabs>
        <w:tab w:val="center" w:pos="4680"/>
        <w:tab w:val="right" w:pos="9360"/>
      </w:tabs>
      <w:spacing w:after="0" w:line="240" w:lineRule="auto"/>
    </w:pPr>
  </w:style>
  <w:style w:type="character" w:customStyle="1" w:styleId="stbilgiChar">
    <w:name w:val="Üstbilgi Char"/>
    <w:basedOn w:val="VarsaylanParagrafYazTipi"/>
    <w:link w:val="stbilgi"/>
    <w:uiPriority w:val="99"/>
    <w:rsid w:val="0000264A"/>
    <w:rPr>
      <w:lang w:val="tr-TR"/>
    </w:rPr>
  </w:style>
  <w:style w:type="paragraph" w:styleId="Altbilgi">
    <w:name w:val="footer"/>
    <w:basedOn w:val="Normal"/>
    <w:link w:val="AltbilgiChar"/>
    <w:uiPriority w:val="99"/>
    <w:unhideWhenUsed/>
    <w:rsid w:val="0000264A"/>
    <w:pPr>
      <w:tabs>
        <w:tab w:val="center" w:pos="4680"/>
        <w:tab w:val="right" w:pos="9360"/>
      </w:tabs>
      <w:spacing w:after="0" w:line="240" w:lineRule="auto"/>
    </w:pPr>
  </w:style>
  <w:style w:type="character" w:customStyle="1" w:styleId="AltbilgiChar">
    <w:name w:val="Altbilgi Char"/>
    <w:basedOn w:val="VarsaylanParagrafYazTipi"/>
    <w:link w:val="Altbilgi"/>
    <w:uiPriority w:val="99"/>
    <w:rsid w:val="0000264A"/>
    <w:rPr>
      <w:lang w:val="tr-TR"/>
    </w:rPr>
  </w:style>
  <w:style w:type="paragraph" w:customStyle="1" w:styleId="EndNoteBibliographyTitle">
    <w:name w:val="EndNote Bibliography Title"/>
    <w:basedOn w:val="Normal"/>
    <w:link w:val="EndNoteBibliographyTitleChar"/>
    <w:rsid w:val="002F15BF"/>
    <w:pPr>
      <w:spacing w:after="0"/>
      <w:jc w:val="center"/>
    </w:pPr>
    <w:rPr>
      <w:rFonts w:ascii="Calibri" w:hAnsi="Calibri" w:cs="Calibri"/>
      <w:noProof/>
      <w:lang w:val="en-US"/>
    </w:rPr>
  </w:style>
  <w:style w:type="character" w:customStyle="1" w:styleId="EndNoteBibliographyTitleChar">
    <w:name w:val="EndNote Bibliography Title Char"/>
    <w:basedOn w:val="VarsaylanParagrafYazTipi"/>
    <w:link w:val="EndNoteBibliographyTitle"/>
    <w:rsid w:val="002F15BF"/>
    <w:rPr>
      <w:rFonts w:ascii="Calibri" w:hAnsi="Calibri" w:cs="Calibri"/>
      <w:noProof/>
    </w:rPr>
  </w:style>
  <w:style w:type="paragraph" w:customStyle="1" w:styleId="EndNoteBibliography">
    <w:name w:val="EndNote Bibliography"/>
    <w:basedOn w:val="Normal"/>
    <w:link w:val="EndNoteBibliographyChar"/>
    <w:rsid w:val="002F15BF"/>
    <w:pPr>
      <w:spacing w:line="240" w:lineRule="auto"/>
      <w:jc w:val="both"/>
    </w:pPr>
    <w:rPr>
      <w:rFonts w:ascii="Calibri" w:hAnsi="Calibri" w:cs="Calibri"/>
      <w:noProof/>
      <w:lang w:val="en-US"/>
    </w:rPr>
  </w:style>
  <w:style w:type="character" w:customStyle="1" w:styleId="EndNoteBibliographyChar">
    <w:name w:val="EndNote Bibliography Char"/>
    <w:basedOn w:val="VarsaylanParagrafYazTipi"/>
    <w:link w:val="EndNoteBibliography"/>
    <w:rsid w:val="002F15BF"/>
    <w:rPr>
      <w:rFonts w:ascii="Calibri" w:hAnsi="Calibri" w:cs="Calibri"/>
      <w:noProof/>
    </w:rPr>
  </w:style>
  <w:style w:type="character" w:styleId="Kpr">
    <w:name w:val="Hyperlink"/>
    <w:basedOn w:val="VarsaylanParagrafYazTipi"/>
    <w:uiPriority w:val="99"/>
    <w:unhideWhenUsed/>
    <w:rsid w:val="002F15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4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sedat.yildiz@inonu.edu.tr" TargetMode="External"/><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yperlink" Target="https://www.who.int/emergencies/diseases/novel-coronavirus-2019"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15</Pages>
  <Words>5363</Words>
  <Characters>30573</Characters>
  <Application>Microsoft Office Word</Application>
  <DocSecurity>0</DocSecurity>
  <Lines>254</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35865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12</cp:revision>
  <dcterms:created xsi:type="dcterms:W3CDTF">2024-07-14T08:58:00Z</dcterms:created>
  <dcterms:modified xsi:type="dcterms:W3CDTF">2024-07-25T13:34:00Z</dcterms:modified>
</cp:coreProperties>
</file>