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before="31" w:line="360" w:lineRule="auto"/>
        <w:ind w:right="74"/>
        <w:rPr>
          <w:b/>
          <w:bCs/>
          <w:sz w:val="24"/>
          <w:szCs w:val="24"/>
          <w:highlight w:val="none"/>
          <w:lang w:eastAsia="zh-CN"/>
        </w:rPr>
      </w:pPr>
      <w:r>
        <w:rPr>
          <w:spacing w:val="-2"/>
          <w:sz w:val="24"/>
          <w:szCs w:val="24"/>
          <w:highlight w:val="none"/>
          <w:lang w:eastAsia="zh-CN"/>
        </w:rPr>
        <w:t xml:space="preserve">Table 5 Gut microbial α-diversity in </w:t>
      </w:r>
      <w:r>
        <w:rPr>
          <w:i/>
          <w:iCs/>
          <w:spacing w:val="-2"/>
          <w:sz w:val="24"/>
          <w:szCs w:val="24"/>
          <w:highlight w:val="none"/>
          <w:lang w:eastAsia="zh-CN"/>
        </w:rPr>
        <w:t>V. stejnegeri</w:t>
      </w:r>
      <w:r>
        <w:rPr>
          <w:spacing w:val="-2"/>
          <w:sz w:val="24"/>
          <w:szCs w:val="24"/>
          <w:highlight w:val="none"/>
          <w:lang w:eastAsia="zh-CN"/>
        </w:rPr>
        <w:t xml:space="preserve"> across three populations</w:t>
      </w:r>
    </w:p>
    <w:tbl>
      <w:tblPr>
        <w:tblStyle w:val="3"/>
        <w:tblpPr w:leftFromText="180" w:rightFromText="180" w:vertAnchor="text" w:horzAnchor="page" w:tblpXSpec="center" w:tblpY="978"/>
        <w:tblOverlap w:val="never"/>
        <w:tblW w:w="112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2099"/>
        <w:gridCol w:w="1276"/>
        <w:gridCol w:w="2126"/>
        <w:gridCol w:w="1276"/>
        <w:gridCol w:w="1893"/>
        <w:gridCol w:w="16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2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Population</w:t>
            </w:r>
          </w:p>
        </w:tc>
        <w:tc>
          <w:tcPr>
            <w:tcW w:w="102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Cs w:val="21"/>
                <w:highlight w:val="none"/>
              </w:rPr>
              <w:t>Alpha diversity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 index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2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A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bundance-based coverage estimation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ACE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Simpson’s diversity 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>i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ndex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Chao1 estimator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Shannon-Weiner index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Observed species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Goods’s coverage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index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Anhui</w:t>
            </w: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10 257.73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1 375.21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0.93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10 296.94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1 486.57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4.02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0.82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9 351.33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2 330.35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0.9996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Guizhou</w:t>
            </w: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9 166.42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1 592.00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0.91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9 319.98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1 322.57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3.13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0.33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7 731.8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1 718.51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0.9994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Hunan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9 208.47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468.36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0.92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0.01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9 120.22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174.62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3.15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0.07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6 891.33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152.53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0.9992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±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0.0001</w:t>
            </w:r>
          </w:p>
        </w:tc>
      </w:tr>
    </w:tbl>
    <w:p>
      <w:pPr>
        <w:pStyle w:val="2"/>
        <w:kinsoku w:val="0"/>
        <w:overflowPunct w:val="0"/>
        <w:spacing w:before="31" w:line="360" w:lineRule="auto"/>
        <w:ind w:right="74"/>
        <w:rPr>
          <w:b/>
          <w:bCs/>
          <w:sz w:val="24"/>
          <w:szCs w:val="24"/>
          <w:highlight w:val="none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mMWEzOWIyMGY0ZWE3ZmVhM2U2MzUwYzE0ODMyMGQifQ=="/>
  </w:docVars>
  <w:rsids>
    <w:rsidRoot w:val="5B9041C1"/>
    <w:rsid w:val="5B90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2024-05-06T09:04:00Z</dcterms:created>
  <dc:creator>张佳琦.</dc:creator>
  <cp:lastModifiedBy>张佳琦.</cp:lastModifiedBy>
  <dcterms:modified xsi:type="dcterms:W3CDTF">2024-05-06T13:03:01Z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A412BC01B425404980DA3B85DD3913C0_11</vt:lpwstr>
  </property>
</Properties>
</file>