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before="31" w:line="360" w:lineRule="auto"/>
        <w:ind w:right="74" w:firstLine="0"/>
        <w:jc w:val="both"/>
        <w:rPr>
          <w:spacing w:val="-2"/>
          <w:sz w:val="24"/>
          <w:szCs w:val="24"/>
          <w:highlight w:val="none"/>
          <w:lang w:eastAsia="zh-CN"/>
        </w:rPr>
      </w:pPr>
      <w:r>
        <w:rPr>
          <w:spacing w:val="-2"/>
          <w:sz w:val="24"/>
          <w:szCs w:val="24"/>
          <w:highlight w:val="none"/>
          <w:lang w:eastAsia="zh-CN"/>
        </w:rPr>
        <w:t>Table 1 Quality of m</w:t>
      </w:r>
      <w:r>
        <w:rPr>
          <w:sz w:val="24"/>
          <w:highlight w:val="none"/>
        </w:rPr>
        <w:t>etagenomic next</w:t>
      </w:r>
      <w:r>
        <w:rPr>
          <w:rFonts w:hint="eastAsia" w:eastAsia="宋体"/>
          <w:sz w:val="24"/>
          <w:highlight w:val="none"/>
          <w:lang w:eastAsia="zh-CN"/>
        </w:rPr>
        <w:t>-</w:t>
      </w:r>
      <w:r>
        <w:rPr>
          <w:sz w:val="24"/>
          <w:highlight w:val="none"/>
        </w:rPr>
        <w:t>generation sequencing</w:t>
      </w:r>
      <w:r>
        <w:rPr>
          <w:spacing w:val="-2"/>
          <w:sz w:val="24"/>
          <w:szCs w:val="24"/>
          <w:highlight w:val="none"/>
          <w:lang w:eastAsia="zh-CN"/>
        </w:rPr>
        <w:t xml:space="preserve"> data from three populations of </w:t>
      </w:r>
      <w:r>
        <w:rPr>
          <w:i/>
          <w:iCs/>
          <w:spacing w:val="-2"/>
          <w:sz w:val="24"/>
          <w:highlight w:val="none"/>
        </w:rPr>
        <w:t>Viridovipera stejnegeri</w:t>
      </w:r>
      <w:r>
        <w:rPr>
          <w:i/>
          <w:iCs/>
          <w:spacing w:val="-2"/>
          <w:sz w:val="24"/>
          <w:highlight w:val="none"/>
          <w:lang w:eastAsia="zh-CN"/>
        </w:rPr>
        <w:t xml:space="preserve"> </w:t>
      </w:r>
      <w:r>
        <w:rPr>
          <w:sz w:val="24"/>
          <w:szCs w:val="24"/>
          <w:highlight w:val="none"/>
          <w:lang w:eastAsia="zh-CN"/>
        </w:rPr>
        <w:t>(average values)</w:t>
      </w:r>
    </w:p>
    <w:tbl>
      <w:tblPr>
        <w:tblStyle w:val="3"/>
        <w:tblW w:w="8616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1097"/>
        <w:gridCol w:w="1600"/>
        <w:gridCol w:w="1975"/>
        <w:gridCol w:w="20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Population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Q20 (%)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Q30 (%)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GC content (%)</w:t>
            </w:r>
          </w:p>
        </w:tc>
        <w:tc>
          <w:tcPr>
            <w:tcW w:w="2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Effective rate (%)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Anhui (AH)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97.56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93.50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48.55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99.06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Guizhou (GZ)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96.74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91.54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47.93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99.59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Hunan (HN)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97.54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93.59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43.55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95.54</w:t>
            </w:r>
          </w:p>
        </w:tc>
      </w:tr>
    </w:tbl>
    <w:p>
      <w:pPr>
        <w:pStyle w:val="2"/>
        <w:kinsoku w:val="0"/>
        <w:overflowPunct w:val="0"/>
        <w:spacing w:before="31"/>
        <w:ind w:right="74" w:firstLine="0"/>
        <w:rPr>
          <w:kern w:val="0"/>
          <w:sz w:val="21"/>
          <w:szCs w:val="21"/>
          <w:highlight w:val="none"/>
          <w:lang w:eastAsia="zh-CN" w:bidi="ar"/>
        </w:rPr>
      </w:pPr>
      <w:r>
        <w:rPr>
          <w:spacing w:val="-2"/>
          <w:sz w:val="21"/>
          <w:szCs w:val="21"/>
          <w:highlight w:val="none"/>
          <w:lang w:eastAsia="zh-CN"/>
        </w:rPr>
        <w:t xml:space="preserve">Notes: Q20 and Q30: percentage of bases with Phred values &gt; 20 and &gt; 30, respectively, against total bases from Illumina HiSeq 2500/MiSeq; GC Content: percentage of G and C bases against total number of bases; </w:t>
      </w:r>
      <w:r>
        <w:rPr>
          <w:kern w:val="0"/>
          <w:sz w:val="21"/>
          <w:szCs w:val="21"/>
          <w:highlight w:val="none"/>
          <w:lang w:eastAsia="zh-CN" w:bidi="ar"/>
        </w:rPr>
        <w:t>Effective rate: ratio of valid data retained after filtering original data.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mMWEzOWIyMGY0ZWE3ZmVhM2U2MzUwYzE0ODMyMGQifQ=="/>
  </w:docVars>
  <w:rsids>
    <w:rsidRoot w:val="40EC7DF0"/>
    <w:rsid w:val="40EC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2024-05-06T08:57:00Z</dcterms:created>
  <dc:creator>张佳琦.</dc:creator>
  <cp:lastModifiedBy>张佳琦.</cp:lastModifiedBy>
  <dcterms:modified xsi:type="dcterms:W3CDTF">2024-05-06T13:02:30Z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9B55474D40E0419EB63BA83D62BF5429_11</vt:lpwstr>
  </property>
</Properties>
</file>