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D04B0" w14:textId="18171C6A" w:rsidR="00CA1866" w:rsidRPr="00E419D1" w:rsidRDefault="00CA1866" w:rsidP="00A66979">
      <w:pPr>
        <w:spacing w:after="0" w:line="24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  <w:r w:rsidRPr="00E419D1">
        <w:rPr>
          <w:rFonts w:asciiTheme="majorBidi" w:eastAsiaTheme="minorHAnsi" w:hAnsiTheme="majorBidi" w:cstheme="majorBidi"/>
          <w:b/>
          <w:bCs/>
          <w:sz w:val="24"/>
          <w:szCs w:val="24"/>
          <w:lang w:val="en-AU" w:eastAsia="en-AU"/>
        </w:rPr>
        <w:t>Table1:</w:t>
      </w:r>
      <w:r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Demographic data and baseline values for the participants in </w:t>
      </w:r>
      <w:r w:rsidR="00DE022A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M1</w:t>
      </w:r>
      <w:r w:rsidR="00CA429B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a-tDCS</w:t>
      </w:r>
      <w:r w:rsidR="00DE022A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(1mA)</w:t>
      </w:r>
      <w:r w:rsidR="00E510E0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, </w:t>
      </w:r>
      <w:r w:rsidR="00DE022A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M1 a-tDCS (2mA), M1</w:t>
      </w:r>
      <w:r w:rsidR="00E510E0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c-tDCS</w:t>
      </w:r>
      <w:r w:rsidR="00DE022A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(1 mA), M1 c-tDCS (2 mA)</w:t>
      </w:r>
      <w:r w:rsidR="00CA429B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and sham </w:t>
      </w:r>
      <w:r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groups (Mean±</w:t>
      </w:r>
      <w:r w:rsidR="00CA429B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 </w:t>
      </w:r>
      <w:r w:rsidRPr="00A66979">
        <w:rPr>
          <w:rFonts w:asciiTheme="majorBidi" w:eastAsiaTheme="minorHAnsi" w:hAnsiTheme="majorBidi" w:cstheme="majorBidi"/>
          <w:color w:val="FF0000"/>
          <w:sz w:val="24"/>
          <w:szCs w:val="24"/>
          <w:lang w:val="en-AU" w:eastAsia="en-AU"/>
        </w:rPr>
        <w:t>S</w:t>
      </w:r>
      <w:r w:rsidR="00A66979" w:rsidRPr="00A66979">
        <w:rPr>
          <w:rFonts w:asciiTheme="majorBidi" w:eastAsiaTheme="minorHAnsi" w:hAnsiTheme="majorBidi" w:cstheme="majorBidi"/>
          <w:color w:val="FF0000"/>
          <w:sz w:val="24"/>
          <w:szCs w:val="24"/>
          <w:lang w:val="en-AU" w:eastAsia="en-AU"/>
        </w:rPr>
        <w:t>D</w:t>
      </w:r>
      <w:r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)</w:t>
      </w:r>
    </w:p>
    <w:p w14:paraId="00822F7D" w14:textId="77777777" w:rsidR="004D23D1" w:rsidRPr="00E419D1" w:rsidRDefault="004D23D1" w:rsidP="00E419D1">
      <w:pPr>
        <w:spacing w:after="0" w:line="24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</w:p>
    <w:tbl>
      <w:tblPr>
        <w:tblStyle w:val="TableGrid"/>
        <w:tblW w:w="9801" w:type="dxa"/>
        <w:tblLayout w:type="fixed"/>
        <w:tblLook w:val="04A0" w:firstRow="1" w:lastRow="0" w:firstColumn="1" w:lastColumn="0" w:noHBand="0" w:noVBand="1"/>
      </w:tblPr>
      <w:tblGrid>
        <w:gridCol w:w="1705"/>
        <w:gridCol w:w="1440"/>
        <w:gridCol w:w="1530"/>
        <w:gridCol w:w="1530"/>
        <w:gridCol w:w="1440"/>
        <w:gridCol w:w="1440"/>
        <w:gridCol w:w="716"/>
      </w:tblGrid>
      <w:tr w:rsidR="00DE022A" w:rsidRPr="00E419D1" w14:paraId="6B9F22BF" w14:textId="77777777" w:rsidTr="00A66979">
        <w:tc>
          <w:tcPr>
            <w:tcW w:w="1705" w:type="dxa"/>
            <w:vMerge w:val="restart"/>
          </w:tcPr>
          <w:p w14:paraId="5F50DF30" w14:textId="159B0CB4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Variables</w:t>
            </w:r>
          </w:p>
        </w:tc>
        <w:tc>
          <w:tcPr>
            <w:tcW w:w="7380" w:type="dxa"/>
            <w:gridSpan w:val="5"/>
          </w:tcPr>
          <w:p w14:paraId="5A3A07E6" w14:textId="0C92BA49" w:rsidR="00DE022A" w:rsidRPr="00E419D1" w:rsidRDefault="00DE022A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Group (Mean± </w:t>
            </w:r>
            <w:r w:rsidR="00793FFE" w:rsidRPr="00A66979">
              <w:rPr>
                <w:rFonts w:asciiTheme="majorBidi" w:eastAsiaTheme="minorHAnsi" w:hAnsiTheme="majorBidi" w:cstheme="majorBidi"/>
                <w:b/>
                <w:bCs/>
                <w:color w:val="FF0000"/>
                <w:sz w:val="24"/>
                <w:szCs w:val="24"/>
                <w:lang w:val="en-AU" w:eastAsia="en-AU"/>
              </w:rPr>
              <w:t>S</w:t>
            </w:r>
            <w:r w:rsidR="00A66979" w:rsidRPr="00A66979">
              <w:rPr>
                <w:rFonts w:asciiTheme="majorBidi" w:eastAsiaTheme="minorHAnsi" w:hAnsiTheme="majorBidi" w:cstheme="majorBidi"/>
                <w:b/>
                <w:bCs/>
                <w:color w:val="FF0000"/>
                <w:sz w:val="24"/>
                <w:szCs w:val="24"/>
                <w:lang w:val="en-AU" w:eastAsia="en-AU"/>
              </w:rPr>
              <w:t>D</w:t>
            </w: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)</w:t>
            </w:r>
          </w:p>
        </w:tc>
        <w:tc>
          <w:tcPr>
            <w:tcW w:w="716" w:type="dxa"/>
            <w:vMerge w:val="restart"/>
          </w:tcPr>
          <w:p w14:paraId="7F4DED8C" w14:textId="7F91A2C0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P value</w:t>
            </w:r>
          </w:p>
        </w:tc>
      </w:tr>
      <w:tr w:rsidR="00DE022A" w:rsidRPr="00E419D1" w14:paraId="7D7B68DD" w14:textId="77777777" w:rsidTr="00A66979">
        <w:tc>
          <w:tcPr>
            <w:tcW w:w="1705" w:type="dxa"/>
            <w:vMerge/>
            <w:tcBorders>
              <w:bottom w:val="single" w:sz="4" w:space="0" w:color="auto"/>
            </w:tcBorders>
          </w:tcPr>
          <w:p w14:paraId="5304E236" w14:textId="77777777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  <w:tc>
          <w:tcPr>
            <w:tcW w:w="1440" w:type="dxa"/>
          </w:tcPr>
          <w:p w14:paraId="01A0DDE4" w14:textId="27412590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a-tDCS (1mA)</w:t>
            </w:r>
          </w:p>
        </w:tc>
        <w:tc>
          <w:tcPr>
            <w:tcW w:w="1530" w:type="dxa"/>
          </w:tcPr>
          <w:p w14:paraId="7D670FF3" w14:textId="25360698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a-tDCS (2mA)</w:t>
            </w:r>
          </w:p>
        </w:tc>
        <w:tc>
          <w:tcPr>
            <w:tcW w:w="1530" w:type="dxa"/>
          </w:tcPr>
          <w:p w14:paraId="03EDC0C8" w14:textId="327CAF4D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c-tDCS (1 mA)</w:t>
            </w:r>
          </w:p>
        </w:tc>
        <w:tc>
          <w:tcPr>
            <w:tcW w:w="1440" w:type="dxa"/>
          </w:tcPr>
          <w:p w14:paraId="1521DDD6" w14:textId="68715FFD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c-tDCS (2 mA)</w:t>
            </w:r>
          </w:p>
        </w:tc>
        <w:tc>
          <w:tcPr>
            <w:tcW w:w="1440" w:type="dxa"/>
          </w:tcPr>
          <w:p w14:paraId="75DBD16A" w14:textId="5D7CBB14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Sham tDCS</w:t>
            </w:r>
          </w:p>
        </w:tc>
        <w:tc>
          <w:tcPr>
            <w:tcW w:w="716" w:type="dxa"/>
            <w:vMerge/>
          </w:tcPr>
          <w:p w14:paraId="0CFDBE55" w14:textId="0E842BD1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</w:tr>
      <w:tr w:rsidR="00DE022A" w:rsidRPr="00E419D1" w14:paraId="629168CB" w14:textId="77777777" w:rsidTr="00A66979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72EA03" w14:textId="5BDAD0D4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Age (year)</w:t>
            </w:r>
          </w:p>
        </w:tc>
        <w:tc>
          <w:tcPr>
            <w:tcW w:w="1440" w:type="dxa"/>
            <w:shd w:val="clear" w:color="auto" w:fill="auto"/>
          </w:tcPr>
          <w:p w14:paraId="5BBDC1B3" w14:textId="703BE7F3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19D1">
              <w:rPr>
                <w:rFonts w:asciiTheme="majorBidi" w:hAnsiTheme="majorBidi" w:cstheme="majorBidi"/>
              </w:rPr>
              <w:t>20.93</w:t>
            </w:r>
            <w:r w:rsidR="00DE022A" w:rsidRPr="00E419D1">
              <w:rPr>
                <w:rFonts w:asciiTheme="majorBidi" w:hAnsiTheme="majorBidi" w:cstheme="majorBidi"/>
              </w:rPr>
              <w:t>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1.22</w:t>
            </w:r>
          </w:p>
        </w:tc>
        <w:tc>
          <w:tcPr>
            <w:tcW w:w="1530" w:type="dxa"/>
            <w:shd w:val="clear" w:color="auto" w:fill="auto"/>
          </w:tcPr>
          <w:p w14:paraId="0D883528" w14:textId="0508803F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hAnsiTheme="majorBidi" w:cstheme="majorBidi"/>
              </w:rPr>
              <w:t>22.20</w:t>
            </w:r>
            <w:r w:rsidR="00DE022A" w:rsidRPr="00E419D1">
              <w:rPr>
                <w:rFonts w:asciiTheme="majorBidi" w:hAnsiTheme="majorBidi" w:cstheme="majorBidi"/>
              </w:rPr>
              <w:t>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3.25</w:t>
            </w:r>
          </w:p>
        </w:tc>
        <w:tc>
          <w:tcPr>
            <w:tcW w:w="1530" w:type="dxa"/>
          </w:tcPr>
          <w:p w14:paraId="2B0D6B75" w14:textId="3563E6A7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>21.87±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1.46</w:t>
            </w:r>
          </w:p>
        </w:tc>
        <w:tc>
          <w:tcPr>
            <w:tcW w:w="1440" w:type="dxa"/>
          </w:tcPr>
          <w:p w14:paraId="1CFF8D5E" w14:textId="3398ECC4" w:rsidR="00DE022A" w:rsidRPr="00E419D1" w:rsidRDefault="00682F76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>22.19</w:t>
            </w:r>
            <w:r w:rsidR="008070A0" w:rsidRPr="00E419D1">
              <w:rPr>
                <w:rFonts w:asciiTheme="majorBidi" w:hAnsiTheme="majorBidi" w:cstheme="majorBidi"/>
              </w:rPr>
              <w:t>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2.01</w:t>
            </w:r>
          </w:p>
        </w:tc>
        <w:tc>
          <w:tcPr>
            <w:tcW w:w="1440" w:type="dxa"/>
            <w:shd w:val="clear" w:color="auto" w:fill="auto"/>
          </w:tcPr>
          <w:p w14:paraId="3D6BFEA0" w14:textId="376A6BF5" w:rsidR="00DE022A" w:rsidRPr="00E419D1" w:rsidRDefault="00682F76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hAnsiTheme="majorBidi" w:cstheme="majorBidi"/>
              </w:rPr>
              <w:t>22.0</w:t>
            </w:r>
            <w:r w:rsidR="008070A0" w:rsidRPr="00E419D1">
              <w:rPr>
                <w:rFonts w:asciiTheme="majorBidi" w:hAnsiTheme="majorBidi" w:cstheme="majorBidi"/>
              </w:rPr>
              <w:t>0</w:t>
            </w:r>
            <w:r w:rsidR="00DE022A" w:rsidRPr="00E419D1">
              <w:rPr>
                <w:rFonts w:asciiTheme="majorBidi" w:hAnsiTheme="majorBidi" w:cstheme="majorBidi"/>
              </w:rPr>
              <w:t>±</w:t>
            </w:r>
            <w:r w:rsidRPr="00E419D1">
              <w:rPr>
                <w:rFonts w:asciiTheme="majorBidi" w:hAnsiTheme="majorBidi" w:cstheme="majorBidi"/>
              </w:rPr>
              <w:t xml:space="preserve">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3.29</w:t>
            </w:r>
          </w:p>
        </w:tc>
        <w:tc>
          <w:tcPr>
            <w:tcW w:w="716" w:type="dxa"/>
            <w:shd w:val="clear" w:color="auto" w:fill="auto"/>
          </w:tcPr>
          <w:p w14:paraId="7314085A" w14:textId="51AEAA07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hAnsiTheme="majorBidi" w:cstheme="majorBidi"/>
              </w:rPr>
              <w:t>0</w:t>
            </w:r>
            <w:r w:rsidR="00682F76" w:rsidRPr="00E419D1">
              <w:rPr>
                <w:rFonts w:asciiTheme="majorBidi" w:hAnsiTheme="majorBidi" w:cstheme="majorBidi"/>
              </w:rPr>
              <w:t>.59</w:t>
            </w:r>
          </w:p>
        </w:tc>
      </w:tr>
      <w:tr w:rsidR="00DE022A" w:rsidRPr="00E419D1" w14:paraId="76568837" w14:textId="77777777" w:rsidTr="00A66979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6E1693" w14:textId="748A3FDC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Gender (female/male)</w:t>
            </w:r>
          </w:p>
        </w:tc>
        <w:tc>
          <w:tcPr>
            <w:tcW w:w="1440" w:type="dxa"/>
            <w:shd w:val="clear" w:color="auto" w:fill="auto"/>
          </w:tcPr>
          <w:p w14:paraId="752034B1" w14:textId="2B5E5424" w:rsidR="00DE022A" w:rsidRPr="00E419D1" w:rsidRDefault="00682F76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5/10</w:t>
            </w:r>
          </w:p>
          <w:p w14:paraId="7D550BDD" w14:textId="28C5052F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  <w:tc>
          <w:tcPr>
            <w:tcW w:w="1530" w:type="dxa"/>
            <w:shd w:val="clear" w:color="auto" w:fill="auto"/>
          </w:tcPr>
          <w:p w14:paraId="6E11AAAE" w14:textId="7F9E9B34" w:rsidR="00DE022A" w:rsidRPr="00E419D1" w:rsidRDefault="00682F76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5/10</w:t>
            </w:r>
          </w:p>
          <w:p w14:paraId="3D64F5A5" w14:textId="2964B325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  <w:tc>
          <w:tcPr>
            <w:tcW w:w="1530" w:type="dxa"/>
          </w:tcPr>
          <w:p w14:paraId="7F57BFBF" w14:textId="1E840543" w:rsidR="00DE022A" w:rsidRPr="00E419D1" w:rsidRDefault="00682F76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5/10</w:t>
            </w:r>
          </w:p>
        </w:tc>
        <w:tc>
          <w:tcPr>
            <w:tcW w:w="1440" w:type="dxa"/>
          </w:tcPr>
          <w:p w14:paraId="137F82C1" w14:textId="5894D1F1" w:rsidR="00DE022A" w:rsidRPr="00E419D1" w:rsidRDefault="00682F76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11/5</w:t>
            </w:r>
          </w:p>
        </w:tc>
        <w:tc>
          <w:tcPr>
            <w:tcW w:w="1440" w:type="dxa"/>
            <w:shd w:val="clear" w:color="auto" w:fill="auto"/>
          </w:tcPr>
          <w:p w14:paraId="1116BA1E" w14:textId="3AA725B9" w:rsidR="00DE022A" w:rsidRPr="00E419D1" w:rsidRDefault="00682F76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10/6</w:t>
            </w:r>
          </w:p>
          <w:p w14:paraId="653098AD" w14:textId="17394878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  <w:tc>
          <w:tcPr>
            <w:tcW w:w="716" w:type="dxa"/>
            <w:shd w:val="clear" w:color="auto" w:fill="auto"/>
          </w:tcPr>
          <w:p w14:paraId="145E079B" w14:textId="503C1D4F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0.</w:t>
            </w:r>
            <w:r w:rsidR="00EE4FD0"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38</w:t>
            </w:r>
          </w:p>
        </w:tc>
      </w:tr>
      <w:tr w:rsidR="00DE022A" w:rsidRPr="00E419D1" w14:paraId="0AEA9BDE" w14:textId="77777777" w:rsidTr="00A66979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01E94F" w14:textId="0CC156B0" w:rsidR="00DE022A" w:rsidRPr="00E419D1" w:rsidRDefault="00DE022A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Re</w:t>
            </w:r>
            <w:r w:rsidR="00A66979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action</w:t>
            </w: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 Time of Block 2 (Second)</w:t>
            </w:r>
          </w:p>
        </w:tc>
        <w:tc>
          <w:tcPr>
            <w:tcW w:w="1440" w:type="dxa"/>
            <w:shd w:val="clear" w:color="auto" w:fill="auto"/>
          </w:tcPr>
          <w:p w14:paraId="42607DED" w14:textId="5A18A7FE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 xml:space="preserve">132.2±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27.57</w:t>
            </w:r>
          </w:p>
        </w:tc>
        <w:tc>
          <w:tcPr>
            <w:tcW w:w="1530" w:type="dxa"/>
            <w:shd w:val="clear" w:color="auto" w:fill="auto"/>
          </w:tcPr>
          <w:p w14:paraId="0ACBBB40" w14:textId="23374955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 xml:space="preserve">130.13±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14.91</w:t>
            </w:r>
          </w:p>
        </w:tc>
        <w:tc>
          <w:tcPr>
            <w:tcW w:w="1530" w:type="dxa"/>
          </w:tcPr>
          <w:p w14:paraId="44DB4B09" w14:textId="7D604A52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 xml:space="preserve">136.73±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33.44</w:t>
            </w:r>
          </w:p>
        </w:tc>
        <w:tc>
          <w:tcPr>
            <w:tcW w:w="1440" w:type="dxa"/>
          </w:tcPr>
          <w:p w14:paraId="2BDA685F" w14:textId="04BA7C26" w:rsidR="00DE022A" w:rsidRPr="00E419D1" w:rsidRDefault="00682F76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>133.87</w:t>
            </w:r>
            <w:r w:rsidR="008070A0" w:rsidRPr="00E419D1">
              <w:rPr>
                <w:rFonts w:asciiTheme="majorBidi" w:hAnsiTheme="majorBidi" w:cstheme="majorBidi"/>
              </w:rPr>
              <w:t>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18.46</w:t>
            </w:r>
          </w:p>
        </w:tc>
        <w:tc>
          <w:tcPr>
            <w:tcW w:w="1440" w:type="dxa"/>
            <w:shd w:val="clear" w:color="auto" w:fill="auto"/>
          </w:tcPr>
          <w:p w14:paraId="74E2BEA7" w14:textId="2C127743" w:rsidR="00DE022A" w:rsidRPr="00E419D1" w:rsidRDefault="00682F76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>131.75</w:t>
            </w:r>
            <w:r w:rsidR="008070A0" w:rsidRPr="00E419D1">
              <w:rPr>
                <w:rFonts w:asciiTheme="majorBidi" w:hAnsiTheme="majorBidi" w:cstheme="majorBidi"/>
              </w:rPr>
              <w:t>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22.01</w:t>
            </w:r>
          </w:p>
        </w:tc>
        <w:tc>
          <w:tcPr>
            <w:tcW w:w="716" w:type="dxa"/>
            <w:shd w:val="clear" w:color="auto" w:fill="auto"/>
          </w:tcPr>
          <w:p w14:paraId="39B90B13" w14:textId="1D8D705B" w:rsidR="00DE022A" w:rsidRPr="00E419D1" w:rsidRDefault="00682F76" w:rsidP="00E419D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>0.96</w:t>
            </w:r>
          </w:p>
        </w:tc>
      </w:tr>
      <w:tr w:rsidR="00DE022A" w:rsidRPr="00E419D1" w14:paraId="3E4BA3B4" w14:textId="77777777" w:rsidTr="00A66979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B4AE0C" w14:textId="51C75E47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Error Rate of Block 2 (Number)</w:t>
            </w:r>
          </w:p>
        </w:tc>
        <w:tc>
          <w:tcPr>
            <w:tcW w:w="1440" w:type="dxa"/>
            <w:shd w:val="clear" w:color="auto" w:fill="auto"/>
          </w:tcPr>
          <w:p w14:paraId="38C61B55" w14:textId="64722B18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3.40</w:t>
            </w:r>
            <w:r w:rsidRPr="00E419D1">
              <w:rPr>
                <w:rFonts w:asciiTheme="majorBidi" w:hAnsiTheme="majorBidi" w:cstheme="majorBidi"/>
              </w:rPr>
              <w:t>±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1.80</w:t>
            </w:r>
          </w:p>
        </w:tc>
        <w:tc>
          <w:tcPr>
            <w:tcW w:w="1530" w:type="dxa"/>
            <w:shd w:val="clear" w:color="auto" w:fill="auto"/>
          </w:tcPr>
          <w:p w14:paraId="5E85FD2A" w14:textId="0A19B984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2.67</w:t>
            </w:r>
            <w:r w:rsidRPr="00E419D1">
              <w:rPr>
                <w:rFonts w:asciiTheme="majorBidi" w:hAnsiTheme="majorBidi" w:cstheme="majorBidi"/>
              </w:rPr>
              <w:t xml:space="preserve">±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2.02</w:t>
            </w:r>
          </w:p>
        </w:tc>
        <w:tc>
          <w:tcPr>
            <w:tcW w:w="1530" w:type="dxa"/>
          </w:tcPr>
          <w:p w14:paraId="68D30E7C" w14:textId="52D36EDE" w:rsidR="00DE022A" w:rsidRPr="00E419D1" w:rsidRDefault="008070A0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 xml:space="preserve">2.80±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2.62</w:t>
            </w:r>
          </w:p>
        </w:tc>
        <w:tc>
          <w:tcPr>
            <w:tcW w:w="1440" w:type="dxa"/>
          </w:tcPr>
          <w:p w14:paraId="163E2FAD" w14:textId="152F0BB4" w:rsidR="00DE022A" w:rsidRPr="00E419D1" w:rsidRDefault="00682F76" w:rsidP="00A66979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E419D1">
              <w:rPr>
                <w:rFonts w:asciiTheme="majorBidi" w:hAnsiTheme="majorBidi" w:cstheme="majorBidi"/>
              </w:rPr>
              <w:t>2.44</w:t>
            </w:r>
            <w:r w:rsidR="008070A0" w:rsidRPr="00E419D1">
              <w:rPr>
                <w:rFonts w:asciiTheme="majorBidi" w:hAnsiTheme="majorBidi" w:cstheme="majorBidi"/>
              </w:rPr>
              <w:t>±</w:t>
            </w:r>
            <w:r w:rsidRPr="00E419D1">
              <w:rPr>
                <w:rFonts w:asciiTheme="majorBidi" w:hAnsiTheme="majorBidi" w:cstheme="majorBidi"/>
              </w:rPr>
              <w:t xml:space="preserve">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2.19</w:t>
            </w:r>
          </w:p>
        </w:tc>
        <w:tc>
          <w:tcPr>
            <w:tcW w:w="1440" w:type="dxa"/>
            <w:shd w:val="clear" w:color="auto" w:fill="auto"/>
          </w:tcPr>
          <w:p w14:paraId="554E295F" w14:textId="73CEF508" w:rsidR="00DE022A" w:rsidRPr="00E419D1" w:rsidRDefault="00682F76" w:rsidP="00A66979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3.37</w:t>
            </w:r>
            <w:r w:rsidR="008070A0" w:rsidRPr="00E419D1">
              <w:rPr>
                <w:rFonts w:asciiTheme="majorBidi" w:hAnsiTheme="majorBidi" w:cstheme="majorBidi"/>
              </w:rPr>
              <w:t>±</w:t>
            </w:r>
            <w:r w:rsidRPr="00E419D1">
              <w:rPr>
                <w:rFonts w:asciiTheme="majorBidi" w:hAnsiTheme="majorBidi" w:cstheme="majorBidi"/>
              </w:rPr>
              <w:t xml:space="preserve"> </w:t>
            </w:r>
            <w:r w:rsidR="00A66979" w:rsidRPr="00A66979">
              <w:rPr>
                <w:rFonts w:asciiTheme="majorBidi" w:hAnsiTheme="majorBidi" w:cstheme="majorBidi"/>
                <w:color w:val="FF0000"/>
              </w:rPr>
              <w:t>3.20</w:t>
            </w:r>
          </w:p>
        </w:tc>
        <w:tc>
          <w:tcPr>
            <w:tcW w:w="716" w:type="dxa"/>
            <w:shd w:val="clear" w:color="auto" w:fill="auto"/>
          </w:tcPr>
          <w:p w14:paraId="3295F7AE" w14:textId="78117E67" w:rsidR="00DE022A" w:rsidRPr="00E419D1" w:rsidRDefault="00DE022A" w:rsidP="00E419D1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hAnsiTheme="majorBidi" w:cstheme="majorBidi"/>
              </w:rPr>
              <w:t>0.</w:t>
            </w:r>
            <w:r w:rsidR="00682F76" w:rsidRPr="00E419D1">
              <w:rPr>
                <w:rFonts w:asciiTheme="majorBidi" w:hAnsiTheme="majorBidi" w:cstheme="majorBidi"/>
              </w:rPr>
              <w:t>74</w:t>
            </w:r>
          </w:p>
        </w:tc>
      </w:tr>
    </w:tbl>
    <w:p w14:paraId="0079858B" w14:textId="77777777" w:rsidR="00CA1866" w:rsidRPr="00E419D1" w:rsidRDefault="00CA1866" w:rsidP="00E419D1">
      <w:pPr>
        <w:spacing w:after="0" w:line="24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</w:p>
    <w:p w14:paraId="3A79DC6A" w14:textId="60A35E32" w:rsidR="00CA1866" w:rsidRPr="00E419D1" w:rsidRDefault="00CA1866" w:rsidP="00A66979">
      <w:pPr>
        <w:spacing w:after="0" w:line="480" w:lineRule="auto"/>
        <w:jc w:val="center"/>
        <w:rPr>
          <w:rFonts w:asciiTheme="majorBidi" w:eastAsiaTheme="minorHAnsi" w:hAnsiTheme="majorBidi" w:cstheme="majorBidi"/>
          <w:sz w:val="18"/>
          <w:szCs w:val="18"/>
          <w:vertAlign w:val="superscript"/>
          <w:lang w:val="en-AU" w:eastAsia="en-AU"/>
        </w:rPr>
      </w:pPr>
      <w:r w:rsidRPr="00A66979">
        <w:rPr>
          <w:rFonts w:asciiTheme="majorBidi" w:eastAsiaTheme="minorHAnsi" w:hAnsiTheme="majorBidi" w:cstheme="majorBidi"/>
          <w:color w:val="FF0000"/>
          <w:sz w:val="18"/>
          <w:szCs w:val="18"/>
          <w:lang w:val="en-AU" w:eastAsia="en-AU"/>
        </w:rPr>
        <w:t>S</w:t>
      </w:r>
      <w:r w:rsidR="00A66979" w:rsidRPr="00A66979">
        <w:rPr>
          <w:rFonts w:asciiTheme="majorBidi" w:eastAsiaTheme="minorHAnsi" w:hAnsiTheme="majorBidi" w:cstheme="majorBidi"/>
          <w:color w:val="FF0000"/>
          <w:sz w:val="18"/>
          <w:szCs w:val="18"/>
          <w:lang w:val="en-AU" w:eastAsia="en-AU"/>
        </w:rPr>
        <w:t>D</w:t>
      </w:r>
      <w:r w:rsidRPr="00A66979">
        <w:rPr>
          <w:rFonts w:asciiTheme="majorBidi" w:eastAsiaTheme="minorHAnsi" w:hAnsiTheme="majorBidi" w:cstheme="majorBidi"/>
          <w:color w:val="FF0000"/>
          <w:sz w:val="18"/>
          <w:szCs w:val="18"/>
          <w:lang w:val="en-AU" w:eastAsia="en-AU"/>
        </w:rPr>
        <w:t xml:space="preserve">: Standard </w:t>
      </w:r>
      <w:r w:rsidR="00A66979" w:rsidRPr="00A66979">
        <w:rPr>
          <w:rFonts w:asciiTheme="majorBidi" w:eastAsiaTheme="minorHAnsi" w:hAnsiTheme="majorBidi" w:cstheme="majorBidi"/>
          <w:color w:val="FF0000"/>
          <w:sz w:val="18"/>
          <w:szCs w:val="18"/>
          <w:lang w:val="en-AU" w:eastAsia="en-AU"/>
        </w:rPr>
        <w:t>Deviation</w:t>
      </w:r>
      <w:r w:rsidRPr="00E419D1"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t xml:space="preserve">, </w:t>
      </w:r>
      <w:r w:rsidR="00682F76" w:rsidRPr="00E419D1"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t>M1: Primary Motor Cortex, a-tDCS: Anodal Trans-Cranial Direct Current Stimulation, c-tDCS: Cathodal Trans-Cranial Direct Current Stimulation</w:t>
      </w:r>
    </w:p>
    <w:p w14:paraId="7009A2F3" w14:textId="77777777" w:rsidR="0032027D" w:rsidRPr="00E419D1" w:rsidRDefault="0032027D" w:rsidP="00E419D1">
      <w:pPr>
        <w:spacing w:after="160" w:line="259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  <w:r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br w:type="page"/>
      </w:r>
    </w:p>
    <w:p w14:paraId="3CBD3951" w14:textId="39722D6C" w:rsidR="00CA1866" w:rsidRPr="00E419D1" w:rsidRDefault="00CA1866" w:rsidP="00E419D1">
      <w:pPr>
        <w:spacing w:after="0" w:line="48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  <w:r w:rsidRPr="00E419D1">
        <w:rPr>
          <w:rFonts w:asciiTheme="majorBidi" w:eastAsiaTheme="minorHAnsi" w:hAnsiTheme="majorBidi" w:cstheme="majorBidi"/>
          <w:b/>
          <w:bCs/>
          <w:sz w:val="24"/>
          <w:szCs w:val="24"/>
          <w:lang w:val="en-AU" w:eastAsia="en-AU"/>
        </w:rPr>
        <w:lastRenderedPageBreak/>
        <w:t xml:space="preserve">Table 2: </w:t>
      </w:r>
      <w:r w:rsidR="00793474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Repeated Measures</w:t>
      </w:r>
      <w:r w:rsidR="00793474" w:rsidRPr="00E419D1">
        <w:rPr>
          <w:rFonts w:asciiTheme="majorBidi" w:eastAsiaTheme="minorHAnsi" w:hAnsiTheme="majorBidi" w:cstheme="majorBidi"/>
          <w:b/>
          <w:bCs/>
          <w:sz w:val="24"/>
          <w:szCs w:val="24"/>
          <w:lang w:val="en-AU" w:eastAsia="en-AU"/>
        </w:rPr>
        <w:t xml:space="preserve"> </w:t>
      </w:r>
      <w:r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ANOVA results for the effects of </w:t>
      </w:r>
      <w:r w:rsidR="00793474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M1 a-tDCS (1mA), M1 a-tDCS (2mA), M1 c-tDCS (1 mA), M1 c-tDCS (2 mA) and sham groups </w:t>
      </w:r>
      <w:r w:rsidR="00731CF1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on </w:t>
      </w:r>
      <w:r w:rsidR="00793474" w:rsidRPr="00E419D1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 xml:space="preserve">response time and errors rate </w:t>
      </w:r>
    </w:p>
    <w:p w14:paraId="6C45684A" w14:textId="77777777" w:rsidR="00793474" w:rsidRPr="00E419D1" w:rsidRDefault="00793474" w:rsidP="00E419D1">
      <w:pPr>
        <w:spacing w:after="0" w:line="48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530"/>
        <w:gridCol w:w="2520"/>
        <w:gridCol w:w="1350"/>
        <w:gridCol w:w="1170"/>
        <w:gridCol w:w="1170"/>
      </w:tblGrid>
      <w:tr w:rsidR="00F33DB8" w:rsidRPr="00E419D1" w14:paraId="5D41FA8A" w14:textId="2190851D" w:rsidTr="00F33DB8">
        <w:trPr>
          <w:trHeight w:val="562"/>
          <w:jc w:val="center"/>
        </w:trPr>
        <w:tc>
          <w:tcPr>
            <w:tcW w:w="5305" w:type="dxa"/>
            <w:gridSpan w:val="3"/>
            <w:vAlign w:val="center"/>
          </w:tcPr>
          <w:p w14:paraId="11CD3E7C" w14:textId="416864C4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bookmarkStart w:id="0" w:name="_GoBack" w:colFirst="3" w:colLast="5"/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Outcome main and interaction effects of ANOVA measures</w:t>
            </w:r>
          </w:p>
        </w:tc>
        <w:tc>
          <w:tcPr>
            <w:tcW w:w="1350" w:type="dxa"/>
          </w:tcPr>
          <w:p w14:paraId="20873FA1" w14:textId="1A2D2A63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F (Df)</w:t>
            </w:r>
          </w:p>
        </w:tc>
        <w:tc>
          <w:tcPr>
            <w:tcW w:w="1170" w:type="dxa"/>
          </w:tcPr>
          <w:p w14:paraId="39E1514C" w14:textId="5AF973FD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P value</w:t>
            </w:r>
          </w:p>
        </w:tc>
        <w:tc>
          <w:tcPr>
            <w:tcW w:w="1170" w:type="dxa"/>
          </w:tcPr>
          <w:p w14:paraId="404F748A" w14:textId="35980767" w:rsidR="00F33DB8" w:rsidRPr="00280CE3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color w:val="FF0000"/>
                <w:sz w:val="24"/>
                <w:szCs w:val="24"/>
                <w:lang w:val="en-AU" w:eastAsia="en-AU"/>
              </w:rPr>
            </w:pPr>
            <w:r w:rsidRPr="00280CE3">
              <w:rPr>
                <w:rFonts w:asciiTheme="majorBidi" w:eastAsiaTheme="minorHAnsi" w:hAnsiTheme="majorBidi" w:cstheme="majorBidi"/>
                <w:b/>
                <w:bCs/>
                <w:color w:val="FF0000"/>
                <w:sz w:val="24"/>
                <w:szCs w:val="24"/>
                <w:lang w:val="en-AU" w:eastAsia="en-AU"/>
              </w:rPr>
              <w:t>Effect Size</w:t>
            </w:r>
          </w:p>
        </w:tc>
      </w:tr>
      <w:tr w:rsidR="00F33DB8" w:rsidRPr="00E419D1" w14:paraId="18CF8DE0" w14:textId="4336A527" w:rsidTr="002B09D1">
        <w:trPr>
          <w:trHeight w:val="511"/>
          <w:jc w:val="center"/>
        </w:trPr>
        <w:tc>
          <w:tcPr>
            <w:tcW w:w="1255" w:type="dxa"/>
            <w:vMerge w:val="restart"/>
            <w:vAlign w:val="center"/>
          </w:tcPr>
          <w:p w14:paraId="3DB672A8" w14:textId="77777777" w:rsidR="00F33DB8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Re</w:t>
            </w: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action </w:t>
            </w:r>
          </w:p>
          <w:p w14:paraId="4F6EC227" w14:textId="77777777" w:rsidR="00F33DB8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  <w:p w14:paraId="5F9D27BD" w14:textId="1B59646F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rtl/>
                <w:lang w:val="en-AU" w:eastAsia="en-AU" w:bidi="fa-IR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Time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14:paraId="5719FD65" w14:textId="764F1D2B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Main</w:t>
            </w:r>
          </w:p>
        </w:tc>
        <w:tc>
          <w:tcPr>
            <w:tcW w:w="2520" w:type="dxa"/>
            <w:vAlign w:val="center"/>
          </w:tcPr>
          <w:p w14:paraId="46641FD4" w14:textId="254805FA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Group</w:t>
            </w:r>
          </w:p>
        </w:tc>
        <w:tc>
          <w:tcPr>
            <w:tcW w:w="1350" w:type="dxa"/>
          </w:tcPr>
          <w:p w14:paraId="0A25DC50" w14:textId="3048EA55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  <w:r>
              <w:rPr>
                <w:rFonts w:ascii="CIDFont+F3" w:eastAsiaTheme="minorHAnsi" w:hAnsi="CIDFont+F3" w:cs="CIDFont+F3"/>
                <w:color w:val="010205"/>
                <w:sz w:val="18"/>
                <w:szCs w:val="18"/>
                <w:lang w:bidi="fa-IR"/>
              </w:rPr>
              <w:t>0.268</w:t>
            </w:r>
          </w:p>
        </w:tc>
        <w:tc>
          <w:tcPr>
            <w:tcW w:w="1170" w:type="dxa"/>
          </w:tcPr>
          <w:p w14:paraId="44C41A0E" w14:textId="3AF4848F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19D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&lt;0.001*</w:t>
            </w:r>
          </w:p>
        </w:tc>
        <w:tc>
          <w:tcPr>
            <w:tcW w:w="1170" w:type="dxa"/>
          </w:tcPr>
          <w:p w14:paraId="226AACE6" w14:textId="435A2462" w:rsidR="00F33DB8" w:rsidRPr="00280CE3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</w:pPr>
            <w:r w:rsidRPr="00280CE3"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  <w:t>0.27</w:t>
            </w:r>
          </w:p>
        </w:tc>
      </w:tr>
      <w:tr w:rsidR="00F33DB8" w:rsidRPr="00E419D1" w14:paraId="4DC01435" w14:textId="7177C453" w:rsidTr="002B09D1">
        <w:trPr>
          <w:trHeight w:val="511"/>
          <w:jc w:val="center"/>
        </w:trPr>
        <w:tc>
          <w:tcPr>
            <w:tcW w:w="1255" w:type="dxa"/>
            <w:vMerge/>
            <w:vAlign w:val="center"/>
          </w:tcPr>
          <w:p w14:paraId="6D828E2F" w14:textId="77777777" w:rsidR="00F33DB8" w:rsidRPr="00E419D1" w:rsidRDefault="00F33DB8" w:rsidP="00F33DB8">
            <w:pPr>
              <w:keepNext/>
              <w:keepLines/>
              <w:spacing w:before="200" w:after="0" w:line="240" w:lineRule="auto"/>
              <w:jc w:val="center"/>
              <w:outlineLvl w:val="2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14:paraId="32927ED7" w14:textId="77777777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</w:pPr>
          </w:p>
        </w:tc>
        <w:tc>
          <w:tcPr>
            <w:tcW w:w="2520" w:type="dxa"/>
            <w:vAlign w:val="center"/>
          </w:tcPr>
          <w:p w14:paraId="37CF7B34" w14:textId="519A96A8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  <w:t>Time</w:t>
            </w:r>
          </w:p>
        </w:tc>
        <w:tc>
          <w:tcPr>
            <w:tcW w:w="1350" w:type="dxa"/>
          </w:tcPr>
          <w:p w14:paraId="2DB64D10" w14:textId="12D686BC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>
              <w:rPr>
                <w:rFonts w:ascii="CIDFont+F3" w:eastAsiaTheme="minorHAnsi" w:hAnsi="CIDFont+F3" w:cs="CIDFont+F3"/>
                <w:color w:val="010205"/>
                <w:sz w:val="18"/>
                <w:szCs w:val="18"/>
                <w:lang w:bidi="fa-IR"/>
              </w:rPr>
              <w:t>0.622</w:t>
            </w:r>
          </w:p>
        </w:tc>
        <w:tc>
          <w:tcPr>
            <w:tcW w:w="1170" w:type="dxa"/>
          </w:tcPr>
          <w:p w14:paraId="5189B738" w14:textId="29950759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E419D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&lt;0.001*</w:t>
            </w:r>
          </w:p>
        </w:tc>
        <w:tc>
          <w:tcPr>
            <w:tcW w:w="1170" w:type="dxa"/>
          </w:tcPr>
          <w:p w14:paraId="1AB39D04" w14:textId="3D172F9E" w:rsidR="00F33DB8" w:rsidRPr="00280CE3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</w:pPr>
            <w:r w:rsidRPr="00280CE3"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  <w:t>0.62</w:t>
            </w:r>
          </w:p>
        </w:tc>
      </w:tr>
      <w:tr w:rsidR="00F33DB8" w:rsidRPr="00E419D1" w14:paraId="72CD6E2C" w14:textId="779B557A" w:rsidTr="00F33DB8">
        <w:trPr>
          <w:trHeight w:val="511"/>
          <w:jc w:val="center"/>
        </w:trPr>
        <w:tc>
          <w:tcPr>
            <w:tcW w:w="1255" w:type="dxa"/>
            <w:vMerge/>
            <w:vAlign w:val="center"/>
          </w:tcPr>
          <w:p w14:paraId="5CD40786" w14:textId="77777777" w:rsidR="00F33DB8" w:rsidRPr="00E419D1" w:rsidRDefault="00F33DB8" w:rsidP="00F33DB8">
            <w:pPr>
              <w:keepNext/>
              <w:keepLines/>
              <w:spacing w:before="200" w:after="0" w:line="240" w:lineRule="auto"/>
              <w:jc w:val="center"/>
              <w:outlineLvl w:val="2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4D318A74" w14:textId="77777777" w:rsidR="00F33DB8" w:rsidRPr="00E419D1" w:rsidRDefault="00F33DB8" w:rsidP="00F33DB8">
            <w:pPr>
              <w:keepNext/>
              <w:keepLines/>
              <w:spacing w:before="200" w:after="0" w:line="240" w:lineRule="auto"/>
              <w:outlineLvl w:val="2"/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  <w:t>Interaction</w:t>
            </w:r>
          </w:p>
        </w:tc>
        <w:tc>
          <w:tcPr>
            <w:tcW w:w="2520" w:type="dxa"/>
            <w:vAlign w:val="center"/>
          </w:tcPr>
          <w:p w14:paraId="009957C4" w14:textId="4AA7F066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  <w:t>Group× Time</w:t>
            </w:r>
          </w:p>
        </w:tc>
        <w:tc>
          <w:tcPr>
            <w:tcW w:w="1350" w:type="dxa"/>
          </w:tcPr>
          <w:p w14:paraId="15C8A298" w14:textId="3238170C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="CIDFont+F3" w:eastAsiaTheme="minorHAnsi" w:hAnsi="CIDFont+F3" w:cs="CIDFont+F3"/>
                <w:color w:val="010205"/>
                <w:sz w:val="18"/>
                <w:szCs w:val="18"/>
                <w:lang w:bidi="fa-IR"/>
              </w:rPr>
              <w:t>0.203</w:t>
            </w:r>
          </w:p>
        </w:tc>
        <w:tc>
          <w:tcPr>
            <w:tcW w:w="1170" w:type="dxa"/>
          </w:tcPr>
          <w:p w14:paraId="5426C724" w14:textId="74823734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19D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&lt;0.001*</w:t>
            </w:r>
          </w:p>
        </w:tc>
        <w:tc>
          <w:tcPr>
            <w:tcW w:w="1170" w:type="dxa"/>
          </w:tcPr>
          <w:p w14:paraId="1D2B1DE9" w14:textId="1737CB41" w:rsidR="00F33DB8" w:rsidRPr="00280CE3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</w:pPr>
            <w:r w:rsidRPr="00280CE3"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  <w:t>0.20</w:t>
            </w:r>
          </w:p>
        </w:tc>
      </w:tr>
      <w:tr w:rsidR="00F33DB8" w:rsidRPr="00E419D1" w14:paraId="6A111FA1" w14:textId="1A273F66" w:rsidTr="00F33DB8">
        <w:trPr>
          <w:trHeight w:val="511"/>
          <w:jc w:val="center"/>
        </w:trPr>
        <w:tc>
          <w:tcPr>
            <w:tcW w:w="1255" w:type="dxa"/>
            <w:vMerge w:val="restart"/>
            <w:vAlign w:val="center"/>
          </w:tcPr>
          <w:p w14:paraId="4E08874B" w14:textId="419E8BA7" w:rsidR="00F33DB8" w:rsidRPr="00E419D1" w:rsidRDefault="00F33DB8" w:rsidP="00F33DB8">
            <w:pPr>
              <w:keepNext/>
              <w:keepLines/>
              <w:spacing w:before="200" w:after="0" w:line="240" w:lineRule="auto"/>
              <w:jc w:val="center"/>
              <w:outlineLvl w:val="2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eastAsia="en-AU"/>
              </w:rPr>
              <w:t>Errors rate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14:paraId="383B2515" w14:textId="77777777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  <w:t>Main</w:t>
            </w:r>
          </w:p>
        </w:tc>
        <w:tc>
          <w:tcPr>
            <w:tcW w:w="2520" w:type="dxa"/>
            <w:vAlign w:val="center"/>
          </w:tcPr>
          <w:p w14:paraId="500A727E" w14:textId="77777777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  <w:t>Group</w:t>
            </w:r>
          </w:p>
        </w:tc>
        <w:tc>
          <w:tcPr>
            <w:tcW w:w="1350" w:type="dxa"/>
          </w:tcPr>
          <w:p w14:paraId="3BD719C6" w14:textId="1AC821F2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0.187</w:t>
            </w:r>
          </w:p>
        </w:tc>
        <w:tc>
          <w:tcPr>
            <w:tcW w:w="1170" w:type="dxa"/>
          </w:tcPr>
          <w:p w14:paraId="536A4225" w14:textId="147ACDC1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19D1">
              <w:rPr>
                <w:rFonts w:asciiTheme="majorBidi" w:hAnsiTheme="majorBidi" w:cstheme="majorBidi"/>
                <w:sz w:val="24"/>
                <w:szCs w:val="24"/>
              </w:rPr>
              <w:t>0.005*</w:t>
            </w:r>
          </w:p>
        </w:tc>
        <w:tc>
          <w:tcPr>
            <w:tcW w:w="1170" w:type="dxa"/>
          </w:tcPr>
          <w:p w14:paraId="6EB7F808" w14:textId="7EA26EEB" w:rsidR="00F33DB8" w:rsidRPr="00280CE3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 w:rsidRPr="00280CE3"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0.19</w:t>
            </w:r>
          </w:p>
        </w:tc>
      </w:tr>
      <w:tr w:rsidR="00F33DB8" w:rsidRPr="00E419D1" w14:paraId="36A8DC1A" w14:textId="22B32BCA" w:rsidTr="00F33DB8">
        <w:trPr>
          <w:trHeight w:val="511"/>
          <w:jc w:val="center"/>
        </w:trPr>
        <w:tc>
          <w:tcPr>
            <w:tcW w:w="1255" w:type="dxa"/>
            <w:vMerge/>
            <w:vAlign w:val="center"/>
          </w:tcPr>
          <w:p w14:paraId="2DF74293" w14:textId="77777777" w:rsidR="00F33DB8" w:rsidRPr="00E419D1" w:rsidRDefault="00F33DB8" w:rsidP="00F33DB8">
            <w:pPr>
              <w:keepNext/>
              <w:keepLines/>
              <w:spacing w:before="200" w:after="0" w:line="240" w:lineRule="auto"/>
              <w:jc w:val="center"/>
              <w:outlineLvl w:val="2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14:paraId="01C1C824" w14:textId="77777777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</w:pPr>
          </w:p>
        </w:tc>
        <w:tc>
          <w:tcPr>
            <w:tcW w:w="2520" w:type="dxa"/>
            <w:vAlign w:val="center"/>
          </w:tcPr>
          <w:p w14:paraId="0227AC2D" w14:textId="584C01BA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  <w:t>Error Number</w:t>
            </w:r>
          </w:p>
        </w:tc>
        <w:tc>
          <w:tcPr>
            <w:tcW w:w="1350" w:type="dxa"/>
          </w:tcPr>
          <w:p w14:paraId="4704FC70" w14:textId="2867627C" w:rsidR="00F33DB8" w:rsidRPr="00E419D1" w:rsidRDefault="00F33DB8" w:rsidP="00F33DB8">
            <w:pPr>
              <w:tabs>
                <w:tab w:val="left" w:pos="636"/>
                <w:tab w:val="center" w:pos="747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0.114</w:t>
            </w:r>
          </w:p>
        </w:tc>
        <w:tc>
          <w:tcPr>
            <w:tcW w:w="1170" w:type="dxa"/>
          </w:tcPr>
          <w:p w14:paraId="5B8D1796" w14:textId="039EAC33" w:rsidR="00F33DB8" w:rsidRPr="00E419D1" w:rsidRDefault="00F33DB8" w:rsidP="00F33DB8">
            <w:pPr>
              <w:tabs>
                <w:tab w:val="left" w:pos="636"/>
                <w:tab w:val="center" w:pos="747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19D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&lt;0.001*</w:t>
            </w:r>
          </w:p>
        </w:tc>
        <w:tc>
          <w:tcPr>
            <w:tcW w:w="1170" w:type="dxa"/>
          </w:tcPr>
          <w:p w14:paraId="4EA3B8FA" w14:textId="4C0CEB34" w:rsidR="00F33DB8" w:rsidRPr="00280CE3" w:rsidRDefault="00F33DB8" w:rsidP="00F33DB8">
            <w:pPr>
              <w:tabs>
                <w:tab w:val="left" w:pos="636"/>
                <w:tab w:val="center" w:pos="747"/>
              </w:tabs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</w:pPr>
            <w:r w:rsidRPr="00280CE3"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  <w:t>0.12</w:t>
            </w:r>
          </w:p>
        </w:tc>
      </w:tr>
      <w:tr w:rsidR="00F33DB8" w:rsidRPr="00E419D1" w14:paraId="7EDDADB2" w14:textId="79FC2B6E" w:rsidTr="00F33DB8">
        <w:trPr>
          <w:trHeight w:val="511"/>
          <w:jc w:val="center"/>
        </w:trPr>
        <w:tc>
          <w:tcPr>
            <w:tcW w:w="1255" w:type="dxa"/>
            <w:vMerge/>
            <w:vAlign w:val="center"/>
          </w:tcPr>
          <w:p w14:paraId="07109F4D" w14:textId="77777777" w:rsidR="00F33DB8" w:rsidRPr="00E419D1" w:rsidRDefault="00F33DB8" w:rsidP="00F33DB8">
            <w:pPr>
              <w:keepNext/>
              <w:keepLines/>
              <w:spacing w:before="200" w:after="0" w:line="240" w:lineRule="auto"/>
              <w:jc w:val="center"/>
              <w:outlineLvl w:val="2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CD4BFAE" w14:textId="3F517C00" w:rsidR="00F33DB8" w:rsidRPr="00E419D1" w:rsidRDefault="00F33DB8" w:rsidP="00F33DB8">
            <w:pPr>
              <w:spacing w:after="0" w:line="240" w:lineRule="auto"/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/>
                <w:sz w:val="24"/>
                <w:szCs w:val="24"/>
                <w:lang w:val="en-AU" w:eastAsia="en-AU"/>
              </w:rPr>
              <w:t>Interaction</w:t>
            </w:r>
          </w:p>
        </w:tc>
        <w:tc>
          <w:tcPr>
            <w:tcW w:w="2520" w:type="dxa"/>
            <w:vAlign w:val="center"/>
          </w:tcPr>
          <w:p w14:paraId="08CA7B96" w14:textId="2B761CBF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</w:pPr>
            <w:r w:rsidRPr="00E419D1">
              <w:rPr>
                <w:rFonts w:asciiTheme="majorBidi" w:eastAsiaTheme="minorHAnsi" w:hAnsiTheme="majorBidi" w:cstheme="majorBidi"/>
                <w:bCs/>
                <w:sz w:val="24"/>
                <w:szCs w:val="24"/>
                <w:lang w:val="en-AU" w:eastAsia="en-AU"/>
              </w:rPr>
              <w:t>Group× Error Number</w:t>
            </w:r>
          </w:p>
        </w:tc>
        <w:tc>
          <w:tcPr>
            <w:tcW w:w="1350" w:type="dxa"/>
          </w:tcPr>
          <w:p w14:paraId="5AF3E941" w14:textId="4543B9E3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fa-IR"/>
              </w:rPr>
              <w:t>0.182</w:t>
            </w:r>
          </w:p>
        </w:tc>
        <w:tc>
          <w:tcPr>
            <w:tcW w:w="1170" w:type="dxa"/>
          </w:tcPr>
          <w:p w14:paraId="6A00E35C" w14:textId="035AFF7D" w:rsidR="00F33DB8" w:rsidRPr="00E419D1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19D1">
              <w:rPr>
                <w:rFonts w:asciiTheme="majorBidi" w:hAnsiTheme="majorBidi" w:cstheme="majorBidi"/>
                <w:sz w:val="24"/>
                <w:szCs w:val="24"/>
                <w:lang w:bidi="fa-IR"/>
              </w:rPr>
              <w:t>&lt;0.001*</w:t>
            </w:r>
          </w:p>
        </w:tc>
        <w:tc>
          <w:tcPr>
            <w:tcW w:w="1170" w:type="dxa"/>
          </w:tcPr>
          <w:p w14:paraId="5A1B0848" w14:textId="7C48A23C" w:rsidR="00F33DB8" w:rsidRPr="00280CE3" w:rsidRDefault="00F33DB8" w:rsidP="00F33DB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</w:pPr>
            <w:r w:rsidRPr="00280CE3">
              <w:rPr>
                <w:rFonts w:asciiTheme="majorBidi" w:hAnsiTheme="majorBidi" w:cstheme="majorBidi"/>
                <w:color w:val="FF0000"/>
                <w:sz w:val="24"/>
                <w:szCs w:val="24"/>
                <w:lang w:bidi="fa-IR"/>
              </w:rPr>
              <w:t>0.18</w:t>
            </w:r>
          </w:p>
        </w:tc>
      </w:tr>
    </w:tbl>
    <w:bookmarkEnd w:id="0"/>
    <w:p w14:paraId="34328B84" w14:textId="43175ACA" w:rsidR="00E25737" w:rsidRDefault="002331AD" w:rsidP="00205643">
      <w:pPr>
        <w:spacing w:after="0" w:line="480" w:lineRule="auto"/>
        <w:jc w:val="both"/>
        <w:rPr>
          <w:rFonts w:asciiTheme="majorBidi" w:eastAsiaTheme="minorHAnsi" w:hAnsiTheme="majorBidi" w:cstheme="majorBidi"/>
          <w:sz w:val="18"/>
          <w:szCs w:val="18"/>
          <w:lang w:val="en-AU" w:eastAsia="en-AU"/>
        </w:rPr>
      </w:pPr>
      <w:r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t xml:space="preserve"> </w:t>
      </w:r>
      <w:r w:rsidRPr="00A66979">
        <w:rPr>
          <w:rFonts w:asciiTheme="majorBidi" w:eastAsiaTheme="minorHAnsi" w:hAnsiTheme="majorBidi" w:cstheme="majorBidi"/>
          <w:color w:val="FF0000"/>
          <w:sz w:val="18"/>
          <w:szCs w:val="18"/>
          <w:lang w:val="en-AU" w:eastAsia="en-AU"/>
        </w:rPr>
        <w:t>SD: Standard Deviation</w:t>
      </w:r>
      <w:r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t xml:space="preserve">, </w:t>
      </w:r>
      <w:r w:rsidR="00352957" w:rsidRPr="00E419D1"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t>M1: Primary Motor Cortex, a-tDCS: Anodal Trans-Cranial Direct Current Stimulation, c-tDCS: Cathodal Trans-Cranial Direct Current Stimulation</w:t>
      </w:r>
    </w:p>
    <w:p w14:paraId="61F11367" w14:textId="77777777" w:rsidR="00E25737" w:rsidRDefault="00E25737">
      <w:pPr>
        <w:spacing w:after="160" w:line="259" w:lineRule="auto"/>
        <w:rPr>
          <w:rFonts w:asciiTheme="majorBidi" w:eastAsiaTheme="minorHAnsi" w:hAnsiTheme="majorBidi" w:cstheme="majorBidi"/>
          <w:sz w:val="18"/>
          <w:szCs w:val="18"/>
          <w:lang w:val="en-AU" w:eastAsia="en-AU"/>
        </w:rPr>
      </w:pPr>
      <w:r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br w:type="page"/>
      </w:r>
    </w:p>
    <w:p w14:paraId="3CC544AF" w14:textId="5AA4B42F" w:rsidR="00E25737" w:rsidRDefault="009F6490" w:rsidP="00E25737">
      <w:pPr>
        <w:spacing w:after="0" w:line="48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  <w:r>
        <w:rPr>
          <w:rFonts w:asciiTheme="majorBidi" w:eastAsiaTheme="minorHAnsi" w:hAnsiTheme="majorBidi" w:cstheme="majorBidi"/>
          <w:b/>
          <w:bCs/>
          <w:sz w:val="24"/>
          <w:szCs w:val="24"/>
          <w:lang w:val="en-AU" w:eastAsia="en-AU"/>
        </w:rPr>
        <w:lastRenderedPageBreak/>
        <w:t>Table 3</w:t>
      </w:r>
      <w:r w:rsidR="00E25737">
        <w:rPr>
          <w:rFonts w:asciiTheme="majorBidi" w:eastAsiaTheme="minorHAnsi" w:hAnsiTheme="majorBidi" w:cstheme="majorBidi"/>
          <w:b/>
          <w:bCs/>
          <w:sz w:val="24"/>
          <w:szCs w:val="24"/>
          <w:lang w:val="en-AU" w:eastAsia="en-AU"/>
        </w:rPr>
        <w:t xml:space="preserve">: </w:t>
      </w:r>
      <w:r w:rsidR="00E25737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One-way</w:t>
      </w:r>
      <w:r w:rsidR="00E25737">
        <w:rPr>
          <w:rFonts w:asciiTheme="majorBidi" w:eastAsiaTheme="minorHAnsi" w:hAnsiTheme="majorBidi" w:cstheme="majorBidi"/>
          <w:b/>
          <w:bCs/>
          <w:sz w:val="24"/>
          <w:szCs w:val="24"/>
          <w:lang w:val="en-AU" w:eastAsia="en-AU"/>
        </w:rPr>
        <w:t xml:space="preserve"> </w:t>
      </w:r>
      <w:r w:rsidR="00E25737">
        <w:rPr>
          <w:rFonts w:asciiTheme="majorBidi" w:eastAsiaTheme="minorHAnsi" w:hAnsiTheme="majorBidi" w:cstheme="majorBidi"/>
          <w:sz w:val="24"/>
          <w:szCs w:val="24"/>
          <w:lang w:val="en-AU" w:eastAsia="en-AU"/>
        </w:rPr>
        <w:t>ANOVA results for the effects of M1 a-tDCS (1mA), M1 a-tDCS (2mA), M1 c-tDCS (1 mA), M1 c-tDCS (2 mA) and sham groups on online, offline learning and consolidation of learning</w:t>
      </w:r>
    </w:p>
    <w:p w14:paraId="76E8C3D0" w14:textId="77777777" w:rsidR="00E25737" w:rsidRDefault="00E25737" w:rsidP="00E25737">
      <w:pPr>
        <w:spacing w:after="0" w:line="480" w:lineRule="auto"/>
        <w:jc w:val="center"/>
        <w:rPr>
          <w:rFonts w:asciiTheme="majorBidi" w:eastAsiaTheme="minorHAnsi" w:hAnsiTheme="majorBidi" w:cstheme="majorBidi"/>
          <w:sz w:val="24"/>
          <w:szCs w:val="24"/>
          <w:lang w:val="en-AU" w:eastAsia="en-AU"/>
        </w:rPr>
      </w:pPr>
    </w:p>
    <w:tbl>
      <w:tblPr>
        <w:tblStyle w:val="TableGrid"/>
        <w:tblW w:w="1107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170"/>
        <w:gridCol w:w="1683"/>
        <w:gridCol w:w="1426"/>
        <w:gridCol w:w="1454"/>
        <w:gridCol w:w="1440"/>
        <w:gridCol w:w="1440"/>
        <w:gridCol w:w="1440"/>
        <w:gridCol w:w="1017"/>
      </w:tblGrid>
      <w:tr w:rsidR="00E25737" w14:paraId="0D3F344F" w14:textId="77777777" w:rsidTr="004C53D2">
        <w:tc>
          <w:tcPr>
            <w:tcW w:w="2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D0563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Variables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8680" w14:textId="3E964437" w:rsidR="00E25737" w:rsidRDefault="00E25737" w:rsidP="004B7178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Group (Mean± </w:t>
            </w:r>
            <w:r w:rsidRPr="004B7178">
              <w:rPr>
                <w:rFonts w:asciiTheme="majorBidi" w:eastAsiaTheme="minorHAnsi" w:hAnsiTheme="majorBidi" w:cstheme="majorBidi"/>
                <w:b/>
                <w:bCs/>
                <w:color w:val="FF0000"/>
                <w:sz w:val="24"/>
                <w:szCs w:val="24"/>
                <w:lang w:val="en-AU" w:eastAsia="en-AU"/>
              </w:rPr>
              <w:t>S</w:t>
            </w:r>
            <w:r w:rsidR="004B7178" w:rsidRPr="004B7178">
              <w:rPr>
                <w:rFonts w:asciiTheme="majorBidi" w:eastAsiaTheme="minorHAnsi" w:hAnsiTheme="majorBidi" w:cstheme="majorBidi"/>
                <w:b/>
                <w:bCs/>
                <w:color w:val="FF0000"/>
                <w:sz w:val="24"/>
                <w:szCs w:val="24"/>
                <w:lang w:val="en-AU" w:eastAsia="en-AU"/>
              </w:rPr>
              <w:t>D</w:t>
            </w: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)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A6AE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P value</w:t>
            </w:r>
          </w:p>
        </w:tc>
      </w:tr>
      <w:tr w:rsidR="00E25737" w14:paraId="33BFC489" w14:textId="77777777" w:rsidTr="004C53D2">
        <w:tc>
          <w:tcPr>
            <w:tcW w:w="2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7F09" w14:textId="77777777" w:rsidR="00E25737" w:rsidRDefault="00E25737">
            <w:pPr>
              <w:spacing w:after="0" w:line="240" w:lineRule="auto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48EB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a-tDCS (1mA)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589C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a-tDCS (2mA)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0841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c-tDCS (1 mA)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6634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M1 c-tDCS (2 mA)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A264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Sham tDCS</w:t>
            </w: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DDCD" w14:textId="77777777" w:rsidR="00E25737" w:rsidRDefault="00E25737">
            <w:pPr>
              <w:spacing w:after="0" w:line="240" w:lineRule="auto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</w:p>
        </w:tc>
      </w:tr>
      <w:tr w:rsidR="00E25737" w14:paraId="00711A38" w14:textId="77777777" w:rsidTr="004C53D2"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E3850C" w14:textId="0152083A" w:rsidR="00E25737" w:rsidRDefault="00E25737" w:rsidP="00A6712F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Re</w:t>
            </w:r>
            <w:r w:rsidR="00A6712F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action</w:t>
            </w: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 Time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740FEC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Online Learning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C685" w14:textId="0CED6119" w:rsidR="00E25737" w:rsidRDefault="00E25737" w:rsidP="005946C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</w:rPr>
              <w:t>52.60±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30.80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AD6" w14:textId="227DAA8F" w:rsidR="00E25737" w:rsidRDefault="00E25737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45.53±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17.90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4A83" w14:textId="2C7176BA" w:rsidR="00E25737" w:rsidRDefault="005946C4" w:rsidP="005946C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15.20±</w:t>
            </w:r>
            <w:r w:rsidRPr="00084CD7">
              <w:rPr>
                <w:rFonts w:asciiTheme="majorBidi" w:hAnsiTheme="majorBidi" w:cstheme="majorBidi"/>
                <w:color w:val="FF0000"/>
              </w:rPr>
              <w:t>31.12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441B" w14:textId="3F563285" w:rsidR="00E25737" w:rsidRDefault="00E25737" w:rsidP="005946C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36.37±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17.66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8259" w14:textId="4C79F621" w:rsidR="00E25737" w:rsidRDefault="005946C4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 xml:space="preserve">22.38± </w:t>
            </w:r>
            <w:r w:rsidRPr="00084CD7">
              <w:rPr>
                <w:rFonts w:asciiTheme="majorBidi" w:hAnsiTheme="majorBidi" w:cstheme="majorBidi"/>
                <w:color w:val="FF0000"/>
              </w:rPr>
              <w:t>26.92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E4F32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0.001*</w:t>
            </w:r>
          </w:p>
        </w:tc>
      </w:tr>
      <w:tr w:rsidR="00E25737" w14:paraId="5713C9D5" w14:textId="77777777" w:rsidTr="004C53D2"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077CC9" w14:textId="77777777" w:rsidR="00E25737" w:rsidRDefault="00E25737">
            <w:pPr>
              <w:spacing w:after="0" w:line="240" w:lineRule="auto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4AE577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Offline learning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DF48" w14:textId="0CC0D83A" w:rsidR="00E25737" w:rsidRDefault="00E25737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50.60±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27.65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B59B" w14:textId="1DC92C47" w:rsidR="00E25737" w:rsidRDefault="00E25737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48.87±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14.89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D18" w14:textId="4E8A99D8" w:rsidR="00E25737" w:rsidRDefault="00E25737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18.00±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34.92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96C5" w14:textId="2F283A71" w:rsidR="00E25737" w:rsidRDefault="00E25737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43.19±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24.97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CE1F" w14:textId="3AF87BF6" w:rsidR="00E25737" w:rsidRDefault="00E25737" w:rsidP="005946C4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25.88±</w:t>
            </w:r>
            <w:r w:rsidR="005946C4" w:rsidRPr="00084CD7">
              <w:rPr>
                <w:rFonts w:asciiTheme="majorBidi" w:hAnsiTheme="majorBidi" w:cstheme="majorBidi"/>
                <w:color w:val="FF0000"/>
              </w:rPr>
              <w:t>28.64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4AD6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0.001*</w:t>
            </w:r>
          </w:p>
        </w:tc>
      </w:tr>
      <w:tr w:rsidR="00E25737" w14:paraId="1459A88E" w14:textId="77777777" w:rsidTr="004C53D2"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32E545" w14:textId="77777777" w:rsidR="00E25737" w:rsidRDefault="00E25737">
            <w:pPr>
              <w:spacing w:after="0" w:line="240" w:lineRule="auto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924955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Consolidation of learning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FD5F" w14:textId="45DEA2FE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2.33± 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7.57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07E4" w14:textId="5CD83567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6.20± 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12.71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A29F" w14:textId="413F27CA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3.86± 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23.65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A413" w14:textId="5D36DF15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7.56±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13.30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3F8D" w14:textId="37264626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8.62±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23.62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C51D" w14:textId="4C568D44" w:rsidR="00E25737" w:rsidRDefault="00E257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</w:t>
            </w:r>
            <w:r w:rsidR="007957AD">
              <w:rPr>
                <w:rFonts w:asciiTheme="majorBidi" w:hAnsiTheme="majorBidi" w:cstheme="majorBidi"/>
              </w:rPr>
              <w:t>.92</w:t>
            </w:r>
          </w:p>
        </w:tc>
      </w:tr>
      <w:tr w:rsidR="00E25737" w14:paraId="11B98819" w14:textId="77777777" w:rsidTr="004C53D2"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A3F9D8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Error rate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B4BE65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Online Learning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E3E2" w14:textId="7BD9177F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</w:rPr>
              <w:t>3.80±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2.70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41F9" w14:textId="325BDD96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2.60±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2.13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EC461" w14:textId="44095CA7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0.20±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6552" w14:textId="037E7B5B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0.50±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3.18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01CF" w14:textId="78537964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 xml:space="preserve">0.06± 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4.97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4853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0.01*</w:t>
            </w:r>
          </w:p>
        </w:tc>
      </w:tr>
      <w:tr w:rsidR="00E25737" w14:paraId="6A1289BE" w14:textId="77777777" w:rsidTr="004C53D2"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A6E8F2" w14:textId="77777777" w:rsidR="00E25737" w:rsidRDefault="00E25737">
            <w:pPr>
              <w:spacing w:after="0" w:line="240" w:lineRule="auto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4358CA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 xml:space="preserve">Offline learning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2529" w14:textId="1E181C00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3.20±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1.97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5F52" w14:textId="44C26DC2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2.33±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2.09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CD4A" w14:textId="5C94D632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-1.73±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3.84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7D81" w14:textId="4864C0F4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1.12±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1.96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8DBD" w14:textId="32261CA4" w:rsidR="00E25737" w:rsidRDefault="00E25737" w:rsidP="002331AD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hAnsiTheme="majorBidi" w:cstheme="majorBidi"/>
              </w:rPr>
              <w:t>-0.50±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2.73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5744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sz w:val="24"/>
                <w:szCs w:val="24"/>
                <w:lang w:val="en-AU" w:eastAsia="en-AU"/>
              </w:rPr>
              <w:t>&lt;0.001*</w:t>
            </w:r>
          </w:p>
        </w:tc>
      </w:tr>
      <w:tr w:rsidR="00E25737" w14:paraId="4C335D2B" w14:textId="77777777" w:rsidTr="004C53D2"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3B2725" w14:textId="77777777" w:rsidR="00E25737" w:rsidRDefault="00E25737">
            <w:pPr>
              <w:spacing w:after="0" w:line="240" w:lineRule="auto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59B093" w14:textId="77777777" w:rsidR="00E25737" w:rsidRDefault="00E25737">
            <w:pPr>
              <w:spacing w:after="0" w:line="240" w:lineRule="auto"/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lang w:val="en-AU" w:eastAsia="en-AU"/>
              </w:rPr>
              <w:t>Consolidation of learning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D417" w14:textId="6277EAE0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0.07± </w:t>
            </w:r>
            <w:r w:rsidRPr="00084CD7">
              <w:rPr>
                <w:rFonts w:asciiTheme="majorBidi" w:hAnsiTheme="majorBidi" w:cstheme="majorBidi"/>
                <w:color w:val="FF0000"/>
              </w:rPr>
              <w:t>0.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59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4449" w14:textId="4942B3D1" w:rsidR="00E25737" w:rsidRDefault="00E257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</w:t>
            </w:r>
            <w:r w:rsidR="002331AD">
              <w:rPr>
                <w:rFonts w:asciiTheme="majorBidi" w:hAnsiTheme="majorBidi" w:cstheme="majorBidi"/>
              </w:rPr>
              <w:t xml:space="preserve">.4± 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0.83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5467" w14:textId="3CE998BB" w:rsidR="00E25737" w:rsidRDefault="00084CD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-0.67±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2.58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985" w14:textId="61224AE0" w:rsidR="00E25737" w:rsidRDefault="002331AD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0.56±</w:t>
            </w:r>
            <w:r w:rsidRPr="00084CD7">
              <w:rPr>
                <w:rFonts w:asciiTheme="majorBidi" w:hAnsiTheme="majorBidi" w:cstheme="majorBidi"/>
                <w:color w:val="FF0000"/>
              </w:rPr>
              <w:t>2.19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0C57" w14:textId="462C96C2" w:rsidR="00E25737" w:rsidRDefault="00E25737" w:rsidP="002331A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0.25±</w:t>
            </w:r>
            <w:r w:rsidR="002331AD" w:rsidRPr="00084CD7">
              <w:rPr>
                <w:rFonts w:asciiTheme="majorBidi" w:hAnsiTheme="majorBidi" w:cstheme="majorBidi"/>
                <w:color w:val="FF0000"/>
              </w:rPr>
              <w:t>2.26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21D8" w14:textId="77777777" w:rsidR="00E25737" w:rsidRDefault="00E257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0.43</w:t>
            </w:r>
          </w:p>
        </w:tc>
      </w:tr>
    </w:tbl>
    <w:p w14:paraId="73ACA89A" w14:textId="772DAD81" w:rsidR="00E25737" w:rsidRPr="00A6712F" w:rsidRDefault="004C53D2" w:rsidP="00E25737">
      <w:pPr>
        <w:spacing w:after="0" w:line="480" w:lineRule="auto"/>
        <w:jc w:val="both"/>
        <w:rPr>
          <w:rFonts w:asciiTheme="majorBidi" w:eastAsiaTheme="minorHAnsi" w:hAnsiTheme="majorBidi" w:cstheme="majorBidi"/>
          <w:sz w:val="18"/>
          <w:szCs w:val="18"/>
          <w:lang w:eastAsia="en-AU" w:bidi="fa-IR"/>
        </w:rPr>
      </w:pPr>
      <w:r w:rsidRPr="00084CD7">
        <w:rPr>
          <w:rFonts w:asciiTheme="majorBidi" w:eastAsiaTheme="minorHAnsi" w:hAnsiTheme="majorBidi" w:cstheme="majorBidi"/>
          <w:color w:val="FF0000"/>
          <w:sz w:val="18"/>
          <w:szCs w:val="18"/>
          <w:lang w:val="en-AU" w:eastAsia="en-AU"/>
        </w:rPr>
        <w:t xml:space="preserve">SD: Standard Deviation, </w:t>
      </w:r>
      <w:r w:rsidR="00E25737">
        <w:rPr>
          <w:rFonts w:asciiTheme="majorBidi" w:eastAsiaTheme="minorHAnsi" w:hAnsiTheme="majorBidi" w:cstheme="majorBidi"/>
          <w:sz w:val="18"/>
          <w:szCs w:val="18"/>
          <w:lang w:val="en-AU" w:eastAsia="en-AU"/>
        </w:rPr>
        <w:t>M1: Primary Motor Cortex, a-tDCS: Anodal Trans-Cranial Direct Current Stimulation, c-tDCS: Cathodal Trans-Cranial Direct Current Stimulation</w:t>
      </w:r>
    </w:p>
    <w:sectPr w:rsidR="00E25737" w:rsidRPr="00A671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2E1BD" w14:textId="77777777" w:rsidR="00F84703" w:rsidRDefault="00F84703" w:rsidP="00876F60">
      <w:pPr>
        <w:spacing w:after="0" w:line="240" w:lineRule="auto"/>
      </w:pPr>
      <w:r>
        <w:separator/>
      </w:r>
    </w:p>
  </w:endnote>
  <w:endnote w:type="continuationSeparator" w:id="0">
    <w:p w14:paraId="5F0C1E64" w14:textId="77777777" w:rsidR="00F84703" w:rsidRDefault="00F84703" w:rsidP="00876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93E53" w14:textId="77777777" w:rsidR="00F84703" w:rsidRDefault="00F84703" w:rsidP="00876F60">
      <w:pPr>
        <w:spacing w:after="0" w:line="240" w:lineRule="auto"/>
      </w:pPr>
      <w:r>
        <w:separator/>
      </w:r>
    </w:p>
  </w:footnote>
  <w:footnote w:type="continuationSeparator" w:id="0">
    <w:p w14:paraId="3645BDFC" w14:textId="77777777" w:rsidR="00F84703" w:rsidRDefault="00F84703" w:rsidP="00876F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66"/>
    <w:rsid w:val="00035CF1"/>
    <w:rsid w:val="00054792"/>
    <w:rsid w:val="00055FBB"/>
    <w:rsid w:val="000734EF"/>
    <w:rsid w:val="000750C0"/>
    <w:rsid w:val="00084CD7"/>
    <w:rsid w:val="00092667"/>
    <w:rsid w:val="000965A0"/>
    <w:rsid w:val="000B015B"/>
    <w:rsid w:val="000B4D55"/>
    <w:rsid w:val="000C1BA2"/>
    <w:rsid w:val="000D63E8"/>
    <w:rsid w:val="000E3E65"/>
    <w:rsid w:val="000F16B9"/>
    <w:rsid w:val="00107643"/>
    <w:rsid w:val="00130B26"/>
    <w:rsid w:val="00156AD0"/>
    <w:rsid w:val="00157B15"/>
    <w:rsid w:val="00157E58"/>
    <w:rsid w:val="001650B6"/>
    <w:rsid w:val="001706B1"/>
    <w:rsid w:val="00180813"/>
    <w:rsid w:val="001816CA"/>
    <w:rsid w:val="001A0559"/>
    <w:rsid w:val="001A59CC"/>
    <w:rsid w:val="001B776D"/>
    <w:rsid w:val="001C13CB"/>
    <w:rsid w:val="001D2622"/>
    <w:rsid w:val="001D2D40"/>
    <w:rsid w:val="001D40E7"/>
    <w:rsid w:val="001E58F5"/>
    <w:rsid w:val="001F47FF"/>
    <w:rsid w:val="00205643"/>
    <w:rsid w:val="00207877"/>
    <w:rsid w:val="00213607"/>
    <w:rsid w:val="00230B85"/>
    <w:rsid w:val="002331AD"/>
    <w:rsid w:val="00252B97"/>
    <w:rsid w:val="0025747E"/>
    <w:rsid w:val="00260425"/>
    <w:rsid w:val="002619C9"/>
    <w:rsid w:val="0026747C"/>
    <w:rsid w:val="00272A23"/>
    <w:rsid w:val="00272E47"/>
    <w:rsid w:val="00274BEB"/>
    <w:rsid w:val="00280CE3"/>
    <w:rsid w:val="00296050"/>
    <w:rsid w:val="00297DFC"/>
    <w:rsid w:val="002A35F3"/>
    <w:rsid w:val="002C4A70"/>
    <w:rsid w:val="002E2019"/>
    <w:rsid w:val="002F1D43"/>
    <w:rsid w:val="00300294"/>
    <w:rsid w:val="00302F03"/>
    <w:rsid w:val="003101EF"/>
    <w:rsid w:val="003104A2"/>
    <w:rsid w:val="00310DA9"/>
    <w:rsid w:val="003170CD"/>
    <w:rsid w:val="0032027D"/>
    <w:rsid w:val="0032343A"/>
    <w:rsid w:val="00326AC5"/>
    <w:rsid w:val="00332DC4"/>
    <w:rsid w:val="00340149"/>
    <w:rsid w:val="00340E6A"/>
    <w:rsid w:val="00343654"/>
    <w:rsid w:val="00352957"/>
    <w:rsid w:val="0035629E"/>
    <w:rsid w:val="00366632"/>
    <w:rsid w:val="003840EA"/>
    <w:rsid w:val="00391DFA"/>
    <w:rsid w:val="00397BC7"/>
    <w:rsid w:val="003B6673"/>
    <w:rsid w:val="003D346A"/>
    <w:rsid w:val="003D7DC9"/>
    <w:rsid w:val="00400FBB"/>
    <w:rsid w:val="00417126"/>
    <w:rsid w:val="00424935"/>
    <w:rsid w:val="00431BBB"/>
    <w:rsid w:val="00431C30"/>
    <w:rsid w:val="0044306E"/>
    <w:rsid w:val="00444F36"/>
    <w:rsid w:val="0046285D"/>
    <w:rsid w:val="00464E40"/>
    <w:rsid w:val="00482949"/>
    <w:rsid w:val="00490A59"/>
    <w:rsid w:val="0049282D"/>
    <w:rsid w:val="00493A0D"/>
    <w:rsid w:val="004A21D5"/>
    <w:rsid w:val="004B7178"/>
    <w:rsid w:val="004C53D2"/>
    <w:rsid w:val="004C77B0"/>
    <w:rsid w:val="004D23D1"/>
    <w:rsid w:val="004E0362"/>
    <w:rsid w:val="004E525E"/>
    <w:rsid w:val="004E6D21"/>
    <w:rsid w:val="004F24C2"/>
    <w:rsid w:val="004F6680"/>
    <w:rsid w:val="0050373C"/>
    <w:rsid w:val="00516D45"/>
    <w:rsid w:val="00524B16"/>
    <w:rsid w:val="00531ACE"/>
    <w:rsid w:val="00536FC8"/>
    <w:rsid w:val="00537667"/>
    <w:rsid w:val="0054033A"/>
    <w:rsid w:val="0054196C"/>
    <w:rsid w:val="00541DEC"/>
    <w:rsid w:val="00584ABF"/>
    <w:rsid w:val="00585D78"/>
    <w:rsid w:val="00591285"/>
    <w:rsid w:val="005946C4"/>
    <w:rsid w:val="005958C2"/>
    <w:rsid w:val="005958E3"/>
    <w:rsid w:val="005B5549"/>
    <w:rsid w:val="005C7B80"/>
    <w:rsid w:val="005E0F66"/>
    <w:rsid w:val="005E1D27"/>
    <w:rsid w:val="005F7092"/>
    <w:rsid w:val="006058F4"/>
    <w:rsid w:val="006149E6"/>
    <w:rsid w:val="00616D37"/>
    <w:rsid w:val="0063363C"/>
    <w:rsid w:val="006349B5"/>
    <w:rsid w:val="006435D6"/>
    <w:rsid w:val="0065398A"/>
    <w:rsid w:val="006769D3"/>
    <w:rsid w:val="006814D1"/>
    <w:rsid w:val="00682F76"/>
    <w:rsid w:val="00684562"/>
    <w:rsid w:val="006A4F28"/>
    <w:rsid w:val="006C6E9A"/>
    <w:rsid w:val="006D244A"/>
    <w:rsid w:val="006D37C9"/>
    <w:rsid w:val="006F65EE"/>
    <w:rsid w:val="00713F2C"/>
    <w:rsid w:val="00715856"/>
    <w:rsid w:val="00731CF1"/>
    <w:rsid w:val="00736DAF"/>
    <w:rsid w:val="00746856"/>
    <w:rsid w:val="00746C89"/>
    <w:rsid w:val="0075021F"/>
    <w:rsid w:val="007551BE"/>
    <w:rsid w:val="00763000"/>
    <w:rsid w:val="00765173"/>
    <w:rsid w:val="007665BC"/>
    <w:rsid w:val="00771E38"/>
    <w:rsid w:val="007724B7"/>
    <w:rsid w:val="007729E9"/>
    <w:rsid w:val="00777DF2"/>
    <w:rsid w:val="00780AF8"/>
    <w:rsid w:val="00782E78"/>
    <w:rsid w:val="00787F12"/>
    <w:rsid w:val="00790F19"/>
    <w:rsid w:val="00793474"/>
    <w:rsid w:val="00793FFE"/>
    <w:rsid w:val="007957AD"/>
    <w:rsid w:val="007A030D"/>
    <w:rsid w:val="007B24E4"/>
    <w:rsid w:val="007C34EC"/>
    <w:rsid w:val="007D2D07"/>
    <w:rsid w:val="007D54C9"/>
    <w:rsid w:val="00800DAF"/>
    <w:rsid w:val="008070A0"/>
    <w:rsid w:val="0081425D"/>
    <w:rsid w:val="008164D6"/>
    <w:rsid w:val="008406EA"/>
    <w:rsid w:val="008505B8"/>
    <w:rsid w:val="008516F4"/>
    <w:rsid w:val="00870A82"/>
    <w:rsid w:val="008733D3"/>
    <w:rsid w:val="0087650B"/>
    <w:rsid w:val="00876F60"/>
    <w:rsid w:val="00880887"/>
    <w:rsid w:val="00880D8E"/>
    <w:rsid w:val="0088240E"/>
    <w:rsid w:val="008863C9"/>
    <w:rsid w:val="00892116"/>
    <w:rsid w:val="008957DE"/>
    <w:rsid w:val="008B0D84"/>
    <w:rsid w:val="008B27FC"/>
    <w:rsid w:val="008B4A49"/>
    <w:rsid w:val="008C2533"/>
    <w:rsid w:val="008D6D40"/>
    <w:rsid w:val="008E1465"/>
    <w:rsid w:val="008E51CE"/>
    <w:rsid w:val="008F256E"/>
    <w:rsid w:val="008F25A2"/>
    <w:rsid w:val="008F5F1E"/>
    <w:rsid w:val="00900FC8"/>
    <w:rsid w:val="009207AC"/>
    <w:rsid w:val="009364A1"/>
    <w:rsid w:val="00940564"/>
    <w:rsid w:val="00944262"/>
    <w:rsid w:val="00962CDF"/>
    <w:rsid w:val="00963829"/>
    <w:rsid w:val="009826A6"/>
    <w:rsid w:val="009963E7"/>
    <w:rsid w:val="009968B1"/>
    <w:rsid w:val="009A3C38"/>
    <w:rsid w:val="009A4100"/>
    <w:rsid w:val="009B4460"/>
    <w:rsid w:val="009F6490"/>
    <w:rsid w:val="00A141C6"/>
    <w:rsid w:val="00A23B92"/>
    <w:rsid w:val="00A37D33"/>
    <w:rsid w:val="00A43214"/>
    <w:rsid w:val="00A54FF5"/>
    <w:rsid w:val="00A57849"/>
    <w:rsid w:val="00A62685"/>
    <w:rsid w:val="00A6380B"/>
    <w:rsid w:val="00A6542C"/>
    <w:rsid w:val="00A66979"/>
    <w:rsid w:val="00A6712F"/>
    <w:rsid w:val="00A721C8"/>
    <w:rsid w:val="00A9102A"/>
    <w:rsid w:val="00A94B72"/>
    <w:rsid w:val="00AA2C70"/>
    <w:rsid w:val="00AB79DE"/>
    <w:rsid w:val="00AC0F49"/>
    <w:rsid w:val="00AC1A7D"/>
    <w:rsid w:val="00AC6C28"/>
    <w:rsid w:val="00AC6FFE"/>
    <w:rsid w:val="00AD580F"/>
    <w:rsid w:val="00AE3DFC"/>
    <w:rsid w:val="00AF439B"/>
    <w:rsid w:val="00AF6451"/>
    <w:rsid w:val="00B02599"/>
    <w:rsid w:val="00B035E3"/>
    <w:rsid w:val="00B24EA8"/>
    <w:rsid w:val="00B5235D"/>
    <w:rsid w:val="00B5347A"/>
    <w:rsid w:val="00B66285"/>
    <w:rsid w:val="00B67A38"/>
    <w:rsid w:val="00B71CD3"/>
    <w:rsid w:val="00B767E8"/>
    <w:rsid w:val="00B9314B"/>
    <w:rsid w:val="00B95395"/>
    <w:rsid w:val="00B95D90"/>
    <w:rsid w:val="00BA54F3"/>
    <w:rsid w:val="00BA5A95"/>
    <w:rsid w:val="00BC320C"/>
    <w:rsid w:val="00BC4379"/>
    <w:rsid w:val="00BD4393"/>
    <w:rsid w:val="00BE3993"/>
    <w:rsid w:val="00BE414D"/>
    <w:rsid w:val="00BE6714"/>
    <w:rsid w:val="00BE7467"/>
    <w:rsid w:val="00C24C24"/>
    <w:rsid w:val="00C36D3B"/>
    <w:rsid w:val="00C37DDA"/>
    <w:rsid w:val="00C772C3"/>
    <w:rsid w:val="00C8279F"/>
    <w:rsid w:val="00C86E1C"/>
    <w:rsid w:val="00C92CD2"/>
    <w:rsid w:val="00CA0A7C"/>
    <w:rsid w:val="00CA1866"/>
    <w:rsid w:val="00CA2585"/>
    <w:rsid w:val="00CA3A49"/>
    <w:rsid w:val="00CA429B"/>
    <w:rsid w:val="00CB5B71"/>
    <w:rsid w:val="00CB7E4E"/>
    <w:rsid w:val="00CC2086"/>
    <w:rsid w:val="00CC72D1"/>
    <w:rsid w:val="00CD086D"/>
    <w:rsid w:val="00CD418A"/>
    <w:rsid w:val="00CD459E"/>
    <w:rsid w:val="00CE3E02"/>
    <w:rsid w:val="00D15C90"/>
    <w:rsid w:val="00D16942"/>
    <w:rsid w:val="00D171FE"/>
    <w:rsid w:val="00D26979"/>
    <w:rsid w:val="00D50D13"/>
    <w:rsid w:val="00D53F1A"/>
    <w:rsid w:val="00D5459D"/>
    <w:rsid w:val="00D55229"/>
    <w:rsid w:val="00D56BF8"/>
    <w:rsid w:val="00D70A1C"/>
    <w:rsid w:val="00D71664"/>
    <w:rsid w:val="00D8029F"/>
    <w:rsid w:val="00D8636D"/>
    <w:rsid w:val="00D91DD7"/>
    <w:rsid w:val="00D9321D"/>
    <w:rsid w:val="00D945D3"/>
    <w:rsid w:val="00D951D3"/>
    <w:rsid w:val="00D956E6"/>
    <w:rsid w:val="00DA20BB"/>
    <w:rsid w:val="00DB7177"/>
    <w:rsid w:val="00DC2223"/>
    <w:rsid w:val="00DE022A"/>
    <w:rsid w:val="00DE3E28"/>
    <w:rsid w:val="00DF74CF"/>
    <w:rsid w:val="00E02976"/>
    <w:rsid w:val="00E25737"/>
    <w:rsid w:val="00E26C4E"/>
    <w:rsid w:val="00E33E68"/>
    <w:rsid w:val="00E34973"/>
    <w:rsid w:val="00E406D0"/>
    <w:rsid w:val="00E419D1"/>
    <w:rsid w:val="00E43C29"/>
    <w:rsid w:val="00E43C99"/>
    <w:rsid w:val="00E510E0"/>
    <w:rsid w:val="00E61623"/>
    <w:rsid w:val="00E707A3"/>
    <w:rsid w:val="00E775EC"/>
    <w:rsid w:val="00E808AB"/>
    <w:rsid w:val="00E82527"/>
    <w:rsid w:val="00EB02D9"/>
    <w:rsid w:val="00EB47F2"/>
    <w:rsid w:val="00EB58AB"/>
    <w:rsid w:val="00EE482A"/>
    <w:rsid w:val="00EE4FD0"/>
    <w:rsid w:val="00EE7DC7"/>
    <w:rsid w:val="00EF45C1"/>
    <w:rsid w:val="00F27BA8"/>
    <w:rsid w:val="00F33DB8"/>
    <w:rsid w:val="00F42207"/>
    <w:rsid w:val="00F501C0"/>
    <w:rsid w:val="00F533FF"/>
    <w:rsid w:val="00F612E1"/>
    <w:rsid w:val="00F84703"/>
    <w:rsid w:val="00F84B11"/>
    <w:rsid w:val="00F9717A"/>
    <w:rsid w:val="00FA50BB"/>
    <w:rsid w:val="00FA6BD0"/>
    <w:rsid w:val="00FC68A8"/>
    <w:rsid w:val="00FE653B"/>
    <w:rsid w:val="00FE75D0"/>
    <w:rsid w:val="00FF403F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6D6B5"/>
  <w15:chartTrackingRefBased/>
  <w15:docId w15:val="{41B854C9-5EF0-4BA3-9CB6-6ADEF20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86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7A3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6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F6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76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F60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771E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E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E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E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1E38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1E38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CC7A5-C563-4265-965D-B0A2828A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Aseman</dc:creator>
  <cp:keywords/>
  <dc:description/>
  <cp:lastModifiedBy>Admin</cp:lastModifiedBy>
  <cp:revision>11</cp:revision>
  <dcterms:created xsi:type="dcterms:W3CDTF">2024-04-03T06:46:00Z</dcterms:created>
  <dcterms:modified xsi:type="dcterms:W3CDTF">2024-04-03T08:12:00Z</dcterms:modified>
</cp:coreProperties>
</file>