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7EAF9" w14:textId="77777777" w:rsidR="009C01DE" w:rsidRPr="0037487C" w:rsidRDefault="009C01DE" w:rsidP="0037487C">
      <w:pPr>
        <w:pStyle w:val="Heading1"/>
        <w:spacing w:line="480" w:lineRule="auto"/>
        <w:jc w:val="center"/>
        <w:rPr>
          <w:rFonts w:ascii="Times New Roman" w:eastAsia="Helvetica Neue" w:hAnsi="Times New Roman" w:cs="Times New Roman"/>
          <w:b/>
          <w:color w:val="auto"/>
          <w:sz w:val="24"/>
          <w:szCs w:val="24"/>
        </w:rPr>
      </w:pPr>
      <w:r w:rsidRPr="0037487C">
        <w:rPr>
          <w:rFonts w:ascii="Times New Roman" w:eastAsia="Helvetica Neue" w:hAnsi="Times New Roman" w:cs="Times New Roman"/>
          <w:b/>
          <w:color w:val="auto"/>
          <w:sz w:val="24"/>
          <w:szCs w:val="24"/>
        </w:rPr>
        <w:t>A Systematic Review Exploring the Relationship Between Family Factors and Symptom Severity, Relapse and Social or Occupational Functioning in First Episode Psychosis</w:t>
      </w:r>
    </w:p>
    <w:p w14:paraId="29B5BF44" w14:textId="77777777" w:rsidR="00AB13E3" w:rsidRPr="0037487C" w:rsidRDefault="00AB13E3" w:rsidP="0037487C">
      <w:pPr>
        <w:spacing w:line="480" w:lineRule="auto"/>
        <w:rPr>
          <w:rFonts w:eastAsia="Helvetica Neue"/>
        </w:rPr>
      </w:pPr>
    </w:p>
    <w:p w14:paraId="714ADA90" w14:textId="77777777" w:rsidR="00AB13E3" w:rsidRPr="0037487C" w:rsidRDefault="00AB13E3" w:rsidP="0037487C">
      <w:pPr>
        <w:spacing w:line="480" w:lineRule="auto"/>
        <w:rPr>
          <w:rFonts w:eastAsia="Helvetica Neue"/>
        </w:rPr>
      </w:pPr>
    </w:p>
    <w:p w14:paraId="3C776766" w14:textId="4F6AF2B6" w:rsidR="00AB13E3" w:rsidRPr="0037487C" w:rsidRDefault="00AB13E3" w:rsidP="0037487C">
      <w:pPr>
        <w:spacing w:line="480" w:lineRule="auto"/>
        <w:jc w:val="center"/>
        <w:rPr>
          <w:rFonts w:eastAsia="Helvetica Neue"/>
        </w:rPr>
      </w:pPr>
      <w:r w:rsidRPr="0037487C">
        <w:rPr>
          <w:rFonts w:eastAsia="Helvetica Neue"/>
        </w:rPr>
        <w:t>Clodagh Keegan</w:t>
      </w:r>
      <w:r w:rsidRPr="0037487C">
        <w:rPr>
          <w:rFonts w:eastAsia="Helvetica Neue"/>
          <w:vertAlign w:val="superscript"/>
        </w:rPr>
        <w:t>1</w:t>
      </w:r>
      <w:r w:rsidRPr="0037487C">
        <w:rPr>
          <w:rFonts w:eastAsia="Helvetica Neue"/>
        </w:rPr>
        <w:t>,</w:t>
      </w:r>
      <w:r w:rsidR="00476CAE">
        <w:rPr>
          <w:rFonts w:eastAsia="Helvetica Neue"/>
        </w:rPr>
        <w:t xml:space="preserve"> Katie Brown</w:t>
      </w:r>
      <w:r w:rsidR="00476CAE" w:rsidRPr="00476CAE">
        <w:rPr>
          <w:rFonts w:eastAsia="Helvetica Neue"/>
          <w:vertAlign w:val="superscript"/>
        </w:rPr>
        <w:t>1</w:t>
      </w:r>
      <w:r w:rsidRPr="0037487C">
        <w:rPr>
          <w:rFonts w:eastAsia="Helvetica Neue"/>
        </w:rPr>
        <w:t>, Keith Gaynor</w:t>
      </w:r>
      <w:r w:rsidRPr="0037487C">
        <w:rPr>
          <w:rFonts w:eastAsia="Helvetica Neue"/>
          <w:vertAlign w:val="superscript"/>
        </w:rPr>
        <w:t>1</w:t>
      </w:r>
      <w:r w:rsidR="00476CAE">
        <w:rPr>
          <w:rFonts w:eastAsia="Helvetica Neue"/>
          <w:vertAlign w:val="superscript"/>
        </w:rPr>
        <w:t>,</w:t>
      </w:r>
      <w:r w:rsidRPr="0037487C">
        <w:rPr>
          <w:rFonts w:eastAsia="Helvetica Neue"/>
          <w:vertAlign w:val="superscript"/>
        </w:rPr>
        <w:t>2</w:t>
      </w:r>
      <w:r w:rsidR="00615A78">
        <w:rPr>
          <w:rFonts w:eastAsia="Helvetica Neue"/>
          <w:vertAlign w:val="superscript"/>
        </w:rPr>
        <w:t>*</w:t>
      </w:r>
    </w:p>
    <w:p w14:paraId="5FAFA758" w14:textId="77777777" w:rsidR="00AB13E3" w:rsidRPr="0037487C" w:rsidRDefault="00AB13E3" w:rsidP="0037487C">
      <w:pPr>
        <w:spacing w:line="480" w:lineRule="auto"/>
        <w:jc w:val="center"/>
        <w:rPr>
          <w:rFonts w:eastAsia="Helvetica Neue"/>
        </w:rPr>
      </w:pPr>
    </w:p>
    <w:p w14:paraId="7441FEC1" w14:textId="77777777" w:rsidR="00AB13E3" w:rsidRPr="0037487C" w:rsidRDefault="00AB13E3" w:rsidP="0037487C">
      <w:pPr>
        <w:spacing w:line="480" w:lineRule="auto"/>
        <w:jc w:val="center"/>
        <w:rPr>
          <w:rFonts w:eastAsia="Helvetica Neue"/>
        </w:rPr>
      </w:pPr>
    </w:p>
    <w:p w14:paraId="4DE30128" w14:textId="77777777" w:rsidR="00AB13E3" w:rsidRPr="0037487C" w:rsidRDefault="00AB13E3" w:rsidP="0037487C">
      <w:pPr>
        <w:spacing w:line="480" w:lineRule="auto"/>
        <w:jc w:val="center"/>
      </w:pPr>
    </w:p>
    <w:p w14:paraId="18B02D22" w14:textId="77777777" w:rsidR="00AB13E3" w:rsidRPr="0037487C" w:rsidRDefault="00AB13E3" w:rsidP="0037487C">
      <w:pPr>
        <w:spacing w:line="480" w:lineRule="auto"/>
        <w:jc w:val="center"/>
        <w:rPr>
          <w:color w:val="000000" w:themeColor="text1"/>
        </w:rPr>
      </w:pPr>
      <w:r w:rsidRPr="0037487C">
        <w:rPr>
          <w:color w:val="000000" w:themeColor="text1"/>
          <w:vertAlign w:val="superscript"/>
        </w:rPr>
        <w:t>1</w:t>
      </w:r>
      <w:r w:rsidRPr="0037487C">
        <w:rPr>
          <w:color w:val="000000" w:themeColor="text1"/>
        </w:rPr>
        <w:t>School of Psychology, University College Dublin, Dublin, Ireland</w:t>
      </w:r>
    </w:p>
    <w:p w14:paraId="39C01D69" w14:textId="77777777" w:rsidR="00AB13E3" w:rsidRPr="0037487C" w:rsidRDefault="00AB13E3" w:rsidP="0037487C">
      <w:pPr>
        <w:spacing w:line="480" w:lineRule="auto"/>
        <w:jc w:val="center"/>
        <w:rPr>
          <w:color w:val="000000" w:themeColor="text1"/>
        </w:rPr>
      </w:pPr>
      <w:r w:rsidRPr="0037487C">
        <w:rPr>
          <w:color w:val="000000" w:themeColor="text1"/>
          <w:vertAlign w:val="superscript"/>
        </w:rPr>
        <w:t>2</w:t>
      </w:r>
      <w:r w:rsidRPr="0037487C">
        <w:rPr>
          <w:color w:val="000000" w:themeColor="text1"/>
        </w:rPr>
        <w:t>DETECT, Early Intervention Service, Blackrock, Dublin, Ireland</w:t>
      </w:r>
    </w:p>
    <w:p w14:paraId="1A35177E" w14:textId="77777777" w:rsidR="00AB13E3" w:rsidRPr="0037487C" w:rsidRDefault="00AB13E3" w:rsidP="0037487C">
      <w:pPr>
        <w:spacing w:line="480" w:lineRule="auto"/>
        <w:jc w:val="center"/>
        <w:rPr>
          <w:color w:val="000000" w:themeColor="text1"/>
        </w:rPr>
      </w:pPr>
    </w:p>
    <w:p w14:paraId="01D30828" w14:textId="77777777" w:rsidR="00AB13E3" w:rsidRPr="0037487C" w:rsidRDefault="00AB13E3" w:rsidP="0037487C">
      <w:pPr>
        <w:spacing w:line="480" w:lineRule="auto"/>
        <w:jc w:val="center"/>
        <w:rPr>
          <w:color w:val="000000" w:themeColor="text1"/>
        </w:rPr>
      </w:pPr>
    </w:p>
    <w:p w14:paraId="17EC8FAB" w14:textId="77777777" w:rsidR="00AB13E3" w:rsidRPr="0037487C" w:rsidRDefault="00AB13E3" w:rsidP="0037487C">
      <w:pPr>
        <w:spacing w:line="480" w:lineRule="auto"/>
        <w:jc w:val="center"/>
        <w:rPr>
          <w:b/>
          <w:color w:val="000000" w:themeColor="text1"/>
        </w:rPr>
      </w:pPr>
      <w:r w:rsidRPr="0037487C">
        <w:rPr>
          <w:b/>
          <w:color w:val="000000" w:themeColor="text1"/>
        </w:rPr>
        <w:t>Author Note</w:t>
      </w:r>
    </w:p>
    <w:p w14:paraId="6950623F" w14:textId="77777777" w:rsidR="00AB13E3" w:rsidRPr="0037487C" w:rsidRDefault="00AB13E3" w:rsidP="0037487C">
      <w:pPr>
        <w:spacing w:line="480" w:lineRule="auto"/>
        <w:jc w:val="center"/>
        <w:rPr>
          <w:color w:val="000000" w:themeColor="text1"/>
        </w:rPr>
      </w:pPr>
      <w:r w:rsidRPr="0037487C">
        <w:rPr>
          <w:color w:val="000000" w:themeColor="text1"/>
        </w:rPr>
        <w:t>*Corresponding Author</w:t>
      </w:r>
    </w:p>
    <w:p w14:paraId="4BD5F489" w14:textId="77777777" w:rsidR="00AB13E3" w:rsidRPr="0037487C" w:rsidRDefault="00AB13E3" w:rsidP="0037487C">
      <w:pPr>
        <w:spacing w:line="480" w:lineRule="auto"/>
        <w:jc w:val="center"/>
        <w:rPr>
          <w:color w:val="000000" w:themeColor="text1"/>
        </w:rPr>
      </w:pPr>
    </w:p>
    <w:p w14:paraId="6A1309F4" w14:textId="275F0FB0" w:rsidR="00AB13E3" w:rsidRPr="0037487C" w:rsidRDefault="00AB13E3" w:rsidP="0037487C">
      <w:pPr>
        <w:spacing w:line="480" w:lineRule="auto"/>
        <w:jc w:val="center"/>
        <w:rPr>
          <w:color w:val="000000" w:themeColor="text1"/>
        </w:rPr>
      </w:pPr>
      <w:r w:rsidRPr="0037487C">
        <w:rPr>
          <w:color w:val="000000" w:themeColor="text1"/>
        </w:rPr>
        <w:t>Keith Gaynor: ORCID ID: 0000-0003-2628-7858</w:t>
      </w:r>
    </w:p>
    <w:p w14:paraId="22D733D1" w14:textId="77777777" w:rsidR="00AB13E3" w:rsidRPr="0037487C" w:rsidRDefault="00AB13E3" w:rsidP="0037487C">
      <w:pPr>
        <w:spacing w:line="480" w:lineRule="auto"/>
        <w:jc w:val="center"/>
        <w:rPr>
          <w:rFonts w:eastAsia="Helvetica Neue"/>
        </w:rPr>
      </w:pPr>
    </w:p>
    <w:p w14:paraId="70B3BD7F" w14:textId="77777777" w:rsidR="00AB13E3" w:rsidRPr="0080343A" w:rsidRDefault="00AB13E3" w:rsidP="0037487C">
      <w:pPr>
        <w:spacing w:line="480" w:lineRule="auto"/>
        <w:jc w:val="center"/>
        <w:rPr>
          <w:rFonts w:eastAsia="Helvetica Neue"/>
        </w:rPr>
      </w:pPr>
    </w:p>
    <w:p w14:paraId="7B3F78FF" w14:textId="69ABD8F7" w:rsidR="0080343A" w:rsidRPr="0080343A" w:rsidRDefault="0080343A" w:rsidP="0080343A">
      <w:pPr>
        <w:pStyle w:val="ListParagraph"/>
        <w:numPr>
          <w:ilvl w:val="0"/>
          <w:numId w:val="44"/>
        </w:numPr>
        <w:rPr>
          <w:rFonts w:ascii="Times New Roman" w:hAnsi="Times New Roman"/>
          <w:szCs w:val="24"/>
        </w:rPr>
      </w:pPr>
      <w:r w:rsidRPr="0080343A">
        <w:rPr>
          <w:rFonts w:ascii="Times New Roman" w:hAnsi="Times New Roman"/>
          <w:b/>
          <w:bCs/>
        </w:rPr>
        <w:t>data availability statement</w:t>
      </w:r>
      <w:r w:rsidRPr="0080343A">
        <w:rPr>
          <w:rFonts w:ascii="Times New Roman" w:hAnsi="Times New Roman"/>
        </w:rPr>
        <w:t>: data is not available</w:t>
      </w:r>
    </w:p>
    <w:p w14:paraId="4D11D942" w14:textId="7AF3C597" w:rsidR="0080343A" w:rsidRPr="0080343A" w:rsidRDefault="0080343A" w:rsidP="0080343A">
      <w:pPr>
        <w:pStyle w:val="ListParagraph"/>
        <w:numPr>
          <w:ilvl w:val="0"/>
          <w:numId w:val="44"/>
        </w:numPr>
        <w:rPr>
          <w:rFonts w:ascii="Times New Roman" w:hAnsi="Times New Roman"/>
        </w:rPr>
      </w:pPr>
      <w:r w:rsidRPr="0080343A">
        <w:rPr>
          <w:rFonts w:ascii="Times New Roman" w:hAnsi="Times New Roman"/>
          <w:b/>
          <w:bCs/>
        </w:rPr>
        <w:t>funding statement:</w:t>
      </w:r>
      <w:r w:rsidRPr="0080343A">
        <w:rPr>
          <w:rFonts w:ascii="Times New Roman" w:hAnsi="Times New Roman"/>
        </w:rPr>
        <w:t xml:space="preserve"> there was no external funding</w:t>
      </w:r>
    </w:p>
    <w:p w14:paraId="40C884BB" w14:textId="6F198078" w:rsidR="0080343A" w:rsidRPr="0080343A" w:rsidRDefault="0080343A" w:rsidP="0080343A">
      <w:pPr>
        <w:pStyle w:val="ListParagraph"/>
        <w:numPr>
          <w:ilvl w:val="0"/>
          <w:numId w:val="44"/>
        </w:numPr>
        <w:rPr>
          <w:rFonts w:ascii="Times New Roman" w:hAnsi="Times New Roman"/>
          <w:b/>
          <w:bCs/>
        </w:rPr>
      </w:pPr>
      <w:r w:rsidRPr="0080343A">
        <w:rPr>
          <w:rFonts w:ascii="Times New Roman" w:hAnsi="Times New Roman"/>
          <w:b/>
          <w:bCs/>
        </w:rPr>
        <w:t xml:space="preserve">conflict of interest disclosure: </w:t>
      </w:r>
      <w:r w:rsidRPr="0080343A">
        <w:rPr>
          <w:rFonts w:ascii="Times New Roman" w:hAnsi="Times New Roman"/>
        </w:rPr>
        <w:t>There was no conflict of interest</w:t>
      </w:r>
    </w:p>
    <w:p w14:paraId="6798C5E9" w14:textId="09BB9425" w:rsidR="0080343A" w:rsidRPr="0080343A" w:rsidRDefault="0080343A" w:rsidP="0080343A">
      <w:pPr>
        <w:pStyle w:val="ListParagraph"/>
        <w:numPr>
          <w:ilvl w:val="0"/>
          <w:numId w:val="44"/>
        </w:numPr>
        <w:rPr>
          <w:rFonts w:ascii="Times New Roman" w:hAnsi="Times New Roman"/>
        </w:rPr>
      </w:pPr>
      <w:r w:rsidRPr="0080343A">
        <w:rPr>
          <w:rFonts w:ascii="Times New Roman" w:hAnsi="Times New Roman"/>
          <w:b/>
          <w:bCs/>
        </w:rPr>
        <w:t xml:space="preserve">ethics approval statement: </w:t>
      </w:r>
      <w:r w:rsidRPr="0080343A">
        <w:rPr>
          <w:rFonts w:ascii="Times New Roman" w:hAnsi="Times New Roman"/>
        </w:rPr>
        <w:t xml:space="preserve">ethical consent was not needed as this was a systematic review </w:t>
      </w:r>
    </w:p>
    <w:p w14:paraId="5625556B" w14:textId="77777777" w:rsidR="00AB13E3" w:rsidRPr="0080343A" w:rsidRDefault="00AB13E3" w:rsidP="0080343A">
      <w:pPr>
        <w:pStyle w:val="ListParagraph"/>
        <w:numPr>
          <w:ilvl w:val="0"/>
          <w:numId w:val="44"/>
        </w:numPr>
        <w:spacing w:after="160" w:line="480" w:lineRule="auto"/>
        <w:rPr>
          <w:rFonts w:eastAsia="Helvetica Neue"/>
        </w:rPr>
      </w:pPr>
      <w:r w:rsidRPr="0080343A">
        <w:rPr>
          <w:rFonts w:eastAsia="Helvetica Neue"/>
        </w:rPr>
        <w:br w:type="page"/>
      </w:r>
    </w:p>
    <w:p w14:paraId="088D4481" w14:textId="77777777" w:rsidR="00924FC9" w:rsidRPr="0037487C" w:rsidRDefault="00924FC9" w:rsidP="0037487C">
      <w:pPr>
        <w:pStyle w:val="NormalWeb"/>
        <w:spacing w:line="480" w:lineRule="auto"/>
        <w:rPr>
          <w:rFonts w:eastAsiaTheme="minorHAnsi"/>
          <w:lang w:eastAsia="en-GB"/>
        </w:rPr>
      </w:pPr>
      <w:r w:rsidRPr="0037487C">
        <w:rPr>
          <w:rStyle w:val="Strong"/>
          <w:rFonts w:eastAsiaTheme="majorEastAsia"/>
        </w:rPr>
        <w:lastRenderedPageBreak/>
        <w:t>Abstract</w:t>
      </w:r>
    </w:p>
    <w:p w14:paraId="2E89C2A2" w14:textId="77777777" w:rsidR="00924FC9" w:rsidRPr="0037487C" w:rsidRDefault="00924FC9" w:rsidP="0037487C">
      <w:pPr>
        <w:pStyle w:val="NormalWeb"/>
        <w:spacing w:line="480" w:lineRule="auto"/>
      </w:pPr>
      <w:r w:rsidRPr="0037487C">
        <w:rPr>
          <w:rStyle w:val="Strong"/>
          <w:rFonts w:eastAsiaTheme="majorEastAsia"/>
        </w:rPr>
        <w:t>          Aims: </w:t>
      </w:r>
      <w:r w:rsidRPr="0037487C">
        <w:t>Research on family functioning in psychosis has typically focused on specific family-related factors and their impact on symptomatology, finding strong associations between high expressed emotion and poor outcomes, especially in those with long-term illness. The objective of this review is to examine the impact of a broad range of family-related factors and their relationship with clinical, social, occupational, and relational outcomes in first-episode psychosis (FEP). </w:t>
      </w:r>
    </w:p>
    <w:p w14:paraId="75FC9C69" w14:textId="77777777" w:rsidR="00924FC9" w:rsidRPr="0037487C" w:rsidRDefault="00924FC9" w:rsidP="0037487C">
      <w:pPr>
        <w:pStyle w:val="NormalWeb"/>
        <w:spacing w:line="480" w:lineRule="auto"/>
      </w:pPr>
      <w:r w:rsidRPr="0037487C">
        <w:t>           </w:t>
      </w:r>
      <w:r w:rsidRPr="0037487C">
        <w:rPr>
          <w:rStyle w:val="Strong"/>
          <w:rFonts w:eastAsiaTheme="majorEastAsia"/>
        </w:rPr>
        <w:t>Method: </w:t>
      </w:r>
      <w:r w:rsidRPr="0037487C">
        <w:t xml:space="preserve">A systematic search of databases </w:t>
      </w:r>
      <w:proofErr w:type="spellStart"/>
      <w:r w:rsidRPr="0037487C">
        <w:t>PsycInfo</w:t>
      </w:r>
      <w:proofErr w:type="spellEnd"/>
      <w:r w:rsidRPr="0037487C">
        <w:t xml:space="preserve">, </w:t>
      </w:r>
      <w:proofErr w:type="spellStart"/>
      <w:r w:rsidRPr="0037487C">
        <w:t>Pubmed</w:t>
      </w:r>
      <w:proofErr w:type="spellEnd"/>
      <w:r w:rsidRPr="0037487C">
        <w:t>, Embase and CINHAL between 1990 and August 2023 was completed. In total, 1408 articles were screened, and study quality was assessed using the JBI Critical Appraisal Checklists for Analytical Cross-Sectional Studies and Cohort Studies. A narrative synthesis approach was used to analyse the data. </w:t>
      </w:r>
    </w:p>
    <w:p w14:paraId="770966FF" w14:textId="77777777" w:rsidR="00924FC9" w:rsidRPr="0037487C" w:rsidRDefault="00924FC9" w:rsidP="0037487C">
      <w:pPr>
        <w:pStyle w:val="NormalWeb"/>
        <w:spacing w:line="480" w:lineRule="auto"/>
      </w:pPr>
      <w:r w:rsidRPr="0037487C">
        <w:rPr>
          <w:rStyle w:val="Strong"/>
          <w:rFonts w:eastAsiaTheme="majorEastAsia"/>
        </w:rPr>
        <w:t>           Results: </w:t>
      </w:r>
      <w:r w:rsidRPr="0037487C">
        <w:t>Of the 1408 identified articles, 80 full-text articles were screened. Fifteen studies were included for data extraction. The objectives and scope of the selected studies varied considerably. Studies consisted of cross-sectional and prospective cohort designs. Participants consisted of FEP patients and family members, with the patient age range varying from 15.9 to 30.8 (MD=24.5). Significant associations were identified between family factors (high EE, family environment and carer burden) and symptom and social outcomes. </w:t>
      </w:r>
    </w:p>
    <w:p w14:paraId="3EC13268" w14:textId="00C43398" w:rsidR="00924FC9" w:rsidRDefault="00924FC9" w:rsidP="0037487C">
      <w:pPr>
        <w:pStyle w:val="NormalWeb"/>
        <w:spacing w:line="480" w:lineRule="auto"/>
      </w:pPr>
      <w:r w:rsidRPr="0037487C">
        <w:rPr>
          <w:rStyle w:val="Strong"/>
          <w:rFonts w:eastAsiaTheme="majorEastAsia"/>
        </w:rPr>
        <w:t>           Discussion</w:t>
      </w:r>
      <w:r w:rsidRPr="0037487C">
        <w:t>: While findings emphasised the significant impact of family factors on symptomatic and social outcomes, the literature had significant limitations due to the absence of underlying theoretical models and understanding of the dynamics of distress in families within FEP.</w:t>
      </w:r>
      <w:r w:rsidR="0037487C">
        <w:t xml:space="preserve"> </w:t>
      </w:r>
      <w:r w:rsidRPr="0037487C">
        <w:t>Future research should seek to develop a model accounting for such processes. </w:t>
      </w:r>
    </w:p>
    <w:p w14:paraId="076AEC53" w14:textId="5FED8624" w:rsidR="00AA0CEE" w:rsidRDefault="00AA0CEE" w:rsidP="0037487C">
      <w:pPr>
        <w:pStyle w:val="NormalWeb"/>
        <w:spacing w:line="480" w:lineRule="auto"/>
        <w:rPr>
          <w:rFonts w:eastAsia="Helvetica Neue"/>
          <w:b/>
        </w:rPr>
      </w:pPr>
      <w:r w:rsidRPr="00AA0CEE">
        <w:rPr>
          <w:b/>
          <w:bCs/>
        </w:rPr>
        <w:lastRenderedPageBreak/>
        <w:t>Key Words</w:t>
      </w:r>
      <w:r>
        <w:t xml:space="preserve">: </w:t>
      </w:r>
      <w:r w:rsidRPr="00AA0CEE">
        <w:rPr>
          <w:rFonts w:eastAsia="Helvetica Neue"/>
          <w:bCs/>
        </w:rPr>
        <w:t>Family Functioning, Psychosis, First Episode, Social Functioning Occupational Functioning</w:t>
      </w:r>
      <w:r w:rsidRPr="0037487C">
        <w:rPr>
          <w:rFonts w:eastAsia="Helvetica Neue"/>
          <w:b/>
        </w:rPr>
        <w:t xml:space="preserve"> </w:t>
      </w:r>
    </w:p>
    <w:p w14:paraId="363FFE87" w14:textId="77777777" w:rsidR="00AA0CEE" w:rsidRDefault="00AA0CEE">
      <w:pPr>
        <w:spacing w:after="160" w:line="259" w:lineRule="auto"/>
        <w:rPr>
          <w:rFonts w:eastAsia="Helvetica Neue"/>
          <w:b/>
          <w:lang w:eastAsia="en-IE"/>
        </w:rPr>
      </w:pPr>
      <w:r>
        <w:rPr>
          <w:rFonts w:eastAsia="Helvetica Neue"/>
          <w:b/>
        </w:rPr>
        <w:br w:type="page"/>
      </w:r>
    </w:p>
    <w:p w14:paraId="06CC1FD3" w14:textId="77777777" w:rsidR="00AA0CEE" w:rsidRPr="0037487C" w:rsidRDefault="00AA0CEE" w:rsidP="0037487C">
      <w:pPr>
        <w:pStyle w:val="NormalWeb"/>
        <w:spacing w:line="480" w:lineRule="auto"/>
      </w:pPr>
    </w:p>
    <w:p w14:paraId="14B79DAB" w14:textId="77777777" w:rsidR="00924FC9" w:rsidRPr="0037487C" w:rsidRDefault="00924FC9" w:rsidP="0037487C">
      <w:pPr>
        <w:pStyle w:val="NormalWeb"/>
        <w:spacing w:line="480" w:lineRule="auto"/>
        <w:jc w:val="center"/>
      </w:pPr>
      <w:r w:rsidRPr="0037487C">
        <w:rPr>
          <w:rStyle w:val="Strong"/>
          <w:rFonts w:eastAsiaTheme="majorEastAsia"/>
        </w:rPr>
        <w:t>1.Introduction</w:t>
      </w:r>
    </w:p>
    <w:p w14:paraId="63287373" w14:textId="77777777" w:rsidR="00924FC9" w:rsidRPr="0037487C" w:rsidRDefault="00924FC9" w:rsidP="0037487C">
      <w:pPr>
        <w:pStyle w:val="NormalWeb"/>
        <w:spacing w:line="480" w:lineRule="auto"/>
      </w:pPr>
      <w:r w:rsidRPr="0037487C">
        <w:rPr>
          <w:rStyle w:val="Strong"/>
          <w:rFonts w:eastAsiaTheme="majorEastAsia"/>
        </w:rPr>
        <w:t>1.1. Psychosis</w:t>
      </w:r>
    </w:p>
    <w:p w14:paraId="71ED5EA7" w14:textId="47796C1C" w:rsidR="00924FC9" w:rsidRPr="0037487C" w:rsidRDefault="00924FC9" w:rsidP="0037487C">
      <w:pPr>
        <w:pStyle w:val="NormalWeb"/>
        <w:spacing w:line="480" w:lineRule="auto"/>
      </w:pPr>
      <w:r w:rsidRPr="0037487C">
        <w:rPr>
          <w:rStyle w:val="Strong"/>
          <w:rFonts w:eastAsiaTheme="majorEastAsia"/>
        </w:rPr>
        <w:t> </w:t>
      </w:r>
      <w:r w:rsidRPr="0037487C">
        <w:t>Psychosis is a major psychiatric disorder which has a significant impact on those affected (Heinze et al., 2018) and their support network (</w:t>
      </w:r>
      <w:proofErr w:type="spellStart"/>
      <w:r w:rsidRPr="0037487C">
        <w:t>Koutra</w:t>
      </w:r>
      <w:proofErr w:type="spellEnd"/>
      <w:r w:rsidRPr="0037487C">
        <w:t xml:space="preserve"> et al., 2014). Approximately 85% of patients experience a relapse following a FEP (Camacho-Gomez &amp; Castellvi, 2020). Increased relapses lead to an increased risk of chronic illness, suicidal behaviours, or compromised functional abilities (</w:t>
      </w:r>
      <w:proofErr w:type="spellStart"/>
      <w:r w:rsidRPr="0037487C">
        <w:t>Fusar</w:t>
      </w:r>
      <w:proofErr w:type="spellEnd"/>
      <w:r w:rsidRPr="0037487C">
        <w:t>-Poli et al., 2017). There are several reasons why family factors are important in the context of improving outcomes in psychosis: (</w:t>
      </w:r>
      <w:proofErr w:type="spellStart"/>
      <w:r w:rsidRPr="0037487C">
        <w:t>i</w:t>
      </w:r>
      <w:proofErr w:type="spellEnd"/>
      <w:r w:rsidRPr="0037487C">
        <w:t>) the onset of FEP often occurs while the patient is still residing at home with their parents (Jansen et al., 2015)</w:t>
      </w:r>
      <w:r w:rsidR="00742272">
        <w:t>;</w:t>
      </w:r>
      <w:r w:rsidRPr="0037487C">
        <w:t xml:space="preserve"> (ii) </w:t>
      </w:r>
      <w:r w:rsidR="00742272">
        <w:t>s</w:t>
      </w:r>
      <w:r w:rsidRPr="0037487C">
        <w:t xml:space="preserve">ome people with psychosis struggle with transitioning to independence and long-term romantic relationships; the family of origin </w:t>
      </w:r>
      <w:r w:rsidR="00742272">
        <w:t>can be</w:t>
      </w:r>
      <w:r w:rsidRPr="0037487C">
        <w:t xml:space="preserve"> their life-long domestic milieu (Roy et al., 2013)</w:t>
      </w:r>
      <w:r w:rsidR="00742272">
        <w:t>;</w:t>
      </w:r>
      <w:r w:rsidRPr="0037487C">
        <w:t xml:space="preserve"> (iii) </w:t>
      </w:r>
      <w:r w:rsidR="00742272">
        <w:t>r</w:t>
      </w:r>
      <w:r w:rsidRPr="0037487C">
        <w:t>elapse is strongly related to factors within the family environment (da Silva et al., 2021)</w:t>
      </w:r>
      <w:r w:rsidR="00742272">
        <w:t>;</w:t>
      </w:r>
      <w:r w:rsidRPr="0037487C">
        <w:t xml:space="preserve"> (iv) </w:t>
      </w:r>
      <w:r w:rsidR="00742272">
        <w:t>f</w:t>
      </w:r>
      <w:r w:rsidRPr="0037487C">
        <w:t xml:space="preserve">amily interventions are effective in reducing relapse and </w:t>
      </w:r>
      <w:r w:rsidR="00742272">
        <w:t xml:space="preserve">yet </w:t>
      </w:r>
      <w:r w:rsidRPr="0037487C">
        <w:t>have a low level of service provision (Camacho-Gomez &amp; Castellvi, 2020).</w:t>
      </w:r>
    </w:p>
    <w:p w14:paraId="3A55206F" w14:textId="77777777" w:rsidR="00924FC9" w:rsidRPr="0037487C" w:rsidRDefault="00924FC9" w:rsidP="0037487C">
      <w:pPr>
        <w:pStyle w:val="NormalWeb"/>
        <w:spacing w:line="480" w:lineRule="auto"/>
      </w:pPr>
      <w:r w:rsidRPr="0037487C">
        <w:rPr>
          <w:rStyle w:val="Strong"/>
          <w:rFonts w:eastAsiaTheme="majorEastAsia"/>
        </w:rPr>
        <w:t>1.2. Family Functioning</w:t>
      </w:r>
    </w:p>
    <w:p w14:paraId="6ECA0E39" w14:textId="11AC880F" w:rsidR="00924FC9" w:rsidRPr="0037487C" w:rsidRDefault="00924FC9" w:rsidP="0037487C">
      <w:pPr>
        <w:pStyle w:val="NormalWeb"/>
        <w:spacing w:line="480" w:lineRule="auto"/>
      </w:pPr>
      <w:r w:rsidRPr="0037487C">
        <w:t>Family functioning pertains to the overall social and structural characteristics of the family environment, which encompass the dynamics and connections within the family, focusing on elements such as conflict and cohesion, adaptability, organisation, and the quality of communication (Lewandowski et al., 2010). Various models have been developed to explain the complex interactions necessary for effective functioning within families in general, such as The McMaster Model of Family Functioning (Epstein et al., 1980) and The Circumplex Model of family functioning (Olson, 2000</w:t>
      </w:r>
      <w:r w:rsidR="004072B1">
        <w:t xml:space="preserve">; Olson, </w:t>
      </w:r>
      <w:proofErr w:type="spellStart"/>
      <w:r w:rsidR="004072B1">
        <w:t>Waldvogel</w:t>
      </w:r>
      <w:proofErr w:type="spellEnd"/>
      <w:r w:rsidR="004072B1">
        <w:t xml:space="preserve"> &amp; </w:t>
      </w:r>
      <w:proofErr w:type="spellStart"/>
      <w:r w:rsidR="004072B1">
        <w:t>Schlieff</w:t>
      </w:r>
      <w:proofErr w:type="spellEnd"/>
      <w:r w:rsidR="004072B1">
        <w:t>, 2019</w:t>
      </w:r>
      <w:r w:rsidRPr="0037487C">
        <w:t>). </w:t>
      </w:r>
    </w:p>
    <w:p w14:paraId="3F7CBC30" w14:textId="248F62A1" w:rsidR="00924FC9" w:rsidRPr="0037487C" w:rsidRDefault="00924FC9" w:rsidP="0037487C">
      <w:pPr>
        <w:pStyle w:val="NormalWeb"/>
        <w:spacing w:line="480" w:lineRule="auto"/>
      </w:pPr>
      <w:r w:rsidRPr="0037487C">
        <w:lastRenderedPageBreak/>
        <w:t>Across models, optimal family functioning is often observed in an environment characterised by transparent communication, well-defined roles, cohesion, and effective emotional regulation. Conversely, poor family functioning is commonly marked by elevated conflict, lack of organisation, and challenges in emotional and behavioural control (Lewandowski et al., 2010). The current review will focus on three areas of family functioning that are most examined in psychosis research: Expressed Emotion, Family Environment, and Family Burden. </w:t>
      </w:r>
    </w:p>
    <w:p w14:paraId="1E0DB85B" w14:textId="7862E371" w:rsidR="00924FC9" w:rsidRPr="0037487C" w:rsidRDefault="00924FC9" w:rsidP="0037487C">
      <w:pPr>
        <w:pStyle w:val="NormalWeb"/>
        <w:spacing w:line="480" w:lineRule="auto"/>
      </w:pPr>
      <w:r w:rsidRPr="0037487C">
        <w:t>Expressed emotion refers to the emotional atmosphere or tone in a family or caregiving environment, particularly concerning how family members communicate and express their emotions towards a person with a mental health disorder (Zanetti et al., 2018). Components of expressed emotion include critical comments, emotional over-involvement, and hostility. High levels of expressed emotion among family members are a known risk factor for relapse in psychosis (Ng et al., 2020), as well as a significant family stressor (</w:t>
      </w:r>
      <w:proofErr w:type="spellStart"/>
      <w:r w:rsidRPr="0037487C">
        <w:t>Amaresha</w:t>
      </w:r>
      <w:proofErr w:type="spellEnd"/>
      <w:r w:rsidRPr="0037487C">
        <w:t xml:space="preserve"> et al., 2012). A wide range of factors have been identified as predictors of high expressed emotion, including caregivers’ personality factors, avoidant coping strategies, long duration of untreated illness and increased family burden (</w:t>
      </w:r>
      <w:proofErr w:type="spellStart"/>
      <w:r w:rsidRPr="0037487C">
        <w:t>Koutra</w:t>
      </w:r>
      <w:proofErr w:type="spellEnd"/>
      <w:r w:rsidRPr="0037487C">
        <w:t xml:space="preserve"> et al., 2014).</w:t>
      </w:r>
    </w:p>
    <w:p w14:paraId="61304B9E" w14:textId="1835502E" w:rsidR="00924FC9" w:rsidRPr="0037487C" w:rsidRDefault="00924FC9" w:rsidP="0037487C">
      <w:pPr>
        <w:pStyle w:val="NormalWeb"/>
        <w:spacing w:line="480" w:lineRule="auto"/>
      </w:pPr>
      <w:r w:rsidRPr="0037487C">
        <w:t>Research exploring the influence of family environment on outcomes in FEP has indicated that factors such as cohesion, positive remarks, and warmth have been identified as protective factors (Lee et al., 2014).</w:t>
      </w:r>
    </w:p>
    <w:p w14:paraId="14D1CF28" w14:textId="77777777" w:rsidR="00924FC9" w:rsidRPr="0037487C" w:rsidRDefault="00924FC9" w:rsidP="0037487C">
      <w:pPr>
        <w:pStyle w:val="NormalWeb"/>
        <w:spacing w:line="480" w:lineRule="auto"/>
      </w:pPr>
      <w:r w:rsidRPr="0037487C">
        <w:t xml:space="preserve">Family burden refers to the challenges and obstacles experienced by families in response to a family member’s illness (Ennis &amp; Bunting, 2013), which can be categorised into financial, physical, emotional, social and leisure burdens and has both objective and subjective aspects (Zanetti et al., 2018). Increased levels of family burden are associated with increased isolation, along with emotional and physical depletion in those caring for children with FEP </w:t>
      </w:r>
      <w:r w:rsidRPr="0037487C">
        <w:lastRenderedPageBreak/>
        <w:t>(McCann et al., 2011), along with reduced time to relapse in those experiencing FEP (</w:t>
      </w:r>
      <w:proofErr w:type="spellStart"/>
      <w:r w:rsidRPr="0037487C">
        <w:t>Koutra</w:t>
      </w:r>
      <w:proofErr w:type="spellEnd"/>
      <w:r w:rsidRPr="0037487C">
        <w:t xml:space="preserve"> et al., 2015).</w:t>
      </w:r>
    </w:p>
    <w:p w14:paraId="5004F471" w14:textId="77777777" w:rsidR="00924FC9" w:rsidRPr="0037487C" w:rsidRDefault="00924FC9" w:rsidP="0037487C">
      <w:pPr>
        <w:pStyle w:val="NormalWeb"/>
        <w:spacing w:line="480" w:lineRule="auto"/>
      </w:pPr>
      <w:r w:rsidRPr="0037487C">
        <w:rPr>
          <w:rStyle w:val="Strong"/>
          <w:rFonts w:eastAsiaTheme="majorEastAsia"/>
        </w:rPr>
        <w:t>1.3. Current Study</w:t>
      </w:r>
    </w:p>
    <w:p w14:paraId="692274C1" w14:textId="1AFAFC1C" w:rsidR="00924FC9" w:rsidRPr="0037487C" w:rsidRDefault="00924FC9" w:rsidP="0037487C">
      <w:pPr>
        <w:pStyle w:val="NormalWeb"/>
        <w:spacing w:line="480" w:lineRule="auto"/>
      </w:pPr>
      <w:r w:rsidRPr="0037487C">
        <w:t>   </w:t>
      </w:r>
      <w:r w:rsidR="002F31D7">
        <w:t xml:space="preserve">In </w:t>
      </w:r>
      <w:r w:rsidRPr="0037487C">
        <w:t xml:space="preserve">psychosis, much of the research surrounding family function has focused on </w:t>
      </w:r>
      <w:r w:rsidR="00742272">
        <w:t>individual</w:t>
      </w:r>
      <w:r w:rsidRPr="0037487C">
        <w:t xml:space="preserve"> factors in isolation and their impact on symptomatology</w:t>
      </w:r>
      <w:r w:rsidR="002F31D7">
        <w:t>. It has also often focused on patients with long-term illness trajectories</w:t>
      </w:r>
      <w:r w:rsidRPr="0037487C">
        <w:t xml:space="preserve">. This perspective has often failed to explore the potential interaction of </w:t>
      </w:r>
      <w:r w:rsidR="002F31D7">
        <w:t xml:space="preserve">family </w:t>
      </w:r>
      <w:r w:rsidRPr="0037487C">
        <w:t>factors and their relationship with a range of social outcomes</w:t>
      </w:r>
      <w:r w:rsidR="002F31D7">
        <w:t xml:space="preserve">, especially early in the course of illness while familial roles may be persevered. </w:t>
      </w:r>
      <w:r w:rsidRPr="0037487C">
        <w:t xml:space="preserve">In this current review, we aim to explore family functioning as a whole, including expressed emotion, positive relationships, family environment and family burden, and explore the interaction between such </w:t>
      </w:r>
      <w:r w:rsidR="00742272">
        <w:t xml:space="preserve">factors </w:t>
      </w:r>
      <w:r w:rsidRPr="0037487C">
        <w:t>and clinical and social outcomes. </w:t>
      </w:r>
    </w:p>
    <w:p w14:paraId="69E60AEB" w14:textId="0DC0D6A0" w:rsidR="00924FC9" w:rsidRPr="00742272" w:rsidRDefault="00924FC9" w:rsidP="00742272">
      <w:pPr>
        <w:pStyle w:val="ListParagraph"/>
        <w:numPr>
          <w:ilvl w:val="0"/>
          <w:numId w:val="42"/>
        </w:numPr>
        <w:spacing w:before="100" w:beforeAutospacing="1" w:after="100" w:afterAutospacing="1" w:line="480" w:lineRule="auto"/>
        <w:jc w:val="center"/>
        <w:rPr>
          <w:rFonts w:ascii="Times New Roman" w:hAnsi="Times New Roman"/>
        </w:rPr>
      </w:pPr>
      <w:r w:rsidRPr="00742272">
        <w:rPr>
          <w:rStyle w:val="Strong"/>
          <w:rFonts w:ascii="Times New Roman" w:hAnsi="Times New Roman"/>
        </w:rPr>
        <w:t>Method</w:t>
      </w:r>
    </w:p>
    <w:p w14:paraId="393DCE69" w14:textId="77777777" w:rsidR="00924FC9" w:rsidRPr="0037487C" w:rsidRDefault="00924FC9" w:rsidP="0037487C">
      <w:pPr>
        <w:pStyle w:val="NormalWeb"/>
        <w:spacing w:line="480" w:lineRule="auto"/>
        <w:rPr>
          <w:rFonts w:eastAsiaTheme="minorHAnsi"/>
        </w:rPr>
      </w:pPr>
      <w:r w:rsidRPr="0037487C">
        <w:rPr>
          <w:rStyle w:val="Strong"/>
          <w:rFonts w:eastAsiaTheme="majorEastAsia"/>
        </w:rPr>
        <w:t>2.1. Design</w:t>
      </w:r>
    </w:p>
    <w:p w14:paraId="13246159" w14:textId="77777777" w:rsidR="00924FC9" w:rsidRPr="0037487C" w:rsidRDefault="00924FC9" w:rsidP="0037487C">
      <w:pPr>
        <w:pStyle w:val="NormalWeb"/>
        <w:spacing w:line="480" w:lineRule="auto"/>
      </w:pPr>
      <w:r w:rsidRPr="0037487C">
        <w:t>           The current study is a systematic review and narrative synthesis examining the association between family functioning and clinical and social outcomes, specifically symptom severity, general functioning, and relapse. The current review used the PRISMA guidelines (Moher et al., 2009). The methods were predetermined and specified in a protocol submitted to the PROSPERO database of systematic reviews in May 2023 [CRD42023450229].</w:t>
      </w:r>
    </w:p>
    <w:p w14:paraId="75B74694" w14:textId="77777777" w:rsidR="00924FC9" w:rsidRPr="0037487C" w:rsidRDefault="00924FC9" w:rsidP="0037487C">
      <w:pPr>
        <w:pStyle w:val="NormalWeb"/>
        <w:spacing w:line="480" w:lineRule="auto"/>
      </w:pPr>
      <w:r w:rsidRPr="0037487C">
        <w:rPr>
          <w:rStyle w:val="Strong"/>
          <w:rFonts w:eastAsiaTheme="majorEastAsia"/>
        </w:rPr>
        <w:t>2.2. Search Strategy </w:t>
      </w:r>
    </w:p>
    <w:p w14:paraId="131BA543" w14:textId="5F07CD05" w:rsidR="00924FC9" w:rsidRPr="0037487C" w:rsidRDefault="00924FC9" w:rsidP="0037487C">
      <w:pPr>
        <w:pStyle w:val="NormalWeb"/>
        <w:spacing w:line="480" w:lineRule="auto"/>
      </w:pPr>
      <w:r w:rsidRPr="0037487C">
        <w:t xml:space="preserve">           Studies were identified through electronic searches conducted using four databases: </w:t>
      </w:r>
      <w:proofErr w:type="spellStart"/>
      <w:r w:rsidRPr="0037487C">
        <w:t>PsycInfo</w:t>
      </w:r>
      <w:proofErr w:type="spellEnd"/>
      <w:r w:rsidRPr="0037487C">
        <w:t xml:space="preserve">, </w:t>
      </w:r>
      <w:proofErr w:type="spellStart"/>
      <w:r w:rsidRPr="0037487C">
        <w:t>Pubmed</w:t>
      </w:r>
      <w:proofErr w:type="spellEnd"/>
      <w:r w:rsidRPr="0037487C">
        <w:t xml:space="preserve">, Embase and Cumulative Index to Nursing and Allied Health Literature </w:t>
      </w:r>
      <w:r w:rsidRPr="0037487C">
        <w:lastRenderedPageBreak/>
        <w:t>(CINHAL). With support from the social sciences librarian, a PICO framework was used to identify relevant search terms. Initial search terms included “first episode psychosis”, “early psychosis”, “early schizophrenia”, “psychotic disorder”, “recent onset”, “family functioning”, “family conflict”, “family cohesion”, “family communication”, “family problem solving”, “family adaptability”, “expressed emotion”, “social”, “relational”, “occupational”, “psychosocial”, “functioning”, “quality of life”, “social adjustment”, which were used alone or as a combination of terms. Searches were completed up until July 21st, 2023. </w:t>
      </w:r>
      <w:r w:rsidR="00FE052B" w:rsidRPr="0037487C">
        <w:t xml:space="preserve"> </w:t>
      </w:r>
      <w:r w:rsidRPr="0037487C">
        <w:t xml:space="preserve">The complete list of search terms utilised in this study across databases is provided in </w:t>
      </w:r>
      <w:r w:rsidR="00C26B14">
        <w:t>Supplemental Material 1</w:t>
      </w:r>
      <w:r w:rsidRPr="0037487C">
        <w:t>.</w:t>
      </w:r>
    </w:p>
    <w:p w14:paraId="269FBACE" w14:textId="77777777" w:rsidR="00924FC9" w:rsidRPr="0037487C" w:rsidRDefault="00924FC9" w:rsidP="0037487C">
      <w:pPr>
        <w:pStyle w:val="NormalWeb"/>
        <w:spacing w:line="480" w:lineRule="auto"/>
      </w:pPr>
      <w:r w:rsidRPr="0037487C">
        <w:t>           Following the removal of duplicates, all papers were screened by title and abstracts by the first author for relevance based on the inclusion criteria below. A second independent reviewer screened 25% of the papers, and a third independent review resolved conflicting decisions. Following completion of the initial screening, all papers were reviewed in full by both the author and the second reviewer. There was substantial agreement (89.47%: Cohen’s K = 0.69) for full-text review. Per PRISMA guidelines, the flow of papers during each phase of the search process is depicted in Figure 1.</w:t>
      </w:r>
    </w:p>
    <w:p w14:paraId="58CE44E7" w14:textId="77777777" w:rsidR="00924FC9" w:rsidRPr="0037487C" w:rsidRDefault="00924FC9" w:rsidP="0037487C">
      <w:pPr>
        <w:pStyle w:val="NormalWeb"/>
        <w:spacing w:line="480" w:lineRule="auto"/>
      </w:pPr>
      <w:r w:rsidRPr="0037487C">
        <w:rPr>
          <w:rStyle w:val="Strong"/>
          <w:rFonts w:eastAsiaTheme="majorEastAsia"/>
        </w:rPr>
        <w:t>2.3. Inclusion and Exclusion Criteria </w:t>
      </w:r>
    </w:p>
    <w:p w14:paraId="7C364A79" w14:textId="24A6CB4E" w:rsidR="00924FC9" w:rsidRPr="0037487C" w:rsidRDefault="00924FC9" w:rsidP="0037487C">
      <w:pPr>
        <w:pStyle w:val="NormalWeb"/>
        <w:spacing w:line="480" w:lineRule="auto"/>
      </w:pPr>
      <w:r w:rsidRPr="0037487C">
        <w:t>  Requirements for inclusion were:</w:t>
      </w:r>
    </w:p>
    <w:p w14:paraId="49D40E20" w14:textId="77777777" w:rsidR="00924FC9" w:rsidRPr="0037487C" w:rsidRDefault="00924FC9" w:rsidP="0037487C">
      <w:pPr>
        <w:numPr>
          <w:ilvl w:val="0"/>
          <w:numId w:val="41"/>
        </w:numPr>
        <w:spacing w:before="100" w:beforeAutospacing="1" w:after="100" w:afterAutospacing="1" w:line="480" w:lineRule="auto"/>
      </w:pPr>
      <w:r w:rsidRPr="0037487C">
        <w:t>Patients diagnosed with an FEP and their parents or carers.</w:t>
      </w:r>
    </w:p>
    <w:p w14:paraId="672EB95D" w14:textId="77777777" w:rsidR="00924FC9" w:rsidRPr="0037487C" w:rsidRDefault="00924FC9" w:rsidP="0037487C">
      <w:pPr>
        <w:numPr>
          <w:ilvl w:val="0"/>
          <w:numId w:val="41"/>
        </w:numPr>
        <w:spacing w:before="100" w:beforeAutospacing="1" w:after="100" w:afterAutospacing="1" w:line="480" w:lineRule="auto"/>
      </w:pPr>
      <w:r w:rsidRPr="0037487C">
        <w:t>Family functioning, symptom severity and/or social/occupational/relational functioning are measured using clearly defined measures.</w:t>
      </w:r>
    </w:p>
    <w:p w14:paraId="068A1987" w14:textId="77777777" w:rsidR="00924FC9" w:rsidRPr="0037487C" w:rsidRDefault="00924FC9" w:rsidP="0037487C">
      <w:pPr>
        <w:numPr>
          <w:ilvl w:val="0"/>
          <w:numId w:val="41"/>
        </w:numPr>
        <w:spacing w:before="100" w:beforeAutospacing="1" w:after="100" w:afterAutospacing="1" w:line="480" w:lineRule="auto"/>
      </w:pPr>
      <w:r w:rsidRPr="0037487C">
        <w:t>Exploring the relationship between family functioning, symptom severity and social or occupational functioning.</w:t>
      </w:r>
    </w:p>
    <w:p w14:paraId="7B02035E" w14:textId="77777777" w:rsidR="00924FC9" w:rsidRPr="0037487C" w:rsidRDefault="00924FC9" w:rsidP="0037487C">
      <w:pPr>
        <w:numPr>
          <w:ilvl w:val="0"/>
          <w:numId w:val="41"/>
        </w:numPr>
        <w:spacing w:before="100" w:beforeAutospacing="1" w:after="100" w:afterAutospacing="1" w:line="480" w:lineRule="auto"/>
      </w:pPr>
      <w:r w:rsidRPr="0037487C">
        <w:lastRenderedPageBreak/>
        <w:t>Observational peer-reviewed studies published in English after 1990. </w:t>
      </w:r>
    </w:p>
    <w:p w14:paraId="17481740" w14:textId="77777777" w:rsidR="00924FC9" w:rsidRPr="0037487C" w:rsidRDefault="00924FC9" w:rsidP="0037487C">
      <w:pPr>
        <w:pStyle w:val="NormalWeb"/>
        <w:spacing w:line="480" w:lineRule="auto"/>
        <w:rPr>
          <w:rFonts w:eastAsiaTheme="minorHAnsi"/>
        </w:rPr>
      </w:pPr>
      <w:r w:rsidRPr="0037487C">
        <w:t>           Studies were excluded if: (1) the population of the study did not meet inclusion criteria, namely those described as “chronic presentations” or “at risk of psychosis”; (2) the study design were intervention studies, systematic reviews, dissertations, case studies, editorials or articles not published in peer-review journals. </w:t>
      </w:r>
    </w:p>
    <w:p w14:paraId="43B0AD85" w14:textId="77777777" w:rsidR="00924FC9" w:rsidRPr="0037487C" w:rsidRDefault="00924FC9" w:rsidP="0037487C">
      <w:pPr>
        <w:pStyle w:val="NormalWeb"/>
        <w:spacing w:line="480" w:lineRule="auto"/>
      </w:pPr>
      <w:r w:rsidRPr="0037487C">
        <w:rPr>
          <w:rStyle w:val="Strong"/>
          <w:rFonts w:eastAsiaTheme="majorEastAsia"/>
        </w:rPr>
        <w:t>2.4. Data Extraction </w:t>
      </w:r>
    </w:p>
    <w:p w14:paraId="7A42028A" w14:textId="75094EE6" w:rsidR="00924FC9" w:rsidRPr="0037487C" w:rsidRDefault="00924FC9" w:rsidP="0037487C">
      <w:pPr>
        <w:pStyle w:val="NormalWeb"/>
        <w:spacing w:line="480" w:lineRule="auto"/>
      </w:pPr>
      <w:r w:rsidRPr="0037487C">
        <w:t>           For each included study, the author extracted the following variables: the name and year of the study, the location of the study, demographic details of the participants, the study design, the main measures used, and the principal findings (see Table 1). A second author extracted variables for 30% of the included studies, and any disagreements in the extracted data were resolved.</w:t>
      </w:r>
      <w:r w:rsidR="002F31D7">
        <w:t xml:space="preserve"> A</w:t>
      </w:r>
      <w:r w:rsidRPr="0037487C">
        <w:t xml:space="preserve"> narrative synthesis approach was employed to analyse the findings</w:t>
      </w:r>
      <w:r w:rsidR="00787C7A">
        <w:t xml:space="preserve"> </w:t>
      </w:r>
      <w:r w:rsidRPr="0037487C">
        <w:t>(Popay et al., 2006).</w:t>
      </w:r>
    </w:p>
    <w:p w14:paraId="51685D65" w14:textId="77777777" w:rsidR="00924FC9" w:rsidRPr="0037487C" w:rsidRDefault="00924FC9" w:rsidP="0037487C">
      <w:pPr>
        <w:pStyle w:val="NormalWeb"/>
        <w:spacing w:line="480" w:lineRule="auto"/>
      </w:pPr>
      <w:r w:rsidRPr="0037487C">
        <w:rPr>
          <w:rStyle w:val="Strong"/>
          <w:rFonts w:eastAsiaTheme="majorEastAsia"/>
        </w:rPr>
        <w:t>2.5. Study Quality Assessment </w:t>
      </w:r>
    </w:p>
    <w:p w14:paraId="2BD3CFDF" w14:textId="0124B988" w:rsidR="00924FC9" w:rsidRPr="0037487C" w:rsidRDefault="00924FC9" w:rsidP="0037487C">
      <w:pPr>
        <w:pStyle w:val="NormalWeb"/>
        <w:spacing w:line="480" w:lineRule="auto"/>
      </w:pPr>
      <w:r w:rsidRPr="0037487C">
        <w:t>           The author examined the quality of all studies with a second independent reviewer examining 30% of the studies using the JBI Critical Appraisal Checklists for Analytical Cross-Sectional Studies and Cohort Studies. A third independent review resolved conflicting ratings. Studies with a JBI score higher than 70% were classified as having high quality, those with a score between 50-70% as having medium quality and those with less than 50% as having low quality. Tables 2 and 3 describe the quality appraisal results. </w:t>
      </w:r>
    </w:p>
    <w:p w14:paraId="77DA723A" w14:textId="77777777" w:rsidR="00924FC9" w:rsidRPr="0037487C" w:rsidRDefault="00924FC9" w:rsidP="00742272">
      <w:pPr>
        <w:pStyle w:val="NormalWeb"/>
        <w:spacing w:line="480" w:lineRule="auto"/>
        <w:jc w:val="center"/>
      </w:pPr>
      <w:r w:rsidRPr="0037487C">
        <w:rPr>
          <w:rStyle w:val="Strong"/>
          <w:rFonts w:eastAsiaTheme="majorEastAsia"/>
        </w:rPr>
        <w:t>3. Results</w:t>
      </w:r>
    </w:p>
    <w:p w14:paraId="125D2192" w14:textId="77777777" w:rsidR="00924FC9" w:rsidRPr="0037487C" w:rsidRDefault="00924FC9" w:rsidP="0037487C">
      <w:pPr>
        <w:pStyle w:val="NormalWeb"/>
        <w:spacing w:line="480" w:lineRule="auto"/>
      </w:pPr>
      <w:r w:rsidRPr="0037487C">
        <w:rPr>
          <w:rStyle w:val="Emphasis"/>
          <w:rFonts w:eastAsiaTheme="majorEastAsia"/>
          <w:b/>
          <w:bCs/>
        </w:rPr>
        <w:t>3.1. Search and Screening Results</w:t>
      </w:r>
    </w:p>
    <w:p w14:paraId="707E2B08" w14:textId="78EE4023" w:rsidR="00FE052B" w:rsidRDefault="00924FC9" w:rsidP="00FE052B">
      <w:pPr>
        <w:pStyle w:val="NormalWeb"/>
        <w:spacing w:line="480" w:lineRule="auto"/>
      </w:pPr>
      <w:r w:rsidRPr="0037487C">
        <w:lastRenderedPageBreak/>
        <w:t>           The initial search identified 1408 records. Following deduplication, 910 went through to the title/abstract screening. A total of 80 papers were screened at the full text, of which 64 papers were excluded. Studies were frequently excluded due to the population (n = 27), the focus of the research (n = 15), design (n = 15) and published language (n=3). In total, 15 studies were included, with data extracted from all papers.</w:t>
      </w:r>
      <w:r w:rsidR="0037487C">
        <w:t xml:space="preserve"> </w:t>
      </w:r>
    </w:p>
    <w:p w14:paraId="32BBBEF6" w14:textId="29F77FA7" w:rsidR="00971625" w:rsidRPr="00971625" w:rsidRDefault="00971625" w:rsidP="00FE052B">
      <w:pPr>
        <w:pStyle w:val="NormalWeb"/>
        <w:spacing w:line="480" w:lineRule="auto"/>
        <w:rPr>
          <w:b/>
          <w:bCs/>
        </w:rPr>
      </w:pPr>
      <w:r w:rsidRPr="00971625">
        <w:rPr>
          <w:b/>
          <w:bCs/>
        </w:rPr>
        <w:t>Please INSERT Figure 1 HERE</w:t>
      </w:r>
    </w:p>
    <w:p w14:paraId="6EC6AD60" w14:textId="39C5B359" w:rsidR="0037487C" w:rsidRPr="00595956" w:rsidRDefault="0037487C" w:rsidP="00FE052B">
      <w:pPr>
        <w:pStyle w:val="NormalWeb"/>
        <w:spacing w:line="480" w:lineRule="auto"/>
        <w:rPr>
          <w:b/>
          <w:bCs/>
        </w:rPr>
      </w:pPr>
      <w:r w:rsidRPr="00595956">
        <w:rPr>
          <w:b/>
          <w:bCs/>
        </w:rPr>
        <w:t>3.2. Included Studies</w:t>
      </w:r>
    </w:p>
    <w:p w14:paraId="56F62F7D" w14:textId="6774D126" w:rsidR="0037487C" w:rsidRPr="00595956" w:rsidRDefault="0037487C" w:rsidP="0037487C">
      <w:pPr>
        <w:spacing w:line="480" w:lineRule="auto"/>
      </w:pPr>
      <w:r w:rsidRPr="00595956">
        <w:tab/>
        <w:t>Overall, 1</w:t>
      </w:r>
      <w:r>
        <w:t>5</w:t>
      </w:r>
      <w:r w:rsidRPr="00595956">
        <w:t xml:space="preserve"> studies were included in this review and a summary of the main findings can be found in Table 1. It was noticeable that included studies varied widely in their objectives and scope. The majority 88% (n=14) of studies took place in </w:t>
      </w:r>
      <w:r w:rsidR="002F31D7">
        <w:t xml:space="preserve">Western </w:t>
      </w:r>
      <w:r w:rsidRPr="00595956">
        <w:t>countries. Cross-sectional (</w:t>
      </w:r>
      <w:r>
        <w:t>40</w:t>
      </w:r>
      <w:r w:rsidRPr="00595956">
        <w:t>%</w:t>
      </w:r>
      <w:r>
        <w:t>, n=6</w:t>
      </w:r>
      <w:r w:rsidRPr="00595956">
        <w:t>) and prospective cohort designs (</w:t>
      </w:r>
      <w:r>
        <w:t>60</w:t>
      </w:r>
      <w:r w:rsidRPr="00595956">
        <w:t>%</w:t>
      </w:r>
      <w:r>
        <w:t>, n=9)</w:t>
      </w:r>
      <w:r w:rsidRPr="00595956">
        <w:t xml:space="preserve"> </w:t>
      </w:r>
      <w:r w:rsidR="002F31D7">
        <w:t>were used</w:t>
      </w:r>
      <w:r w:rsidRPr="00595956">
        <w:t xml:space="preserve">.  </w:t>
      </w:r>
    </w:p>
    <w:p w14:paraId="3D88B2BD" w14:textId="60C7F689" w:rsidR="0037487C" w:rsidRDefault="0037487C" w:rsidP="0037487C">
      <w:pPr>
        <w:spacing w:line="480" w:lineRule="auto"/>
      </w:pPr>
      <w:r w:rsidRPr="00595956">
        <w:tab/>
      </w:r>
      <w:r w:rsidR="002F31D7">
        <w:t xml:space="preserve">Eighty percent </w:t>
      </w:r>
      <w:r w:rsidRPr="00595956">
        <w:t>(n=1</w:t>
      </w:r>
      <w:r>
        <w:t>2</w:t>
      </w:r>
      <w:r w:rsidRPr="00595956">
        <w:t>) of studies includ</w:t>
      </w:r>
      <w:r w:rsidR="002F31D7">
        <w:t>ed</w:t>
      </w:r>
      <w:r w:rsidRPr="00595956">
        <w:t xml:space="preserve"> family members in the research, the remaining </w:t>
      </w:r>
      <w:r>
        <w:t>20</w:t>
      </w:r>
      <w:r w:rsidRPr="00595956">
        <w:t xml:space="preserve">% (n=3) of studies did not include family members, instead focused on the patient's experience of family functioning. There was a wide range of sample sizes ranging from 30 – 340 (M=122.75, MD = 65), with 69% (n=11) of the included studies having less than 70 subjects. </w:t>
      </w:r>
      <w:r w:rsidR="004B01F7">
        <w:t>Such s</w:t>
      </w:r>
      <w:r w:rsidRPr="00595956">
        <w:t xml:space="preserve">ample sizes may indicate reduced power to detect small or subtle effects or relationships and may limit the generalizability of findings overall. With the exception of one study which did not provide a mean age of FEP subjects, the overall mean age of subjects was 23.09, </w:t>
      </w:r>
      <w:bookmarkStart w:id="0" w:name="_Hlk161128593"/>
      <w:r w:rsidRPr="00595956">
        <w:t xml:space="preserve">with the mean age of participants ranging from 15.9-30.8 (MD=24.5). </w:t>
      </w:r>
      <w:bookmarkEnd w:id="0"/>
    </w:p>
    <w:p w14:paraId="36A70400" w14:textId="76B70EDB" w:rsidR="00971625" w:rsidRPr="00971625" w:rsidRDefault="00971625" w:rsidP="0037487C">
      <w:pPr>
        <w:spacing w:line="480" w:lineRule="auto"/>
        <w:rPr>
          <w:b/>
          <w:bCs/>
        </w:rPr>
      </w:pPr>
      <w:r w:rsidRPr="00971625">
        <w:rPr>
          <w:b/>
          <w:bCs/>
        </w:rPr>
        <w:t>Please INSERT Table 1 HERE</w:t>
      </w:r>
    </w:p>
    <w:p w14:paraId="185A06A4" w14:textId="77777777" w:rsidR="009811FB" w:rsidRPr="00595956" w:rsidRDefault="009811FB" w:rsidP="009811FB">
      <w:pPr>
        <w:spacing w:line="480" w:lineRule="auto"/>
        <w:rPr>
          <w:b/>
          <w:bCs/>
        </w:rPr>
      </w:pPr>
      <w:r w:rsidRPr="00595956">
        <w:rPr>
          <w:b/>
          <w:bCs/>
        </w:rPr>
        <w:t xml:space="preserve">3.3. Measures </w:t>
      </w:r>
    </w:p>
    <w:p w14:paraId="50BD83E4" w14:textId="77777777" w:rsidR="009811FB" w:rsidRPr="00595956" w:rsidRDefault="009811FB" w:rsidP="009811FB">
      <w:pPr>
        <w:spacing w:line="480" w:lineRule="auto"/>
        <w:rPr>
          <w:b/>
          <w:bCs/>
          <w:i/>
          <w:iCs/>
        </w:rPr>
      </w:pPr>
      <w:r w:rsidRPr="00595956">
        <w:rPr>
          <w:b/>
          <w:bCs/>
          <w:i/>
          <w:iCs/>
        </w:rPr>
        <w:t xml:space="preserve">3.3.1. Family Factors </w:t>
      </w:r>
    </w:p>
    <w:p w14:paraId="7FE8B137" w14:textId="6F4FC4DB" w:rsidR="009811FB" w:rsidRPr="00595956" w:rsidRDefault="009811FB" w:rsidP="009811FB">
      <w:pPr>
        <w:spacing w:line="480" w:lineRule="auto"/>
        <w:rPr>
          <w:iCs/>
        </w:rPr>
      </w:pPr>
      <w:r w:rsidRPr="00595956">
        <w:lastRenderedPageBreak/>
        <w:tab/>
        <w:t>Over half of the studies explored E</w:t>
      </w:r>
      <w:r w:rsidR="004B01F7">
        <w:t xml:space="preserve">xpressed </w:t>
      </w:r>
      <w:r w:rsidRPr="00595956">
        <w:t>E</w:t>
      </w:r>
      <w:r w:rsidR="004B01F7">
        <w:t>motion</w:t>
      </w:r>
      <w:r w:rsidRPr="00595956">
        <w:t xml:space="preserve"> (</w:t>
      </w:r>
      <w:r>
        <w:t>60</w:t>
      </w:r>
      <w:r w:rsidRPr="00595956">
        <w:t>%, n= 9), and the remaining studies explored family environment (</w:t>
      </w:r>
      <w:r>
        <w:t>27</w:t>
      </w:r>
      <w:r w:rsidRPr="00595956">
        <w:t xml:space="preserve">%, n = </w:t>
      </w:r>
      <w:r>
        <w:t>4</w:t>
      </w:r>
      <w:r w:rsidRPr="00595956">
        <w:t xml:space="preserve">) and family burden (13%, n=2). Two papers further explored the experience of caregiving, in addition to the above-mentioned. A wide range of measures were utilized to explore these areas of family functioning, with the most frequently used including the </w:t>
      </w:r>
      <w:r w:rsidRPr="00595956">
        <w:rPr>
          <w:iCs/>
        </w:rPr>
        <w:t xml:space="preserve">family function questionnaire (FQ) (25%, n=4), and The Camberwell Family Interview (CFI) (13%, n=2). </w:t>
      </w:r>
    </w:p>
    <w:p w14:paraId="1CE37D06" w14:textId="77777777" w:rsidR="009811FB" w:rsidRPr="00595956" w:rsidRDefault="009811FB" w:rsidP="009811FB">
      <w:pPr>
        <w:spacing w:line="480" w:lineRule="auto"/>
        <w:rPr>
          <w:b/>
          <w:bCs/>
          <w:i/>
          <w:iCs/>
        </w:rPr>
      </w:pPr>
      <w:r w:rsidRPr="00595956">
        <w:rPr>
          <w:b/>
          <w:bCs/>
          <w:i/>
          <w:iCs/>
        </w:rPr>
        <w:t xml:space="preserve">3.3.2. Symptom Severity </w:t>
      </w:r>
    </w:p>
    <w:p w14:paraId="5E401430" w14:textId="77777777" w:rsidR="009811FB" w:rsidRPr="00595956" w:rsidRDefault="009811FB" w:rsidP="009811FB">
      <w:pPr>
        <w:spacing w:line="480" w:lineRule="auto"/>
      </w:pPr>
      <w:r w:rsidRPr="00595956">
        <w:tab/>
        <w:t>Most studies (</w:t>
      </w:r>
      <w:r>
        <w:t>87</w:t>
      </w:r>
      <w:r w:rsidRPr="00595956">
        <w:t>%, n=1</w:t>
      </w:r>
      <w:r>
        <w:t>3</w:t>
      </w:r>
      <w:r w:rsidRPr="00595956">
        <w:t>) reported symptom severity, which was rated utilizing a wide range of measures. The most used measures were the Positive and Negative Syndrome Scale (PANSS) (4</w:t>
      </w:r>
      <w:r>
        <w:t>0</w:t>
      </w:r>
      <w:r w:rsidRPr="00595956">
        <w:t>%, n=</w:t>
      </w:r>
      <w:r>
        <w:t>6</w:t>
      </w:r>
      <w:r w:rsidRPr="00595956">
        <w:t xml:space="preserve">) and the Brief Psychiatric Rating Scale (BPRS) (40%, n=6). </w:t>
      </w:r>
    </w:p>
    <w:p w14:paraId="5B535A71" w14:textId="77777777" w:rsidR="009811FB" w:rsidRPr="00595956" w:rsidRDefault="009811FB" w:rsidP="009811FB">
      <w:pPr>
        <w:spacing w:line="480" w:lineRule="auto"/>
        <w:rPr>
          <w:b/>
          <w:bCs/>
          <w:i/>
          <w:iCs/>
        </w:rPr>
      </w:pPr>
      <w:r w:rsidRPr="00595956">
        <w:rPr>
          <w:b/>
          <w:bCs/>
          <w:i/>
          <w:iCs/>
        </w:rPr>
        <w:t>3.3.3. Social/Occupational Functioning</w:t>
      </w:r>
    </w:p>
    <w:p w14:paraId="230EC226" w14:textId="40D29629" w:rsidR="00971625" w:rsidRPr="00595956" w:rsidRDefault="009811FB" w:rsidP="0037487C">
      <w:pPr>
        <w:spacing w:line="480" w:lineRule="auto"/>
      </w:pPr>
      <w:r w:rsidRPr="00595956">
        <w:tab/>
        <w:t xml:space="preserve"> The majority of studies (7</w:t>
      </w:r>
      <w:r>
        <w:t>3</w:t>
      </w:r>
      <w:r w:rsidRPr="00595956">
        <w:t>%, n=1</w:t>
      </w:r>
      <w:r>
        <w:t>1</w:t>
      </w:r>
      <w:r w:rsidRPr="00595956">
        <w:t xml:space="preserve">) reported functional outcomes; several measures were utilized to do so including the Quality of Life Scales (25%, n=3), the Global Assessment Scale - (GAS) (25%, n=3), the Premorbid Adjustment Scale (PAS) (25%, n=3).  </w:t>
      </w:r>
    </w:p>
    <w:p w14:paraId="70982492" w14:textId="77777777" w:rsidR="009C01DE" w:rsidRPr="00595956" w:rsidRDefault="009C01DE" w:rsidP="009C01DE">
      <w:pPr>
        <w:rPr>
          <w:i/>
          <w:iCs/>
        </w:rPr>
      </w:pPr>
    </w:p>
    <w:p w14:paraId="72D21DDF" w14:textId="70930A3E" w:rsidR="009C01DE" w:rsidRPr="00595956" w:rsidRDefault="009C01DE" w:rsidP="009C01DE">
      <w:pPr>
        <w:spacing w:line="480" w:lineRule="auto"/>
        <w:rPr>
          <w:b/>
          <w:bCs/>
        </w:rPr>
      </w:pPr>
      <w:r w:rsidRPr="00595956">
        <w:rPr>
          <w:b/>
          <w:bCs/>
        </w:rPr>
        <w:t>3.</w:t>
      </w:r>
      <w:r w:rsidR="009811FB">
        <w:rPr>
          <w:b/>
          <w:bCs/>
        </w:rPr>
        <w:t>4</w:t>
      </w:r>
      <w:r w:rsidRPr="00595956">
        <w:rPr>
          <w:b/>
          <w:bCs/>
        </w:rPr>
        <w:t xml:space="preserve">. </w:t>
      </w:r>
      <w:r w:rsidR="009811FB" w:rsidRPr="00595956">
        <w:rPr>
          <w:b/>
          <w:iCs/>
        </w:rPr>
        <w:t>Narrative Synthesis</w:t>
      </w:r>
    </w:p>
    <w:p w14:paraId="6D343F26" w14:textId="6F347ECB" w:rsidR="009C01DE" w:rsidRDefault="009C01DE" w:rsidP="009C01DE">
      <w:pPr>
        <w:spacing w:line="480" w:lineRule="auto"/>
        <w:rPr>
          <w:color w:val="000000"/>
        </w:rPr>
      </w:pPr>
      <w:r w:rsidRPr="00595956">
        <w:tab/>
      </w:r>
      <w:r w:rsidR="00742272">
        <w:t xml:space="preserve">High </w:t>
      </w:r>
      <w:r w:rsidRPr="00595956">
        <w:t>E</w:t>
      </w:r>
      <w:r w:rsidR="00742272">
        <w:t xml:space="preserve">xpressed </w:t>
      </w:r>
      <w:r w:rsidRPr="00595956">
        <w:t>E</w:t>
      </w:r>
      <w:r w:rsidR="00742272">
        <w:t>motion</w:t>
      </w:r>
      <w:r w:rsidRPr="00595956">
        <w:t xml:space="preserve"> was found to be significantly associated with both psychopathology and functioning.  Specifically, </w:t>
      </w:r>
      <w:r>
        <w:t>c</w:t>
      </w:r>
      <w:r w:rsidRPr="00595956">
        <w:t>riticism was found to be significantly associated with s</w:t>
      </w:r>
      <w:r w:rsidR="0037487C">
        <w:t>ymptoms severity</w:t>
      </w:r>
      <w:r w:rsidRPr="00595956">
        <w:t xml:space="preserve"> </w:t>
      </w:r>
      <w:bookmarkStart w:id="1" w:name="_Hlk161064941"/>
      <w:sdt>
        <w:sdtPr>
          <w:rPr>
            <w:color w:val="000000"/>
          </w:rPr>
          <w:tag w:val="MENDELEY_CITATION_v3_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"/>
          <w:id w:val="-366141286"/>
          <w:placeholder>
            <w:docPart w:val="FB0F94EC94704C05AED1EDD33015EC5F"/>
          </w:placeholder>
        </w:sdtPr>
        <w:sdtContent>
          <w:r w:rsidRPr="00F72B62">
            <w:rPr>
              <w:color w:val="000000"/>
            </w:rPr>
            <w:t>(Domínguez-Martínez et al., 2014</w:t>
          </w:r>
          <w:r w:rsidR="004B01F7">
            <w:rPr>
              <w:color w:val="000000"/>
            </w:rPr>
            <w:t xml:space="preserve">; </w:t>
          </w:r>
        </w:sdtContent>
      </w:sdt>
      <w:bookmarkStart w:id="2" w:name="_Hlk161064958"/>
      <w:bookmarkEnd w:id="1"/>
      <w:sdt>
        <w:sdtPr>
          <w:rPr>
            <w:color w:val="000000"/>
          </w:rPr>
          <w:tag w:val="MENDELEY_CITATION_v3_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"/>
          <w:id w:val="1139989304"/>
          <w:placeholder>
            <w:docPart w:val="FB0F94EC94704C05AED1EDD33015EC5F"/>
          </w:placeholder>
        </w:sdtPr>
        <w:sdtContent>
          <w:r w:rsidRPr="00F72B62">
            <w:rPr>
              <w:color w:val="000000"/>
            </w:rPr>
            <w:t>Tomlinson et al., 2014)</w:t>
          </w:r>
        </w:sdtContent>
      </w:sdt>
      <w:r w:rsidR="005953BA">
        <w:t xml:space="preserve">, </w:t>
      </w:r>
      <w:r w:rsidR="005953BA" w:rsidRPr="00595956">
        <w:t>social functionin</w:t>
      </w:r>
      <w:r w:rsidR="005953BA">
        <w:t>g</w:t>
      </w:r>
      <w:bookmarkEnd w:id="2"/>
      <w:r w:rsidR="005953BA">
        <w:t xml:space="preserve"> (</w:t>
      </w:r>
      <w:bookmarkStart w:id="3" w:name="_Hlk161064983"/>
      <w:r w:rsidRPr="00595956">
        <w:t>Domínguez-Martínez et al., 2014)</w:t>
      </w:r>
      <w:r w:rsidR="00742272">
        <w:t>,</w:t>
      </w:r>
      <w:r w:rsidRPr="00595956">
        <w:t xml:space="preserve"> </w:t>
      </w:r>
      <w:bookmarkEnd w:id="3"/>
      <w:r w:rsidRPr="00595956">
        <w:t xml:space="preserve">poorer quality of life </w:t>
      </w:r>
      <w:sdt>
        <w:sdtPr>
          <w:rPr>
            <w:color w:val="000000"/>
          </w:rPr>
          <w:tag w:val="MENDELEY_CITATION_v3_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"/>
          <w:id w:val="-390266804"/>
          <w:placeholder>
            <w:docPart w:val="FB0F94EC94704C05AED1EDD33015EC5F"/>
          </w:placeholder>
        </w:sdtPr>
        <w:sdtContent>
          <w:bookmarkStart w:id="4" w:name="_Hlk161064997"/>
          <w:r w:rsidRPr="00F72B62">
            <w:rPr>
              <w:color w:val="000000"/>
            </w:rPr>
            <w:t xml:space="preserve">(Von </w:t>
          </w:r>
          <w:proofErr w:type="spellStart"/>
          <w:r w:rsidRPr="00F72B62">
            <w:rPr>
              <w:color w:val="000000"/>
            </w:rPr>
            <w:t>Polier</w:t>
          </w:r>
          <w:proofErr w:type="spellEnd"/>
          <w:r w:rsidRPr="00F72B62">
            <w:rPr>
              <w:color w:val="000000"/>
            </w:rPr>
            <w:t xml:space="preserve"> et al., 2014)</w:t>
          </w:r>
          <w:r w:rsidR="005953BA">
            <w:rPr>
              <w:color w:val="000000"/>
            </w:rPr>
            <w:t xml:space="preserve"> and relapse (Lee et al. 2014)</w:t>
          </w:r>
        </w:sdtContent>
      </w:sdt>
      <w:r>
        <w:rPr>
          <w:color w:val="000000"/>
        </w:rPr>
        <w:t>.</w:t>
      </w:r>
      <w:bookmarkEnd w:id="4"/>
      <w:r w:rsidR="0037487C">
        <w:rPr>
          <w:i/>
          <w:iCs/>
        </w:rPr>
        <w:t xml:space="preserve"> </w:t>
      </w:r>
      <w:r w:rsidRPr="00595956">
        <w:t>E</w:t>
      </w:r>
      <w:r w:rsidR="00742272">
        <w:t xml:space="preserve">motional </w:t>
      </w:r>
      <w:r w:rsidRPr="00595956">
        <w:t>O</w:t>
      </w:r>
      <w:r w:rsidR="00742272">
        <w:t>ver-</w:t>
      </w:r>
      <w:r w:rsidR="004B01F7" w:rsidRPr="00595956">
        <w:t>I</w:t>
      </w:r>
      <w:r w:rsidR="004B01F7">
        <w:t>nvolvement</w:t>
      </w:r>
      <w:r w:rsidRPr="00595956">
        <w:t xml:space="preserve"> was significantly associated with symptom</w:t>
      </w:r>
      <w:r w:rsidR="0037487C">
        <w:t xml:space="preserve"> severity</w:t>
      </w:r>
      <w:r w:rsidRPr="00595956">
        <w:t xml:space="preserve"> (Domínguez-Martínez et al., 2014)</w:t>
      </w:r>
      <w:r w:rsidR="005953BA">
        <w:t xml:space="preserve">, </w:t>
      </w:r>
      <w:r w:rsidRPr="00595956">
        <w:t>reduced quality of life</w:t>
      </w:r>
      <w:r>
        <w:t>,</w:t>
      </w:r>
      <w:r w:rsidRPr="00595956">
        <w:t xml:space="preserve"> social relationships </w:t>
      </w:r>
      <w:sdt>
        <w:sdtPr>
          <w:rPr>
            <w:color w:val="000000"/>
          </w:rPr>
          <w:tag w:val="MENDELEY_CITATION_v3_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"/>
          <w:id w:val="641476742"/>
          <w:placeholder>
            <w:docPart w:val="FB0F94EC94704C05AED1EDD33015EC5F"/>
          </w:placeholder>
        </w:sdtPr>
        <w:sdtContent>
          <w:r w:rsidRPr="00F72B62">
            <w:rPr>
              <w:color w:val="000000"/>
            </w:rPr>
            <w:t>(Cotton et al., 2010)</w:t>
          </w:r>
        </w:sdtContent>
      </w:sdt>
      <w:r w:rsidR="005953BA">
        <w:t xml:space="preserve">, </w:t>
      </w:r>
      <w:r w:rsidRPr="00595956">
        <w:t>social functioning (Domínguez-Martínez et al., 2014)</w:t>
      </w:r>
      <w:r w:rsidR="005953BA">
        <w:t xml:space="preserve">, and relapse </w:t>
      </w:r>
      <w:sdt>
        <w:sdtPr>
          <w:rPr>
            <w:color w:val="000000"/>
          </w:rPr>
          <w:tag w:val="MENDELEY_CITATION_v3_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"/>
          <w:id w:val="-1985765676"/>
          <w:placeholder>
            <w:docPart w:val="0268B42A3BFBB6419D252EF310B4C567"/>
          </w:placeholder>
        </w:sdtPr>
        <w:sdtContent>
          <w:r w:rsidR="005953BA" w:rsidRPr="00F72B62">
            <w:rPr>
              <w:color w:val="000000"/>
            </w:rPr>
            <w:t>(da Silva et al., 2021)</w:t>
          </w:r>
        </w:sdtContent>
      </w:sdt>
      <w:r w:rsidR="005953BA">
        <w:rPr>
          <w:color w:val="000000"/>
        </w:rPr>
        <w:t>.</w:t>
      </w:r>
      <w:r w:rsidR="005953BA">
        <w:t xml:space="preserve"> </w:t>
      </w:r>
      <w:r w:rsidRPr="00595956">
        <w:t>In contrast, warmth was associated with reduced incidences of relapse, with a one-point increase in the warmth scale associated with a 58% decrease in the likelihood of relapse (</w:t>
      </w:r>
      <w:bookmarkStart w:id="5" w:name="_Hlk161065066"/>
      <w:r w:rsidRPr="00595956">
        <w:t>Lee et al., 2014</w:t>
      </w:r>
      <w:bookmarkEnd w:id="5"/>
      <w:r w:rsidRPr="00595956">
        <w:t>).</w:t>
      </w:r>
      <w:r w:rsidR="0002581D">
        <w:t xml:space="preserve"> </w:t>
      </w:r>
      <w:r w:rsidRPr="00595956">
        <w:t xml:space="preserve">Communication style was </w:t>
      </w:r>
      <w:r w:rsidRPr="00595956">
        <w:lastRenderedPageBreak/>
        <w:t>found to have a significan</w:t>
      </w:r>
      <w:r w:rsidR="00742272">
        <w:t>t relationship with</w:t>
      </w:r>
      <w:r w:rsidRPr="00595956">
        <w:t xml:space="preserve"> patient outcome, with </w:t>
      </w:r>
      <w:r>
        <w:t>o</w:t>
      </w:r>
      <w:r w:rsidRPr="00595956">
        <w:t xml:space="preserve">pen </w:t>
      </w:r>
      <w:r>
        <w:t>c</w:t>
      </w:r>
      <w:r w:rsidRPr="00595956">
        <w:t>ommunication found to be positively associated with general psychopathology scores</w:t>
      </w:r>
      <w:r w:rsidR="005953BA">
        <w:t xml:space="preserve"> </w:t>
      </w:r>
      <w:r w:rsidR="00B00B52" w:rsidRPr="00595956">
        <w:t>(Halford, 1999)</w:t>
      </w:r>
      <w:r w:rsidR="00742272">
        <w:t>.</w:t>
      </w:r>
      <w:r w:rsidR="005953BA">
        <w:t xml:space="preserve"> </w:t>
      </w:r>
      <w:r w:rsidR="00742272">
        <w:t>C</w:t>
      </w:r>
      <w:r w:rsidR="005953BA">
        <w:t>ommunication</w:t>
      </w:r>
      <w:r w:rsidRPr="00595956">
        <w:t xml:space="preserve"> </w:t>
      </w:r>
      <w:r>
        <w:t>p</w:t>
      </w:r>
      <w:r w:rsidRPr="00595956">
        <w:t>roblems were significantly associated with a higher psychopathology</w:t>
      </w:r>
      <w:r w:rsidR="00B00B52">
        <w:t xml:space="preserve"> </w:t>
      </w:r>
      <w:r w:rsidR="005953BA">
        <w:t xml:space="preserve">at </w:t>
      </w:r>
      <w:r w:rsidRPr="00595956">
        <w:t xml:space="preserve"> follow-up </w:t>
      </w:r>
      <w:sdt>
        <w:sdtPr>
          <w:rPr>
            <w:color w:val="000000"/>
          </w:rPr>
          <w:tag w:val="MENDELEY_CITATION_v3_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"/>
          <w:id w:val="-546532243"/>
          <w:placeholder>
            <w:docPart w:val="FB0F94EC94704C05AED1EDD33015EC5F"/>
          </w:placeholder>
        </w:sdtPr>
        <w:sdtContent>
          <w:r w:rsidRPr="00F72B62">
            <w:rPr>
              <w:color w:val="000000"/>
            </w:rPr>
            <w:t>(Otero et al., 2011)</w:t>
          </w:r>
        </w:sdtContent>
      </w:sdt>
      <w:r>
        <w:rPr>
          <w:color w:val="000000"/>
        </w:rPr>
        <w:t>.</w:t>
      </w:r>
      <w:r w:rsidR="00B00B52">
        <w:rPr>
          <w:b/>
          <w:i/>
        </w:rPr>
        <w:t xml:space="preserve"> </w:t>
      </w:r>
      <w:r w:rsidR="00B00B52">
        <w:t>F</w:t>
      </w:r>
      <w:r w:rsidRPr="00595956">
        <w:t xml:space="preserve">actors such as affect regulation, emotional expressiveness, and control were related to </w:t>
      </w:r>
      <w:r w:rsidR="00C26B14">
        <w:t>f</w:t>
      </w:r>
      <w:r w:rsidRPr="00595956">
        <w:t>unctioning (</w:t>
      </w:r>
      <w:proofErr w:type="spellStart"/>
      <w:r w:rsidRPr="00595956">
        <w:t>Verdolini</w:t>
      </w:r>
      <w:proofErr w:type="spellEnd"/>
      <w:r w:rsidRPr="00595956">
        <w:t xml:space="preserve"> et al., 2021; Halford et al., 1999).</w:t>
      </w:r>
      <w:r w:rsidR="0002581D">
        <w:t xml:space="preserve"> </w:t>
      </w:r>
      <w:r w:rsidRPr="00595956">
        <w:t>Higher levels of family burden were found to be associated with increased levels of positive symptoms (Nu</w:t>
      </w:r>
      <w:r w:rsidR="00642B2E">
        <w:t>t</w:t>
      </w:r>
      <w:r w:rsidRPr="00595956">
        <w:t>tall et al., 2019). Similarly, family burden, specifically economic difficulties</w:t>
      </w:r>
      <w:r w:rsidR="004B01F7">
        <w:t>,</w:t>
      </w:r>
      <w:r w:rsidRPr="00595956">
        <w:t xml:space="preserve"> were found to be associated with worse outcomes in an adolescent sample, with increased economic difficulties significantly associated with lower psychological well-being scores </w:t>
      </w:r>
      <w:sdt>
        <w:sdtPr>
          <w:rPr>
            <w:color w:val="000000"/>
          </w:rPr>
          <w:tag w:val="MENDELEY_CITATION_v3_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"/>
          <w:id w:val="2102069056"/>
          <w:placeholder>
            <w:docPart w:val="FB0F94EC94704C05AED1EDD33015EC5F"/>
          </w:placeholder>
        </w:sdtPr>
        <w:sdtContent>
          <w:r w:rsidRPr="00F72B62">
            <w:rPr>
              <w:color w:val="000000"/>
            </w:rPr>
            <w:t>(</w:t>
          </w:r>
          <w:proofErr w:type="spellStart"/>
          <w:r w:rsidRPr="00F72B62">
            <w:rPr>
              <w:color w:val="000000"/>
            </w:rPr>
            <w:t>Ropi</w:t>
          </w:r>
          <w:proofErr w:type="spellEnd"/>
          <w:r w:rsidRPr="00F72B62">
            <w:rPr>
              <w:color w:val="000000"/>
            </w:rPr>
            <w:t xml:space="preserve"> et al., 2021)</w:t>
          </w:r>
        </w:sdtContent>
      </w:sdt>
      <w:r>
        <w:rPr>
          <w:color w:val="000000"/>
        </w:rPr>
        <w:t>.</w:t>
      </w:r>
    </w:p>
    <w:p w14:paraId="08BCA249" w14:textId="1ED5DB97" w:rsidR="00971625" w:rsidRPr="00971625" w:rsidRDefault="00971625" w:rsidP="009C01DE">
      <w:pPr>
        <w:spacing w:line="480" w:lineRule="auto"/>
        <w:rPr>
          <w:b/>
          <w:bCs/>
        </w:rPr>
      </w:pPr>
      <w:r w:rsidRPr="00971625">
        <w:rPr>
          <w:b/>
          <w:bCs/>
          <w:color w:val="000000"/>
        </w:rPr>
        <w:t>PLEASE INSERT Table 2 and 3 HERE</w:t>
      </w:r>
    </w:p>
    <w:p w14:paraId="5A97241F" w14:textId="77777777" w:rsidR="009C01DE" w:rsidRPr="00662C81" w:rsidRDefault="009C01DE" w:rsidP="009C01DE">
      <w:pPr>
        <w:spacing w:line="480" w:lineRule="auto"/>
        <w:jc w:val="center"/>
        <w:rPr>
          <w:b/>
          <w:bCs/>
        </w:rPr>
      </w:pPr>
      <w:r w:rsidRPr="00595956">
        <w:rPr>
          <w:b/>
          <w:bCs/>
        </w:rPr>
        <w:t>4. Discussion</w:t>
      </w:r>
      <w:bookmarkStart w:id="6" w:name="_Hlk161131556"/>
    </w:p>
    <w:p w14:paraId="0CB0A302" w14:textId="16A83AE9" w:rsidR="009811FB" w:rsidRDefault="009C01DE" w:rsidP="009811FB">
      <w:pPr>
        <w:spacing w:line="480" w:lineRule="auto"/>
        <w:ind w:firstLine="720"/>
      </w:pPr>
      <w:r w:rsidRPr="00662C81">
        <w:rPr>
          <w:bCs/>
        </w:rPr>
        <w:t xml:space="preserve">The present review identified </w:t>
      </w:r>
      <w:r>
        <w:rPr>
          <w:bCs/>
        </w:rPr>
        <w:t>15</w:t>
      </w:r>
      <w:r w:rsidRPr="00662C81">
        <w:rPr>
          <w:bCs/>
        </w:rPr>
        <w:t xml:space="preserve"> papers that conducted primary research to investigate the </w:t>
      </w:r>
      <w:r>
        <w:rPr>
          <w:bCs/>
        </w:rPr>
        <w:t>relationship</w:t>
      </w:r>
      <w:r w:rsidRPr="00662C81">
        <w:rPr>
          <w:bCs/>
        </w:rPr>
        <w:t xml:space="preserve"> between family factors and outcomes in patients experiencing first-episode psychosis (FEP).</w:t>
      </w:r>
      <w:r>
        <w:rPr>
          <w:bCs/>
        </w:rPr>
        <w:t xml:space="preserve"> </w:t>
      </w:r>
      <w:r w:rsidRPr="00595956">
        <w:rPr>
          <w:bCs/>
        </w:rPr>
        <w:t xml:space="preserve">In line with previous reviews, the review emphasised the significant impact of family factors on outcomes such as symptom severity, relapse social, occupational, and relational functioning </w:t>
      </w:r>
      <w:sdt>
        <w:sdtPr>
          <w:rPr>
            <w:bCs/>
            <w:color w:val="000000"/>
          </w:rPr>
          <w:tag w:val="MENDELEY_CITATION_v3_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"/>
          <w:id w:val="-1127233268"/>
          <w:placeholder>
            <w:docPart w:val="ADCF7161DCB64608B9A2B1EED1E42C4A"/>
          </w:placeholder>
        </w:sdtPr>
        <w:sdtContent>
          <w:r w:rsidRPr="00F72B62">
            <w:rPr>
              <w:bCs/>
              <w:color w:val="000000"/>
            </w:rPr>
            <w:t>(</w:t>
          </w:r>
          <w:proofErr w:type="spellStart"/>
          <w:r w:rsidRPr="00F72B62">
            <w:rPr>
              <w:bCs/>
              <w:color w:val="000000"/>
            </w:rPr>
            <w:t>Koutra</w:t>
          </w:r>
          <w:proofErr w:type="spellEnd"/>
          <w:r w:rsidRPr="00F72B62">
            <w:rPr>
              <w:bCs/>
              <w:color w:val="000000"/>
            </w:rPr>
            <w:t xml:space="preserve"> et al., 2014)</w:t>
          </w:r>
        </w:sdtContent>
      </w:sdt>
      <w:r w:rsidRPr="00595956">
        <w:rPr>
          <w:bCs/>
          <w:color w:val="000000"/>
        </w:rPr>
        <w:t xml:space="preserve">. </w:t>
      </w:r>
      <w:r w:rsidRPr="00595956">
        <w:rPr>
          <w:bCs/>
        </w:rPr>
        <w:t>The experience of critical comments and overinvolvement, as identified across</w:t>
      </w:r>
      <w:r w:rsidR="009811FB">
        <w:rPr>
          <w:bCs/>
        </w:rPr>
        <w:t xml:space="preserve"> </w:t>
      </w:r>
      <w:r w:rsidRPr="00595956">
        <w:rPr>
          <w:bCs/>
        </w:rPr>
        <w:t>the current review is extensive, and has detrimental implications on outcomes, such as increased symptom severity (Domínguez-Martínez et al., 2014; Tomlinson et al., 2014)</w:t>
      </w:r>
      <w:r w:rsidR="009811FB">
        <w:rPr>
          <w:bCs/>
        </w:rPr>
        <w:t>,</w:t>
      </w:r>
      <w:r w:rsidRPr="00595956">
        <w:rPr>
          <w:bCs/>
        </w:rPr>
        <w:t xml:space="preserve"> reduced functioning (von </w:t>
      </w:r>
      <w:proofErr w:type="spellStart"/>
      <w:r w:rsidRPr="00595956">
        <w:rPr>
          <w:bCs/>
        </w:rPr>
        <w:t>Polier</w:t>
      </w:r>
      <w:proofErr w:type="spellEnd"/>
      <w:r w:rsidRPr="00595956">
        <w:rPr>
          <w:bCs/>
        </w:rPr>
        <w:t xml:space="preserve"> et al., 2014; Cotton, 2010), and increased risk of relapse (Lee et al., 2014; Da Silva et al., 2021).  Difficulties relating to communication style, similarly, are associated with increased symptom severity and reduced clinical improvement </w:t>
      </w:r>
      <w:r w:rsidRPr="00595956">
        <w:t>(Otero et al., 2011).</w:t>
      </w:r>
    </w:p>
    <w:p w14:paraId="3AD6727E" w14:textId="54595EF0" w:rsidR="009811FB" w:rsidRPr="00595956" w:rsidRDefault="004B01F7" w:rsidP="004B01F7">
      <w:pPr>
        <w:spacing w:line="480" w:lineRule="auto"/>
        <w:ind w:firstLine="720"/>
      </w:pPr>
      <w:r>
        <w:t>Perhaps most important, t</w:t>
      </w:r>
      <w:r w:rsidR="009811FB">
        <w:t>he</w:t>
      </w:r>
      <w:r w:rsidR="004F6AFF">
        <w:t>re was a</w:t>
      </w:r>
      <w:r w:rsidR="009811FB">
        <w:t xml:space="preserve"> </w:t>
      </w:r>
      <w:r w:rsidR="004F6AFF">
        <w:t>“</w:t>
      </w:r>
      <w:r w:rsidR="009811FB">
        <w:t>silence</w:t>
      </w:r>
      <w:r w:rsidR="004F6AFF">
        <w:t>”</w:t>
      </w:r>
      <w:r w:rsidR="009811FB">
        <w:t xml:space="preserve"> </w:t>
      </w:r>
      <w:r w:rsidR="004F6AFF">
        <w:t>in the</w:t>
      </w:r>
      <w:r w:rsidR="009811FB">
        <w:t xml:space="preserve"> </w:t>
      </w:r>
      <w:r w:rsidR="004F6AFF">
        <w:t xml:space="preserve">reviewed </w:t>
      </w:r>
      <w:r w:rsidR="009811FB">
        <w:t xml:space="preserve">research papers on key contextual </w:t>
      </w:r>
      <w:r w:rsidR="005C1357">
        <w:t xml:space="preserve">variables </w:t>
      </w:r>
      <w:r w:rsidR="004F6AFF">
        <w:t>of family functioning</w:t>
      </w:r>
      <w:r>
        <w:t xml:space="preserve"> </w:t>
      </w:r>
      <w:r w:rsidR="005C1357">
        <w:t>(</w:t>
      </w:r>
      <w:proofErr w:type="spellStart"/>
      <w:r w:rsidR="0009559F">
        <w:t>O’</w:t>
      </w:r>
      <w:r w:rsidR="005C1357">
        <w:t>Cathain</w:t>
      </w:r>
      <w:proofErr w:type="spellEnd"/>
      <w:r w:rsidR="005C1357">
        <w:t xml:space="preserve"> et al. 2010)</w:t>
      </w:r>
      <w:r w:rsidR="004F6AFF">
        <w:t xml:space="preserve">. This silence was </w:t>
      </w:r>
      <w:r w:rsidR="004F6AFF">
        <w:lastRenderedPageBreak/>
        <w:t xml:space="preserve">surprising, and points to a range of </w:t>
      </w:r>
      <w:r>
        <w:t xml:space="preserve">potential </w:t>
      </w:r>
      <w:r w:rsidR="004F6AFF">
        <w:t>research targets for a better understanding of family dynamics and potential interventions.</w:t>
      </w:r>
      <w:r w:rsidR="005C1357">
        <w:t xml:space="preserve"> </w:t>
      </w:r>
    </w:p>
    <w:bookmarkEnd w:id="6"/>
    <w:p w14:paraId="041592A5" w14:textId="72E339EB" w:rsidR="009811FB" w:rsidRPr="005C1357" w:rsidRDefault="009811FB" w:rsidP="009811FB">
      <w:pPr>
        <w:spacing w:line="480" w:lineRule="auto"/>
        <w:rPr>
          <w:b/>
          <w:bCs/>
          <w:i/>
          <w:iCs/>
        </w:rPr>
      </w:pPr>
      <w:r w:rsidRPr="005C1357">
        <w:rPr>
          <w:b/>
          <w:bCs/>
          <w:i/>
          <w:iCs/>
        </w:rPr>
        <w:t>4.2.</w:t>
      </w:r>
      <w:r w:rsidR="005C1357">
        <w:rPr>
          <w:b/>
          <w:bCs/>
          <w:i/>
          <w:iCs/>
        </w:rPr>
        <w:t>1</w:t>
      </w:r>
      <w:r w:rsidRPr="005C1357">
        <w:rPr>
          <w:b/>
          <w:bCs/>
          <w:i/>
          <w:iCs/>
        </w:rPr>
        <w:t xml:space="preserve"> Developmental Context</w:t>
      </w:r>
    </w:p>
    <w:p w14:paraId="13724E82" w14:textId="3032C908" w:rsidR="009811FB" w:rsidRPr="00595956" w:rsidRDefault="009811FB" w:rsidP="009811FB">
      <w:pPr>
        <w:spacing w:line="480" w:lineRule="auto"/>
      </w:pPr>
      <w:r w:rsidRPr="00595956">
        <w:tab/>
        <w:t xml:space="preserve">Across the papers explored, the mean age of those experiencing FEP </w:t>
      </w:r>
      <w:r w:rsidR="005C1357">
        <w:t>in the included studies w</w:t>
      </w:r>
      <w:r w:rsidR="004B01F7">
        <w:t>ere early adulthood (mean=</w:t>
      </w:r>
      <w:r w:rsidRPr="00595956">
        <w:t>23.09</w:t>
      </w:r>
      <w:r w:rsidR="005C1357">
        <w:t xml:space="preserve"> years</w:t>
      </w:r>
      <w:r w:rsidR="004B01F7">
        <w:t>)</w:t>
      </w:r>
      <w:r w:rsidRPr="00595956">
        <w:t xml:space="preserve">. </w:t>
      </w:r>
      <w:r>
        <w:t xml:space="preserve">Yet, typically </w:t>
      </w:r>
      <w:r w:rsidR="005C1357">
        <w:t xml:space="preserve">the </w:t>
      </w:r>
      <w:r>
        <w:t>research reviewed d</w:t>
      </w:r>
      <w:r w:rsidR="005C1357">
        <w:t>id</w:t>
      </w:r>
      <w:r>
        <w:t xml:space="preserve"> not take a developmental perspective. Developmentally, this is </w:t>
      </w:r>
      <w:r w:rsidRPr="00595956">
        <w:t xml:space="preserve">a time when young people strive for </w:t>
      </w:r>
      <w:r>
        <w:t xml:space="preserve">autonomy, </w:t>
      </w:r>
      <w:r w:rsidRPr="00595956">
        <w:t xml:space="preserve">and due to their experience of FEP, their opportunities to gain independence are often hindered, </w:t>
      </w:r>
      <w:r>
        <w:t xml:space="preserve">placing parents and families in </w:t>
      </w:r>
      <w:r w:rsidR="004B01F7">
        <w:t>the</w:t>
      </w:r>
      <w:r>
        <w:t xml:space="preserve"> role of enforcing boundaries, </w:t>
      </w:r>
      <w:r w:rsidRPr="00595956">
        <w:t>which has consequences for</w:t>
      </w:r>
      <w:r>
        <w:t xml:space="preserve"> </w:t>
      </w:r>
      <w:r w:rsidRPr="00595956">
        <w:t>family dynamics</w:t>
      </w:r>
      <w:r>
        <w:t xml:space="preserve"> (</w:t>
      </w:r>
      <w:proofErr w:type="spellStart"/>
      <w:r>
        <w:t>Kagitcibasi</w:t>
      </w:r>
      <w:proofErr w:type="spellEnd"/>
      <w:r>
        <w:t xml:space="preserve">, </w:t>
      </w:r>
      <w:r w:rsidRPr="00AF4942">
        <w:t>2013)</w:t>
      </w:r>
      <w:r w:rsidRPr="00595956">
        <w:t xml:space="preserve">. </w:t>
      </w:r>
      <w:r>
        <w:t xml:space="preserve">It is likely that conflict between autonomy and need-for-support is the context for much of the high EE reported in the literature. </w:t>
      </w:r>
    </w:p>
    <w:p w14:paraId="233A79FD" w14:textId="3BF88949" w:rsidR="009811FB" w:rsidRPr="005C1357" w:rsidRDefault="009811FB" w:rsidP="009811FB">
      <w:pPr>
        <w:spacing w:line="480" w:lineRule="auto"/>
        <w:rPr>
          <w:b/>
          <w:bCs/>
          <w:i/>
          <w:iCs/>
        </w:rPr>
      </w:pPr>
      <w:r w:rsidRPr="005C1357">
        <w:rPr>
          <w:b/>
          <w:bCs/>
          <w:i/>
          <w:iCs/>
        </w:rPr>
        <w:t>4.</w:t>
      </w:r>
      <w:r w:rsidR="005C1357" w:rsidRPr="005C1357">
        <w:rPr>
          <w:b/>
          <w:bCs/>
          <w:i/>
          <w:iCs/>
        </w:rPr>
        <w:t>2</w:t>
      </w:r>
      <w:r w:rsidRPr="005C1357">
        <w:rPr>
          <w:b/>
          <w:bCs/>
          <w:i/>
          <w:iCs/>
        </w:rPr>
        <w:t>.</w:t>
      </w:r>
      <w:r w:rsidR="005C1357" w:rsidRPr="005C1357">
        <w:rPr>
          <w:b/>
          <w:bCs/>
          <w:i/>
          <w:iCs/>
        </w:rPr>
        <w:t>2</w:t>
      </w:r>
      <w:r w:rsidRPr="005C1357">
        <w:rPr>
          <w:b/>
          <w:bCs/>
          <w:i/>
          <w:iCs/>
        </w:rPr>
        <w:t xml:space="preserve"> Families in Distress</w:t>
      </w:r>
    </w:p>
    <w:p w14:paraId="1FB67BD7" w14:textId="00D23EEE" w:rsidR="009811FB" w:rsidRPr="009811FB" w:rsidRDefault="009811FB" w:rsidP="009811FB">
      <w:pPr>
        <w:pStyle w:val="Heading3"/>
        <w:spacing w:line="480" w:lineRule="auto"/>
        <w:rPr>
          <w:rFonts w:ascii="Times New Roman" w:eastAsia="Times New Roman" w:hAnsi="Times New Roman" w:cs="Times New Roman"/>
          <w:color w:val="000000" w:themeColor="text1"/>
          <w:sz w:val="24"/>
          <w:szCs w:val="24"/>
          <w:lang w:eastAsia="en-GB"/>
        </w:rPr>
      </w:pPr>
      <w:r w:rsidRPr="00595956">
        <w:rPr>
          <w:rFonts w:ascii="Times New Roman" w:hAnsi="Times New Roman"/>
          <w:szCs w:val="24"/>
        </w:rPr>
        <w:tab/>
      </w:r>
      <w:r>
        <w:rPr>
          <w:rFonts w:ascii="Times New Roman" w:hAnsi="Times New Roman" w:cs="Times New Roman"/>
          <w:color w:val="000000" w:themeColor="text1"/>
          <w:sz w:val="24"/>
          <w:szCs w:val="24"/>
        </w:rPr>
        <w:t>T</w:t>
      </w:r>
      <w:r w:rsidRPr="002315BC">
        <w:rPr>
          <w:rFonts w:ascii="Times New Roman" w:hAnsi="Times New Roman" w:cs="Times New Roman"/>
          <w:color w:val="000000" w:themeColor="text1"/>
          <w:sz w:val="24"/>
          <w:szCs w:val="24"/>
        </w:rPr>
        <w:t xml:space="preserve">he outcomes of this review paint a picture of families in significant distress in response to a family member experiencing FEP. </w:t>
      </w:r>
      <w:r w:rsidR="004B01F7" w:rsidRPr="0052489F">
        <w:rPr>
          <w:rFonts w:ascii="Times New Roman" w:hAnsi="Times New Roman" w:cs="Times New Roman"/>
          <w:color w:val="000000" w:themeColor="text1"/>
          <w:sz w:val="24"/>
          <w:szCs w:val="24"/>
        </w:rPr>
        <w:t xml:space="preserve">As Van </w:t>
      </w:r>
      <w:proofErr w:type="spellStart"/>
      <w:r w:rsidR="004B01F7" w:rsidRPr="0052489F">
        <w:rPr>
          <w:rFonts w:ascii="Times New Roman" w:hAnsi="Times New Roman" w:cs="Times New Roman"/>
          <w:color w:val="000000" w:themeColor="text1"/>
          <w:sz w:val="24"/>
          <w:szCs w:val="24"/>
        </w:rPr>
        <w:t>Os</w:t>
      </w:r>
      <w:proofErr w:type="spellEnd"/>
      <w:r w:rsidR="004B01F7" w:rsidRPr="0052489F">
        <w:rPr>
          <w:rFonts w:ascii="Times New Roman" w:hAnsi="Times New Roman" w:cs="Times New Roman"/>
          <w:color w:val="000000" w:themeColor="text1"/>
          <w:sz w:val="24"/>
          <w:szCs w:val="24"/>
        </w:rPr>
        <w:t xml:space="preserve"> et al. memorably </w:t>
      </w:r>
      <w:r w:rsidR="004B01F7" w:rsidRPr="0002581D">
        <w:rPr>
          <w:rFonts w:ascii="Times New Roman" w:hAnsi="Times New Roman" w:cs="Times New Roman"/>
          <w:color w:val="auto"/>
          <w:sz w:val="24"/>
          <w:szCs w:val="24"/>
        </w:rPr>
        <w:t>said “</w:t>
      </w:r>
      <w:r w:rsidR="004B01F7" w:rsidRPr="009811FB">
        <w:rPr>
          <w:rFonts w:ascii="Times New Roman" w:eastAsia="Times New Roman" w:hAnsi="Times New Roman" w:cs="Times New Roman"/>
          <w:i/>
          <w:iCs/>
          <w:color w:val="auto"/>
          <w:sz w:val="24"/>
          <w:szCs w:val="24"/>
        </w:rPr>
        <w:t>High expressed emotion: marker for a caring family</w:t>
      </w:r>
      <w:r w:rsidR="004B01F7" w:rsidRPr="0002581D">
        <w:rPr>
          <w:rFonts w:ascii="Times New Roman" w:eastAsia="Times New Roman" w:hAnsi="Times New Roman" w:cs="Times New Roman"/>
          <w:color w:val="auto"/>
          <w:sz w:val="24"/>
          <w:szCs w:val="24"/>
        </w:rPr>
        <w:t xml:space="preserve">?” </w:t>
      </w:r>
      <w:r w:rsidR="004B01F7" w:rsidRPr="0052489F">
        <w:rPr>
          <w:rFonts w:ascii="Times New Roman" w:eastAsia="Times New Roman" w:hAnsi="Times New Roman" w:cs="Times New Roman"/>
          <w:color w:val="000000" w:themeColor="text1"/>
          <w:sz w:val="24"/>
          <w:szCs w:val="24"/>
        </w:rPr>
        <w:t xml:space="preserve">(Van </w:t>
      </w:r>
      <w:proofErr w:type="spellStart"/>
      <w:r w:rsidR="004B01F7" w:rsidRPr="0052489F">
        <w:rPr>
          <w:rFonts w:ascii="Times New Roman" w:eastAsia="Times New Roman" w:hAnsi="Times New Roman" w:cs="Times New Roman"/>
          <w:color w:val="000000" w:themeColor="text1"/>
          <w:sz w:val="24"/>
          <w:szCs w:val="24"/>
        </w:rPr>
        <w:t>Os</w:t>
      </w:r>
      <w:proofErr w:type="spellEnd"/>
      <w:r w:rsidR="004B01F7" w:rsidRPr="0052489F">
        <w:rPr>
          <w:rFonts w:ascii="Times New Roman" w:eastAsia="Times New Roman" w:hAnsi="Times New Roman" w:cs="Times New Roman"/>
          <w:color w:val="000000" w:themeColor="text1"/>
          <w:sz w:val="24"/>
          <w:szCs w:val="24"/>
        </w:rPr>
        <w:t xml:space="preserve"> et al., 2001).</w:t>
      </w:r>
      <w:r w:rsidR="004B01F7">
        <w:rPr>
          <w:rFonts w:ascii="Times New Roman" w:eastAsia="Times New Roman" w:hAnsi="Times New Roman" w:cs="Times New Roman"/>
          <w:color w:val="000000" w:themeColor="text1"/>
          <w:sz w:val="24"/>
          <w:szCs w:val="24"/>
        </w:rPr>
        <w:t xml:space="preserve"> </w:t>
      </w:r>
      <w:r w:rsidRPr="002315BC">
        <w:rPr>
          <w:rFonts w:ascii="Times New Roman" w:hAnsi="Times New Roman" w:cs="Times New Roman"/>
          <w:color w:val="000000" w:themeColor="text1"/>
          <w:sz w:val="24"/>
          <w:szCs w:val="24"/>
        </w:rPr>
        <w:t xml:space="preserve">It was noticeable that the literature on family factors in psychosis was not grounded in the broader field of systemic thinking, in particular how families react when under stress. This was an area of significant research in the early </w:t>
      </w:r>
      <w:r>
        <w:rPr>
          <w:rFonts w:ascii="Times New Roman" w:hAnsi="Times New Roman" w:cs="Times New Roman"/>
          <w:color w:val="000000" w:themeColor="text1"/>
          <w:sz w:val="24"/>
          <w:szCs w:val="24"/>
        </w:rPr>
        <w:t xml:space="preserve">family and psychosis research (e.g., Birchwood &amp; Cochrane, 1990) but was not </w:t>
      </w:r>
      <w:r w:rsidR="004B01F7">
        <w:rPr>
          <w:rFonts w:ascii="Times New Roman" w:hAnsi="Times New Roman" w:cs="Times New Roman"/>
          <w:color w:val="000000" w:themeColor="text1"/>
          <w:sz w:val="24"/>
          <w:szCs w:val="24"/>
        </w:rPr>
        <w:t xml:space="preserve">as </w:t>
      </w:r>
      <w:r>
        <w:rPr>
          <w:rFonts w:ascii="Times New Roman" w:hAnsi="Times New Roman" w:cs="Times New Roman"/>
          <w:color w:val="000000" w:themeColor="text1"/>
          <w:sz w:val="24"/>
          <w:szCs w:val="24"/>
        </w:rPr>
        <w:t>evident in later papers. Understanding normal family dynamics, especially when distressed would allow researcher</w:t>
      </w:r>
      <w:r w:rsidR="004B01F7">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to contextualise, normalise and validate behaviours like criticism, or over-involvement</w:t>
      </w:r>
      <w:r w:rsidR="00787C7A">
        <w:rPr>
          <w:rFonts w:ascii="Times New Roman" w:hAnsi="Times New Roman" w:cs="Times New Roman"/>
          <w:color w:val="000000" w:themeColor="text1"/>
          <w:sz w:val="24"/>
          <w:szCs w:val="24"/>
        </w:rPr>
        <w:t>. There are models of family distress in other disorders (e.g., Waals et al. (2018)</w:t>
      </w:r>
      <w:r w:rsidR="00787C7A">
        <w:t xml:space="preserve"> </w:t>
      </w:r>
      <w:r w:rsidR="00787C7A" w:rsidRPr="00787C7A">
        <w:rPr>
          <w:rFonts w:ascii="Times New Roman" w:hAnsi="Times New Roman" w:cs="Times New Roman"/>
          <w:color w:val="000000" w:themeColor="text1"/>
          <w:sz w:val="24"/>
          <w:szCs w:val="24"/>
        </w:rPr>
        <w:t>Family Distress Cascade Theory in self-injury</w:t>
      </w:r>
      <w:r w:rsidR="004B01F7">
        <w:rPr>
          <w:rFonts w:ascii="Times New Roman" w:hAnsi="Times New Roman" w:cs="Times New Roman"/>
          <w:color w:val="000000" w:themeColor="text1"/>
          <w:sz w:val="24"/>
          <w:szCs w:val="24"/>
        </w:rPr>
        <w:t>)</w:t>
      </w:r>
      <w:r w:rsidR="00787C7A">
        <w:rPr>
          <w:rFonts w:ascii="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Yet</w:t>
      </w:r>
      <w:r w:rsidR="004F6AFF">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the current literature</w:t>
      </w:r>
      <w:r w:rsidR="004F6AFF">
        <w:rPr>
          <w:rFonts w:ascii="Times New Roman" w:eastAsia="Times New Roman" w:hAnsi="Times New Roman" w:cs="Times New Roman"/>
          <w:color w:val="000000" w:themeColor="text1"/>
          <w:sz w:val="24"/>
          <w:szCs w:val="24"/>
        </w:rPr>
        <w:t xml:space="preserve"> frequently failed </w:t>
      </w:r>
      <w:r w:rsidR="00787C7A">
        <w:rPr>
          <w:rFonts w:ascii="Times New Roman" w:eastAsia="Times New Roman" w:hAnsi="Times New Roman" w:cs="Times New Roman"/>
          <w:color w:val="000000" w:themeColor="text1"/>
          <w:sz w:val="24"/>
          <w:szCs w:val="24"/>
        </w:rPr>
        <w:t xml:space="preserve">to </w:t>
      </w:r>
      <w:r w:rsidR="004F6AFF">
        <w:rPr>
          <w:rFonts w:ascii="Times New Roman" w:eastAsia="Times New Roman" w:hAnsi="Times New Roman" w:cs="Times New Roman"/>
          <w:color w:val="000000" w:themeColor="text1"/>
          <w:sz w:val="24"/>
          <w:szCs w:val="24"/>
        </w:rPr>
        <w:t>address the dynamics of distressed families</w:t>
      </w:r>
      <w:r w:rsidR="00787C7A">
        <w:rPr>
          <w:rFonts w:ascii="Times New Roman" w:eastAsia="Times New Roman" w:hAnsi="Times New Roman" w:cs="Times New Roman"/>
          <w:color w:val="000000" w:themeColor="text1"/>
          <w:sz w:val="24"/>
          <w:szCs w:val="24"/>
        </w:rPr>
        <w:t xml:space="preserve"> in psychosis</w:t>
      </w:r>
      <w:r>
        <w:rPr>
          <w:rFonts w:ascii="Times New Roman" w:eastAsia="Times New Roman" w:hAnsi="Times New Roman" w:cs="Times New Roman"/>
          <w:color w:val="000000" w:themeColor="text1"/>
          <w:sz w:val="24"/>
          <w:szCs w:val="24"/>
        </w:rPr>
        <w:t xml:space="preserve">. </w:t>
      </w:r>
      <w:r w:rsidRPr="00595956">
        <w:tab/>
      </w:r>
    </w:p>
    <w:p w14:paraId="36B9A61F" w14:textId="1F8F175B" w:rsidR="009811FB" w:rsidRPr="005C1357" w:rsidRDefault="009811FB" w:rsidP="009811FB">
      <w:pPr>
        <w:spacing w:line="480" w:lineRule="auto"/>
        <w:rPr>
          <w:b/>
          <w:bCs/>
          <w:i/>
          <w:iCs/>
        </w:rPr>
      </w:pPr>
      <w:r w:rsidRPr="005C1357">
        <w:rPr>
          <w:b/>
          <w:bCs/>
          <w:i/>
          <w:iCs/>
        </w:rPr>
        <w:t>4.</w:t>
      </w:r>
      <w:r w:rsidR="005C1357" w:rsidRPr="005C1357">
        <w:rPr>
          <w:b/>
          <w:bCs/>
          <w:i/>
          <w:iCs/>
        </w:rPr>
        <w:t>2.3</w:t>
      </w:r>
      <w:r w:rsidRPr="005C1357">
        <w:rPr>
          <w:b/>
          <w:bCs/>
          <w:i/>
          <w:iCs/>
        </w:rPr>
        <w:t xml:space="preserve"> Family as a </w:t>
      </w:r>
      <w:r w:rsidR="00787C7A">
        <w:rPr>
          <w:b/>
          <w:bCs/>
          <w:i/>
          <w:iCs/>
        </w:rPr>
        <w:t xml:space="preserve">Protective </w:t>
      </w:r>
      <w:r w:rsidRPr="005C1357">
        <w:rPr>
          <w:b/>
          <w:bCs/>
          <w:i/>
          <w:iCs/>
        </w:rPr>
        <w:t xml:space="preserve">Factor </w:t>
      </w:r>
    </w:p>
    <w:p w14:paraId="0B26C3E3" w14:textId="1CC4E37D" w:rsidR="009811FB" w:rsidRPr="00595956" w:rsidRDefault="009811FB" w:rsidP="009811FB">
      <w:pPr>
        <w:spacing w:line="480" w:lineRule="auto"/>
        <w:ind w:firstLine="720"/>
      </w:pPr>
      <w:r w:rsidRPr="00595956">
        <w:lastRenderedPageBreak/>
        <w:t xml:space="preserve">Just </w:t>
      </w:r>
      <w:r>
        <w:t>three</w:t>
      </w:r>
      <w:r w:rsidRPr="00595956">
        <w:t xml:space="preserve"> studies reported results that indicated protective factors associated with outcomes in FEP, which included the positive association between warmth and relapse (Lee et al., </w:t>
      </w:r>
      <w:r w:rsidRPr="00176E58">
        <w:t>2014), open communication and outcomes (Otero et al., 2011)</w:t>
      </w:r>
      <w:r w:rsidRPr="00176E58">
        <w:rPr>
          <w:bCs/>
        </w:rPr>
        <w:t xml:space="preserve"> </w:t>
      </w:r>
      <w:r w:rsidRPr="00176E58">
        <w:t>and supportive emotional expressiveness with symptom severity (Halford et al., 1991).  While r</w:t>
      </w:r>
      <w:r w:rsidRPr="00176E58">
        <w:rPr>
          <w:color w:val="0D0D0D"/>
          <w:shd w:val="clear" w:color="auto" w:fill="FFFFFF"/>
        </w:rPr>
        <w:t xml:space="preserve">esearch frequently </w:t>
      </w:r>
      <w:r>
        <w:rPr>
          <w:color w:val="0D0D0D"/>
          <w:shd w:val="clear" w:color="auto" w:fill="FFFFFF"/>
        </w:rPr>
        <w:t>highlights</w:t>
      </w:r>
      <w:r w:rsidRPr="00176E58">
        <w:rPr>
          <w:color w:val="0D0D0D"/>
          <w:shd w:val="clear" w:color="auto" w:fill="FFFFFF"/>
        </w:rPr>
        <w:t xml:space="preserve"> family factors and </w:t>
      </w:r>
      <w:r w:rsidR="004F6AFF">
        <w:rPr>
          <w:color w:val="0D0D0D"/>
          <w:shd w:val="clear" w:color="auto" w:fill="FFFFFF"/>
        </w:rPr>
        <w:t>negative outcomes</w:t>
      </w:r>
      <w:r w:rsidRPr="00176E58">
        <w:t>, the protective nature of family factors was largely underexplored in the research.</w:t>
      </w:r>
    </w:p>
    <w:p w14:paraId="76C3AD0F" w14:textId="6935A006" w:rsidR="009C01DE" w:rsidRDefault="009C01DE" w:rsidP="009811FB">
      <w:pPr>
        <w:spacing w:line="480" w:lineRule="auto"/>
        <w:rPr>
          <w:b/>
        </w:rPr>
      </w:pPr>
      <w:r w:rsidRPr="00595956">
        <w:rPr>
          <w:b/>
        </w:rPr>
        <w:t xml:space="preserve">4.1. Clinical Implications </w:t>
      </w:r>
    </w:p>
    <w:p w14:paraId="1286CCF8" w14:textId="217040A9" w:rsidR="00161399" w:rsidRDefault="00161399" w:rsidP="00161399">
      <w:pPr>
        <w:spacing w:line="480" w:lineRule="auto"/>
        <w:rPr>
          <w:bCs/>
          <w:color w:val="000000"/>
        </w:rPr>
      </w:pPr>
      <w:r>
        <w:rPr>
          <w:bCs/>
          <w:color w:val="000000"/>
        </w:rPr>
        <w:tab/>
      </w:r>
      <w:r w:rsidRPr="00595956">
        <w:rPr>
          <w:bCs/>
          <w:color w:val="000000"/>
        </w:rPr>
        <w:t>The findings of the current review outline the necessity of considering the relationship between family factors and outcomes in terms of clinical practice. However, w</w:t>
      </w:r>
      <w:r w:rsidRPr="00595956">
        <w:rPr>
          <w:bCs/>
        </w:rPr>
        <w:t xml:space="preserve">hile research indicates the effectiveness of family interventions in FEP </w:t>
      </w:r>
      <w:sdt>
        <w:sdtPr>
          <w:rPr>
            <w:bCs/>
          </w:rPr>
          <w:tag w:val="MENDELEY_CITATION_v3_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"/>
          <w:id w:val="-1256360028"/>
          <w:placeholder>
            <w:docPart w:val="A2DDD98EABC342B0846F724C218934C7"/>
          </w:placeholder>
        </w:sdtPr>
        <w:sdtContent>
          <w:r>
            <w:t>(Camacho-Gomez &amp; Castellvi, 2020)</w:t>
          </w:r>
        </w:sdtContent>
      </w:sdt>
      <w:r w:rsidRPr="00595956">
        <w:rPr>
          <w:bCs/>
        </w:rPr>
        <w:t>, barriers to the implementation of such interventions often exist within services.</w:t>
      </w:r>
      <w:r>
        <w:rPr>
          <w:bCs/>
        </w:rPr>
        <w:t xml:space="preserve"> These barriers relate to factors such as </w:t>
      </w:r>
      <w:r w:rsidRPr="00595956">
        <w:rPr>
          <w:bCs/>
        </w:rPr>
        <w:t>culture within services</w:t>
      </w:r>
      <w:r>
        <w:rPr>
          <w:bCs/>
        </w:rPr>
        <w:t xml:space="preserve"> surrounding the involvement of family members in interventions (</w:t>
      </w:r>
      <w:proofErr w:type="spellStart"/>
      <w:r w:rsidRPr="00595956">
        <w:rPr>
          <w:bCs/>
        </w:rPr>
        <w:t>Eassom</w:t>
      </w:r>
      <w:proofErr w:type="spellEnd"/>
      <w:r w:rsidRPr="00595956">
        <w:rPr>
          <w:bCs/>
        </w:rPr>
        <w:t xml:space="preserve"> et al.</w:t>
      </w:r>
      <w:r>
        <w:rPr>
          <w:bCs/>
        </w:rPr>
        <w:t>,</w:t>
      </w:r>
      <w:r w:rsidR="002315BC">
        <w:rPr>
          <w:bCs/>
        </w:rPr>
        <w:t xml:space="preserve"> </w:t>
      </w:r>
      <w:r w:rsidRPr="00595956">
        <w:rPr>
          <w:bCs/>
        </w:rPr>
        <w:t>2014)</w:t>
      </w:r>
      <w:r>
        <w:rPr>
          <w:bCs/>
        </w:rPr>
        <w:t xml:space="preserve"> and the prioritization of </w:t>
      </w:r>
      <w:r w:rsidRPr="00595956">
        <w:rPr>
          <w:bCs/>
        </w:rPr>
        <w:t xml:space="preserve">biological models of </w:t>
      </w:r>
      <w:r>
        <w:rPr>
          <w:bCs/>
        </w:rPr>
        <w:t xml:space="preserve">mental </w:t>
      </w:r>
      <w:r w:rsidRPr="00595956">
        <w:rPr>
          <w:bCs/>
        </w:rPr>
        <w:t>illness</w:t>
      </w:r>
      <w:r>
        <w:rPr>
          <w:bCs/>
        </w:rPr>
        <w:t xml:space="preserve"> </w:t>
      </w:r>
      <w:sdt>
        <w:sdtPr>
          <w:rPr>
            <w:bCs/>
            <w:color w:val="000000"/>
          </w:rPr>
          <w:tag w:val="MENDELEY_CITATION_v3_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"/>
          <w:id w:val="750241934"/>
          <w:placeholder>
            <w:docPart w:val="3550745D30E84AB38265B5A6BC3FCC68"/>
          </w:placeholder>
        </w:sdtPr>
        <w:sdtContent>
          <w:r w:rsidRPr="00F72B62">
            <w:rPr>
              <w:bCs/>
              <w:color w:val="000000"/>
            </w:rPr>
            <w:t>(Bucci et al., 2016).</w:t>
          </w:r>
        </w:sdtContent>
      </w:sdt>
      <w:r>
        <w:rPr>
          <w:bCs/>
          <w:color w:val="000000"/>
        </w:rPr>
        <w:t xml:space="preserve"> </w:t>
      </w:r>
      <w:r w:rsidRPr="004F5F8C">
        <w:rPr>
          <w:bCs/>
          <w:color w:val="000000"/>
        </w:rPr>
        <w:t>To effectively support those experiencing FEP and their families, a necessary shift in understanding and values surrounding systemic work is essential</w:t>
      </w:r>
      <w:r w:rsidR="002315BC">
        <w:rPr>
          <w:bCs/>
          <w:color w:val="000000"/>
        </w:rPr>
        <w:t>;</w:t>
      </w:r>
      <w:r w:rsidRPr="004F5F8C">
        <w:rPr>
          <w:bCs/>
          <w:color w:val="000000"/>
        </w:rPr>
        <w:t xml:space="preserve"> failing to do such ultimately ignores evidence which suggests that mental health care should target populations, relationships, and other determinants, rather than the individual and their brains (UN Human Rights Council, 2020).</w:t>
      </w:r>
    </w:p>
    <w:p w14:paraId="5871EEB4" w14:textId="0C99EF3B" w:rsidR="00161399" w:rsidRDefault="00161399" w:rsidP="00161399">
      <w:pPr>
        <w:spacing w:line="480" w:lineRule="auto"/>
        <w:rPr>
          <w:bCs/>
          <w:color w:val="000000"/>
        </w:rPr>
      </w:pPr>
      <w:r>
        <w:rPr>
          <w:bCs/>
          <w:color w:val="000000"/>
        </w:rPr>
        <w:tab/>
      </w:r>
      <w:r w:rsidRPr="004E39E3">
        <w:rPr>
          <w:bCs/>
          <w:color w:val="000000"/>
        </w:rPr>
        <w:t>While</w:t>
      </w:r>
      <w:r>
        <w:rPr>
          <w:bCs/>
          <w:color w:val="000000"/>
        </w:rPr>
        <w:t xml:space="preserve"> r</w:t>
      </w:r>
      <w:r w:rsidRPr="004E39E3">
        <w:rPr>
          <w:bCs/>
          <w:color w:val="000000"/>
        </w:rPr>
        <w:t>esearch supports family interventions in FEP,</w:t>
      </w:r>
      <w:r w:rsidR="004B01F7">
        <w:rPr>
          <w:bCs/>
          <w:color w:val="000000"/>
        </w:rPr>
        <w:t xml:space="preserve"> u</w:t>
      </w:r>
      <w:r w:rsidRPr="004E39E3">
        <w:rPr>
          <w:bCs/>
          <w:color w:val="000000"/>
        </w:rPr>
        <w:t xml:space="preserve">nderstanding family dynamics and processes (Marriott et al., 2023) is crucial. Given the link between attachment difficulties and the development of psychosis (Grady et al., 2024), </w:t>
      </w:r>
      <w:r w:rsidR="002315BC">
        <w:rPr>
          <w:bCs/>
          <w:color w:val="000000"/>
        </w:rPr>
        <w:t>e</w:t>
      </w:r>
      <w:r w:rsidRPr="004E39E3">
        <w:rPr>
          <w:bCs/>
          <w:color w:val="000000"/>
        </w:rPr>
        <w:t>mphasizing interventions focusing on attachment and relationships, promoting trust, safety, and transparency, c</w:t>
      </w:r>
      <w:r w:rsidR="002315BC">
        <w:rPr>
          <w:bCs/>
          <w:color w:val="000000"/>
        </w:rPr>
        <w:t>ould</w:t>
      </w:r>
      <w:r w:rsidRPr="004E39E3">
        <w:rPr>
          <w:bCs/>
          <w:color w:val="000000"/>
        </w:rPr>
        <w:t xml:space="preserve"> enhance positive family functioning and individual recovery (Boden-Stuart et al., 2021).</w:t>
      </w:r>
    </w:p>
    <w:p w14:paraId="7B8B1A3D" w14:textId="2B5C44B6" w:rsidR="009C01DE" w:rsidRPr="00595956" w:rsidRDefault="009C01DE" w:rsidP="00161399">
      <w:pPr>
        <w:spacing w:line="480" w:lineRule="auto"/>
        <w:rPr>
          <w:color w:val="0D0D0D"/>
          <w:shd w:val="clear" w:color="auto" w:fill="FFFFFF"/>
        </w:rPr>
      </w:pPr>
    </w:p>
    <w:p w14:paraId="227AA32D" w14:textId="77777777" w:rsidR="009C01DE" w:rsidRPr="00595956" w:rsidRDefault="009C01DE" w:rsidP="009C01DE">
      <w:pPr>
        <w:spacing w:line="480" w:lineRule="auto"/>
        <w:rPr>
          <w:b/>
          <w:bCs/>
          <w:color w:val="0D0D0D"/>
          <w:shd w:val="clear" w:color="auto" w:fill="FFFFFF"/>
        </w:rPr>
      </w:pPr>
      <w:r w:rsidRPr="00595956">
        <w:rPr>
          <w:b/>
          <w:bCs/>
          <w:color w:val="0D0D0D"/>
          <w:shd w:val="clear" w:color="auto" w:fill="FFFFFF"/>
        </w:rPr>
        <w:t xml:space="preserve">4.2. Research Implications </w:t>
      </w:r>
    </w:p>
    <w:p w14:paraId="25C07FA8" w14:textId="087B725E" w:rsidR="00161399" w:rsidRDefault="00161399" w:rsidP="00161399">
      <w:pPr>
        <w:spacing w:line="480" w:lineRule="auto"/>
        <w:rPr>
          <w:color w:val="0D0D0D"/>
          <w:shd w:val="clear" w:color="auto" w:fill="FFFFFF"/>
        </w:rPr>
      </w:pPr>
      <w:bookmarkStart w:id="7" w:name="_Hlk166840623"/>
      <w:r>
        <w:rPr>
          <w:color w:val="0D0D0D"/>
          <w:shd w:val="clear" w:color="auto" w:fill="FFFFFF"/>
        </w:rPr>
        <w:lastRenderedPageBreak/>
        <w:tab/>
        <w:t>Future research should explore inherent family strengths to support effective functioning and positive outcomes. Additionally, family functioning measures often focus only on the present and rarely consider functioning before the onset of FEP. This overlooks potential strengths within the family.</w:t>
      </w:r>
      <w:r w:rsidRPr="00595956">
        <w:t xml:space="preserve"> Th</w:t>
      </w:r>
      <w:r w:rsidR="004F6AFF">
        <w:t xml:space="preserve">ere is a need </w:t>
      </w:r>
      <w:r w:rsidRPr="00595956">
        <w:t>for the development of family functioning measures which include questions relating to differing life stages of family functioning would allow for more enriched data to be gathered (</w:t>
      </w:r>
      <w:proofErr w:type="spellStart"/>
      <w:r w:rsidRPr="00595956">
        <w:t>Ramaswami</w:t>
      </w:r>
      <w:proofErr w:type="spellEnd"/>
      <w:r w:rsidRPr="00595956">
        <w:t xml:space="preserve"> et al., 2022).</w:t>
      </w:r>
    </w:p>
    <w:p w14:paraId="64EE05C1" w14:textId="76AC79E9" w:rsidR="00161399" w:rsidRDefault="00161399" w:rsidP="00161399">
      <w:pPr>
        <w:spacing w:line="480" w:lineRule="auto"/>
      </w:pPr>
      <w:r>
        <w:rPr>
          <w:color w:val="0D0D0D"/>
          <w:shd w:val="clear" w:color="auto" w:fill="FFFFFF"/>
        </w:rPr>
        <w:tab/>
        <w:t>Most of the</w:t>
      </w:r>
      <w:r w:rsidRPr="00161399">
        <w:rPr>
          <w:color w:val="0D0D0D"/>
          <w:shd w:val="clear" w:color="auto" w:fill="FFFFFF"/>
        </w:rPr>
        <w:t xml:space="preserve"> </w:t>
      </w:r>
      <w:r>
        <w:rPr>
          <w:color w:val="0D0D0D"/>
          <w:shd w:val="clear" w:color="auto" w:fill="FFFFFF"/>
        </w:rPr>
        <w:t>reviewed papers in the current review were from Western industrialized countries with mainly white samples. It's important to consider the ethnicity of samples due to cultural differences in family systems. Family functioning measures are often based on nuclear families with high socioeconomic status, which may not reflect the values, ethnic identity, and family structure of other families</w:t>
      </w:r>
      <w:r w:rsidRPr="007E1C12">
        <w:rPr>
          <w:color w:val="000000"/>
        </w:rPr>
        <w:t xml:space="preserve"> </w:t>
      </w:r>
      <w:sdt>
        <w:sdtPr>
          <w:rPr>
            <w:color w:val="000000"/>
          </w:rPr>
          <w:tag w:val="MENDELEY_CITATION_v3_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"/>
          <w:id w:val="-1020547426"/>
          <w:placeholder>
            <w:docPart w:val="A98621E20CCA483899DD8823F921D6BF"/>
          </w:placeholder>
        </w:sdtPr>
        <w:sdtContent>
          <w:r w:rsidRPr="00F72B62">
            <w:rPr>
              <w:color w:val="000000"/>
            </w:rPr>
            <w:t>(Burkhard et al., 2021)</w:t>
          </w:r>
        </w:sdtContent>
      </w:sdt>
      <w:r>
        <w:rPr>
          <w:color w:val="000000"/>
        </w:rPr>
        <w:t>.</w:t>
      </w:r>
      <w:r>
        <w:rPr>
          <w:color w:val="0D0D0D"/>
          <w:shd w:val="clear" w:color="auto" w:fill="FFFFFF"/>
        </w:rPr>
        <w:t xml:space="preserve"> This may lead to an idealized view of family functioning rather than an accurate representation across different contexts.</w:t>
      </w:r>
      <w:r w:rsidRPr="00595956">
        <w:tab/>
      </w:r>
    </w:p>
    <w:p w14:paraId="090BD4D8" w14:textId="3402C3C9" w:rsidR="009C01DE" w:rsidRPr="004F5F8C" w:rsidRDefault="00161399" w:rsidP="009C01DE">
      <w:pPr>
        <w:spacing w:line="480" w:lineRule="auto"/>
      </w:pPr>
      <w:r>
        <w:tab/>
      </w:r>
      <w:r w:rsidRPr="00595956">
        <w:t xml:space="preserve">Research has indicated significant variance across cultures in relation to family factors and outcomes, with </w:t>
      </w:r>
      <w:r w:rsidRPr="00595956">
        <w:rPr>
          <w:color w:val="0D0D0D"/>
          <w:shd w:val="clear" w:color="auto" w:fill="FFFFFF"/>
        </w:rPr>
        <w:t xml:space="preserve">Black individuals with schizophrenia experiencing improved outcomes, when exposed to higher levels of EE and lower levels of social support </w:t>
      </w:r>
      <w:sdt>
        <w:sdtPr>
          <w:rPr>
            <w:color w:val="000000"/>
            <w:shd w:val="clear" w:color="auto" w:fill="FFFFFF"/>
          </w:rPr>
          <w:tag w:val="MENDELEY_CITATION_v3_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"/>
          <w:id w:val="1079793856"/>
          <w:placeholder>
            <w:docPart w:val="D6D16695673648AF8DEB585A2BAE04B8"/>
          </w:placeholder>
        </w:sdtPr>
        <w:sdtContent>
          <w:r w:rsidRPr="00F72B62">
            <w:rPr>
              <w:color w:val="000000"/>
            </w:rPr>
            <w:t>(</w:t>
          </w:r>
          <w:proofErr w:type="spellStart"/>
          <w:r w:rsidRPr="00F72B62">
            <w:rPr>
              <w:color w:val="000000"/>
            </w:rPr>
            <w:t>Rosenfarb</w:t>
          </w:r>
          <w:proofErr w:type="spellEnd"/>
          <w:r w:rsidRPr="00F72B62">
            <w:rPr>
              <w:color w:val="000000"/>
            </w:rPr>
            <w:t xml:space="preserve"> et al., 2006</w:t>
          </w:r>
        </w:sdtContent>
      </w:sdt>
      <w:r>
        <w:rPr>
          <w:color w:val="000000"/>
          <w:shd w:val="clear" w:color="auto" w:fill="FFFFFF"/>
        </w:rPr>
        <w:t xml:space="preserve">; </w:t>
      </w:r>
      <w:sdt>
        <w:sdtPr>
          <w:rPr>
            <w:color w:val="000000"/>
            <w:shd w:val="clear" w:color="auto" w:fill="FFFFFF"/>
          </w:rPr>
          <w:tag w:val="MENDELEY_CITATION_v3_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"/>
          <w:id w:val="-752507050"/>
          <w:placeholder>
            <w:docPart w:val="73AB85E6D51F4A368DF00AC509165558"/>
          </w:placeholder>
        </w:sdtPr>
        <w:sdtContent>
          <w:r>
            <w:t>Gurak &amp; Weisman de Mamani, 2017)</w:t>
          </w:r>
        </w:sdtContent>
      </w:sdt>
      <w:r>
        <w:rPr>
          <w:color w:val="000000"/>
          <w:shd w:val="clear" w:color="auto" w:fill="FFFFFF"/>
        </w:rPr>
        <w:t xml:space="preserve">, </w:t>
      </w:r>
      <w:r>
        <w:t>a significant contrast to much of the research involving white samples. This highlights the difficulty in drawing conclusions within family functioning research and a need for the consideration of additional factors such as those mentioned above in the development of measures.</w:t>
      </w:r>
      <w:bookmarkEnd w:id="7"/>
    </w:p>
    <w:p w14:paraId="25F1278E" w14:textId="77777777" w:rsidR="009C01DE" w:rsidRPr="00595956" w:rsidRDefault="009C01DE" w:rsidP="009C01DE">
      <w:pPr>
        <w:spacing w:line="480" w:lineRule="auto"/>
        <w:rPr>
          <w:b/>
          <w:bCs/>
          <w:color w:val="0D0D0D"/>
          <w:shd w:val="clear" w:color="auto" w:fill="FFFFFF"/>
        </w:rPr>
      </w:pPr>
      <w:r w:rsidRPr="00595956">
        <w:rPr>
          <w:b/>
          <w:bCs/>
          <w:color w:val="0D0D0D"/>
          <w:shd w:val="clear" w:color="auto" w:fill="FFFFFF"/>
        </w:rPr>
        <w:t>4.3. Limitations</w:t>
      </w:r>
    </w:p>
    <w:p w14:paraId="7183A62F" w14:textId="076B2894" w:rsidR="009C01DE" w:rsidRPr="00595956" w:rsidRDefault="009C01DE" w:rsidP="009C01DE">
      <w:pPr>
        <w:spacing w:line="480" w:lineRule="auto"/>
      </w:pPr>
      <w:r w:rsidRPr="00595956">
        <w:tab/>
        <w:t>Several limitations in the current review exist</w:t>
      </w:r>
      <w:r w:rsidR="004F6AFF">
        <w:t>.</w:t>
      </w:r>
      <w:r w:rsidRPr="00595956">
        <w:t xml:space="preserve"> </w:t>
      </w:r>
      <w:r w:rsidR="004F6AFF">
        <w:t>T</w:t>
      </w:r>
      <w:r w:rsidRPr="00595956">
        <w:t>he existing literature on the relationship between family factors and outcomes is limited. Firstly, this review identified 1</w:t>
      </w:r>
      <w:r>
        <w:t>5</w:t>
      </w:r>
      <w:r w:rsidRPr="00595956">
        <w:t xml:space="preserve"> suitable research papers, however, the selected papers varied widely in terms of their focus, follow-up, samples, and psychometric measures utilized, posing challenges in drawing </w:t>
      </w:r>
      <w:r w:rsidRPr="00595956">
        <w:lastRenderedPageBreak/>
        <w:t xml:space="preserve">definitive conclusions. Secondly, the sample size of the selected papers varied significantly, with the majority of papers having below seventy participants, posing some challenges in terms of the generalizability of findings and reduced statistical power to detect small or subtle effects or relationships. The present review also had a number of limitations. Only English-published research papers were included in the study, studies published in other languages were excluded. Similarly, unpublished research such as dissertations were excluded. The outcomes reported could therefore be vulnerable to language and publication bias. </w:t>
      </w:r>
    </w:p>
    <w:p w14:paraId="628B58FA" w14:textId="77777777" w:rsidR="009C01DE" w:rsidRPr="00595956" w:rsidRDefault="009C01DE" w:rsidP="009C01DE">
      <w:pPr>
        <w:spacing w:line="480" w:lineRule="auto"/>
        <w:rPr>
          <w:b/>
          <w:bCs/>
          <w:color w:val="0D0D0D"/>
          <w:shd w:val="clear" w:color="auto" w:fill="FFFFFF"/>
        </w:rPr>
      </w:pPr>
      <w:r w:rsidRPr="00595956">
        <w:rPr>
          <w:b/>
          <w:bCs/>
          <w:color w:val="0D0D0D"/>
          <w:shd w:val="clear" w:color="auto" w:fill="FFFFFF"/>
        </w:rPr>
        <w:t xml:space="preserve">4.4. Conclusion </w:t>
      </w:r>
    </w:p>
    <w:p w14:paraId="3A9BE376" w14:textId="3062F6A0" w:rsidR="0002581D" w:rsidRDefault="009C01DE" w:rsidP="009C01DE">
      <w:pPr>
        <w:spacing w:line="480" w:lineRule="auto"/>
        <w:rPr>
          <w:bCs/>
        </w:rPr>
      </w:pPr>
      <w:r>
        <w:rPr>
          <w:color w:val="0D0D0D"/>
          <w:shd w:val="clear" w:color="auto" w:fill="FFFFFF"/>
        </w:rPr>
        <w:tab/>
      </w:r>
      <w:r w:rsidRPr="00595956">
        <w:rPr>
          <w:color w:val="0D0D0D"/>
          <w:shd w:val="clear" w:color="auto" w:fill="FFFFFF"/>
        </w:rPr>
        <w:t xml:space="preserve">In conclusion, significant associations between family factors and outcomes in FEP were identified. Moreover, the findings </w:t>
      </w:r>
      <w:r w:rsidRPr="00595956">
        <w:rPr>
          <w:bCs/>
        </w:rPr>
        <w:t>emphasised the significant impact of family factors on outcomes such as symptom severity, and relapse social and occupational functioning. In addition, gap</w:t>
      </w:r>
      <w:r w:rsidR="004F6AFF">
        <w:rPr>
          <w:bCs/>
        </w:rPr>
        <w:t>s</w:t>
      </w:r>
      <w:r w:rsidRPr="00595956">
        <w:rPr>
          <w:bCs/>
        </w:rPr>
        <w:t xml:space="preserve"> in the literature was identified, </w:t>
      </w:r>
      <w:r>
        <w:rPr>
          <w:bCs/>
        </w:rPr>
        <w:t>highlighting</w:t>
      </w:r>
      <w:r w:rsidRPr="00595956">
        <w:rPr>
          <w:bCs/>
        </w:rPr>
        <w:t xml:space="preserve"> the need for a model reflecting family distress experienced as a result of FEP and the impact of this on family dynamics and processes. </w:t>
      </w:r>
    </w:p>
    <w:p w14:paraId="0A3D664F" w14:textId="5008A4EA" w:rsidR="0002581D" w:rsidRDefault="0002581D" w:rsidP="009C01DE">
      <w:pPr>
        <w:spacing w:line="480" w:lineRule="auto"/>
        <w:rPr>
          <w:b/>
        </w:rPr>
      </w:pPr>
    </w:p>
    <w:p w14:paraId="73F5DFF2" w14:textId="77777777" w:rsidR="00615A78" w:rsidRPr="00595956" w:rsidRDefault="00615A78" w:rsidP="00615A78">
      <w:pPr>
        <w:pStyle w:val="Heading1"/>
        <w:spacing w:line="480" w:lineRule="auto"/>
        <w:jc w:val="center"/>
        <w:rPr>
          <w:rFonts w:ascii="Times New Roman" w:eastAsia="Helvetica Neue" w:hAnsi="Times New Roman" w:cs="Times New Roman"/>
          <w:b/>
          <w:color w:val="auto"/>
          <w:sz w:val="24"/>
          <w:szCs w:val="24"/>
        </w:rPr>
      </w:pPr>
      <w:bookmarkStart w:id="8" w:name="_Toc163822018"/>
      <w:r w:rsidRPr="00595956">
        <w:rPr>
          <w:rFonts w:ascii="Times New Roman" w:eastAsia="Helvetica Neue" w:hAnsi="Times New Roman" w:cs="Times New Roman"/>
          <w:b/>
          <w:color w:val="auto"/>
          <w:sz w:val="24"/>
          <w:szCs w:val="24"/>
        </w:rPr>
        <w:t>References</w:t>
      </w:r>
      <w:bookmarkEnd w:id="8"/>
    </w:p>
    <w:sdt>
      <w:sdtPr>
        <w:rPr>
          <w:lang w:eastAsia="en-US"/>
        </w:rPr>
        <w:tag w:val="MENDELEY_BIBLIOGRAPHY"/>
        <w:id w:val="736210131"/>
        <w:placeholder>
          <w:docPart w:val="ED7E568B85AC4145A73BCA9B87736E5F"/>
        </w:placeholder>
      </w:sdtPr>
      <w:sdtContent>
        <w:p w14:paraId="512A0C6E" w14:textId="54275D8A" w:rsidR="00615A78" w:rsidRPr="00BC741D" w:rsidRDefault="00615A78" w:rsidP="00BC741D">
          <w:pPr>
            <w:autoSpaceDE w:val="0"/>
            <w:autoSpaceDN w:val="0"/>
            <w:spacing w:line="480" w:lineRule="auto"/>
            <w:ind w:hanging="480"/>
          </w:pPr>
          <w:proofErr w:type="spellStart"/>
          <w:r>
            <w:t>Amaresha</w:t>
          </w:r>
          <w:proofErr w:type="spellEnd"/>
          <w:r>
            <w:t xml:space="preserve">, A. C., &amp; Venkatasubramanian, G. (2012). Expressed emotion in schizophrenia: An overview. In </w:t>
          </w:r>
          <w:r>
            <w:rPr>
              <w:i/>
              <w:iCs/>
            </w:rPr>
            <w:t>Indian Journal of Psychological Medicine</w:t>
          </w:r>
          <w:r>
            <w:t xml:space="preserve"> (Vol. 34, Issue 1, pp. 12–20). https://doi.org/10.4103/0253-7176.96149</w:t>
          </w:r>
        </w:p>
        <w:p w14:paraId="299EB9F0" w14:textId="4E9E9734" w:rsidR="00615A78" w:rsidRDefault="00615A78" w:rsidP="00615A78">
          <w:pPr>
            <w:autoSpaceDE w:val="0"/>
            <w:autoSpaceDN w:val="0"/>
            <w:spacing w:line="480" w:lineRule="auto"/>
            <w:ind w:hanging="480"/>
          </w:pPr>
          <w:r>
            <w:t xml:space="preserve">Beavers, R., &amp; Hampson, R. B. (2000). The Beavers Systems Model of Family Functioning. </w:t>
          </w:r>
          <w:r>
            <w:rPr>
              <w:i/>
              <w:iCs/>
            </w:rPr>
            <w:t>Journal of Family Therapy</w:t>
          </w:r>
          <w:r>
            <w:t xml:space="preserve">, </w:t>
          </w:r>
          <w:r>
            <w:rPr>
              <w:i/>
              <w:iCs/>
            </w:rPr>
            <w:t>22</w:t>
          </w:r>
          <w:r>
            <w:t xml:space="preserve">(2), 128–143. </w:t>
          </w:r>
          <w:hyperlink r:id="rId7" w:history="1">
            <w:r w:rsidR="006A2EAD" w:rsidRPr="002A523E">
              <w:rPr>
                <w:rStyle w:val="Hyperlink"/>
              </w:rPr>
              <w:t>https://doi.org/10.1111/1467-6427.00143</w:t>
            </w:r>
          </w:hyperlink>
        </w:p>
        <w:p w14:paraId="0BF36930" w14:textId="2F21FE77" w:rsidR="006A2EAD" w:rsidRDefault="006A2EAD" w:rsidP="00615A78">
          <w:pPr>
            <w:autoSpaceDE w:val="0"/>
            <w:autoSpaceDN w:val="0"/>
            <w:spacing w:line="480" w:lineRule="auto"/>
            <w:ind w:hanging="480"/>
          </w:pPr>
          <w:r>
            <w:t xml:space="preserve">Boden‐Stuart, Z. V., Larkin, M., &amp; Harrop, C. (2021). Young adults’ dynamic relationships with their families in early psychosis: Identifying relational strengths and supporting relational agency. </w:t>
          </w:r>
          <w:r>
            <w:rPr>
              <w:i/>
              <w:iCs/>
            </w:rPr>
            <w:t>Psychology and Psychotherapy: Theory, Research and Practice</w:t>
          </w:r>
          <w:r>
            <w:t xml:space="preserve">, </w:t>
          </w:r>
          <w:r>
            <w:rPr>
              <w:i/>
              <w:iCs/>
            </w:rPr>
            <w:t>94</w:t>
          </w:r>
          <w:r>
            <w:t>(3), 646-666.</w:t>
          </w:r>
        </w:p>
        <w:p w14:paraId="614C6C28" w14:textId="77777777" w:rsidR="00BC741D" w:rsidRDefault="00BC741D" w:rsidP="00BC741D">
          <w:pPr>
            <w:autoSpaceDE w:val="0"/>
            <w:autoSpaceDN w:val="0"/>
            <w:spacing w:line="480" w:lineRule="auto"/>
            <w:ind w:hanging="480"/>
          </w:pPr>
          <w:r w:rsidRPr="0002581D">
            <w:rPr>
              <w:rFonts w:eastAsiaTheme="minorHAnsi"/>
              <w:color w:val="000000"/>
              <w:lang w:eastAsia="en-US"/>
            </w:rPr>
            <w:lastRenderedPageBreak/>
            <w:t xml:space="preserve">Birchwood, M., &amp; Cochrane, R. (1990). Families coping with schizophrenia: coping styles, their origins and correlates. </w:t>
          </w:r>
          <w:r w:rsidRPr="0002581D">
            <w:rPr>
              <w:rFonts w:eastAsiaTheme="minorHAnsi"/>
              <w:i/>
              <w:iCs/>
              <w:color w:val="000000"/>
              <w:lang w:eastAsia="en-US"/>
            </w:rPr>
            <w:t>Psychological Medicine</w:t>
          </w:r>
          <w:r w:rsidRPr="0002581D">
            <w:rPr>
              <w:rFonts w:eastAsiaTheme="minorHAnsi"/>
              <w:color w:val="000000"/>
              <w:lang w:eastAsia="en-US"/>
            </w:rPr>
            <w:t xml:space="preserve">, </w:t>
          </w:r>
          <w:r w:rsidRPr="0002581D">
            <w:rPr>
              <w:rFonts w:eastAsiaTheme="minorHAnsi"/>
              <w:i/>
              <w:iCs/>
              <w:color w:val="000000"/>
              <w:lang w:eastAsia="en-US"/>
            </w:rPr>
            <w:t>20</w:t>
          </w:r>
          <w:r w:rsidRPr="0002581D">
            <w:rPr>
              <w:rFonts w:eastAsiaTheme="minorHAnsi"/>
              <w:color w:val="000000"/>
              <w:lang w:eastAsia="en-US"/>
            </w:rPr>
            <w:t>(4), 857-865.</w:t>
          </w:r>
        </w:p>
        <w:p w14:paraId="004DD3AE" w14:textId="54D09762" w:rsidR="00615A78" w:rsidRPr="00BC741D" w:rsidRDefault="00615A78" w:rsidP="00BC741D">
          <w:pPr>
            <w:autoSpaceDE w:val="0"/>
            <w:autoSpaceDN w:val="0"/>
            <w:spacing w:line="480" w:lineRule="auto"/>
            <w:ind w:hanging="480"/>
            <w:rPr>
              <w:rFonts w:ascii="Times" w:hAnsi="Times"/>
              <w:szCs w:val="20"/>
              <w:lang w:eastAsia="en-IE"/>
            </w:rPr>
          </w:pPr>
          <w:r>
            <w:t xml:space="preserve">Bucci, S., Berry, K., Barrowclough, C., &amp; Haddock, G. (2016). Family Interventions in Psychosis: A Review of the Evidence and Barriers to Implementation. </w:t>
          </w:r>
          <w:r>
            <w:rPr>
              <w:i/>
              <w:iCs/>
            </w:rPr>
            <w:t>Australian Psychologist</w:t>
          </w:r>
          <w:r>
            <w:t xml:space="preserve">, </w:t>
          </w:r>
          <w:r>
            <w:rPr>
              <w:i/>
              <w:iCs/>
            </w:rPr>
            <w:t>51</w:t>
          </w:r>
          <w:r>
            <w:t>(1), 62–68. https://doi.org/10.1111/ap.12172</w:t>
          </w:r>
        </w:p>
        <w:p w14:paraId="44BE793A" w14:textId="77777777" w:rsidR="00615A78" w:rsidRDefault="00615A78" w:rsidP="00615A78">
          <w:pPr>
            <w:autoSpaceDE w:val="0"/>
            <w:autoSpaceDN w:val="0"/>
            <w:spacing w:line="480" w:lineRule="auto"/>
            <w:ind w:hanging="480"/>
          </w:pPr>
          <w:r>
            <w:t xml:space="preserve">Burkhard, C., </w:t>
          </w:r>
          <w:proofErr w:type="spellStart"/>
          <w:r>
            <w:t>Cicek</w:t>
          </w:r>
          <w:proofErr w:type="spellEnd"/>
          <w:r>
            <w:t xml:space="preserve">, S., </w:t>
          </w:r>
          <w:proofErr w:type="spellStart"/>
          <w:r>
            <w:t>Barzilay</w:t>
          </w:r>
          <w:proofErr w:type="spellEnd"/>
          <w:r>
            <w:t xml:space="preserve">, R., Radhakrishnan, R., &amp; </w:t>
          </w:r>
          <w:proofErr w:type="spellStart"/>
          <w:r>
            <w:t>Guloksuz</w:t>
          </w:r>
          <w:proofErr w:type="spellEnd"/>
          <w:r>
            <w:t xml:space="preserve">, S. (2021). Need for Ethnic and Population Diversity in Psychosis Research. </w:t>
          </w:r>
          <w:r>
            <w:rPr>
              <w:i/>
              <w:iCs/>
            </w:rPr>
            <w:t>Schizophrenia Bulletin</w:t>
          </w:r>
          <w:r>
            <w:t xml:space="preserve">, </w:t>
          </w:r>
          <w:r>
            <w:rPr>
              <w:i/>
              <w:iCs/>
            </w:rPr>
            <w:t>47</w:t>
          </w:r>
          <w:r>
            <w:t>(4), 889–895. https://doi.org/10.1093/schbul/sbab048</w:t>
          </w:r>
        </w:p>
        <w:p w14:paraId="1E953E78" w14:textId="60AB6642" w:rsidR="00615A78" w:rsidRDefault="00615A78" w:rsidP="00615A78">
          <w:pPr>
            <w:autoSpaceDE w:val="0"/>
            <w:autoSpaceDN w:val="0"/>
            <w:spacing w:line="480" w:lineRule="auto"/>
            <w:ind w:hanging="480"/>
          </w:pPr>
          <w:r>
            <w:t xml:space="preserve">Camacho-Gomez, M., &amp; Castellvi, P. (2020). Effectiveness of Family Intervention for Preventing Relapse in First-Episode Psychosis until 24 Months of Follow-up: A Systematic Review with Meta-analysis of Randomized Controlled Trials. </w:t>
          </w:r>
          <w:r>
            <w:rPr>
              <w:i/>
              <w:iCs/>
            </w:rPr>
            <w:t>Schizophrenia Bulletin</w:t>
          </w:r>
          <w:r>
            <w:t xml:space="preserve">, </w:t>
          </w:r>
          <w:r>
            <w:rPr>
              <w:i/>
              <w:iCs/>
            </w:rPr>
            <w:t>46</w:t>
          </w:r>
          <w:r>
            <w:t xml:space="preserve">(1), 98–109. </w:t>
          </w:r>
          <w:hyperlink r:id="rId8" w:history="1">
            <w:r w:rsidR="005C1357" w:rsidRPr="008F72AA">
              <w:rPr>
                <w:rStyle w:val="Hyperlink"/>
              </w:rPr>
              <w:t>https://doi.org/10.1093/schbul/sbz038</w:t>
            </w:r>
          </w:hyperlink>
        </w:p>
        <w:p w14:paraId="7BF9AD78" w14:textId="15CBA8BA" w:rsidR="00615A78" w:rsidRDefault="00615A78" w:rsidP="00615A78">
          <w:pPr>
            <w:autoSpaceDE w:val="0"/>
            <w:autoSpaceDN w:val="0"/>
            <w:spacing w:line="480" w:lineRule="auto"/>
            <w:ind w:hanging="480"/>
          </w:pPr>
          <w:proofErr w:type="spellStart"/>
          <w:r>
            <w:t>Charlson</w:t>
          </w:r>
          <w:proofErr w:type="spellEnd"/>
          <w:r>
            <w:t xml:space="preserve">, F., Ferrari, A., </w:t>
          </w:r>
          <w:proofErr w:type="spellStart"/>
          <w:r>
            <w:t>Santomauro</w:t>
          </w:r>
          <w:proofErr w:type="spellEnd"/>
          <w:r>
            <w:t xml:space="preserve">, D., </w:t>
          </w:r>
          <w:proofErr w:type="spellStart"/>
          <w:r>
            <w:t>Diminic</w:t>
          </w:r>
          <w:proofErr w:type="spellEnd"/>
          <w:r>
            <w:t xml:space="preserve">, S., Stockings, E., McGrath. JJ, &amp; Whiteford, H. (2018). Global Epidemiology and Burden of Schizophrenia: Findings From the Global Burden of Disease Study. </w:t>
          </w:r>
          <w:r>
            <w:rPr>
              <w:i/>
              <w:iCs/>
            </w:rPr>
            <w:t>Schizophr</w:t>
          </w:r>
          <w:r w:rsidR="00BC741D">
            <w:rPr>
              <w:i/>
              <w:iCs/>
            </w:rPr>
            <w:t>enia</w:t>
          </w:r>
          <w:r>
            <w:rPr>
              <w:i/>
              <w:iCs/>
            </w:rPr>
            <w:t xml:space="preserve"> </w:t>
          </w:r>
          <w:r w:rsidR="00BC741D">
            <w:rPr>
              <w:i/>
              <w:iCs/>
            </w:rPr>
            <w:t>Bulletin</w:t>
          </w:r>
          <w:r>
            <w:rPr>
              <w:i/>
              <w:iCs/>
            </w:rPr>
            <w:t>.</w:t>
          </w:r>
          <w:r>
            <w:t xml:space="preserve">, </w:t>
          </w:r>
          <w:r>
            <w:rPr>
              <w:i/>
              <w:iCs/>
            </w:rPr>
            <w:t>44</w:t>
          </w:r>
          <w:r>
            <w:t>(6), 1195–1203.</w:t>
          </w:r>
        </w:p>
        <w:p w14:paraId="6AAEF358" w14:textId="77777777" w:rsidR="00615A78" w:rsidRDefault="00615A78" w:rsidP="00615A78">
          <w:pPr>
            <w:autoSpaceDE w:val="0"/>
            <w:autoSpaceDN w:val="0"/>
            <w:spacing w:line="480" w:lineRule="auto"/>
            <w:ind w:hanging="480"/>
          </w:pPr>
          <w:r>
            <w:t xml:space="preserve">Connor, C., Greenfield, S., Lester, H., Channa, S., Palmer, C., Barker, C., </w:t>
          </w:r>
          <w:proofErr w:type="spellStart"/>
          <w:r>
            <w:t>Lavis</w:t>
          </w:r>
          <w:proofErr w:type="spellEnd"/>
          <w:r>
            <w:t xml:space="preserve">, A., &amp; Birchwood, M. (2016). Seeking help for first-episode psychosis: a family narrative. </w:t>
          </w:r>
          <w:r>
            <w:rPr>
              <w:i/>
              <w:iCs/>
            </w:rPr>
            <w:t>Early Intervention in Psychiatry</w:t>
          </w:r>
          <w:r>
            <w:t xml:space="preserve">, </w:t>
          </w:r>
          <w:r>
            <w:rPr>
              <w:i/>
              <w:iCs/>
            </w:rPr>
            <w:t>10</w:t>
          </w:r>
          <w:r>
            <w:t>(4), 334–345. https://doi.org/10.1111/eip.12177</w:t>
          </w:r>
        </w:p>
        <w:p w14:paraId="0C0E179D" w14:textId="77777777" w:rsidR="00615A78" w:rsidRDefault="00615A78" w:rsidP="00615A78">
          <w:pPr>
            <w:autoSpaceDE w:val="0"/>
            <w:autoSpaceDN w:val="0"/>
            <w:spacing w:line="480" w:lineRule="auto"/>
            <w:ind w:hanging="480"/>
          </w:pPr>
          <w:r>
            <w:t xml:space="preserve">Cotton, S. M., Gleeson, J. F. M., Alvarez-Jimenez, M., &amp; </w:t>
          </w:r>
          <w:proofErr w:type="spellStart"/>
          <w:r>
            <w:t>McGorry</w:t>
          </w:r>
          <w:proofErr w:type="spellEnd"/>
          <w:r>
            <w:t xml:space="preserve">, P. D. (2010). Quality of life in patients who have remitted from their first episode of psychosis. </w:t>
          </w:r>
          <w:r>
            <w:rPr>
              <w:i/>
              <w:iCs/>
            </w:rPr>
            <w:t>Schizophrenia Research</w:t>
          </w:r>
          <w:r>
            <w:t xml:space="preserve">, </w:t>
          </w:r>
          <w:r>
            <w:rPr>
              <w:i/>
              <w:iCs/>
            </w:rPr>
            <w:t>121</w:t>
          </w:r>
          <w:r>
            <w:t>(1–3), 259–265. https://doi.org/10.1016/j.schres.2010.05.027</w:t>
          </w:r>
        </w:p>
        <w:p w14:paraId="13ACA181" w14:textId="77777777" w:rsidR="00615A78" w:rsidRDefault="00615A78" w:rsidP="00615A78">
          <w:pPr>
            <w:autoSpaceDE w:val="0"/>
            <w:autoSpaceDN w:val="0"/>
            <w:spacing w:line="480" w:lineRule="auto"/>
            <w:ind w:hanging="480"/>
          </w:pPr>
          <w:r>
            <w:t xml:space="preserve">da Silva, A. H. S., de Freitas, L. A., </w:t>
          </w:r>
          <w:proofErr w:type="spellStart"/>
          <w:r>
            <w:t>Shuhama</w:t>
          </w:r>
          <w:proofErr w:type="spellEnd"/>
          <w:r>
            <w:t xml:space="preserve">, R., Del-Ben, C. M., Vedana, K. G. G., Martin, I. dos S., &amp; Zanetti, A. C. G. (2021). Family environment and depressive episode are associated with relapse after first-episode psychosis. </w:t>
          </w:r>
          <w:r>
            <w:rPr>
              <w:i/>
              <w:iCs/>
            </w:rPr>
            <w:t>Journal of Psychiatric and Mental Health Nursing</w:t>
          </w:r>
          <w:r>
            <w:t xml:space="preserve">, </w:t>
          </w:r>
          <w:r>
            <w:rPr>
              <w:i/>
              <w:iCs/>
            </w:rPr>
            <w:t>28</w:t>
          </w:r>
          <w:r>
            <w:t>(6), 1065–1078. https://doi.org/10.1111/jpm.12735</w:t>
          </w:r>
        </w:p>
        <w:p w14:paraId="7C059F99" w14:textId="77777777" w:rsidR="00615A78" w:rsidRDefault="00615A78" w:rsidP="00615A78">
          <w:pPr>
            <w:autoSpaceDE w:val="0"/>
            <w:autoSpaceDN w:val="0"/>
            <w:spacing w:line="480" w:lineRule="auto"/>
            <w:ind w:hanging="480"/>
          </w:pPr>
          <w:proofErr w:type="spellStart"/>
          <w:r>
            <w:lastRenderedPageBreak/>
            <w:t>DeTore</w:t>
          </w:r>
          <w:proofErr w:type="spellEnd"/>
          <w:r>
            <w:t xml:space="preserve">, N. R., Ventura, J., </w:t>
          </w:r>
          <w:proofErr w:type="spellStart"/>
          <w:r>
            <w:t>Subotnik</w:t>
          </w:r>
          <w:proofErr w:type="spellEnd"/>
          <w:r>
            <w:t xml:space="preserve">, K. L., &amp; </w:t>
          </w:r>
          <w:proofErr w:type="spellStart"/>
          <w:r>
            <w:t>Nuechterlein</w:t>
          </w:r>
          <w:proofErr w:type="spellEnd"/>
          <w:r>
            <w:t xml:space="preserve">, K. H. (2018). Family burden predicts functional outcome in the early course of schizophrenia beyond psychiatric symptoms and baseline functioning. </w:t>
          </w:r>
          <w:r>
            <w:rPr>
              <w:i/>
              <w:iCs/>
            </w:rPr>
            <w:t>Schizophrenia Research</w:t>
          </w:r>
          <w:r>
            <w:t xml:space="preserve">, </w:t>
          </w:r>
          <w:r>
            <w:rPr>
              <w:i/>
              <w:iCs/>
            </w:rPr>
            <w:t>202</w:t>
          </w:r>
          <w:r>
            <w:t>, 328–332. https://doi.org/10.1016/j.schres.2018.06.068</w:t>
          </w:r>
        </w:p>
        <w:p w14:paraId="73E26462" w14:textId="77777777" w:rsidR="00615A78" w:rsidRDefault="00615A78" w:rsidP="00615A78">
          <w:pPr>
            <w:autoSpaceDE w:val="0"/>
            <w:autoSpaceDN w:val="0"/>
            <w:spacing w:line="480" w:lineRule="auto"/>
            <w:ind w:hanging="480"/>
          </w:pPr>
          <w:r>
            <w:t>Domínguez-Martínez, T., Medina-</w:t>
          </w:r>
          <w:proofErr w:type="spellStart"/>
          <w:r>
            <w:t>Pradas</w:t>
          </w:r>
          <w:proofErr w:type="spellEnd"/>
          <w:r>
            <w:t xml:space="preserve">, C., </w:t>
          </w:r>
          <w:proofErr w:type="spellStart"/>
          <w:r>
            <w:t>Kwapil</w:t>
          </w:r>
          <w:proofErr w:type="spellEnd"/>
          <w:r>
            <w:t xml:space="preserve">, T. R., &amp; </w:t>
          </w:r>
          <w:proofErr w:type="spellStart"/>
          <w:r>
            <w:t>Barrantes</w:t>
          </w:r>
          <w:proofErr w:type="spellEnd"/>
          <w:r>
            <w:t xml:space="preserve">-Vidal, N. (2014). Relatives’ illness attributions mediate the association of expressed emotion with early psychosis symptoms and functioning. </w:t>
          </w:r>
          <w:r>
            <w:rPr>
              <w:i/>
              <w:iCs/>
            </w:rPr>
            <w:t>Psychiatry Research</w:t>
          </w:r>
          <w:r>
            <w:t xml:space="preserve">, </w:t>
          </w:r>
          <w:r>
            <w:rPr>
              <w:i/>
              <w:iCs/>
            </w:rPr>
            <w:t>218</w:t>
          </w:r>
          <w:r>
            <w:t>(1–2), 48–53. https://doi.org/10.1016/j.psychres.2014.04.012</w:t>
          </w:r>
        </w:p>
        <w:p w14:paraId="4DD13BAF" w14:textId="77777777" w:rsidR="00615A78" w:rsidRDefault="00615A78" w:rsidP="00615A78">
          <w:pPr>
            <w:autoSpaceDE w:val="0"/>
            <w:autoSpaceDN w:val="0"/>
            <w:spacing w:line="480" w:lineRule="auto"/>
            <w:ind w:hanging="480"/>
          </w:pPr>
          <w:r>
            <w:t xml:space="preserve">Ennis, E., &amp; Bunting, B. P. (2013). Family burden, family health and personal mental health. </w:t>
          </w:r>
          <w:r>
            <w:rPr>
              <w:i/>
              <w:iCs/>
            </w:rPr>
            <w:t>BMC Public Health</w:t>
          </w:r>
          <w:r>
            <w:t xml:space="preserve">, </w:t>
          </w:r>
          <w:r>
            <w:rPr>
              <w:i/>
              <w:iCs/>
            </w:rPr>
            <w:t>13</w:t>
          </w:r>
          <w:r>
            <w:t>(1). https://doi.org/10.1186/1471-2458-13-255</w:t>
          </w:r>
        </w:p>
        <w:p w14:paraId="6EEB8D6D" w14:textId="77777777" w:rsidR="00615A78" w:rsidRDefault="00615A78" w:rsidP="00615A78">
          <w:pPr>
            <w:autoSpaceDE w:val="0"/>
            <w:autoSpaceDN w:val="0"/>
            <w:spacing w:line="480" w:lineRule="auto"/>
            <w:ind w:hanging="480"/>
          </w:pPr>
          <w:r>
            <w:t xml:space="preserve">Epstein, N. B., Bishop, D. S., &amp; Levin, S. (1980). The McMaster Model of Family Functioning. </w:t>
          </w:r>
          <w:r>
            <w:rPr>
              <w:i/>
              <w:iCs/>
            </w:rPr>
            <w:t>Advances in Family Psychiatry</w:t>
          </w:r>
          <w:r>
            <w:t xml:space="preserve">, </w:t>
          </w:r>
          <w:r>
            <w:rPr>
              <w:i/>
              <w:iCs/>
            </w:rPr>
            <w:t>2</w:t>
          </w:r>
          <w:r>
            <w:t>, 73–89.</w:t>
          </w:r>
        </w:p>
        <w:p w14:paraId="3A7CCF58" w14:textId="1071B240" w:rsidR="002927BB" w:rsidRDefault="00615A78" w:rsidP="002927BB">
          <w:pPr>
            <w:autoSpaceDE w:val="0"/>
            <w:autoSpaceDN w:val="0"/>
            <w:spacing w:line="480" w:lineRule="auto"/>
            <w:ind w:hanging="480"/>
          </w:pPr>
          <w:proofErr w:type="spellStart"/>
          <w:r>
            <w:t>Eassom</w:t>
          </w:r>
          <w:proofErr w:type="spellEnd"/>
          <w:r>
            <w:t xml:space="preserve">, </w:t>
          </w:r>
          <w:r w:rsidR="002927BB">
            <w:t xml:space="preserve">E., </w:t>
          </w:r>
          <w:proofErr w:type="spellStart"/>
          <w:r>
            <w:t>Giacco</w:t>
          </w:r>
          <w:proofErr w:type="spellEnd"/>
          <w:r>
            <w:t>,</w:t>
          </w:r>
          <w:r w:rsidR="002927BB">
            <w:t xml:space="preserve"> D.,</w:t>
          </w:r>
          <w:r>
            <w:t xml:space="preserve"> </w:t>
          </w:r>
          <w:proofErr w:type="spellStart"/>
          <w:r>
            <w:t>Dirik</w:t>
          </w:r>
          <w:proofErr w:type="spellEnd"/>
          <w:r>
            <w:t>,</w:t>
          </w:r>
          <w:r w:rsidR="002927BB" w:rsidRPr="002927BB">
            <w:t xml:space="preserve"> </w:t>
          </w:r>
          <w:r w:rsidR="002927BB">
            <w:t>A</w:t>
          </w:r>
          <w:r>
            <w:t xml:space="preserve"> &amp; Priebe</w:t>
          </w:r>
          <w:r w:rsidR="002927BB">
            <w:t>, S</w:t>
          </w:r>
          <w:r>
            <w:t xml:space="preserve">. (2014). Implementing family involvement in the treatment of patients with psychosis: a systematic review of facilitating and hindering factors. </w:t>
          </w:r>
          <w:r>
            <w:rPr>
              <w:i/>
              <w:iCs/>
            </w:rPr>
            <w:t>BMJ Open</w:t>
          </w:r>
          <w:r>
            <w:t xml:space="preserve">, </w:t>
          </w:r>
          <w:r>
            <w:rPr>
              <w:i/>
              <w:iCs/>
            </w:rPr>
            <w:t>4</w:t>
          </w:r>
          <w:r>
            <w:t xml:space="preserve">(11). </w:t>
          </w:r>
          <w:r w:rsidR="002927BB" w:rsidRPr="00642B2E">
            <w:t>https://doi.org/10.1136/bmjopen-2014</w:t>
          </w:r>
        </w:p>
        <w:p w14:paraId="31E724B4" w14:textId="77777777" w:rsidR="00615A78" w:rsidRDefault="00615A78" w:rsidP="00615A78">
          <w:pPr>
            <w:autoSpaceDE w:val="0"/>
            <w:autoSpaceDN w:val="0"/>
            <w:spacing w:line="480" w:lineRule="auto"/>
            <w:ind w:hanging="480"/>
          </w:pPr>
          <w:proofErr w:type="spellStart"/>
          <w:r>
            <w:t>Fusar</w:t>
          </w:r>
          <w:proofErr w:type="spellEnd"/>
          <w:r>
            <w:t xml:space="preserve">-Poli, P., </w:t>
          </w:r>
          <w:proofErr w:type="spellStart"/>
          <w:r>
            <w:t>McGorry</w:t>
          </w:r>
          <w:proofErr w:type="spellEnd"/>
          <w:r>
            <w:t xml:space="preserve">, P. D., &amp; Kane, J. M. (2017). Improving outcomes of first-episode psychosis: an overview. </w:t>
          </w:r>
          <w:r>
            <w:rPr>
              <w:i/>
              <w:iCs/>
            </w:rPr>
            <w:t>World Psychiatry</w:t>
          </w:r>
          <w:r>
            <w:t xml:space="preserve">, </w:t>
          </w:r>
          <w:r>
            <w:rPr>
              <w:i/>
              <w:iCs/>
            </w:rPr>
            <w:t>16</w:t>
          </w:r>
          <w:r>
            <w:t>(3), 251–265. https://doi.org/10.1002/wps.20446</w:t>
          </w:r>
        </w:p>
        <w:p w14:paraId="37CF6804" w14:textId="77777777" w:rsidR="00615A78" w:rsidRDefault="00615A78" w:rsidP="00615A78">
          <w:pPr>
            <w:autoSpaceDE w:val="0"/>
            <w:autoSpaceDN w:val="0"/>
            <w:spacing w:line="480" w:lineRule="auto"/>
            <w:ind w:hanging="480"/>
          </w:pPr>
          <w:r>
            <w:t>González-Blanch, C., Martín-Muñoz, V., Pardo-García, G., Martínez-García, O., Álvarez-Jiménez, M., Manuel Rodríguez-Sánchez, J., Luis Vázquez-</w:t>
          </w:r>
          <w:proofErr w:type="spellStart"/>
          <w:r>
            <w:t>Barquero</w:t>
          </w:r>
          <w:proofErr w:type="spellEnd"/>
          <w:r>
            <w:t>, J., &amp; Crespo-</w:t>
          </w:r>
          <w:proofErr w:type="spellStart"/>
          <w:r>
            <w:t>Facorro</w:t>
          </w:r>
          <w:proofErr w:type="spellEnd"/>
          <w:r>
            <w:t xml:space="preserve">, B. (2010). Scientific Information System Effects of Family Psychoeducation on Expressed Emotion and Burden of Care in First-Episode Psychosis: A Prospective Observational Study. In </w:t>
          </w:r>
          <w:r>
            <w:rPr>
              <w:i/>
              <w:iCs/>
            </w:rPr>
            <w:t>The Spanish Journal of Psychology</w:t>
          </w:r>
          <w:r>
            <w:t xml:space="preserve"> (Vol. 13). http://www.redalyc.org/articulo.oa?id=17213039031www.redalyc.org</w:t>
          </w:r>
        </w:p>
        <w:p w14:paraId="74E77DDC" w14:textId="77777777" w:rsidR="00615A78" w:rsidRDefault="00615A78" w:rsidP="00615A78">
          <w:pPr>
            <w:autoSpaceDE w:val="0"/>
            <w:autoSpaceDN w:val="0"/>
            <w:spacing w:line="480" w:lineRule="auto"/>
            <w:ind w:hanging="480"/>
          </w:pPr>
          <w:r>
            <w:lastRenderedPageBreak/>
            <w:t xml:space="preserve">Grady, S., Twomey, C., Cullen, C., &amp; Gaynor, K. (2024). Does affect mediate the relationship between interpersonal trauma and psychosis? A systematic review and meta-analysis. </w:t>
          </w:r>
          <w:proofErr w:type="spellStart"/>
          <w:r>
            <w:rPr>
              <w:i/>
              <w:iCs/>
            </w:rPr>
            <w:t>Schizophr</w:t>
          </w:r>
          <w:proofErr w:type="spellEnd"/>
          <w:r>
            <w:rPr>
              <w:i/>
              <w:iCs/>
            </w:rPr>
            <w:t xml:space="preserve"> Res.</w:t>
          </w:r>
          <w:r>
            <w:t xml:space="preserve">, </w:t>
          </w:r>
          <w:r>
            <w:rPr>
              <w:i/>
              <w:iCs/>
            </w:rPr>
            <w:t>264</w:t>
          </w:r>
          <w:r>
            <w:t>, 435–447.</w:t>
          </w:r>
        </w:p>
        <w:p w14:paraId="568E3F6B" w14:textId="77777777" w:rsidR="00615A78" w:rsidRDefault="00615A78" w:rsidP="00615A78">
          <w:pPr>
            <w:autoSpaceDE w:val="0"/>
            <w:autoSpaceDN w:val="0"/>
            <w:spacing w:line="480" w:lineRule="auto"/>
            <w:ind w:hanging="480"/>
          </w:pPr>
          <w:r>
            <w:t xml:space="preserve">Gurak, K., &amp; Weisman de Mamani, A. (2017). Caregiver Expressed Emotion and Psychiatric Symptoms in African-Americans with Schizophrenia: An Attempt to Understand the Paradoxical Relationship. </w:t>
          </w:r>
          <w:r>
            <w:rPr>
              <w:i/>
              <w:iCs/>
            </w:rPr>
            <w:t>Family Process</w:t>
          </w:r>
          <w:r>
            <w:t xml:space="preserve">, </w:t>
          </w:r>
          <w:r>
            <w:rPr>
              <w:i/>
              <w:iCs/>
            </w:rPr>
            <w:t>56</w:t>
          </w:r>
          <w:r>
            <w:t>(2), 476–486. https://doi.org/10.1111/famp.12188</w:t>
          </w:r>
        </w:p>
        <w:p w14:paraId="2A23C650" w14:textId="77777777" w:rsidR="00615A78" w:rsidRDefault="00615A78" w:rsidP="00615A78">
          <w:pPr>
            <w:autoSpaceDE w:val="0"/>
            <w:autoSpaceDN w:val="0"/>
            <w:spacing w:line="480" w:lineRule="auto"/>
            <w:ind w:hanging="480"/>
          </w:pPr>
          <w:r>
            <w:t xml:space="preserve">Halford, K., Schweitzer, R., &amp; Varghese, F. (1991). Effects of Family Environment on Negative Symptoms and Quality of Life of Psychotic Patients. </w:t>
          </w:r>
          <w:r>
            <w:rPr>
              <w:i/>
              <w:iCs/>
            </w:rPr>
            <w:t>Psychiatric Services</w:t>
          </w:r>
          <w:r>
            <w:t xml:space="preserve">, </w:t>
          </w:r>
          <w:r>
            <w:rPr>
              <w:i/>
              <w:iCs/>
            </w:rPr>
            <w:t>42</w:t>
          </w:r>
          <w:r>
            <w:t>(12), 1241–1247.</w:t>
          </w:r>
        </w:p>
        <w:p w14:paraId="0CB46C32" w14:textId="77777777" w:rsidR="00557E37" w:rsidRDefault="00615A78" w:rsidP="00557E37">
          <w:pPr>
            <w:autoSpaceDE w:val="0"/>
            <w:autoSpaceDN w:val="0"/>
            <w:spacing w:line="480" w:lineRule="auto"/>
            <w:ind w:hanging="480"/>
          </w:pPr>
          <w:r>
            <w:t xml:space="preserve">Halford, W. K., </w:t>
          </w:r>
          <w:proofErr w:type="spellStart"/>
          <w:r>
            <w:t>Steindl</w:t>
          </w:r>
          <w:proofErr w:type="spellEnd"/>
          <w:r>
            <w:t xml:space="preserve">, S., Varghese, F. G., &amp; Schweitzer, R. D. (1999). Observed Family Interaction and Outcome in Patients </w:t>
          </w:r>
          <w:r w:rsidR="00557E37">
            <w:t>w</w:t>
          </w:r>
          <w:r>
            <w:t xml:space="preserve">ith First-Admission Psychoses. In </w:t>
          </w:r>
          <w:r>
            <w:rPr>
              <w:i/>
              <w:iCs/>
            </w:rPr>
            <w:t>B</w:t>
          </w:r>
          <w:r w:rsidR="00557E37">
            <w:rPr>
              <w:i/>
              <w:iCs/>
            </w:rPr>
            <w:t>ehaviour Therapy</w:t>
          </w:r>
          <w:r>
            <w:t xml:space="preserve"> (Vol. 30).</w:t>
          </w:r>
        </w:p>
        <w:p w14:paraId="3BFA2EB9" w14:textId="77777777" w:rsidR="00D301CD" w:rsidRDefault="00615A78" w:rsidP="00D301CD">
          <w:pPr>
            <w:autoSpaceDE w:val="0"/>
            <w:autoSpaceDN w:val="0"/>
            <w:spacing w:line="480" w:lineRule="auto"/>
            <w:ind w:hanging="480"/>
          </w:pPr>
          <w:r>
            <w:t xml:space="preserve">Heinze, K., Lin, A., Nelson, B., Reniers, R. L. E. P., </w:t>
          </w:r>
          <w:proofErr w:type="spellStart"/>
          <w:r>
            <w:t>Upthegrove</w:t>
          </w:r>
          <w:proofErr w:type="spellEnd"/>
          <w:r>
            <w:t xml:space="preserve">, R., Clarke, L., Roche, A., </w:t>
          </w:r>
          <w:proofErr w:type="spellStart"/>
          <w:r>
            <w:t>Lowrie</w:t>
          </w:r>
          <w:proofErr w:type="spellEnd"/>
          <w:r>
            <w:t xml:space="preserve">, A., &amp; Wood, S. J. (2018). The impact of psychotic experiences in the early stages of mental health problems in young people. </w:t>
          </w:r>
          <w:r>
            <w:rPr>
              <w:i/>
              <w:iCs/>
            </w:rPr>
            <w:t>BMC Psychiatry</w:t>
          </w:r>
          <w:r>
            <w:t xml:space="preserve">, </w:t>
          </w:r>
          <w:r>
            <w:rPr>
              <w:i/>
              <w:iCs/>
            </w:rPr>
            <w:t>18</w:t>
          </w:r>
          <w:r>
            <w:t xml:space="preserve">(1). </w:t>
          </w:r>
          <w:hyperlink r:id="rId9" w:history="1">
            <w:r w:rsidR="00D301CD" w:rsidRPr="002A523E">
              <w:rPr>
                <w:rStyle w:val="Hyperlink"/>
              </w:rPr>
              <w:t>https://doi.org/10.1186/s12888-018-1767-y</w:t>
            </w:r>
          </w:hyperlink>
        </w:p>
        <w:p w14:paraId="012BC601" w14:textId="19CEBC62" w:rsidR="00D301CD" w:rsidRDefault="00D301CD" w:rsidP="00D301CD">
          <w:pPr>
            <w:autoSpaceDE w:val="0"/>
            <w:autoSpaceDN w:val="0"/>
            <w:spacing w:line="480" w:lineRule="auto"/>
            <w:ind w:hanging="480"/>
          </w:pPr>
          <w:r>
            <w:t xml:space="preserve">He, X. Y., Hou, C. L., Huang, Z. H., Huang, Y. H., Zhang, J. J., Wang, Z. L., &amp; Jia, F. J. (2021). Individuals at ultra-high risk of psychosis and first-degree relatives of patients with schizophrenia experience impaired family functionality and social support deficit in comparison to healthy controls. </w:t>
          </w:r>
          <w:r>
            <w:rPr>
              <w:i/>
              <w:iCs/>
            </w:rPr>
            <w:t>Comprehensive Psychiatry</w:t>
          </w:r>
          <w:r>
            <w:t xml:space="preserve">, </w:t>
          </w:r>
          <w:r>
            <w:rPr>
              <w:i/>
              <w:iCs/>
            </w:rPr>
            <w:t>109</w:t>
          </w:r>
          <w:r>
            <w:t>, 152263.</w:t>
          </w:r>
        </w:p>
        <w:p w14:paraId="0091BDC1" w14:textId="77777777" w:rsidR="00615A78" w:rsidRDefault="00615A78" w:rsidP="00615A78">
          <w:pPr>
            <w:autoSpaceDE w:val="0"/>
            <w:autoSpaceDN w:val="0"/>
            <w:spacing w:line="480" w:lineRule="auto"/>
            <w:ind w:hanging="480"/>
          </w:pPr>
          <w:r>
            <w:t>Hinojosa-Marqués, L., Domínguez-</w:t>
          </w:r>
          <w:proofErr w:type="spellStart"/>
          <w:r>
            <w:t>Martínezi</w:t>
          </w:r>
          <w:proofErr w:type="spellEnd"/>
          <w:r>
            <w:t xml:space="preserve">, T., </w:t>
          </w:r>
          <w:proofErr w:type="spellStart"/>
          <w:r>
            <w:t>Kwapil</w:t>
          </w:r>
          <w:proofErr w:type="spellEnd"/>
          <w:r>
            <w:t xml:space="preserve">, T. R., &amp; </w:t>
          </w:r>
          <w:proofErr w:type="spellStart"/>
          <w:r>
            <w:t>Barrantes-Vidalid</w:t>
          </w:r>
          <w:proofErr w:type="spellEnd"/>
          <w:r>
            <w:t xml:space="preserve">, N. (2020a). Predictors of criticism and emotional overinvolvement in relatives of early psychosis patients. </w:t>
          </w:r>
          <w:proofErr w:type="spellStart"/>
          <w:r>
            <w:rPr>
              <w:i/>
              <w:iCs/>
            </w:rPr>
            <w:t>PLoS</w:t>
          </w:r>
          <w:proofErr w:type="spellEnd"/>
          <w:r>
            <w:rPr>
              <w:i/>
              <w:iCs/>
            </w:rPr>
            <w:t xml:space="preserve"> ONE</w:t>
          </w:r>
          <w:r>
            <w:t xml:space="preserve">, </w:t>
          </w:r>
          <w:r>
            <w:rPr>
              <w:i/>
              <w:iCs/>
            </w:rPr>
            <w:t>15</w:t>
          </w:r>
          <w:r>
            <w:t>(6). https://doi.org/10.1371/journal.pone.0234325</w:t>
          </w:r>
        </w:p>
        <w:p w14:paraId="2664E2E3" w14:textId="04863F47" w:rsidR="00BC741D" w:rsidRDefault="00615A78" w:rsidP="00BC741D">
          <w:pPr>
            <w:autoSpaceDE w:val="0"/>
            <w:autoSpaceDN w:val="0"/>
            <w:spacing w:line="480" w:lineRule="auto"/>
            <w:ind w:hanging="480"/>
          </w:pPr>
          <w:r>
            <w:lastRenderedPageBreak/>
            <w:t>Jansen, J. E., Gleeson, J., &amp; Cotton, S. (2015). Towards a better understanding of caregiver distress in early psychosis: A systematic review of the psychological factors involved.</w:t>
          </w:r>
          <w:r w:rsidR="002F31D7">
            <w:t xml:space="preserve"> </w:t>
          </w:r>
          <w:r>
            <w:rPr>
              <w:i/>
              <w:iCs/>
            </w:rPr>
            <w:t>Clinical Psychology Review</w:t>
          </w:r>
          <w:r w:rsidR="002F31D7">
            <w:t xml:space="preserve">, </w:t>
          </w:r>
          <w:r>
            <w:t>35, 56–66</w:t>
          </w:r>
          <w:r w:rsidR="002F31D7">
            <w:t xml:space="preserve">. </w:t>
          </w:r>
          <w:r>
            <w:t xml:space="preserve"> </w:t>
          </w:r>
          <w:r w:rsidR="00BC741D" w:rsidRPr="00BC741D">
            <w:t>https://doi.org/10.1016/j.cpr.2014.12.002</w:t>
          </w:r>
        </w:p>
        <w:p w14:paraId="4848BE6C" w14:textId="0760F310" w:rsidR="00BC741D" w:rsidRDefault="00BC741D" w:rsidP="00BC741D">
          <w:pPr>
            <w:autoSpaceDE w:val="0"/>
            <w:autoSpaceDN w:val="0"/>
            <w:spacing w:line="480" w:lineRule="auto"/>
            <w:ind w:hanging="480"/>
          </w:pPr>
          <w:proofErr w:type="spellStart"/>
          <w:r w:rsidRPr="0002581D">
            <w:rPr>
              <w:rFonts w:eastAsiaTheme="minorHAnsi"/>
              <w:color w:val="000000"/>
              <w:lang w:eastAsia="en-US"/>
            </w:rPr>
            <w:t>Kagitcibasi</w:t>
          </w:r>
          <w:proofErr w:type="spellEnd"/>
          <w:r w:rsidRPr="0002581D">
            <w:rPr>
              <w:rFonts w:eastAsiaTheme="minorHAnsi"/>
              <w:color w:val="000000"/>
              <w:lang w:eastAsia="en-US"/>
            </w:rPr>
            <w:t xml:space="preserve">, C. (2013). Adolescent autonomy‐relatedness and the family in cultural context: What is optimal? </w:t>
          </w:r>
          <w:r w:rsidRPr="0002581D">
            <w:rPr>
              <w:rFonts w:eastAsiaTheme="minorHAnsi"/>
              <w:i/>
              <w:iCs/>
              <w:color w:val="000000"/>
              <w:lang w:eastAsia="en-US"/>
            </w:rPr>
            <w:t>Journal of research on adolescence</w:t>
          </w:r>
          <w:r w:rsidRPr="0002581D">
            <w:rPr>
              <w:rFonts w:eastAsiaTheme="minorHAnsi"/>
              <w:color w:val="000000"/>
              <w:lang w:eastAsia="en-US"/>
            </w:rPr>
            <w:t xml:space="preserve">, </w:t>
          </w:r>
          <w:r w:rsidRPr="0002581D">
            <w:rPr>
              <w:rFonts w:eastAsiaTheme="minorHAnsi"/>
              <w:i/>
              <w:iCs/>
              <w:color w:val="000000"/>
              <w:lang w:eastAsia="en-US"/>
            </w:rPr>
            <w:t>23</w:t>
          </w:r>
          <w:r w:rsidRPr="0002581D">
            <w:rPr>
              <w:rFonts w:eastAsiaTheme="minorHAnsi"/>
              <w:color w:val="000000"/>
              <w:lang w:eastAsia="en-US"/>
            </w:rPr>
            <w:t>(2), 223-235.</w:t>
          </w:r>
        </w:p>
        <w:p w14:paraId="43002C4B" w14:textId="77777777" w:rsidR="00615A78" w:rsidRDefault="00615A78" w:rsidP="00615A78">
          <w:pPr>
            <w:autoSpaceDE w:val="0"/>
            <w:autoSpaceDN w:val="0"/>
            <w:spacing w:line="480" w:lineRule="auto"/>
            <w:ind w:hanging="480"/>
          </w:pPr>
          <w:proofErr w:type="spellStart"/>
          <w:r>
            <w:t>Koutra</w:t>
          </w:r>
          <w:proofErr w:type="spellEnd"/>
          <w:r>
            <w:t xml:space="preserve">, K., </w:t>
          </w:r>
          <w:proofErr w:type="spellStart"/>
          <w:r>
            <w:t>Triliva</w:t>
          </w:r>
          <w:proofErr w:type="spellEnd"/>
          <w:r>
            <w:t xml:space="preserve">, S., </w:t>
          </w:r>
          <w:proofErr w:type="spellStart"/>
          <w:r>
            <w:t>Roumeliotaki</w:t>
          </w:r>
          <w:proofErr w:type="spellEnd"/>
          <w:r>
            <w:t xml:space="preserve">, T., Basta, M., Simos, P., </w:t>
          </w:r>
          <w:proofErr w:type="spellStart"/>
          <w:r>
            <w:t>Lionis</w:t>
          </w:r>
          <w:proofErr w:type="spellEnd"/>
          <w:r>
            <w:t xml:space="preserve">, C., &amp; </w:t>
          </w:r>
          <w:proofErr w:type="spellStart"/>
          <w:r>
            <w:t>Vgontzas</w:t>
          </w:r>
          <w:proofErr w:type="spellEnd"/>
          <w:r>
            <w:t xml:space="preserve">, A. N. (2015). Impaired family functioning in psychosis and its relevance to relapse: a two-year follow-up study. </w:t>
          </w:r>
          <w:r>
            <w:rPr>
              <w:i/>
              <w:iCs/>
            </w:rPr>
            <w:t>Comprehensive Psychiatry</w:t>
          </w:r>
          <w:r>
            <w:t xml:space="preserve">, </w:t>
          </w:r>
          <w:r>
            <w:rPr>
              <w:i/>
              <w:iCs/>
            </w:rPr>
            <w:t>62</w:t>
          </w:r>
          <w:r>
            <w:t>, 1–12. https://doi.org/10.1016/j.comppsych.2015.06.006</w:t>
          </w:r>
        </w:p>
        <w:p w14:paraId="78B01A33" w14:textId="0EEFCC26" w:rsidR="00615A78" w:rsidRDefault="00615A78" w:rsidP="00615A78">
          <w:pPr>
            <w:autoSpaceDE w:val="0"/>
            <w:autoSpaceDN w:val="0"/>
            <w:spacing w:line="480" w:lineRule="auto"/>
            <w:ind w:hanging="480"/>
          </w:pPr>
          <w:proofErr w:type="spellStart"/>
          <w:r>
            <w:t>Koutra</w:t>
          </w:r>
          <w:proofErr w:type="spellEnd"/>
          <w:r>
            <w:t xml:space="preserve">, K., </w:t>
          </w:r>
          <w:proofErr w:type="spellStart"/>
          <w:r>
            <w:t>Vgontzas</w:t>
          </w:r>
          <w:proofErr w:type="spellEnd"/>
          <w:r>
            <w:t xml:space="preserve">, A. N., </w:t>
          </w:r>
          <w:proofErr w:type="spellStart"/>
          <w:r>
            <w:t>Lionis</w:t>
          </w:r>
          <w:proofErr w:type="spellEnd"/>
          <w:r>
            <w:t xml:space="preserve">, C., &amp; </w:t>
          </w:r>
          <w:proofErr w:type="spellStart"/>
          <w:r>
            <w:t>Triliva</w:t>
          </w:r>
          <w:proofErr w:type="spellEnd"/>
          <w:r>
            <w:t xml:space="preserve">, S. (2014). Family functioning in first-episode psychosis: A systematic review of the literature. </w:t>
          </w:r>
          <w:r>
            <w:rPr>
              <w:i/>
              <w:iCs/>
            </w:rPr>
            <w:t>Social Psychiatry and Psychiatric Epidemiology</w:t>
          </w:r>
          <w:r w:rsidR="002F31D7">
            <w:t xml:space="preserve">, </w:t>
          </w:r>
          <w:r>
            <w:t>49, 7,</w:t>
          </w:r>
          <w:r w:rsidR="002F31D7">
            <w:t xml:space="preserve"> </w:t>
          </w:r>
          <w:r>
            <w:t>1023–1036. https://doi.org/10.1007/s00127-013-0816-6</w:t>
          </w:r>
        </w:p>
        <w:p w14:paraId="3CFD6E2A" w14:textId="77777777" w:rsidR="00615A78" w:rsidRDefault="00615A78" w:rsidP="00615A78">
          <w:pPr>
            <w:autoSpaceDE w:val="0"/>
            <w:autoSpaceDN w:val="0"/>
            <w:spacing w:line="480" w:lineRule="auto"/>
            <w:ind w:hanging="480"/>
          </w:pPr>
          <w:r>
            <w:t xml:space="preserve">Lee, G., Barrowclough, C., &amp; </w:t>
          </w:r>
          <w:proofErr w:type="spellStart"/>
          <w:r>
            <w:t>Lobban</w:t>
          </w:r>
          <w:proofErr w:type="spellEnd"/>
          <w:r>
            <w:t xml:space="preserve">, F. (2014). Positive affect in the family environment protects against relapse in first-episode psychosis. </w:t>
          </w:r>
          <w:r>
            <w:rPr>
              <w:i/>
              <w:iCs/>
            </w:rPr>
            <w:t>Social Psychiatry and Psychiatric Epidemiology</w:t>
          </w:r>
          <w:r>
            <w:t xml:space="preserve">, </w:t>
          </w:r>
          <w:r>
            <w:rPr>
              <w:i/>
              <w:iCs/>
            </w:rPr>
            <w:t>49</w:t>
          </w:r>
          <w:r>
            <w:t>(3), 367–376. https://doi.org/10.1007/s00127-013-0768-x</w:t>
          </w:r>
        </w:p>
        <w:p w14:paraId="6178139A" w14:textId="77777777" w:rsidR="00615A78" w:rsidRDefault="00615A78" w:rsidP="00615A78">
          <w:pPr>
            <w:autoSpaceDE w:val="0"/>
            <w:autoSpaceDN w:val="0"/>
            <w:spacing w:line="480" w:lineRule="auto"/>
            <w:ind w:hanging="480"/>
          </w:pPr>
          <w:r>
            <w:t xml:space="preserve">Lewandowski, A. S., Palermo, T. M., Stinson, J., Handley, S., &amp; Chambers, C. T. (2010a). Systematic review of family functioning in families of children and adolescents with chronic pain. In </w:t>
          </w:r>
          <w:r>
            <w:rPr>
              <w:i/>
              <w:iCs/>
            </w:rPr>
            <w:t>Journal of Pain</w:t>
          </w:r>
          <w:r>
            <w:t xml:space="preserve"> (Vol. 11, Issue 11, pp. 1027–1038). https://doi.org/10.1016/j.jpain.2010.04.005</w:t>
          </w:r>
        </w:p>
        <w:p w14:paraId="37155C36" w14:textId="15FB3C20" w:rsidR="00615A78" w:rsidRDefault="00615A78" w:rsidP="00615A78">
          <w:pPr>
            <w:autoSpaceDE w:val="0"/>
            <w:autoSpaceDN w:val="0"/>
            <w:spacing w:line="480" w:lineRule="auto"/>
            <w:ind w:hanging="480"/>
          </w:pPr>
          <w:r>
            <w:t xml:space="preserve">Marriott, C., Bernard, M., &amp; Larkin, M. (2023). Exploring Family Experiences and Relationship Dynamics Where One Member Experiences Psychosis: “We’ve Been on That Journey Together.” In Z. Boden-Stuart &amp; M. Larkin (Eds.), </w:t>
          </w:r>
          <w:r>
            <w:rPr>
              <w:i/>
              <w:iCs/>
            </w:rPr>
            <w:t>Relationships and Mental Health: Relational Experience in Distress and Recovery</w:t>
          </w:r>
          <w:r>
            <w:t xml:space="preserve"> (pp. 137–154). Springer International Publishing. https://doi.org/10.1007/978-3-031-50047-3_8</w:t>
          </w:r>
        </w:p>
        <w:p w14:paraId="3273EE3E" w14:textId="77777777" w:rsidR="00615A78" w:rsidRDefault="00615A78" w:rsidP="00615A78">
          <w:pPr>
            <w:autoSpaceDE w:val="0"/>
            <w:autoSpaceDN w:val="0"/>
            <w:spacing w:line="480" w:lineRule="auto"/>
            <w:ind w:hanging="480"/>
          </w:pPr>
          <w:r>
            <w:lastRenderedPageBreak/>
            <w:t xml:space="preserve">McCann, T. V., </w:t>
          </w:r>
          <w:proofErr w:type="spellStart"/>
          <w:r>
            <w:t>Lubman</w:t>
          </w:r>
          <w:proofErr w:type="spellEnd"/>
          <w:r>
            <w:t xml:space="preserve">, D. I., &amp; Clark, E. (2011). First-time primary caregivers’ experience of caring for young adults with first-episode psychosis. </w:t>
          </w:r>
          <w:r>
            <w:rPr>
              <w:i/>
              <w:iCs/>
            </w:rPr>
            <w:t>Schizophrenia Bulletin</w:t>
          </w:r>
          <w:r>
            <w:t xml:space="preserve">, </w:t>
          </w:r>
          <w:r>
            <w:rPr>
              <w:i/>
              <w:iCs/>
            </w:rPr>
            <w:t>37</w:t>
          </w:r>
          <w:r>
            <w:t>(2), 381–388. https://doi.org/10.1093/schbul/sbp085</w:t>
          </w:r>
        </w:p>
        <w:p w14:paraId="7FD8235C" w14:textId="77777777" w:rsidR="00615A78" w:rsidRDefault="00615A78" w:rsidP="00615A78">
          <w:pPr>
            <w:autoSpaceDE w:val="0"/>
            <w:autoSpaceDN w:val="0"/>
            <w:spacing w:line="480" w:lineRule="auto"/>
            <w:ind w:hanging="480"/>
          </w:pPr>
          <w:r>
            <w:t xml:space="preserve">Miller, I. W., Ryan, C. E., </w:t>
          </w:r>
          <w:proofErr w:type="spellStart"/>
          <w:r>
            <w:t>Keitner</w:t>
          </w:r>
          <w:proofErr w:type="spellEnd"/>
          <w:r>
            <w:t xml:space="preserve">, G. I., Bishop, D. S., &amp; Epstein, N. B. (2000). The McMaster approach to families: Theory, assessment, treatment and research. In </w:t>
          </w:r>
          <w:r>
            <w:rPr>
              <w:i/>
              <w:iCs/>
            </w:rPr>
            <w:t>Journal of Family Therapy</w:t>
          </w:r>
          <w:r>
            <w:t xml:space="preserve"> (Vol. 22, Issue 2, pp. 168–189). Blackwell Publishing Ltd. https://doi.org/10.1111/1467-6427.00145</w:t>
          </w:r>
        </w:p>
        <w:p w14:paraId="21D18858" w14:textId="77777777" w:rsidR="00615A78" w:rsidRDefault="00615A78" w:rsidP="00615A78">
          <w:pPr>
            <w:autoSpaceDE w:val="0"/>
            <w:autoSpaceDN w:val="0"/>
            <w:spacing w:line="480" w:lineRule="auto"/>
            <w:ind w:hanging="480"/>
          </w:pPr>
          <w:r>
            <w:t xml:space="preserve">Moher, D., </w:t>
          </w:r>
          <w:proofErr w:type="spellStart"/>
          <w:r>
            <w:t>Liberati</w:t>
          </w:r>
          <w:proofErr w:type="spellEnd"/>
          <w:r>
            <w:t xml:space="preserve">, A., </w:t>
          </w:r>
          <w:proofErr w:type="spellStart"/>
          <w:r>
            <w:t>Tetzlaff</w:t>
          </w:r>
          <w:proofErr w:type="spellEnd"/>
          <w:r>
            <w:t xml:space="preserve">, J., Altman, D. G., </w:t>
          </w:r>
          <w:proofErr w:type="spellStart"/>
          <w:r>
            <w:t>Liberati</w:t>
          </w:r>
          <w:proofErr w:type="spellEnd"/>
          <w:r>
            <w:t xml:space="preserve">, A., &amp; Altman, D. G. (2009). </w:t>
          </w:r>
          <w:r>
            <w:rPr>
              <w:i/>
              <w:iCs/>
            </w:rPr>
            <w:t>Reprint-Preferred Reporting Items for Systematic Reviews and Meta-Analyses: The PRISMA Statement</w:t>
          </w:r>
          <w:r>
            <w:t>. http://www.annals.org/cgi/content/full/151/4/264.</w:t>
          </w:r>
        </w:p>
        <w:p w14:paraId="0356039D" w14:textId="39BE1C1C" w:rsidR="00615A78" w:rsidRDefault="00615A78" w:rsidP="00615A78">
          <w:pPr>
            <w:autoSpaceDE w:val="0"/>
            <w:autoSpaceDN w:val="0"/>
            <w:spacing w:line="480" w:lineRule="auto"/>
            <w:ind w:hanging="480"/>
          </w:pPr>
          <w:r>
            <w:t xml:space="preserve">Ng, S. M., Fung, M. H. Y., &amp; Gao, S. (2020). High level of expressed emotions in the family of people with schizophrenia: has a covert abrasive behaviours component been overlooked? </w:t>
          </w:r>
          <w:proofErr w:type="spellStart"/>
          <w:r>
            <w:rPr>
              <w:i/>
              <w:iCs/>
            </w:rPr>
            <w:t>Heliyon</w:t>
          </w:r>
          <w:proofErr w:type="spellEnd"/>
          <w:r>
            <w:t xml:space="preserve">, </w:t>
          </w:r>
          <w:r>
            <w:rPr>
              <w:i/>
              <w:iCs/>
            </w:rPr>
            <w:t>6</w:t>
          </w:r>
          <w:r>
            <w:t xml:space="preserve">(11). </w:t>
          </w:r>
          <w:hyperlink r:id="rId10" w:history="1">
            <w:r w:rsidR="00642B2E" w:rsidRPr="002A523E">
              <w:rPr>
                <w:rStyle w:val="Hyperlink"/>
              </w:rPr>
              <w:t>https://doi.org/10.1016/j.heliyon.2020.e05441</w:t>
            </w:r>
          </w:hyperlink>
        </w:p>
        <w:p w14:paraId="3991E0FF" w14:textId="751FBA18" w:rsidR="00642B2E" w:rsidRDefault="00642B2E" w:rsidP="00615A78">
          <w:pPr>
            <w:autoSpaceDE w:val="0"/>
            <w:autoSpaceDN w:val="0"/>
            <w:spacing w:line="480" w:lineRule="auto"/>
            <w:ind w:hanging="480"/>
          </w:pPr>
          <w:r>
            <w:t xml:space="preserve">Nuttall, A. K., Thakkar, K. N., Luo, X., </w:t>
          </w:r>
          <w:proofErr w:type="spellStart"/>
          <w:r>
            <w:t>Mueser</w:t>
          </w:r>
          <w:proofErr w:type="spellEnd"/>
          <w:r>
            <w:t xml:space="preserve">, K. T., Glynn, S. M., </w:t>
          </w:r>
          <w:proofErr w:type="spellStart"/>
          <w:r>
            <w:t>Achtyes</w:t>
          </w:r>
          <w:proofErr w:type="spellEnd"/>
          <w:r>
            <w:t xml:space="preserve">, E. D., &amp; Kane, J. M. (2019). Longitudinal associations of family burden and patient quality of life in the context of first-episode schizophrenia in the RAISE-ETP study. </w:t>
          </w:r>
          <w:r>
            <w:rPr>
              <w:i/>
              <w:iCs/>
            </w:rPr>
            <w:t>Psychiatry research</w:t>
          </w:r>
          <w:r>
            <w:t xml:space="preserve">, </w:t>
          </w:r>
          <w:r>
            <w:rPr>
              <w:i/>
              <w:iCs/>
            </w:rPr>
            <w:t>276</w:t>
          </w:r>
          <w:r>
            <w:t>, 60-68.</w:t>
          </w:r>
        </w:p>
        <w:p w14:paraId="5E043296" w14:textId="6FA49D24" w:rsidR="00787C7A" w:rsidRDefault="00787C7A" w:rsidP="00787C7A">
          <w:pPr>
            <w:autoSpaceDE w:val="0"/>
            <w:autoSpaceDN w:val="0"/>
            <w:spacing w:line="480" w:lineRule="auto"/>
            <w:ind w:hanging="480"/>
          </w:pPr>
          <w:proofErr w:type="spellStart"/>
          <w:r>
            <w:t>O’Cathain</w:t>
          </w:r>
          <w:proofErr w:type="spellEnd"/>
          <w:r>
            <w:t xml:space="preserve">, A., Murphy, E., &amp; Nicholl, J. (2010). Three techniques for integrating data in mixed methods studies. </w:t>
          </w:r>
          <w:r>
            <w:rPr>
              <w:i/>
              <w:iCs/>
            </w:rPr>
            <w:t>British Medical Journal</w:t>
          </w:r>
          <w:r>
            <w:t xml:space="preserve">, </w:t>
          </w:r>
          <w:r>
            <w:rPr>
              <w:i/>
              <w:iCs/>
            </w:rPr>
            <w:t>341</w:t>
          </w:r>
          <w:r>
            <w:t>.</w:t>
          </w:r>
        </w:p>
        <w:p w14:paraId="15D55855" w14:textId="77777777" w:rsidR="00615A78" w:rsidRDefault="00615A78" w:rsidP="00615A78">
          <w:pPr>
            <w:autoSpaceDE w:val="0"/>
            <w:autoSpaceDN w:val="0"/>
            <w:spacing w:line="480" w:lineRule="auto"/>
            <w:ind w:hanging="480"/>
          </w:pPr>
          <w:r>
            <w:t xml:space="preserve">O’Connell, N., O’Connor, K., McGrath, D., </w:t>
          </w:r>
          <w:proofErr w:type="spellStart"/>
          <w:r>
            <w:t>Vagge</w:t>
          </w:r>
          <w:proofErr w:type="spellEnd"/>
          <w:r>
            <w:t xml:space="preserve">, L., </w:t>
          </w:r>
          <w:proofErr w:type="spellStart"/>
          <w:r>
            <w:t>Mockler</w:t>
          </w:r>
          <w:proofErr w:type="spellEnd"/>
          <w:r>
            <w:t xml:space="preserve">, D., Jennings, R., &amp; Darker, C. D. (2022). Early Intervention in Psychosis services: A systematic review and narrative synthesis of the barriers and facilitators to implementation. </w:t>
          </w:r>
          <w:r>
            <w:rPr>
              <w:i/>
              <w:iCs/>
            </w:rPr>
            <w:t>European Psychiatry</w:t>
          </w:r>
          <w:r>
            <w:t xml:space="preserve">, </w:t>
          </w:r>
          <w:r>
            <w:rPr>
              <w:i/>
              <w:iCs/>
            </w:rPr>
            <w:t>65</w:t>
          </w:r>
          <w:r>
            <w:t>(1). https://doi.org/10.1192/j.eurpsy.2021.2260</w:t>
          </w:r>
        </w:p>
        <w:p w14:paraId="34AA747E" w14:textId="77777777" w:rsidR="00615A78" w:rsidRDefault="00615A78" w:rsidP="00615A78">
          <w:pPr>
            <w:autoSpaceDE w:val="0"/>
            <w:autoSpaceDN w:val="0"/>
            <w:spacing w:line="480" w:lineRule="auto"/>
            <w:ind w:hanging="480"/>
          </w:pPr>
          <w:r>
            <w:t xml:space="preserve">Olson, D. H. (2000). Circumplex model of marital and family systems. </w:t>
          </w:r>
          <w:r>
            <w:rPr>
              <w:i/>
              <w:iCs/>
            </w:rPr>
            <w:t>Journal of Family Therapy</w:t>
          </w:r>
          <w:r>
            <w:t xml:space="preserve">, </w:t>
          </w:r>
          <w:r>
            <w:rPr>
              <w:i/>
              <w:iCs/>
            </w:rPr>
            <w:t>22</w:t>
          </w:r>
          <w:r>
            <w:t>(2), 144–167. https://doi.org/10.1111/1467-6427.00144</w:t>
          </w:r>
        </w:p>
        <w:p w14:paraId="221867C5" w14:textId="16B41D24" w:rsidR="00615A78" w:rsidRDefault="00615A78" w:rsidP="00642B2E">
          <w:pPr>
            <w:autoSpaceDE w:val="0"/>
            <w:autoSpaceDN w:val="0"/>
            <w:spacing w:line="480" w:lineRule="auto"/>
            <w:ind w:hanging="480"/>
          </w:pPr>
          <w:r>
            <w:lastRenderedPageBreak/>
            <w:t xml:space="preserve">Olson, D. H., </w:t>
          </w:r>
          <w:proofErr w:type="spellStart"/>
          <w:r>
            <w:t>Waldvogel</w:t>
          </w:r>
          <w:proofErr w:type="spellEnd"/>
          <w:r>
            <w:t xml:space="preserve">, L., &amp; </w:t>
          </w:r>
          <w:proofErr w:type="spellStart"/>
          <w:r>
            <w:t>Schlieff</w:t>
          </w:r>
          <w:proofErr w:type="spellEnd"/>
          <w:r>
            <w:t xml:space="preserve">, M. (2019). Circumplex Model of Marital and Family Systems: An Update. In </w:t>
          </w:r>
          <w:r>
            <w:rPr>
              <w:i/>
              <w:iCs/>
            </w:rPr>
            <w:t>Journal of Family Theory and Review</w:t>
          </w:r>
          <w:r>
            <w:t xml:space="preserve"> (Vol. 11, Issue 2, pp. 199–211). Wiley-Blackwell. https://doi.org/10.1111/jftr.12331</w:t>
          </w:r>
        </w:p>
        <w:p w14:paraId="028A3F6B" w14:textId="77777777" w:rsidR="00615A78" w:rsidRDefault="00615A78" w:rsidP="00615A78">
          <w:pPr>
            <w:autoSpaceDE w:val="0"/>
            <w:autoSpaceDN w:val="0"/>
            <w:spacing w:line="480" w:lineRule="auto"/>
            <w:ind w:hanging="480"/>
          </w:pPr>
          <w:r>
            <w:t xml:space="preserve">Otero, S., Moreno-Iniguez, M., </w:t>
          </w:r>
          <w:proofErr w:type="spellStart"/>
          <w:r>
            <w:t>Payá</w:t>
          </w:r>
          <w:proofErr w:type="spellEnd"/>
          <w:r>
            <w:t>, B., Castro-</w:t>
          </w:r>
          <w:proofErr w:type="spellStart"/>
          <w:r>
            <w:t>Fornieles</w:t>
          </w:r>
          <w:proofErr w:type="spellEnd"/>
          <w:r>
            <w:t xml:space="preserve">, J., Gonzalez-Pinto, A., </w:t>
          </w:r>
          <w:proofErr w:type="spellStart"/>
          <w:r>
            <w:t>Baeza</w:t>
          </w:r>
          <w:proofErr w:type="spellEnd"/>
          <w:r>
            <w:t xml:space="preserve">, I., Mayoral, M., </w:t>
          </w:r>
          <w:proofErr w:type="spellStart"/>
          <w:r>
            <w:t>Graell</w:t>
          </w:r>
          <w:proofErr w:type="spellEnd"/>
          <w:r>
            <w:t xml:space="preserve">, M., &amp; Arango-López, C. (2011). Twelve-month follow-up of family communication and psychopathology in children and adolescents with a first psychotic episode (CAFEPS study). </w:t>
          </w:r>
          <w:r>
            <w:rPr>
              <w:i/>
              <w:iCs/>
            </w:rPr>
            <w:t>Psychiatry Research</w:t>
          </w:r>
          <w:r>
            <w:t xml:space="preserve">, </w:t>
          </w:r>
          <w:r>
            <w:rPr>
              <w:i/>
              <w:iCs/>
            </w:rPr>
            <w:t>185</w:t>
          </w:r>
          <w:r>
            <w:t>(1–2), 72–77. https://doi.org/10.1016/j.psychres.2009.12.007</w:t>
          </w:r>
        </w:p>
        <w:p w14:paraId="0B10F6E0" w14:textId="77777777" w:rsidR="00615A78" w:rsidRDefault="00615A78" w:rsidP="00615A78">
          <w:pPr>
            <w:autoSpaceDE w:val="0"/>
            <w:autoSpaceDN w:val="0"/>
            <w:spacing w:line="480" w:lineRule="auto"/>
            <w:ind w:hanging="480"/>
          </w:pPr>
          <w:r>
            <w:t xml:space="preserve">Popay, J., Roberts, H., Sowden, A., </w:t>
          </w:r>
          <w:proofErr w:type="spellStart"/>
          <w:r>
            <w:t>Petticrew</w:t>
          </w:r>
          <w:proofErr w:type="spellEnd"/>
          <w:r>
            <w:t xml:space="preserve">, M., Arai, L., Rodgers, M., Britten, N., </w:t>
          </w:r>
          <w:proofErr w:type="spellStart"/>
          <w:r>
            <w:t>Roen</w:t>
          </w:r>
          <w:proofErr w:type="spellEnd"/>
          <w:r>
            <w:t xml:space="preserve">, K., &amp; Duffy, S. (2006). </w:t>
          </w:r>
          <w:r>
            <w:rPr>
              <w:i/>
              <w:iCs/>
            </w:rPr>
            <w:t>Guidance on the Conduct of Narrative Synthesis in Systematic Reviews A Product from the ESRC Methods Programme Peninsula Medical School, Universities of Exeter and Plymouth</w:t>
          </w:r>
          <w:r>
            <w:t>.</w:t>
          </w:r>
        </w:p>
        <w:p w14:paraId="46718040" w14:textId="5BA49451" w:rsidR="0009559F" w:rsidRDefault="0009559F" w:rsidP="00615A78">
          <w:pPr>
            <w:autoSpaceDE w:val="0"/>
            <w:autoSpaceDN w:val="0"/>
            <w:spacing w:line="480" w:lineRule="auto"/>
            <w:ind w:hanging="480"/>
          </w:pPr>
          <w:proofErr w:type="spellStart"/>
          <w:r>
            <w:t>Ramaswami</w:t>
          </w:r>
          <w:proofErr w:type="spellEnd"/>
          <w:r>
            <w:t xml:space="preserve">, S. B., Jensen, T., Berghaus, M., De-Oliveira, S., Russ, S. A., Weiss-Laxer, N., ... &amp; </w:t>
          </w:r>
          <w:proofErr w:type="spellStart"/>
          <w:r>
            <w:t>Barkin</w:t>
          </w:r>
          <w:proofErr w:type="spellEnd"/>
          <w:r>
            <w:t xml:space="preserve">, S. (2022). Family health development in life course research: a scoping review of family functioning measures. </w:t>
          </w:r>
          <w:proofErr w:type="spellStart"/>
          <w:r>
            <w:rPr>
              <w:i/>
              <w:iCs/>
            </w:rPr>
            <w:t>Pediatrics</w:t>
          </w:r>
          <w:proofErr w:type="spellEnd"/>
          <w:r>
            <w:t xml:space="preserve">, </w:t>
          </w:r>
          <w:r>
            <w:rPr>
              <w:i/>
              <w:iCs/>
            </w:rPr>
            <w:t xml:space="preserve">149 </w:t>
          </w:r>
          <w:r>
            <w:t>(Supplement 5).</w:t>
          </w:r>
        </w:p>
        <w:p w14:paraId="7DBB512C" w14:textId="77777777" w:rsidR="00615A78" w:rsidRDefault="00615A78" w:rsidP="00615A78">
          <w:pPr>
            <w:autoSpaceDE w:val="0"/>
            <w:autoSpaceDN w:val="0"/>
            <w:spacing w:line="480" w:lineRule="auto"/>
            <w:ind w:hanging="480"/>
          </w:pPr>
          <w:proofErr w:type="spellStart"/>
          <w:r>
            <w:t>Ropi</w:t>
          </w:r>
          <w:proofErr w:type="spellEnd"/>
          <w:r>
            <w:t xml:space="preserve">, S., </w:t>
          </w:r>
          <w:proofErr w:type="spellStart"/>
          <w:r>
            <w:t>Kolaitis</w:t>
          </w:r>
          <w:proofErr w:type="spellEnd"/>
          <w:r>
            <w:t xml:space="preserve">, G., </w:t>
          </w:r>
          <w:proofErr w:type="spellStart"/>
          <w:r>
            <w:t>Zaravinos-Tsakos</w:t>
          </w:r>
          <w:proofErr w:type="spellEnd"/>
          <w:r>
            <w:t xml:space="preserve">, F., </w:t>
          </w:r>
          <w:proofErr w:type="spellStart"/>
          <w:r>
            <w:t>Androutsos</w:t>
          </w:r>
          <w:proofErr w:type="spellEnd"/>
          <w:r>
            <w:t xml:space="preserve">, C., </w:t>
          </w:r>
          <w:proofErr w:type="spellStart"/>
          <w:r>
            <w:t>Dafoulis</w:t>
          </w:r>
          <w:proofErr w:type="spellEnd"/>
          <w:r>
            <w:t xml:space="preserve">, V., </w:t>
          </w:r>
          <w:proofErr w:type="spellStart"/>
          <w:r>
            <w:t>Belivanaki</w:t>
          </w:r>
          <w:proofErr w:type="spellEnd"/>
          <w:r>
            <w:t xml:space="preserve">, M., </w:t>
          </w:r>
          <w:proofErr w:type="spellStart"/>
          <w:r>
            <w:t>Tzavara</w:t>
          </w:r>
          <w:proofErr w:type="spellEnd"/>
          <w:r>
            <w:t xml:space="preserve">, C., </w:t>
          </w:r>
          <w:proofErr w:type="spellStart"/>
          <w:r>
            <w:t>Rotsika</w:t>
          </w:r>
          <w:proofErr w:type="spellEnd"/>
          <w:r>
            <w:t xml:space="preserve">, V., &amp; </w:t>
          </w:r>
          <w:proofErr w:type="spellStart"/>
          <w:r>
            <w:t>Christogiorgos</w:t>
          </w:r>
          <w:proofErr w:type="spellEnd"/>
          <w:r>
            <w:t xml:space="preserve">, S. (2021). Family Functioning, Expressed Emotion and Quality of Life in Adolescents with Early Onset Schizophrenia Spectrum and Affective Psychotic Disorders. </w:t>
          </w:r>
          <w:r>
            <w:rPr>
              <w:i/>
              <w:iCs/>
            </w:rPr>
            <w:t>Adolescent Psychiatry</w:t>
          </w:r>
          <w:r>
            <w:t xml:space="preserve">, </w:t>
          </w:r>
          <w:r>
            <w:rPr>
              <w:i/>
              <w:iCs/>
            </w:rPr>
            <w:t>11</w:t>
          </w:r>
          <w:r>
            <w:t>(1), 35–51. https://doi.org/10.2174/2210676611666210610120637</w:t>
          </w:r>
        </w:p>
        <w:p w14:paraId="4A20A583" w14:textId="77777777" w:rsidR="00615A78" w:rsidRDefault="00615A78" w:rsidP="00615A78">
          <w:pPr>
            <w:autoSpaceDE w:val="0"/>
            <w:autoSpaceDN w:val="0"/>
            <w:spacing w:line="480" w:lineRule="auto"/>
            <w:ind w:hanging="480"/>
          </w:pPr>
          <w:proofErr w:type="spellStart"/>
          <w:r>
            <w:t>Rosenfarb</w:t>
          </w:r>
          <w:proofErr w:type="spellEnd"/>
          <w:r>
            <w:t xml:space="preserve">, I. S., </w:t>
          </w:r>
          <w:proofErr w:type="spellStart"/>
          <w:r>
            <w:t>Bellack</w:t>
          </w:r>
          <w:proofErr w:type="spellEnd"/>
          <w:r>
            <w:t xml:space="preserve">, A. S., &amp; Aziz, N. (2006). A sociocultural stress, appraisal, and coping model of subjective burden and family attitudes toward patients with schizophrenia. </w:t>
          </w:r>
          <w:r>
            <w:rPr>
              <w:i/>
              <w:iCs/>
            </w:rPr>
            <w:t>Journal of Abnormal Psychology</w:t>
          </w:r>
          <w:r>
            <w:t xml:space="preserve">, </w:t>
          </w:r>
          <w:r>
            <w:rPr>
              <w:i/>
              <w:iCs/>
            </w:rPr>
            <w:t>115</w:t>
          </w:r>
          <w:r>
            <w:t>(1), 157–165. https://doi.org/10.1037/0021-843X.115.1.157</w:t>
          </w:r>
        </w:p>
        <w:p w14:paraId="617A8215" w14:textId="3802EB6D" w:rsidR="00615A78" w:rsidRDefault="00615A78" w:rsidP="00615A78">
          <w:pPr>
            <w:autoSpaceDE w:val="0"/>
            <w:autoSpaceDN w:val="0"/>
            <w:spacing w:line="480" w:lineRule="auto"/>
            <w:ind w:hanging="480"/>
          </w:pPr>
          <w:r>
            <w:lastRenderedPageBreak/>
            <w:t xml:space="preserve">Roy, L., Rousseau, J., Fortier, P., &amp; </w:t>
          </w:r>
          <w:proofErr w:type="spellStart"/>
          <w:r>
            <w:t>Mottard</w:t>
          </w:r>
          <w:proofErr w:type="spellEnd"/>
          <w:r>
            <w:t xml:space="preserve">, J. P. (2013). Transitions to adulthood in first-episode psychosis: A comparative study. </w:t>
          </w:r>
          <w:r>
            <w:rPr>
              <w:i/>
              <w:iCs/>
            </w:rPr>
            <w:t>Early Intervention in Psychiatry</w:t>
          </w:r>
          <w:r>
            <w:t xml:space="preserve">, </w:t>
          </w:r>
          <w:r>
            <w:rPr>
              <w:i/>
              <w:iCs/>
            </w:rPr>
            <w:t>7</w:t>
          </w:r>
          <w:r>
            <w:t xml:space="preserve">(2), 162–169. </w:t>
          </w:r>
          <w:hyperlink r:id="rId11" w:history="1">
            <w:r w:rsidR="002B0C1D" w:rsidRPr="002A523E">
              <w:rPr>
                <w:rStyle w:val="Hyperlink"/>
              </w:rPr>
              <w:t>https://doi.org/10.1111/j.1751-7893.2012.00375.x</w:t>
            </w:r>
          </w:hyperlink>
        </w:p>
        <w:p w14:paraId="3D3F812E" w14:textId="341CBD3A" w:rsidR="002B0C1D" w:rsidRDefault="002B0C1D" w:rsidP="002B0C1D">
          <w:pPr>
            <w:autoSpaceDE w:val="0"/>
            <w:autoSpaceDN w:val="0"/>
            <w:spacing w:line="480" w:lineRule="auto"/>
            <w:ind w:hanging="480"/>
          </w:pPr>
          <w:r>
            <w:t xml:space="preserve">Stirling, J., Thomas, P., Newby, D., Montague, L., Ring, N., &amp; Rowe, S. (1993). Expressed emotion and schizophrenia: The ontogeny of EE during an 18-month follow-up. </w:t>
          </w:r>
          <w:r>
            <w:rPr>
              <w:i/>
              <w:iCs/>
            </w:rPr>
            <w:t>Psychological Medicine</w:t>
          </w:r>
          <w:r>
            <w:t xml:space="preserve">, </w:t>
          </w:r>
          <w:r>
            <w:rPr>
              <w:i/>
              <w:iCs/>
            </w:rPr>
            <w:t>23</w:t>
          </w:r>
          <w:r>
            <w:t>(3), 771–778. https://doi.org/10.1017/S003329170002554X</w:t>
          </w:r>
        </w:p>
        <w:p w14:paraId="003B5531" w14:textId="6FC8190E" w:rsidR="00BC741D" w:rsidRDefault="00615A78" w:rsidP="00BC741D">
          <w:pPr>
            <w:autoSpaceDE w:val="0"/>
            <w:autoSpaceDN w:val="0"/>
            <w:spacing w:line="480" w:lineRule="auto"/>
            <w:ind w:hanging="480"/>
          </w:pPr>
          <w:r>
            <w:t xml:space="preserve">Tomlinson, E., Onwumere, J., &amp; </w:t>
          </w:r>
          <w:proofErr w:type="spellStart"/>
          <w:r>
            <w:t>Kuipers</w:t>
          </w:r>
          <w:proofErr w:type="spellEnd"/>
          <w:r>
            <w:t xml:space="preserve">, E. (2014). Distress and negative experiences of the caregiving relationship in early psychosis: Does social cognition play a role? </w:t>
          </w:r>
          <w:r>
            <w:rPr>
              <w:i/>
              <w:iCs/>
            </w:rPr>
            <w:t>Early Intervention in Psychiatry</w:t>
          </w:r>
          <w:r>
            <w:t xml:space="preserve">, </w:t>
          </w:r>
          <w:r>
            <w:rPr>
              <w:i/>
              <w:iCs/>
            </w:rPr>
            <w:t>8</w:t>
          </w:r>
          <w:r>
            <w:t xml:space="preserve">(3), 253–260. </w:t>
          </w:r>
          <w:hyperlink r:id="rId12" w:history="1">
            <w:r w:rsidR="00642B2E" w:rsidRPr="002A523E">
              <w:rPr>
                <w:rStyle w:val="Hyperlink"/>
              </w:rPr>
              <w:t>https://doi.org/10.1111/eip.12040</w:t>
            </w:r>
          </w:hyperlink>
        </w:p>
        <w:p w14:paraId="647AB43A" w14:textId="41367A69" w:rsidR="00642B2E" w:rsidRDefault="00642B2E" w:rsidP="00642B2E">
          <w:pPr>
            <w:autoSpaceDE w:val="0"/>
            <w:autoSpaceDN w:val="0"/>
            <w:spacing w:line="480" w:lineRule="auto"/>
            <w:ind w:hanging="480"/>
          </w:pPr>
          <w:r>
            <w:t xml:space="preserve">UN Human Rights Council. (2020). </w:t>
          </w:r>
          <w:r>
            <w:rPr>
              <w:i/>
              <w:iCs/>
            </w:rPr>
            <w:t>Report of the Special Rapporteur on the right of everyone to the enjoyment of the highest attainable standard of physical and mental health</w:t>
          </w:r>
          <w:r>
            <w:t>.</w:t>
          </w:r>
        </w:p>
        <w:p w14:paraId="267B16EF" w14:textId="6760E4C8" w:rsidR="00BC741D" w:rsidRDefault="00BC741D" w:rsidP="00BC741D">
          <w:pPr>
            <w:autoSpaceDE w:val="0"/>
            <w:autoSpaceDN w:val="0"/>
            <w:spacing w:line="480" w:lineRule="auto"/>
            <w:ind w:hanging="480"/>
          </w:pPr>
          <w:r w:rsidRPr="0002581D">
            <w:rPr>
              <w:rFonts w:eastAsiaTheme="minorHAnsi"/>
              <w:color w:val="000000"/>
              <w:lang w:eastAsia="en-US"/>
            </w:rPr>
            <w:t xml:space="preserve">van Os, J., </w:t>
          </w:r>
          <w:proofErr w:type="spellStart"/>
          <w:r w:rsidRPr="0002581D">
            <w:rPr>
              <w:rFonts w:eastAsiaTheme="minorHAnsi"/>
              <w:color w:val="000000"/>
              <w:lang w:eastAsia="en-US"/>
            </w:rPr>
            <w:t>Marcelis</w:t>
          </w:r>
          <w:proofErr w:type="spellEnd"/>
          <w:r w:rsidRPr="0002581D">
            <w:rPr>
              <w:rFonts w:eastAsiaTheme="minorHAnsi"/>
              <w:color w:val="000000"/>
              <w:lang w:eastAsia="en-US"/>
            </w:rPr>
            <w:t xml:space="preserve">, M., </w:t>
          </w:r>
          <w:proofErr w:type="spellStart"/>
          <w:r w:rsidRPr="0002581D">
            <w:rPr>
              <w:rFonts w:eastAsiaTheme="minorHAnsi"/>
              <w:color w:val="000000"/>
              <w:lang w:eastAsia="en-US"/>
            </w:rPr>
            <w:t>Germeys</w:t>
          </w:r>
          <w:proofErr w:type="spellEnd"/>
          <w:r w:rsidRPr="0002581D">
            <w:rPr>
              <w:rFonts w:eastAsiaTheme="minorHAnsi"/>
              <w:color w:val="000000"/>
              <w:lang w:eastAsia="en-US"/>
            </w:rPr>
            <w:t xml:space="preserve">, I., Graven, S., &amp; </w:t>
          </w:r>
          <w:proofErr w:type="spellStart"/>
          <w:r w:rsidRPr="0002581D">
            <w:rPr>
              <w:rFonts w:eastAsiaTheme="minorHAnsi"/>
              <w:color w:val="000000"/>
              <w:lang w:eastAsia="en-US"/>
            </w:rPr>
            <w:t>Delespaul</w:t>
          </w:r>
          <w:proofErr w:type="spellEnd"/>
          <w:r w:rsidRPr="0002581D">
            <w:rPr>
              <w:rFonts w:eastAsiaTheme="minorHAnsi"/>
              <w:color w:val="000000"/>
              <w:lang w:eastAsia="en-US"/>
            </w:rPr>
            <w:t xml:space="preserve">, P. (2001). High expressed emotion: marker for a caring family?. </w:t>
          </w:r>
          <w:r w:rsidRPr="0002581D">
            <w:rPr>
              <w:rFonts w:eastAsiaTheme="minorHAnsi"/>
              <w:i/>
              <w:iCs/>
              <w:color w:val="000000"/>
              <w:lang w:eastAsia="en-US"/>
            </w:rPr>
            <w:t>Comprehensive psychiatry</w:t>
          </w:r>
          <w:r w:rsidRPr="0002581D">
            <w:rPr>
              <w:rFonts w:eastAsiaTheme="minorHAnsi"/>
              <w:color w:val="000000"/>
              <w:lang w:eastAsia="en-US"/>
            </w:rPr>
            <w:t xml:space="preserve">, </w:t>
          </w:r>
          <w:r w:rsidRPr="0002581D">
            <w:rPr>
              <w:rFonts w:eastAsiaTheme="minorHAnsi"/>
              <w:i/>
              <w:iCs/>
              <w:color w:val="000000"/>
              <w:lang w:eastAsia="en-US"/>
            </w:rPr>
            <w:t>42</w:t>
          </w:r>
          <w:r w:rsidRPr="0002581D">
            <w:rPr>
              <w:rFonts w:eastAsiaTheme="minorHAnsi"/>
              <w:color w:val="000000"/>
              <w:lang w:eastAsia="en-US"/>
            </w:rPr>
            <w:t>(6), 504-507.</w:t>
          </w:r>
        </w:p>
        <w:p w14:paraId="0671F412" w14:textId="1032EBCD" w:rsidR="00615A78" w:rsidRDefault="00615A78" w:rsidP="00BC741D">
          <w:pPr>
            <w:autoSpaceDE w:val="0"/>
            <w:autoSpaceDN w:val="0"/>
            <w:spacing w:line="480" w:lineRule="auto"/>
            <w:ind w:hanging="480"/>
          </w:pPr>
          <w:r>
            <w:t xml:space="preserve">Von </w:t>
          </w:r>
          <w:proofErr w:type="spellStart"/>
          <w:r>
            <w:t>Polier</w:t>
          </w:r>
          <w:proofErr w:type="spellEnd"/>
          <w:r>
            <w:t xml:space="preserve">, G. G., Meng, H., Lambert, M., Strauss, M., </w:t>
          </w:r>
          <w:proofErr w:type="spellStart"/>
          <w:r>
            <w:t>Zarotti</w:t>
          </w:r>
          <w:proofErr w:type="spellEnd"/>
          <w:r>
            <w:t xml:space="preserve">, G., Karle, M., Dubois, R., Stark, F. M., </w:t>
          </w:r>
          <w:proofErr w:type="spellStart"/>
          <w:r>
            <w:t>Neidhart</w:t>
          </w:r>
          <w:proofErr w:type="spellEnd"/>
          <w:r>
            <w:t xml:space="preserve">, S., Zollinger, R., </w:t>
          </w:r>
          <w:proofErr w:type="spellStart"/>
          <w:r>
            <w:t>Bürgin</w:t>
          </w:r>
          <w:proofErr w:type="spellEnd"/>
          <w:r>
            <w:t>, D., Felder, W., Resch, F., Koch, E., Schulte-</w:t>
          </w:r>
          <w:proofErr w:type="spellStart"/>
          <w:r>
            <w:t>Markwort</w:t>
          </w:r>
          <w:proofErr w:type="spellEnd"/>
          <w:r>
            <w:t xml:space="preserve">, M., &amp; </w:t>
          </w:r>
          <w:proofErr w:type="spellStart"/>
          <w:r>
            <w:t>Schimmelmann</w:t>
          </w:r>
          <w:proofErr w:type="spellEnd"/>
          <w:r>
            <w:t xml:space="preserve">, B. G. (2014). Patterns and correlates of expressed emotion, perceived criticism, and rearing style in first admitted early-onset schizophrenia spectrum disorders. </w:t>
          </w:r>
          <w:r>
            <w:rPr>
              <w:i/>
              <w:iCs/>
            </w:rPr>
            <w:t>Journal of Nervous and Mental Disease</w:t>
          </w:r>
          <w:r>
            <w:t xml:space="preserve">, </w:t>
          </w:r>
          <w:r>
            <w:rPr>
              <w:i/>
              <w:iCs/>
            </w:rPr>
            <w:t>202</w:t>
          </w:r>
          <w:r>
            <w:t xml:space="preserve">(11), 783–787. </w:t>
          </w:r>
          <w:r w:rsidR="00642B2E" w:rsidRPr="00642B2E">
            <w:t>https://doi.org/10.1097/NMD.0000000000000209</w:t>
          </w:r>
        </w:p>
        <w:p w14:paraId="258494F8" w14:textId="3CA294EA" w:rsidR="00642B2E" w:rsidRDefault="00642B2E" w:rsidP="00BC741D">
          <w:pPr>
            <w:autoSpaceDE w:val="0"/>
            <w:autoSpaceDN w:val="0"/>
            <w:spacing w:line="480" w:lineRule="auto"/>
            <w:ind w:hanging="480"/>
          </w:pPr>
          <w:proofErr w:type="spellStart"/>
          <w:r>
            <w:t>Verdolini</w:t>
          </w:r>
          <w:proofErr w:type="spellEnd"/>
          <w:r>
            <w:t xml:space="preserve">, N., Amoretti, S., </w:t>
          </w:r>
          <w:proofErr w:type="spellStart"/>
          <w:r>
            <w:t>Mezquida</w:t>
          </w:r>
          <w:proofErr w:type="spellEnd"/>
          <w:r>
            <w:t>, G., Cuesta, M. J., Pina-Camacho, L., García-</w:t>
          </w:r>
          <w:proofErr w:type="spellStart"/>
          <w:r>
            <w:t>Rizo</w:t>
          </w:r>
          <w:proofErr w:type="spellEnd"/>
          <w:r>
            <w:t xml:space="preserve">, C., ... &amp; Bernardo, M. (2021). The effect of family environment and psychiatric family history on psychosocial functioning in first-episode psychosis at baseline and after 2 years. </w:t>
          </w:r>
          <w:r>
            <w:rPr>
              <w:i/>
              <w:iCs/>
            </w:rPr>
            <w:t>European Neuropsychopharmacology</w:t>
          </w:r>
          <w:r>
            <w:t xml:space="preserve">, </w:t>
          </w:r>
          <w:r>
            <w:rPr>
              <w:i/>
              <w:iCs/>
            </w:rPr>
            <w:t>49</w:t>
          </w:r>
          <w:r>
            <w:t>, 54-68.</w:t>
          </w:r>
        </w:p>
        <w:p w14:paraId="5CAD0E36" w14:textId="58BD155C" w:rsidR="00615A78" w:rsidRDefault="00615A78" w:rsidP="00615A78">
          <w:pPr>
            <w:autoSpaceDE w:val="0"/>
            <w:autoSpaceDN w:val="0"/>
            <w:spacing w:line="480" w:lineRule="auto"/>
            <w:ind w:hanging="480"/>
          </w:pPr>
          <w:r>
            <w:lastRenderedPageBreak/>
            <w:t xml:space="preserve">Waals, L., </w:t>
          </w:r>
          <w:proofErr w:type="spellStart"/>
          <w:r>
            <w:t>Baetens</w:t>
          </w:r>
          <w:proofErr w:type="spellEnd"/>
          <w:r>
            <w:t xml:space="preserve">, I., </w:t>
          </w:r>
          <w:proofErr w:type="spellStart"/>
          <w:r>
            <w:t>Rober</w:t>
          </w:r>
          <w:proofErr w:type="spellEnd"/>
          <w:r>
            <w:t xml:space="preserve">, P., Lewis, S., Van Parys, H., Goethals, E. R., &amp; Whitlock, J. (2018). The NSSI Family Distress Cascade Theory. </w:t>
          </w:r>
          <w:r>
            <w:rPr>
              <w:i/>
              <w:iCs/>
            </w:rPr>
            <w:t>Child and Adolescent Psychiatry and Mental Health</w:t>
          </w:r>
          <w:r>
            <w:t xml:space="preserve">, </w:t>
          </w:r>
          <w:r>
            <w:rPr>
              <w:i/>
              <w:iCs/>
            </w:rPr>
            <w:t>12</w:t>
          </w:r>
          <w:r>
            <w:t>(1). https://doi.org/10.1186/s13034-018-0259-7</w:t>
          </w:r>
        </w:p>
        <w:p w14:paraId="24C69B91" w14:textId="77777777" w:rsidR="00615A78" w:rsidRDefault="00615A78" w:rsidP="00615A78">
          <w:pPr>
            <w:autoSpaceDE w:val="0"/>
            <w:autoSpaceDN w:val="0"/>
            <w:spacing w:line="480" w:lineRule="auto"/>
            <w:ind w:hanging="480"/>
          </w:pPr>
          <w:r>
            <w:t xml:space="preserve">Zanetti, A. C. G., Souza, T. M. P. de, </w:t>
          </w:r>
          <w:proofErr w:type="spellStart"/>
          <w:r>
            <w:t>Tressoldi</w:t>
          </w:r>
          <w:proofErr w:type="spellEnd"/>
          <w:r>
            <w:t xml:space="preserve">, L. de S., de Azevedo-Marques, J. M., </w:t>
          </w:r>
          <w:proofErr w:type="spellStart"/>
          <w:r>
            <w:t>Corrêa</w:t>
          </w:r>
          <w:proofErr w:type="spellEnd"/>
          <w:r>
            <w:t xml:space="preserve">-Oliveira, G. E., Silva, A. H. S. da, Martin, I. dos S., Vedana, K. G. G., Cardoso, L., Galera, S. A. F., &amp; </w:t>
          </w:r>
          <w:proofErr w:type="spellStart"/>
          <w:r>
            <w:t>Gherardi</w:t>
          </w:r>
          <w:proofErr w:type="spellEnd"/>
          <w:r>
            <w:t xml:space="preserve">-Donato, E. C. da S. (2018). Expressed emotion and family burden in relatives of patients in first-episode psychosis. </w:t>
          </w:r>
          <w:r>
            <w:rPr>
              <w:i/>
              <w:iCs/>
            </w:rPr>
            <w:t>Archives of Psychiatric Nursing</w:t>
          </w:r>
          <w:r>
            <w:t xml:space="preserve">, </w:t>
          </w:r>
          <w:r>
            <w:rPr>
              <w:i/>
              <w:iCs/>
            </w:rPr>
            <w:t>32</w:t>
          </w:r>
          <w:r>
            <w:t>(3), 390–395. https://doi.org/10.1016/j.apnu.2017.12.003</w:t>
          </w:r>
        </w:p>
        <w:p w14:paraId="3DEE245D" w14:textId="724AC6AA" w:rsidR="00615A78" w:rsidRPr="0002581D" w:rsidRDefault="00615A78" w:rsidP="00615A78">
          <w:pPr>
            <w:spacing w:line="480" w:lineRule="auto"/>
            <w:rPr>
              <w:b/>
            </w:rPr>
          </w:pPr>
          <w:r>
            <w:t> </w:t>
          </w:r>
        </w:p>
      </w:sdtContent>
    </w:sdt>
    <w:p w14:paraId="272779AF" w14:textId="77777777" w:rsidR="0002581D" w:rsidRPr="0002581D" w:rsidRDefault="0002581D" w:rsidP="009C01DE">
      <w:pPr>
        <w:spacing w:line="480" w:lineRule="auto"/>
        <w:rPr>
          <w:rFonts w:eastAsiaTheme="minorHAnsi"/>
          <w:color w:val="000000"/>
          <w:lang w:eastAsia="en-US"/>
        </w:rPr>
      </w:pPr>
    </w:p>
    <w:p w14:paraId="06C206B7" w14:textId="77777777" w:rsidR="0002581D" w:rsidRPr="0002581D" w:rsidRDefault="0002581D" w:rsidP="009C01DE">
      <w:pPr>
        <w:spacing w:line="480" w:lineRule="auto"/>
        <w:rPr>
          <w:rFonts w:eastAsiaTheme="minorHAnsi"/>
          <w:color w:val="000000"/>
          <w:lang w:eastAsia="en-US"/>
        </w:rPr>
      </w:pPr>
    </w:p>
    <w:p w14:paraId="16E14B0F" w14:textId="636DCF99" w:rsidR="00FE052B" w:rsidRPr="0002581D" w:rsidRDefault="00FE052B" w:rsidP="009C01DE">
      <w:pPr>
        <w:spacing w:line="480" w:lineRule="auto"/>
        <w:rPr>
          <w:bCs/>
        </w:rPr>
      </w:pPr>
      <w:r w:rsidRPr="0002581D">
        <w:rPr>
          <w:bCs/>
        </w:rPr>
        <w:br w:type="page"/>
      </w:r>
    </w:p>
    <w:p w14:paraId="051CA88D" w14:textId="77777777" w:rsidR="00FE052B" w:rsidRPr="00FC1C34" w:rsidRDefault="00FE052B" w:rsidP="00FE052B">
      <w:pPr>
        <w:rPr>
          <w:noProof/>
        </w:rPr>
      </w:pPr>
      <w:r w:rsidRPr="00FC1C34">
        <w:rPr>
          <w:b/>
          <w:bCs/>
        </w:rPr>
        <w:lastRenderedPageBreak/>
        <w:t xml:space="preserve">Figure 1 </w:t>
      </w:r>
      <w:r w:rsidRPr="00FC1C34">
        <w:rPr>
          <w:i/>
          <w:iCs/>
        </w:rPr>
        <w:t>PRISMA flowchart of studies included in this review.</w:t>
      </w:r>
      <w:r w:rsidRPr="00FC1C34">
        <w:rPr>
          <w:noProof/>
        </w:rPr>
        <w:t xml:space="preserve"> </w:t>
      </w:r>
    </w:p>
    <w:p w14:paraId="377AEA69" w14:textId="77777777" w:rsidR="00FE052B" w:rsidRPr="00A1256D" w:rsidRDefault="00FE052B" w:rsidP="00FE052B">
      <w:pPr>
        <w:rPr>
          <w:i/>
          <w:iCs/>
        </w:rPr>
      </w:pPr>
      <w:r w:rsidRPr="00595956">
        <w:rPr>
          <w:noProof/>
        </w:rPr>
        <w:drawing>
          <wp:inline distT="0" distB="0" distL="0" distR="0" wp14:anchorId="017F9909" wp14:editId="171EAE69">
            <wp:extent cx="4635500" cy="3982750"/>
            <wp:effectExtent l="0" t="0" r="0" b="0"/>
            <wp:docPr id="203629358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35500" cy="3982750"/>
                    </a:xfrm>
                    <a:prstGeom prst="rect">
                      <a:avLst/>
                    </a:prstGeom>
                    <a:noFill/>
                    <a:ln>
                      <a:noFill/>
                    </a:ln>
                  </pic:spPr>
                </pic:pic>
              </a:graphicData>
            </a:graphic>
          </wp:inline>
        </w:drawing>
      </w:r>
      <w:r>
        <w:rPr>
          <w:noProof/>
        </w:rPr>
        <mc:AlternateContent>
          <mc:Choice Requires="wps">
            <w:drawing>
              <wp:anchor distT="45720" distB="45720" distL="114300" distR="114300" simplePos="0" relativeHeight="251659264" behindDoc="1" locked="0" layoutInCell="1" allowOverlap="1" wp14:anchorId="0F15B835" wp14:editId="4F4881DD">
                <wp:simplePos x="0" y="0"/>
                <wp:positionH relativeFrom="column">
                  <wp:posOffset>930910</wp:posOffset>
                </wp:positionH>
                <wp:positionV relativeFrom="paragraph">
                  <wp:posOffset>4150995</wp:posOffset>
                </wp:positionV>
                <wp:extent cx="4417695" cy="276225"/>
                <wp:effectExtent l="0" t="0" r="1905" b="3175"/>
                <wp:wrapTight wrapText="bothSides">
                  <wp:wrapPolygon edited="0">
                    <wp:start x="0" y="0"/>
                    <wp:lineTo x="0" y="19862"/>
                    <wp:lineTo x="21485" y="19862"/>
                    <wp:lineTo x="21485" y="0"/>
                    <wp:lineTo x="0" y="0"/>
                  </wp:wrapPolygon>
                </wp:wrapTight>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7695" cy="276225"/>
                        </a:xfrm>
                        <a:prstGeom prst="rect">
                          <a:avLst/>
                        </a:prstGeom>
                        <a:solidFill>
                          <a:srgbClr val="FFFFFF"/>
                        </a:solidFill>
                        <a:ln w="9525">
                          <a:noFill/>
                          <a:miter lim="800000"/>
                          <a:headEnd/>
                          <a:tailEnd/>
                        </a:ln>
                      </wps:spPr>
                      <wps:txbx>
                        <w:txbxContent>
                          <w:p w14:paraId="1E7EE4CF" w14:textId="77777777" w:rsidR="00FE052B" w:rsidRPr="00595956" w:rsidRDefault="00FE052B" w:rsidP="00FE052B"/>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F15B835" id="_x0000_t202" coordsize="21600,21600" o:spt="202" path="m,l,21600r21600,l21600,xe">
                <v:stroke joinstyle="miter"/>
                <v:path gradientshapeok="t" o:connecttype="rect"/>
              </v:shapetype>
              <v:shape id="Text Box 22" o:spid="_x0000_s1026" type="#_x0000_t202" style="position:absolute;margin-left:73.3pt;margin-top:326.85pt;width:347.85pt;height:21.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" stroked="f">
                <v:textbox style="mso-fit-shape-to-text:t">
                  <w:txbxContent>
                    <w:p w14:paraId="1E7EE4CF" w14:textId="77777777" w:rsidR="00FE052B" w:rsidRPr="00595956" w:rsidRDefault="00FE052B" w:rsidP="00FE052B"/>
                  </w:txbxContent>
                </v:textbox>
                <w10:wrap type="tight"/>
              </v:shape>
            </w:pict>
          </mc:Fallback>
        </mc:AlternateContent>
      </w:r>
    </w:p>
    <w:p w14:paraId="0D5BA9DE" w14:textId="77777777" w:rsidR="009C01DE" w:rsidRPr="00595956" w:rsidRDefault="009C01DE" w:rsidP="009C01DE">
      <w:pPr>
        <w:spacing w:line="480" w:lineRule="auto"/>
        <w:rPr>
          <w:color w:val="0D0D0D"/>
          <w:shd w:val="clear" w:color="auto" w:fill="FFFFFF"/>
        </w:rPr>
      </w:pPr>
    </w:p>
    <w:p w14:paraId="3FCF439E" w14:textId="77777777" w:rsidR="002326C0" w:rsidRDefault="002326C0" w:rsidP="002326C0">
      <w:pPr>
        <w:spacing w:after="160" w:line="259" w:lineRule="auto"/>
        <w:rPr>
          <w:b/>
        </w:rPr>
        <w:sectPr w:rsidR="002326C0" w:rsidSect="002326C0">
          <w:pgSz w:w="11901" w:h="16817"/>
          <w:pgMar w:top="1440" w:right="1440" w:bottom="1440" w:left="1440" w:header="709" w:footer="709" w:gutter="0"/>
          <w:cols w:space="708"/>
          <w:docGrid w:linePitch="360"/>
        </w:sectPr>
      </w:pPr>
    </w:p>
    <w:tbl>
      <w:tblPr>
        <w:tblStyle w:val="TableGrid"/>
        <w:tblpPr w:leftFromText="180" w:rightFromText="180" w:vertAnchor="page" w:horzAnchor="margin" w:tblpY="1"/>
        <w:tblW w:w="14709" w:type="dxa"/>
        <w:tblLayout w:type="fixed"/>
        <w:tblLook w:val="04A0" w:firstRow="1" w:lastRow="0" w:firstColumn="1" w:lastColumn="0" w:noHBand="0" w:noVBand="1"/>
      </w:tblPr>
      <w:tblGrid>
        <w:gridCol w:w="1276"/>
        <w:gridCol w:w="992"/>
        <w:gridCol w:w="1134"/>
        <w:gridCol w:w="1134"/>
        <w:gridCol w:w="851"/>
        <w:gridCol w:w="142"/>
        <w:gridCol w:w="992"/>
        <w:gridCol w:w="1134"/>
        <w:gridCol w:w="1276"/>
        <w:gridCol w:w="5778"/>
      </w:tblGrid>
      <w:tr w:rsidR="002326C0" w:rsidRPr="00FC1C34" w14:paraId="5F0CDE2B" w14:textId="77777777" w:rsidTr="002326C0">
        <w:trPr>
          <w:trHeight w:val="558"/>
        </w:trPr>
        <w:tc>
          <w:tcPr>
            <w:tcW w:w="14709" w:type="dxa"/>
            <w:gridSpan w:val="10"/>
            <w:tcBorders>
              <w:top w:val="single" w:sz="4" w:space="0" w:color="auto"/>
              <w:left w:val="nil"/>
              <w:bottom w:val="single" w:sz="4" w:space="0" w:color="auto"/>
              <w:right w:val="nil"/>
            </w:tcBorders>
          </w:tcPr>
          <w:p w14:paraId="4E507BD9" w14:textId="77777777" w:rsidR="002326C0" w:rsidRDefault="002326C0" w:rsidP="002326C0">
            <w:pPr>
              <w:spacing w:after="160" w:line="276" w:lineRule="auto"/>
              <w:rPr>
                <w:b/>
                <w:bCs/>
              </w:rPr>
            </w:pPr>
          </w:p>
          <w:p w14:paraId="785B3BAA" w14:textId="0FF53DCC" w:rsidR="002326C0" w:rsidRPr="00FC1C34" w:rsidRDefault="002326C0" w:rsidP="002326C0">
            <w:pPr>
              <w:spacing w:after="160" w:line="276" w:lineRule="auto"/>
              <w:rPr>
                <w:b/>
                <w:bCs/>
              </w:rPr>
            </w:pPr>
            <w:r w:rsidRPr="00FC1C34">
              <w:rPr>
                <w:b/>
                <w:bCs/>
              </w:rPr>
              <w:t xml:space="preserve">Table 1 </w:t>
            </w:r>
            <w:r w:rsidRPr="00FC1C34">
              <w:rPr>
                <w:b/>
                <w:bCs/>
              </w:rPr>
              <w:br/>
            </w:r>
            <w:r w:rsidRPr="00FC1C34">
              <w:rPr>
                <w:i/>
                <w:iCs/>
              </w:rPr>
              <w:t>Summary of main findings from relevant studies</w:t>
            </w:r>
            <w:r w:rsidRPr="00FC1C34">
              <w:rPr>
                <w:b/>
                <w:bCs/>
                <w:i/>
                <w:iCs/>
                <w:color w:val="000000"/>
              </w:rPr>
              <w:tab/>
            </w:r>
          </w:p>
        </w:tc>
      </w:tr>
      <w:tr w:rsidR="002326C0" w:rsidRPr="00FC1C34" w14:paraId="701EF10C" w14:textId="77777777" w:rsidTr="002326C0">
        <w:trPr>
          <w:trHeight w:val="557"/>
        </w:trPr>
        <w:tc>
          <w:tcPr>
            <w:tcW w:w="1276" w:type="dxa"/>
            <w:tcBorders>
              <w:top w:val="single" w:sz="4" w:space="0" w:color="auto"/>
              <w:left w:val="nil"/>
              <w:bottom w:val="single" w:sz="4" w:space="0" w:color="auto"/>
              <w:right w:val="nil"/>
            </w:tcBorders>
          </w:tcPr>
          <w:p w14:paraId="0BB409BE" w14:textId="77777777" w:rsidR="002326C0" w:rsidRPr="00FC1C34" w:rsidRDefault="002326C0" w:rsidP="002326C0">
            <w:pPr>
              <w:rPr>
                <w:sz w:val="20"/>
              </w:rPr>
            </w:pPr>
            <w:r w:rsidRPr="00FC1C34">
              <w:rPr>
                <w:color w:val="000000"/>
                <w:sz w:val="20"/>
              </w:rPr>
              <w:t>Author (date)</w:t>
            </w:r>
            <w:r w:rsidRPr="00FC1C34">
              <w:rPr>
                <w:color w:val="000000"/>
                <w:sz w:val="20"/>
              </w:rPr>
              <w:br/>
              <w:t>Country</w:t>
            </w:r>
            <w:r w:rsidRPr="00FC1C34">
              <w:rPr>
                <w:sz w:val="20"/>
              </w:rPr>
              <w:t xml:space="preserve"> </w:t>
            </w:r>
          </w:p>
          <w:p w14:paraId="14E663A4" w14:textId="77777777" w:rsidR="002326C0" w:rsidRPr="00FC1C34" w:rsidRDefault="002326C0" w:rsidP="002326C0">
            <w:pPr>
              <w:rPr>
                <w:sz w:val="20"/>
              </w:rPr>
            </w:pPr>
          </w:p>
        </w:tc>
        <w:tc>
          <w:tcPr>
            <w:tcW w:w="992" w:type="dxa"/>
            <w:tcBorders>
              <w:top w:val="single" w:sz="4" w:space="0" w:color="auto"/>
              <w:left w:val="nil"/>
              <w:bottom w:val="single" w:sz="4" w:space="0" w:color="auto"/>
              <w:right w:val="nil"/>
            </w:tcBorders>
            <w:vAlign w:val="bottom"/>
          </w:tcPr>
          <w:p w14:paraId="65894518" w14:textId="77777777" w:rsidR="002326C0" w:rsidRPr="00FC1C34" w:rsidRDefault="002326C0" w:rsidP="002326C0">
            <w:pPr>
              <w:rPr>
                <w:color w:val="000000"/>
                <w:sz w:val="20"/>
              </w:rPr>
            </w:pPr>
            <w:r w:rsidRPr="00FC1C34">
              <w:rPr>
                <w:color w:val="000000"/>
                <w:sz w:val="20"/>
              </w:rPr>
              <w:t>Sample</w:t>
            </w:r>
          </w:p>
          <w:p w14:paraId="5E2CA49A" w14:textId="77777777" w:rsidR="002326C0" w:rsidRPr="00FC1C34" w:rsidRDefault="002326C0" w:rsidP="002326C0">
            <w:pPr>
              <w:rPr>
                <w:sz w:val="20"/>
              </w:rPr>
            </w:pPr>
          </w:p>
        </w:tc>
        <w:tc>
          <w:tcPr>
            <w:tcW w:w="1134" w:type="dxa"/>
            <w:tcBorders>
              <w:top w:val="single" w:sz="4" w:space="0" w:color="auto"/>
              <w:left w:val="nil"/>
              <w:bottom w:val="single" w:sz="4" w:space="0" w:color="auto"/>
              <w:right w:val="nil"/>
            </w:tcBorders>
            <w:vAlign w:val="bottom"/>
          </w:tcPr>
          <w:p w14:paraId="71B37D96" w14:textId="77777777" w:rsidR="002326C0" w:rsidRPr="00FC1C34" w:rsidRDefault="002326C0" w:rsidP="002326C0">
            <w:pPr>
              <w:rPr>
                <w:color w:val="000000"/>
                <w:sz w:val="20"/>
              </w:rPr>
            </w:pPr>
            <w:r w:rsidRPr="00FC1C34">
              <w:rPr>
                <w:color w:val="000000"/>
                <w:sz w:val="20"/>
              </w:rPr>
              <w:t>Diagnosis</w:t>
            </w:r>
          </w:p>
          <w:p w14:paraId="0DE5D4F0" w14:textId="77777777" w:rsidR="002326C0" w:rsidRPr="00FC1C34" w:rsidRDefault="002326C0" w:rsidP="002326C0">
            <w:pPr>
              <w:rPr>
                <w:sz w:val="20"/>
              </w:rPr>
            </w:pPr>
          </w:p>
        </w:tc>
        <w:tc>
          <w:tcPr>
            <w:tcW w:w="1134" w:type="dxa"/>
            <w:tcBorders>
              <w:top w:val="single" w:sz="4" w:space="0" w:color="auto"/>
              <w:left w:val="nil"/>
              <w:bottom w:val="single" w:sz="4" w:space="0" w:color="auto"/>
              <w:right w:val="nil"/>
            </w:tcBorders>
            <w:vAlign w:val="bottom"/>
          </w:tcPr>
          <w:p w14:paraId="4526AED0" w14:textId="77777777" w:rsidR="002326C0" w:rsidRPr="00FC1C34" w:rsidRDefault="002326C0" w:rsidP="002326C0">
            <w:pPr>
              <w:rPr>
                <w:color w:val="000000"/>
                <w:sz w:val="20"/>
              </w:rPr>
            </w:pPr>
            <w:r w:rsidRPr="00FC1C34">
              <w:rPr>
                <w:color w:val="000000"/>
                <w:sz w:val="20"/>
              </w:rPr>
              <w:t xml:space="preserve">Sex    </w:t>
            </w:r>
          </w:p>
          <w:p w14:paraId="780D412B" w14:textId="77777777" w:rsidR="002326C0" w:rsidRPr="00FC1C34" w:rsidRDefault="002326C0" w:rsidP="002326C0">
            <w:pPr>
              <w:rPr>
                <w:sz w:val="20"/>
              </w:rPr>
            </w:pPr>
            <w:r w:rsidRPr="00FC1C34">
              <w:rPr>
                <w:color w:val="000000"/>
                <w:sz w:val="20"/>
              </w:rPr>
              <w:t xml:space="preserve">     </w:t>
            </w:r>
          </w:p>
        </w:tc>
        <w:tc>
          <w:tcPr>
            <w:tcW w:w="851" w:type="dxa"/>
            <w:tcBorders>
              <w:top w:val="single" w:sz="4" w:space="0" w:color="auto"/>
              <w:left w:val="nil"/>
              <w:bottom w:val="single" w:sz="4" w:space="0" w:color="auto"/>
              <w:right w:val="nil"/>
            </w:tcBorders>
            <w:vAlign w:val="bottom"/>
          </w:tcPr>
          <w:p w14:paraId="2F8A0622" w14:textId="77777777" w:rsidR="002326C0" w:rsidRPr="00FC1C34" w:rsidRDefault="002326C0" w:rsidP="002326C0">
            <w:pPr>
              <w:rPr>
                <w:color w:val="000000"/>
                <w:sz w:val="20"/>
              </w:rPr>
            </w:pPr>
            <w:r w:rsidRPr="00FC1C34">
              <w:rPr>
                <w:color w:val="000000"/>
                <w:sz w:val="20"/>
              </w:rPr>
              <w:t xml:space="preserve">Mean Age </w:t>
            </w:r>
          </w:p>
          <w:p w14:paraId="5D1A1566" w14:textId="77777777" w:rsidR="002326C0" w:rsidRPr="00FC1C34" w:rsidRDefault="002326C0" w:rsidP="002326C0">
            <w:pPr>
              <w:rPr>
                <w:color w:val="000000"/>
                <w:sz w:val="20"/>
              </w:rPr>
            </w:pPr>
            <w:r w:rsidRPr="00FC1C34">
              <w:rPr>
                <w:color w:val="000000"/>
                <w:sz w:val="20"/>
              </w:rPr>
              <w:t>(SD)</w:t>
            </w:r>
          </w:p>
          <w:p w14:paraId="4CB3DC18" w14:textId="77777777" w:rsidR="002326C0" w:rsidRPr="00FC1C34" w:rsidRDefault="002326C0" w:rsidP="002326C0">
            <w:pPr>
              <w:rPr>
                <w:sz w:val="20"/>
              </w:rPr>
            </w:pPr>
          </w:p>
        </w:tc>
        <w:tc>
          <w:tcPr>
            <w:tcW w:w="1134" w:type="dxa"/>
            <w:gridSpan w:val="2"/>
            <w:tcBorders>
              <w:top w:val="single" w:sz="4" w:space="0" w:color="auto"/>
              <w:left w:val="nil"/>
              <w:bottom w:val="single" w:sz="4" w:space="0" w:color="auto"/>
              <w:right w:val="nil"/>
            </w:tcBorders>
            <w:vAlign w:val="bottom"/>
          </w:tcPr>
          <w:p w14:paraId="2B0F7018" w14:textId="77777777" w:rsidR="002326C0" w:rsidRPr="00FC1C34" w:rsidRDefault="002326C0" w:rsidP="002326C0">
            <w:pPr>
              <w:rPr>
                <w:color w:val="000000"/>
                <w:sz w:val="20"/>
              </w:rPr>
            </w:pPr>
            <w:r w:rsidRPr="00FC1C34">
              <w:rPr>
                <w:color w:val="000000"/>
                <w:sz w:val="20"/>
              </w:rPr>
              <w:t xml:space="preserve">Family Measures </w:t>
            </w:r>
          </w:p>
          <w:p w14:paraId="0A4C075D" w14:textId="77777777" w:rsidR="002326C0" w:rsidRPr="00FC1C34" w:rsidRDefault="002326C0" w:rsidP="002326C0">
            <w:pPr>
              <w:rPr>
                <w:sz w:val="20"/>
              </w:rPr>
            </w:pPr>
          </w:p>
        </w:tc>
        <w:tc>
          <w:tcPr>
            <w:tcW w:w="1134" w:type="dxa"/>
            <w:tcBorders>
              <w:top w:val="single" w:sz="4" w:space="0" w:color="auto"/>
              <w:left w:val="nil"/>
              <w:bottom w:val="single" w:sz="4" w:space="0" w:color="auto"/>
              <w:right w:val="nil"/>
            </w:tcBorders>
            <w:vAlign w:val="bottom"/>
          </w:tcPr>
          <w:p w14:paraId="21C32892" w14:textId="77777777" w:rsidR="002326C0" w:rsidRPr="00FC1C34" w:rsidRDefault="002326C0" w:rsidP="002326C0">
            <w:pPr>
              <w:rPr>
                <w:color w:val="000000"/>
                <w:sz w:val="20"/>
              </w:rPr>
            </w:pPr>
            <w:r w:rsidRPr="00FC1C34">
              <w:rPr>
                <w:color w:val="000000"/>
                <w:sz w:val="20"/>
              </w:rPr>
              <w:t>Symptom Severity Measures</w:t>
            </w:r>
          </w:p>
          <w:p w14:paraId="56F81BD7" w14:textId="77777777" w:rsidR="002326C0" w:rsidRPr="00FC1C34" w:rsidRDefault="002326C0" w:rsidP="002326C0">
            <w:pPr>
              <w:rPr>
                <w:sz w:val="20"/>
              </w:rPr>
            </w:pPr>
          </w:p>
        </w:tc>
        <w:tc>
          <w:tcPr>
            <w:tcW w:w="1276" w:type="dxa"/>
            <w:tcBorders>
              <w:top w:val="single" w:sz="4" w:space="0" w:color="auto"/>
              <w:left w:val="nil"/>
              <w:bottom w:val="single" w:sz="4" w:space="0" w:color="auto"/>
              <w:right w:val="nil"/>
            </w:tcBorders>
            <w:vAlign w:val="bottom"/>
          </w:tcPr>
          <w:p w14:paraId="0750E6CB" w14:textId="77777777" w:rsidR="002326C0" w:rsidRPr="00FC1C34" w:rsidRDefault="002326C0" w:rsidP="002326C0">
            <w:pPr>
              <w:rPr>
                <w:color w:val="000000"/>
                <w:sz w:val="20"/>
              </w:rPr>
            </w:pPr>
            <w:r w:rsidRPr="00FC1C34">
              <w:rPr>
                <w:color w:val="000000"/>
                <w:sz w:val="20"/>
              </w:rPr>
              <w:t>Functioning Measures</w:t>
            </w:r>
          </w:p>
          <w:p w14:paraId="45B2AB80" w14:textId="77777777" w:rsidR="002326C0" w:rsidRPr="00FC1C34" w:rsidRDefault="002326C0" w:rsidP="002326C0">
            <w:pPr>
              <w:rPr>
                <w:sz w:val="20"/>
              </w:rPr>
            </w:pPr>
          </w:p>
        </w:tc>
        <w:tc>
          <w:tcPr>
            <w:tcW w:w="5778" w:type="dxa"/>
            <w:tcBorders>
              <w:top w:val="single" w:sz="4" w:space="0" w:color="auto"/>
              <w:left w:val="nil"/>
              <w:bottom w:val="single" w:sz="4" w:space="0" w:color="auto"/>
              <w:right w:val="nil"/>
            </w:tcBorders>
            <w:vAlign w:val="bottom"/>
          </w:tcPr>
          <w:p w14:paraId="726A185A" w14:textId="77777777" w:rsidR="002326C0" w:rsidRPr="00FC1C34" w:rsidRDefault="002326C0" w:rsidP="002326C0">
            <w:pPr>
              <w:rPr>
                <w:color w:val="000000"/>
                <w:sz w:val="20"/>
              </w:rPr>
            </w:pPr>
            <w:r w:rsidRPr="00FC1C34">
              <w:rPr>
                <w:color w:val="000000"/>
                <w:sz w:val="20"/>
              </w:rPr>
              <w:t>Main Findings</w:t>
            </w:r>
          </w:p>
          <w:p w14:paraId="6B352024" w14:textId="77777777" w:rsidR="002326C0" w:rsidRPr="00FC1C34" w:rsidRDefault="002326C0" w:rsidP="002326C0">
            <w:pPr>
              <w:rPr>
                <w:sz w:val="20"/>
              </w:rPr>
            </w:pPr>
          </w:p>
        </w:tc>
      </w:tr>
      <w:tr w:rsidR="002326C0" w:rsidRPr="00FC1C34" w14:paraId="3FDAA362" w14:textId="77777777" w:rsidTr="002326C0">
        <w:tc>
          <w:tcPr>
            <w:tcW w:w="1276" w:type="dxa"/>
            <w:tcBorders>
              <w:top w:val="single" w:sz="4" w:space="0" w:color="auto"/>
              <w:left w:val="nil"/>
              <w:bottom w:val="nil"/>
              <w:right w:val="nil"/>
            </w:tcBorders>
          </w:tcPr>
          <w:p w14:paraId="6E124FD2" w14:textId="77777777" w:rsidR="002326C0" w:rsidRPr="00FC1C34" w:rsidRDefault="002326C0" w:rsidP="002326C0">
            <w:pPr>
              <w:rPr>
                <w:sz w:val="20"/>
              </w:rPr>
            </w:pPr>
            <w:r w:rsidRPr="00FC1C34">
              <w:rPr>
                <w:sz w:val="20"/>
              </w:rPr>
              <w:t>Cotton et al. (2010)</w:t>
            </w:r>
          </w:p>
          <w:p w14:paraId="4F8D0BDF" w14:textId="77777777" w:rsidR="002326C0" w:rsidRPr="00FC1C34" w:rsidRDefault="002326C0" w:rsidP="002326C0">
            <w:pPr>
              <w:rPr>
                <w:sz w:val="20"/>
              </w:rPr>
            </w:pPr>
            <w:r w:rsidRPr="00FC1C34">
              <w:rPr>
                <w:sz w:val="20"/>
              </w:rPr>
              <w:t>Australia</w:t>
            </w:r>
          </w:p>
        </w:tc>
        <w:tc>
          <w:tcPr>
            <w:tcW w:w="992" w:type="dxa"/>
            <w:tcBorders>
              <w:top w:val="single" w:sz="4" w:space="0" w:color="auto"/>
              <w:left w:val="nil"/>
              <w:bottom w:val="nil"/>
              <w:right w:val="nil"/>
            </w:tcBorders>
          </w:tcPr>
          <w:p w14:paraId="710D4918" w14:textId="77777777" w:rsidR="002326C0" w:rsidRPr="00FC1C34" w:rsidRDefault="002326C0" w:rsidP="002326C0">
            <w:pPr>
              <w:rPr>
                <w:sz w:val="20"/>
              </w:rPr>
            </w:pPr>
            <w:r w:rsidRPr="00FC1C34">
              <w:rPr>
                <w:sz w:val="20"/>
              </w:rPr>
              <w:t xml:space="preserve">81 patients with </w:t>
            </w:r>
            <w:r w:rsidRPr="00FC1C34">
              <w:rPr>
                <w:sz w:val="20"/>
              </w:rPr>
              <w:br/>
              <w:t>63 family members</w:t>
            </w:r>
          </w:p>
        </w:tc>
        <w:tc>
          <w:tcPr>
            <w:tcW w:w="1134" w:type="dxa"/>
            <w:tcBorders>
              <w:top w:val="single" w:sz="4" w:space="0" w:color="auto"/>
              <w:left w:val="nil"/>
              <w:bottom w:val="nil"/>
              <w:right w:val="nil"/>
            </w:tcBorders>
          </w:tcPr>
          <w:p w14:paraId="25BA0AD1" w14:textId="77777777" w:rsidR="002326C0" w:rsidRPr="00FC1C34" w:rsidRDefault="002326C0" w:rsidP="002326C0">
            <w:pPr>
              <w:rPr>
                <w:sz w:val="20"/>
              </w:rPr>
            </w:pPr>
            <w:r w:rsidRPr="00FC1C34">
              <w:rPr>
                <w:sz w:val="20"/>
              </w:rPr>
              <w:t>SZ (33%)</w:t>
            </w:r>
          </w:p>
          <w:p w14:paraId="6D3DB962" w14:textId="77777777" w:rsidR="002326C0" w:rsidRPr="00FC1C34" w:rsidRDefault="002326C0" w:rsidP="002326C0">
            <w:pPr>
              <w:rPr>
                <w:sz w:val="20"/>
              </w:rPr>
            </w:pPr>
            <w:r w:rsidRPr="00FC1C34">
              <w:rPr>
                <w:sz w:val="20"/>
              </w:rPr>
              <w:t>PD NOS</w:t>
            </w:r>
          </w:p>
          <w:p w14:paraId="73FDCD0C" w14:textId="77777777" w:rsidR="002326C0" w:rsidRPr="00FC1C34" w:rsidRDefault="002326C0" w:rsidP="002326C0">
            <w:pPr>
              <w:rPr>
                <w:sz w:val="20"/>
              </w:rPr>
            </w:pPr>
            <w:r w:rsidRPr="00FC1C34">
              <w:rPr>
                <w:sz w:val="20"/>
              </w:rPr>
              <w:t>(30%)</w:t>
            </w:r>
          </w:p>
          <w:p w14:paraId="6AB04D80" w14:textId="77777777" w:rsidR="002326C0" w:rsidRPr="00FC1C34" w:rsidRDefault="002326C0" w:rsidP="002326C0">
            <w:pPr>
              <w:rPr>
                <w:sz w:val="20"/>
              </w:rPr>
            </w:pPr>
            <w:r w:rsidRPr="00FC1C34">
              <w:rPr>
                <w:sz w:val="20"/>
              </w:rPr>
              <w:t>Other (37%)</w:t>
            </w:r>
          </w:p>
        </w:tc>
        <w:tc>
          <w:tcPr>
            <w:tcW w:w="1134" w:type="dxa"/>
            <w:tcBorders>
              <w:top w:val="single" w:sz="4" w:space="0" w:color="auto"/>
              <w:left w:val="nil"/>
              <w:bottom w:val="nil"/>
              <w:right w:val="nil"/>
            </w:tcBorders>
          </w:tcPr>
          <w:p w14:paraId="089A295B" w14:textId="77777777" w:rsidR="002326C0" w:rsidRPr="00FC1C34" w:rsidRDefault="002326C0" w:rsidP="002326C0">
            <w:pPr>
              <w:rPr>
                <w:sz w:val="20"/>
              </w:rPr>
            </w:pPr>
            <w:r w:rsidRPr="00FC1C34">
              <w:rPr>
                <w:sz w:val="20"/>
              </w:rPr>
              <w:t>M (63.0%)</w:t>
            </w:r>
          </w:p>
          <w:p w14:paraId="1D313338" w14:textId="77777777" w:rsidR="002326C0" w:rsidRPr="00FC1C34" w:rsidRDefault="002326C0" w:rsidP="002326C0">
            <w:pPr>
              <w:rPr>
                <w:sz w:val="20"/>
              </w:rPr>
            </w:pPr>
            <w:r w:rsidRPr="00FC1C34">
              <w:rPr>
                <w:sz w:val="20"/>
              </w:rPr>
              <w:t>F (37%)</w:t>
            </w:r>
          </w:p>
        </w:tc>
        <w:tc>
          <w:tcPr>
            <w:tcW w:w="993" w:type="dxa"/>
            <w:gridSpan w:val="2"/>
            <w:tcBorders>
              <w:top w:val="single" w:sz="4" w:space="0" w:color="auto"/>
              <w:left w:val="nil"/>
              <w:bottom w:val="nil"/>
              <w:right w:val="nil"/>
            </w:tcBorders>
          </w:tcPr>
          <w:p w14:paraId="0386B6CD" w14:textId="77777777" w:rsidR="002326C0" w:rsidRPr="00FC1C34" w:rsidRDefault="002326C0" w:rsidP="002326C0">
            <w:pPr>
              <w:rPr>
                <w:sz w:val="20"/>
              </w:rPr>
            </w:pPr>
            <w:r w:rsidRPr="00FC1C34">
              <w:rPr>
                <w:sz w:val="20"/>
              </w:rPr>
              <w:t>20.1        ( 3.1)</w:t>
            </w:r>
          </w:p>
        </w:tc>
        <w:tc>
          <w:tcPr>
            <w:tcW w:w="992" w:type="dxa"/>
            <w:tcBorders>
              <w:top w:val="single" w:sz="4" w:space="0" w:color="auto"/>
              <w:left w:val="nil"/>
              <w:bottom w:val="nil"/>
              <w:right w:val="nil"/>
            </w:tcBorders>
          </w:tcPr>
          <w:p w14:paraId="621F8693" w14:textId="77777777" w:rsidR="002326C0" w:rsidRPr="00FC1C34" w:rsidRDefault="002326C0" w:rsidP="002326C0">
            <w:pPr>
              <w:rPr>
                <w:sz w:val="20"/>
              </w:rPr>
            </w:pPr>
            <w:bookmarkStart w:id="9" w:name="_Hlk163545162"/>
            <w:r w:rsidRPr="00FC1C34">
              <w:rPr>
                <w:sz w:val="20"/>
              </w:rPr>
              <w:t>FQ</w:t>
            </w:r>
          </w:p>
          <w:bookmarkEnd w:id="9"/>
          <w:p w14:paraId="6E7AA6C4" w14:textId="77777777" w:rsidR="002326C0" w:rsidRPr="00FC1C34" w:rsidRDefault="002326C0" w:rsidP="002326C0">
            <w:pPr>
              <w:rPr>
                <w:sz w:val="20"/>
              </w:rPr>
            </w:pPr>
            <w:r w:rsidRPr="00FC1C34">
              <w:rPr>
                <w:sz w:val="20"/>
              </w:rPr>
              <w:t>ECI</w:t>
            </w:r>
          </w:p>
        </w:tc>
        <w:tc>
          <w:tcPr>
            <w:tcW w:w="1134" w:type="dxa"/>
            <w:tcBorders>
              <w:top w:val="single" w:sz="4" w:space="0" w:color="auto"/>
              <w:left w:val="nil"/>
              <w:bottom w:val="nil"/>
              <w:right w:val="nil"/>
            </w:tcBorders>
          </w:tcPr>
          <w:p w14:paraId="725CA696" w14:textId="77777777" w:rsidR="002326C0" w:rsidRPr="00FC1C34" w:rsidRDefault="002326C0" w:rsidP="002326C0">
            <w:pPr>
              <w:rPr>
                <w:sz w:val="20"/>
              </w:rPr>
            </w:pPr>
            <w:bookmarkStart w:id="10" w:name="_Hlk163547157"/>
            <w:r w:rsidRPr="00FC1C34">
              <w:rPr>
                <w:sz w:val="20"/>
              </w:rPr>
              <w:t>SANS</w:t>
            </w:r>
            <w:bookmarkEnd w:id="10"/>
            <w:r w:rsidRPr="00FC1C34">
              <w:rPr>
                <w:sz w:val="20"/>
              </w:rPr>
              <w:t xml:space="preserve">                 MADRS</w:t>
            </w:r>
          </w:p>
          <w:p w14:paraId="676FAC38" w14:textId="77777777" w:rsidR="002326C0" w:rsidRPr="00FC1C34" w:rsidRDefault="002326C0" w:rsidP="002326C0">
            <w:pPr>
              <w:rPr>
                <w:sz w:val="20"/>
              </w:rPr>
            </w:pPr>
            <w:r w:rsidRPr="00FC1C34">
              <w:rPr>
                <w:sz w:val="20"/>
              </w:rPr>
              <w:t>BPRS</w:t>
            </w:r>
          </w:p>
        </w:tc>
        <w:tc>
          <w:tcPr>
            <w:tcW w:w="1276" w:type="dxa"/>
            <w:tcBorders>
              <w:top w:val="single" w:sz="4" w:space="0" w:color="auto"/>
              <w:left w:val="nil"/>
              <w:bottom w:val="nil"/>
              <w:right w:val="nil"/>
            </w:tcBorders>
          </w:tcPr>
          <w:p w14:paraId="422ED78E" w14:textId="77777777" w:rsidR="002326C0" w:rsidRPr="00FC1C34" w:rsidRDefault="002326C0" w:rsidP="002326C0">
            <w:pPr>
              <w:rPr>
                <w:sz w:val="20"/>
              </w:rPr>
            </w:pPr>
            <w:bookmarkStart w:id="11" w:name="_Hlk163547891"/>
            <w:proofErr w:type="spellStart"/>
            <w:r w:rsidRPr="00FC1C34">
              <w:rPr>
                <w:sz w:val="20"/>
              </w:rPr>
              <w:t>WHOQoL-Bref</w:t>
            </w:r>
            <w:proofErr w:type="spellEnd"/>
          </w:p>
          <w:p w14:paraId="1A103C0E" w14:textId="77777777" w:rsidR="002326C0" w:rsidRPr="00FC1C34" w:rsidRDefault="002326C0" w:rsidP="002326C0">
            <w:pPr>
              <w:rPr>
                <w:sz w:val="20"/>
              </w:rPr>
            </w:pPr>
            <w:bookmarkStart w:id="12" w:name="_Hlk163547908"/>
            <w:bookmarkEnd w:id="11"/>
            <w:r w:rsidRPr="00FC1C34">
              <w:rPr>
                <w:sz w:val="20"/>
              </w:rPr>
              <w:t>PAS</w:t>
            </w:r>
          </w:p>
          <w:p w14:paraId="7BDC93EA" w14:textId="77777777" w:rsidR="002326C0" w:rsidRPr="00FC1C34" w:rsidRDefault="002326C0" w:rsidP="002326C0">
            <w:pPr>
              <w:rPr>
                <w:sz w:val="20"/>
              </w:rPr>
            </w:pPr>
            <w:bookmarkStart w:id="13" w:name="_Hlk163547924"/>
            <w:bookmarkEnd w:id="12"/>
            <w:r w:rsidRPr="00FC1C34">
              <w:rPr>
                <w:sz w:val="20"/>
              </w:rPr>
              <w:t>SOFAS</w:t>
            </w:r>
            <w:bookmarkEnd w:id="13"/>
          </w:p>
        </w:tc>
        <w:tc>
          <w:tcPr>
            <w:tcW w:w="5778" w:type="dxa"/>
            <w:tcBorders>
              <w:top w:val="single" w:sz="4" w:space="0" w:color="auto"/>
              <w:left w:val="nil"/>
              <w:bottom w:val="nil"/>
              <w:right w:val="nil"/>
            </w:tcBorders>
          </w:tcPr>
          <w:p w14:paraId="58236600" w14:textId="77777777" w:rsidR="002326C0" w:rsidRPr="00FC1C34" w:rsidRDefault="002326C0" w:rsidP="002326C0">
            <w:pPr>
              <w:pStyle w:val="ListParagraph"/>
              <w:numPr>
                <w:ilvl w:val="0"/>
                <w:numId w:val="5"/>
              </w:numPr>
              <w:jc w:val="both"/>
              <w:rPr>
                <w:sz w:val="20"/>
              </w:rPr>
            </w:pPr>
            <w:r w:rsidRPr="00FC1C34">
              <w:rPr>
                <w:sz w:val="20"/>
              </w:rPr>
              <w:t>EOI and Social Relationships QoL (r = -.25) *</w:t>
            </w:r>
          </w:p>
          <w:p w14:paraId="610D00B7" w14:textId="77777777" w:rsidR="002326C0" w:rsidRPr="00FC1C34" w:rsidRDefault="002326C0" w:rsidP="002326C0">
            <w:pPr>
              <w:pStyle w:val="ListParagraph"/>
              <w:numPr>
                <w:ilvl w:val="0"/>
                <w:numId w:val="5"/>
              </w:numPr>
              <w:jc w:val="both"/>
              <w:rPr>
                <w:sz w:val="20"/>
              </w:rPr>
            </w:pPr>
            <w:r w:rsidRPr="00FC1C34">
              <w:rPr>
                <w:sz w:val="20"/>
              </w:rPr>
              <w:t>ECI Difficult Behaviours and Psychological QoL (r = -.27) *</w:t>
            </w:r>
          </w:p>
          <w:p w14:paraId="4AE149D7" w14:textId="77777777" w:rsidR="002326C0" w:rsidRPr="00FC1C34" w:rsidRDefault="002326C0" w:rsidP="002326C0">
            <w:pPr>
              <w:pStyle w:val="ListParagraph"/>
              <w:numPr>
                <w:ilvl w:val="0"/>
                <w:numId w:val="5"/>
              </w:numPr>
              <w:jc w:val="both"/>
              <w:rPr>
                <w:sz w:val="20"/>
              </w:rPr>
            </w:pPr>
            <w:r w:rsidRPr="00FC1C34">
              <w:rPr>
                <w:sz w:val="20"/>
              </w:rPr>
              <w:t xml:space="preserve">ECI Difficult Behaviours and Environment QoL (r = -.25) * </w:t>
            </w:r>
          </w:p>
        </w:tc>
      </w:tr>
      <w:tr w:rsidR="002326C0" w:rsidRPr="00FC1C34" w14:paraId="75153756" w14:textId="77777777" w:rsidTr="002326C0">
        <w:tc>
          <w:tcPr>
            <w:tcW w:w="1276" w:type="dxa"/>
            <w:tcBorders>
              <w:top w:val="nil"/>
              <w:left w:val="nil"/>
              <w:bottom w:val="nil"/>
              <w:right w:val="nil"/>
            </w:tcBorders>
          </w:tcPr>
          <w:p w14:paraId="41BABE1E" w14:textId="77777777" w:rsidR="002326C0" w:rsidRPr="00FC1C34" w:rsidRDefault="002326C0" w:rsidP="002326C0">
            <w:pPr>
              <w:rPr>
                <w:sz w:val="20"/>
              </w:rPr>
            </w:pPr>
            <w:r w:rsidRPr="00FC1C34">
              <w:rPr>
                <w:sz w:val="20"/>
              </w:rPr>
              <w:t>Da Silva (2021)</w:t>
            </w:r>
          </w:p>
          <w:p w14:paraId="341C64BC" w14:textId="77777777" w:rsidR="002326C0" w:rsidRPr="00FC1C34" w:rsidRDefault="002326C0" w:rsidP="002326C0">
            <w:pPr>
              <w:rPr>
                <w:sz w:val="20"/>
              </w:rPr>
            </w:pPr>
            <w:r w:rsidRPr="00FC1C34">
              <w:rPr>
                <w:sz w:val="20"/>
              </w:rPr>
              <w:t>Brazil</w:t>
            </w:r>
          </w:p>
        </w:tc>
        <w:tc>
          <w:tcPr>
            <w:tcW w:w="992" w:type="dxa"/>
            <w:tcBorders>
              <w:top w:val="nil"/>
              <w:left w:val="nil"/>
              <w:bottom w:val="nil"/>
              <w:right w:val="nil"/>
            </w:tcBorders>
          </w:tcPr>
          <w:p w14:paraId="40513FFC" w14:textId="77777777" w:rsidR="002326C0" w:rsidRPr="00FC1C34" w:rsidRDefault="002326C0" w:rsidP="002326C0">
            <w:pPr>
              <w:rPr>
                <w:sz w:val="20"/>
              </w:rPr>
            </w:pPr>
            <w:r w:rsidRPr="00FC1C34">
              <w:rPr>
                <w:sz w:val="20"/>
              </w:rPr>
              <w:t>65 Patient-family dyads</w:t>
            </w:r>
          </w:p>
        </w:tc>
        <w:tc>
          <w:tcPr>
            <w:tcW w:w="1134" w:type="dxa"/>
            <w:tcBorders>
              <w:top w:val="nil"/>
              <w:left w:val="nil"/>
              <w:bottom w:val="nil"/>
              <w:right w:val="nil"/>
            </w:tcBorders>
          </w:tcPr>
          <w:p w14:paraId="08108F86" w14:textId="77777777" w:rsidR="002326C0" w:rsidRPr="00FC1C34" w:rsidRDefault="002326C0" w:rsidP="002326C0">
            <w:pPr>
              <w:rPr>
                <w:sz w:val="20"/>
              </w:rPr>
            </w:pPr>
            <w:r w:rsidRPr="00FC1C34">
              <w:rPr>
                <w:sz w:val="20"/>
              </w:rPr>
              <w:t>SZ (60%)</w:t>
            </w:r>
          </w:p>
          <w:p w14:paraId="7E5ECD82" w14:textId="77777777" w:rsidR="002326C0" w:rsidRPr="00FC1C34" w:rsidRDefault="002326C0" w:rsidP="002326C0">
            <w:pPr>
              <w:rPr>
                <w:sz w:val="20"/>
              </w:rPr>
            </w:pPr>
            <w:proofErr w:type="spellStart"/>
            <w:r w:rsidRPr="00FC1C34">
              <w:rPr>
                <w:sz w:val="20"/>
              </w:rPr>
              <w:t>Psy</w:t>
            </w:r>
            <w:proofErr w:type="spellEnd"/>
            <w:r w:rsidRPr="00FC1C34">
              <w:rPr>
                <w:sz w:val="20"/>
              </w:rPr>
              <w:t xml:space="preserve"> Dep (12%)</w:t>
            </w:r>
          </w:p>
          <w:p w14:paraId="15FEFF85" w14:textId="77777777" w:rsidR="002326C0" w:rsidRPr="00FC1C34" w:rsidRDefault="002326C0" w:rsidP="002326C0">
            <w:pPr>
              <w:rPr>
                <w:sz w:val="20"/>
              </w:rPr>
            </w:pPr>
            <w:r w:rsidRPr="00FC1C34">
              <w:rPr>
                <w:sz w:val="20"/>
              </w:rPr>
              <w:t>BAD (17%)</w:t>
            </w:r>
          </w:p>
          <w:p w14:paraId="729D5E91" w14:textId="77777777" w:rsidR="002326C0" w:rsidRPr="00FC1C34" w:rsidRDefault="002326C0" w:rsidP="002326C0">
            <w:pPr>
              <w:rPr>
                <w:sz w:val="20"/>
              </w:rPr>
            </w:pPr>
            <w:r w:rsidRPr="00FC1C34">
              <w:rPr>
                <w:sz w:val="20"/>
              </w:rPr>
              <w:t xml:space="preserve">Sub </w:t>
            </w:r>
            <w:proofErr w:type="spellStart"/>
            <w:r w:rsidRPr="00FC1C34">
              <w:rPr>
                <w:sz w:val="20"/>
              </w:rPr>
              <w:t>ind</w:t>
            </w:r>
            <w:proofErr w:type="spellEnd"/>
            <w:r w:rsidRPr="00FC1C34">
              <w:rPr>
                <w:sz w:val="20"/>
              </w:rPr>
              <w:t xml:space="preserve"> (11%)</w:t>
            </w:r>
          </w:p>
          <w:p w14:paraId="1A41C4EF" w14:textId="77777777" w:rsidR="002326C0" w:rsidRPr="00FC1C34" w:rsidRDefault="002326C0" w:rsidP="002326C0">
            <w:pPr>
              <w:rPr>
                <w:sz w:val="20"/>
              </w:rPr>
            </w:pPr>
          </w:p>
        </w:tc>
        <w:tc>
          <w:tcPr>
            <w:tcW w:w="1134" w:type="dxa"/>
            <w:tcBorders>
              <w:top w:val="nil"/>
              <w:left w:val="nil"/>
              <w:bottom w:val="nil"/>
              <w:right w:val="nil"/>
            </w:tcBorders>
          </w:tcPr>
          <w:p w14:paraId="682CB9A6" w14:textId="77777777" w:rsidR="002326C0" w:rsidRPr="00FC1C34" w:rsidRDefault="002326C0" w:rsidP="002326C0">
            <w:pPr>
              <w:rPr>
                <w:sz w:val="20"/>
              </w:rPr>
            </w:pPr>
            <w:r w:rsidRPr="00FC1C34">
              <w:rPr>
                <w:sz w:val="20"/>
              </w:rPr>
              <w:t>Overall breakdown not reported</w:t>
            </w:r>
          </w:p>
        </w:tc>
        <w:tc>
          <w:tcPr>
            <w:tcW w:w="993" w:type="dxa"/>
            <w:gridSpan w:val="2"/>
            <w:tcBorders>
              <w:top w:val="nil"/>
              <w:left w:val="nil"/>
              <w:bottom w:val="nil"/>
              <w:right w:val="nil"/>
            </w:tcBorders>
          </w:tcPr>
          <w:p w14:paraId="16DAF152" w14:textId="77777777" w:rsidR="002326C0" w:rsidRPr="00FC1C34" w:rsidRDefault="002326C0" w:rsidP="002326C0">
            <w:pPr>
              <w:rPr>
                <w:sz w:val="20"/>
              </w:rPr>
            </w:pPr>
            <w:r w:rsidRPr="00FC1C34">
              <w:rPr>
                <w:sz w:val="20"/>
              </w:rPr>
              <w:t>Overall breakdown not reported</w:t>
            </w:r>
          </w:p>
        </w:tc>
        <w:tc>
          <w:tcPr>
            <w:tcW w:w="992" w:type="dxa"/>
            <w:tcBorders>
              <w:top w:val="nil"/>
              <w:left w:val="nil"/>
              <w:bottom w:val="nil"/>
              <w:right w:val="nil"/>
            </w:tcBorders>
          </w:tcPr>
          <w:p w14:paraId="68688C5C" w14:textId="77777777" w:rsidR="002326C0" w:rsidRPr="00FC1C34" w:rsidRDefault="002326C0" w:rsidP="002326C0">
            <w:pPr>
              <w:rPr>
                <w:sz w:val="20"/>
              </w:rPr>
            </w:pPr>
            <w:bookmarkStart w:id="14" w:name="_Hlk163545191"/>
            <w:r w:rsidRPr="00FC1C34">
              <w:rPr>
                <w:sz w:val="20"/>
              </w:rPr>
              <w:t>FQ-BPV</w:t>
            </w:r>
            <w:bookmarkEnd w:id="14"/>
          </w:p>
        </w:tc>
        <w:tc>
          <w:tcPr>
            <w:tcW w:w="1134" w:type="dxa"/>
            <w:tcBorders>
              <w:top w:val="nil"/>
              <w:left w:val="nil"/>
              <w:bottom w:val="nil"/>
              <w:right w:val="nil"/>
            </w:tcBorders>
          </w:tcPr>
          <w:p w14:paraId="0DDDA0C2" w14:textId="77777777" w:rsidR="002326C0" w:rsidRPr="00FC1C34" w:rsidRDefault="002326C0" w:rsidP="002326C0">
            <w:pPr>
              <w:rPr>
                <w:sz w:val="20"/>
              </w:rPr>
            </w:pPr>
            <w:r w:rsidRPr="00FC1C34">
              <w:rPr>
                <w:sz w:val="20"/>
              </w:rPr>
              <w:t xml:space="preserve"> BPRS     </w:t>
            </w:r>
          </w:p>
        </w:tc>
        <w:tc>
          <w:tcPr>
            <w:tcW w:w="1276" w:type="dxa"/>
            <w:tcBorders>
              <w:top w:val="nil"/>
              <w:left w:val="nil"/>
              <w:bottom w:val="nil"/>
              <w:right w:val="nil"/>
            </w:tcBorders>
            <w:shd w:val="clear" w:color="auto" w:fill="auto"/>
          </w:tcPr>
          <w:p w14:paraId="0A6CE535" w14:textId="77777777" w:rsidR="002326C0" w:rsidRPr="00FC1C34" w:rsidRDefault="002326C0" w:rsidP="002326C0">
            <w:pPr>
              <w:rPr>
                <w:sz w:val="20"/>
              </w:rPr>
            </w:pPr>
          </w:p>
        </w:tc>
        <w:tc>
          <w:tcPr>
            <w:tcW w:w="5778" w:type="dxa"/>
            <w:tcBorders>
              <w:top w:val="nil"/>
              <w:left w:val="nil"/>
              <w:bottom w:val="nil"/>
              <w:right w:val="nil"/>
            </w:tcBorders>
            <w:shd w:val="clear" w:color="auto" w:fill="auto"/>
          </w:tcPr>
          <w:p w14:paraId="0EA1D49C" w14:textId="77777777" w:rsidR="002326C0" w:rsidRPr="008226E0" w:rsidRDefault="002326C0" w:rsidP="002326C0">
            <w:pPr>
              <w:pStyle w:val="ListParagraph"/>
              <w:numPr>
                <w:ilvl w:val="0"/>
                <w:numId w:val="39"/>
              </w:numPr>
              <w:jc w:val="both"/>
              <w:rPr>
                <w:sz w:val="20"/>
              </w:rPr>
            </w:pPr>
            <w:r w:rsidRPr="008226E0">
              <w:rPr>
                <w:sz w:val="20"/>
              </w:rPr>
              <w:t xml:space="preserve">EOI associated with ↑ relapses (OR = 1.20, 95% confidence interval [CI]: 1.05–1.36, p = 0.007).           </w:t>
            </w:r>
          </w:p>
          <w:p w14:paraId="71661A8B" w14:textId="77777777" w:rsidR="002326C0" w:rsidRPr="00FC1C34" w:rsidRDefault="002326C0" w:rsidP="002326C0">
            <w:pPr>
              <w:ind w:left="360"/>
              <w:jc w:val="both"/>
              <w:rPr>
                <w:sz w:val="20"/>
              </w:rPr>
            </w:pPr>
          </w:p>
        </w:tc>
      </w:tr>
      <w:tr w:rsidR="002326C0" w:rsidRPr="00FC1C34" w14:paraId="356981E0" w14:textId="77777777" w:rsidTr="002326C0">
        <w:tc>
          <w:tcPr>
            <w:tcW w:w="1276" w:type="dxa"/>
            <w:tcBorders>
              <w:top w:val="nil"/>
              <w:left w:val="nil"/>
              <w:bottom w:val="nil"/>
              <w:right w:val="nil"/>
            </w:tcBorders>
          </w:tcPr>
          <w:p w14:paraId="49F8CD36" w14:textId="77777777" w:rsidR="002326C0" w:rsidRPr="00FC1C34" w:rsidRDefault="002326C0" w:rsidP="002326C0">
            <w:pPr>
              <w:rPr>
                <w:sz w:val="20"/>
              </w:rPr>
            </w:pPr>
            <w:proofErr w:type="spellStart"/>
            <w:r w:rsidRPr="00FC1C34">
              <w:rPr>
                <w:sz w:val="20"/>
              </w:rPr>
              <w:t>DeTore</w:t>
            </w:r>
            <w:proofErr w:type="spellEnd"/>
            <w:r w:rsidRPr="00FC1C34">
              <w:rPr>
                <w:sz w:val="20"/>
              </w:rPr>
              <w:t xml:space="preserve"> et al., (2017)</w:t>
            </w:r>
          </w:p>
          <w:p w14:paraId="68E56AE7" w14:textId="77777777" w:rsidR="002326C0" w:rsidRPr="00FC1C34" w:rsidRDefault="002326C0" w:rsidP="002326C0">
            <w:pPr>
              <w:rPr>
                <w:sz w:val="20"/>
              </w:rPr>
            </w:pPr>
            <w:r w:rsidRPr="00FC1C34">
              <w:rPr>
                <w:sz w:val="20"/>
              </w:rPr>
              <w:t>USA</w:t>
            </w:r>
          </w:p>
        </w:tc>
        <w:tc>
          <w:tcPr>
            <w:tcW w:w="992" w:type="dxa"/>
            <w:tcBorders>
              <w:top w:val="nil"/>
              <w:left w:val="nil"/>
              <w:bottom w:val="nil"/>
              <w:right w:val="nil"/>
            </w:tcBorders>
          </w:tcPr>
          <w:p w14:paraId="44431B66" w14:textId="77777777" w:rsidR="002326C0" w:rsidRPr="00FC1C34" w:rsidRDefault="002326C0" w:rsidP="002326C0">
            <w:pPr>
              <w:rPr>
                <w:sz w:val="20"/>
              </w:rPr>
            </w:pPr>
            <w:r w:rsidRPr="00FC1C34">
              <w:rPr>
                <w:sz w:val="20"/>
              </w:rPr>
              <w:t>41 Patient-family caregiver dyads</w:t>
            </w:r>
          </w:p>
        </w:tc>
        <w:tc>
          <w:tcPr>
            <w:tcW w:w="1134" w:type="dxa"/>
            <w:tcBorders>
              <w:top w:val="nil"/>
              <w:left w:val="nil"/>
              <w:bottom w:val="nil"/>
              <w:right w:val="nil"/>
            </w:tcBorders>
          </w:tcPr>
          <w:p w14:paraId="5D7EFF14" w14:textId="77777777" w:rsidR="002326C0" w:rsidRPr="00FC1C34" w:rsidRDefault="002326C0" w:rsidP="002326C0">
            <w:pPr>
              <w:rPr>
                <w:sz w:val="20"/>
              </w:rPr>
            </w:pPr>
            <w:r w:rsidRPr="00FC1C34">
              <w:rPr>
                <w:sz w:val="20"/>
              </w:rPr>
              <w:t xml:space="preserve">FEP </w:t>
            </w:r>
          </w:p>
          <w:p w14:paraId="6C0C9919" w14:textId="77777777" w:rsidR="002326C0" w:rsidRPr="00FC1C34" w:rsidRDefault="002326C0" w:rsidP="002326C0">
            <w:pPr>
              <w:rPr>
                <w:sz w:val="20"/>
              </w:rPr>
            </w:pPr>
            <w:r w:rsidRPr="00FC1C34">
              <w:rPr>
                <w:sz w:val="20"/>
              </w:rPr>
              <w:t>(100%)</w:t>
            </w:r>
          </w:p>
        </w:tc>
        <w:tc>
          <w:tcPr>
            <w:tcW w:w="1134" w:type="dxa"/>
            <w:tcBorders>
              <w:top w:val="nil"/>
              <w:left w:val="nil"/>
              <w:bottom w:val="nil"/>
              <w:right w:val="nil"/>
            </w:tcBorders>
          </w:tcPr>
          <w:p w14:paraId="3A5A576F" w14:textId="77777777" w:rsidR="002326C0" w:rsidRPr="00FC1C34" w:rsidRDefault="002326C0" w:rsidP="002326C0">
            <w:pPr>
              <w:rPr>
                <w:sz w:val="20"/>
              </w:rPr>
            </w:pPr>
            <w:r w:rsidRPr="00FC1C34">
              <w:rPr>
                <w:sz w:val="20"/>
              </w:rPr>
              <w:t>M (63%)</w:t>
            </w:r>
          </w:p>
          <w:p w14:paraId="36D900D6" w14:textId="77777777" w:rsidR="002326C0" w:rsidRPr="00FC1C34" w:rsidRDefault="002326C0" w:rsidP="002326C0">
            <w:pPr>
              <w:rPr>
                <w:sz w:val="20"/>
              </w:rPr>
            </w:pPr>
            <w:r w:rsidRPr="00FC1C34">
              <w:rPr>
                <w:sz w:val="20"/>
              </w:rPr>
              <w:t>F (27%)</w:t>
            </w:r>
          </w:p>
        </w:tc>
        <w:tc>
          <w:tcPr>
            <w:tcW w:w="993" w:type="dxa"/>
            <w:gridSpan w:val="2"/>
            <w:tcBorders>
              <w:top w:val="nil"/>
              <w:left w:val="nil"/>
              <w:bottom w:val="nil"/>
              <w:right w:val="nil"/>
            </w:tcBorders>
          </w:tcPr>
          <w:p w14:paraId="3E01DE78" w14:textId="77777777" w:rsidR="002326C0" w:rsidRPr="00FC1C34" w:rsidRDefault="002326C0" w:rsidP="002326C0">
            <w:pPr>
              <w:rPr>
                <w:sz w:val="20"/>
              </w:rPr>
            </w:pPr>
            <w:r w:rsidRPr="00FC1C34">
              <w:rPr>
                <w:sz w:val="20"/>
              </w:rPr>
              <w:t>24.6 (4.4)</w:t>
            </w:r>
          </w:p>
        </w:tc>
        <w:tc>
          <w:tcPr>
            <w:tcW w:w="992" w:type="dxa"/>
            <w:tcBorders>
              <w:top w:val="nil"/>
              <w:left w:val="nil"/>
              <w:bottom w:val="nil"/>
              <w:right w:val="nil"/>
            </w:tcBorders>
          </w:tcPr>
          <w:p w14:paraId="68C07B6E" w14:textId="77777777" w:rsidR="002326C0" w:rsidRPr="00FC1C34" w:rsidRDefault="002326C0" w:rsidP="002326C0">
            <w:pPr>
              <w:rPr>
                <w:sz w:val="20"/>
              </w:rPr>
            </w:pPr>
            <w:bookmarkStart w:id="15" w:name="_Hlk163545294"/>
            <w:r w:rsidRPr="00FC1C34">
              <w:rPr>
                <w:sz w:val="20"/>
              </w:rPr>
              <w:t>QRS</w:t>
            </w:r>
            <w:bookmarkEnd w:id="15"/>
          </w:p>
        </w:tc>
        <w:tc>
          <w:tcPr>
            <w:tcW w:w="1134" w:type="dxa"/>
            <w:tcBorders>
              <w:top w:val="nil"/>
              <w:left w:val="nil"/>
              <w:bottom w:val="nil"/>
              <w:right w:val="nil"/>
            </w:tcBorders>
          </w:tcPr>
          <w:p w14:paraId="3B4C22FF" w14:textId="77777777" w:rsidR="002326C0" w:rsidRPr="00FC1C34" w:rsidRDefault="002326C0" w:rsidP="002326C0">
            <w:pPr>
              <w:rPr>
                <w:sz w:val="20"/>
              </w:rPr>
            </w:pPr>
            <w:r w:rsidRPr="00FC1C34">
              <w:rPr>
                <w:sz w:val="20"/>
              </w:rPr>
              <w:t xml:space="preserve">BPRS     </w:t>
            </w:r>
          </w:p>
        </w:tc>
        <w:tc>
          <w:tcPr>
            <w:tcW w:w="1276" w:type="dxa"/>
            <w:tcBorders>
              <w:top w:val="nil"/>
              <w:left w:val="nil"/>
              <w:bottom w:val="nil"/>
              <w:right w:val="nil"/>
            </w:tcBorders>
          </w:tcPr>
          <w:p w14:paraId="72E76A06" w14:textId="77777777" w:rsidR="002326C0" w:rsidRPr="00FC1C34" w:rsidRDefault="002326C0" w:rsidP="002326C0">
            <w:pPr>
              <w:rPr>
                <w:sz w:val="20"/>
              </w:rPr>
            </w:pPr>
            <w:r w:rsidRPr="00FC1C34">
              <w:rPr>
                <w:sz w:val="20"/>
              </w:rPr>
              <w:t>Mod-SAS</w:t>
            </w:r>
          </w:p>
        </w:tc>
        <w:tc>
          <w:tcPr>
            <w:tcW w:w="5778" w:type="dxa"/>
            <w:tcBorders>
              <w:top w:val="nil"/>
              <w:left w:val="nil"/>
              <w:bottom w:val="nil"/>
              <w:right w:val="nil"/>
            </w:tcBorders>
          </w:tcPr>
          <w:p w14:paraId="32DB5CC5" w14:textId="77777777" w:rsidR="002326C0" w:rsidRPr="00FC1C34" w:rsidRDefault="002326C0" w:rsidP="002326C0">
            <w:pPr>
              <w:pStyle w:val="ListParagraph"/>
              <w:numPr>
                <w:ilvl w:val="0"/>
                <w:numId w:val="17"/>
              </w:numPr>
              <w:jc w:val="both"/>
              <w:rPr>
                <w:sz w:val="20"/>
              </w:rPr>
            </w:pPr>
            <w:r w:rsidRPr="00FC1C34">
              <w:rPr>
                <w:sz w:val="20"/>
              </w:rPr>
              <w:t>At baseline, FB was not significantly associated with work status or hours worked at baseline.</w:t>
            </w:r>
          </w:p>
          <w:p w14:paraId="2482BD52" w14:textId="77777777" w:rsidR="002326C0" w:rsidRPr="00FC1C34" w:rsidRDefault="002326C0" w:rsidP="002326C0">
            <w:pPr>
              <w:pStyle w:val="ListParagraph"/>
              <w:numPr>
                <w:ilvl w:val="0"/>
                <w:numId w:val="17"/>
              </w:numPr>
              <w:jc w:val="both"/>
              <w:rPr>
                <w:sz w:val="20"/>
              </w:rPr>
            </w:pPr>
            <w:r w:rsidRPr="00FC1C34">
              <w:rPr>
                <w:sz w:val="20"/>
              </w:rPr>
              <w:t>At 6 months, FB was associated with work status (r = −.</w:t>
            </w:r>
            <w:proofErr w:type="gramStart"/>
            <w:r w:rsidRPr="00FC1C34">
              <w:rPr>
                <w:sz w:val="20"/>
              </w:rPr>
              <w:t>32)*</w:t>
            </w:r>
            <w:proofErr w:type="gramEnd"/>
            <w:r w:rsidRPr="00FC1C34">
              <w:rPr>
                <w:sz w:val="20"/>
              </w:rPr>
              <w:t xml:space="preserve"> &amp; with ↓ hours worked (r = −.39)*</w:t>
            </w:r>
          </w:p>
          <w:p w14:paraId="46A5BEC4" w14:textId="77777777" w:rsidR="002326C0" w:rsidRPr="00FC1C34" w:rsidRDefault="002326C0" w:rsidP="002326C0">
            <w:pPr>
              <w:pStyle w:val="ListParagraph"/>
              <w:numPr>
                <w:ilvl w:val="0"/>
                <w:numId w:val="17"/>
              </w:numPr>
              <w:jc w:val="both"/>
              <w:rPr>
                <w:sz w:val="20"/>
              </w:rPr>
            </w:pPr>
            <w:r w:rsidRPr="00FC1C34">
              <w:rPr>
                <w:sz w:val="20"/>
              </w:rPr>
              <w:t>At 1 year, FB was associated with work status (r= −.</w:t>
            </w:r>
            <w:proofErr w:type="gramStart"/>
            <w:r w:rsidRPr="00FC1C34">
              <w:rPr>
                <w:sz w:val="20"/>
              </w:rPr>
              <w:t>47)*</w:t>
            </w:r>
            <w:proofErr w:type="gramEnd"/>
            <w:r w:rsidRPr="00FC1C34">
              <w:rPr>
                <w:sz w:val="20"/>
              </w:rPr>
              <w:t xml:space="preserve"> with ↓ hours worked (r = −.49)*</w:t>
            </w:r>
          </w:p>
          <w:p w14:paraId="5F944615" w14:textId="77777777" w:rsidR="002326C0" w:rsidRPr="00FC1C34" w:rsidRDefault="002326C0" w:rsidP="002326C0">
            <w:pPr>
              <w:jc w:val="both"/>
              <w:rPr>
                <w:sz w:val="20"/>
              </w:rPr>
            </w:pPr>
          </w:p>
          <w:p w14:paraId="56518E83" w14:textId="77777777" w:rsidR="002326C0" w:rsidRPr="00FC1C34" w:rsidRDefault="002326C0" w:rsidP="002326C0">
            <w:pPr>
              <w:pStyle w:val="ListParagraph"/>
              <w:numPr>
                <w:ilvl w:val="0"/>
                <w:numId w:val="17"/>
              </w:numPr>
              <w:jc w:val="both"/>
              <w:rPr>
                <w:sz w:val="20"/>
              </w:rPr>
            </w:pPr>
            <w:r w:rsidRPr="00FC1C34">
              <w:rPr>
                <w:sz w:val="20"/>
              </w:rPr>
              <w:t>LFO subscale was associated with work status at baseline (r = −.</w:t>
            </w:r>
            <w:proofErr w:type="gramStart"/>
            <w:r w:rsidRPr="00FC1C34">
              <w:rPr>
                <w:sz w:val="20"/>
              </w:rPr>
              <w:t>42)*</w:t>
            </w:r>
            <w:proofErr w:type="gramEnd"/>
            <w:r w:rsidRPr="00FC1C34">
              <w:rPr>
                <w:sz w:val="20"/>
              </w:rPr>
              <w:t xml:space="preserve"> , 6 months (r = −.49)* &amp;  1 year (r = −.51)*</w:t>
            </w:r>
          </w:p>
          <w:p w14:paraId="11D50D3C" w14:textId="77777777" w:rsidR="002326C0" w:rsidRPr="00FC1C34" w:rsidRDefault="002326C0" w:rsidP="002326C0">
            <w:pPr>
              <w:pStyle w:val="ListParagraph"/>
              <w:numPr>
                <w:ilvl w:val="0"/>
                <w:numId w:val="17"/>
              </w:numPr>
              <w:jc w:val="both"/>
              <w:rPr>
                <w:sz w:val="20"/>
              </w:rPr>
            </w:pPr>
            <w:r w:rsidRPr="00FC1C34">
              <w:rPr>
                <w:sz w:val="20"/>
              </w:rPr>
              <w:t>LFO subscale was associated with ↓ hours worked at baseline (r = −.48)8, 6 months (r = −.</w:t>
            </w:r>
            <w:proofErr w:type="gramStart"/>
            <w:r w:rsidRPr="00FC1C34">
              <w:rPr>
                <w:sz w:val="20"/>
              </w:rPr>
              <w:t>52)*</w:t>
            </w:r>
            <w:proofErr w:type="gramEnd"/>
            <w:r w:rsidRPr="00FC1C34">
              <w:rPr>
                <w:sz w:val="20"/>
              </w:rPr>
              <w:t xml:space="preserve"> &amp; 1 year (r = −.50). </w:t>
            </w:r>
            <w:r w:rsidRPr="00FC1C34">
              <w:rPr>
                <w:sz w:val="20"/>
              </w:rPr>
              <w:br/>
            </w:r>
          </w:p>
        </w:tc>
      </w:tr>
      <w:tr w:rsidR="002326C0" w:rsidRPr="00FC1C34" w14:paraId="005C99A7" w14:textId="77777777" w:rsidTr="002326C0">
        <w:tc>
          <w:tcPr>
            <w:tcW w:w="1276" w:type="dxa"/>
            <w:tcBorders>
              <w:top w:val="nil"/>
              <w:left w:val="nil"/>
              <w:bottom w:val="nil"/>
              <w:right w:val="nil"/>
            </w:tcBorders>
          </w:tcPr>
          <w:p w14:paraId="2BA8485E" w14:textId="77777777" w:rsidR="002326C0" w:rsidRPr="00FC1C34" w:rsidRDefault="002326C0" w:rsidP="002326C0">
            <w:pPr>
              <w:rPr>
                <w:sz w:val="20"/>
              </w:rPr>
            </w:pPr>
            <w:r w:rsidRPr="00FC1C34">
              <w:rPr>
                <w:sz w:val="20"/>
              </w:rPr>
              <w:lastRenderedPageBreak/>
              <w:t>Domínguez-Martínez et al.(2014)</w:t>
            </w:r>
          </w:p>
          <w:p w14:paraId="71ECF764" w14:textId="77777777" w:rsidR="002326C0" w:rsidRPr="00FC1C34" w:rsidRDefault="002326C0" w:rsidP="002326C0">
            <w:pPr>
              <w:rPr>
                <w:sz w:val="20"/>
              </w:rPr>
            </w:pPr>
            <w:r w:rsidRPr="00FC1C34">
              <w:rPr>
                <w:sz w:val="20"/>
              </w:rPr>
              <w:t>Spain</w:t>
            </w:r>
          </w:p>
        </w:tc>
        <w:tc>
          <w:tcPr>
            <w:tcW w:w="992" w:type="dxa"/>
            <w:tcBorders>
              <w:top w:val="nil"/>
              <w:left w:val="nil"/>
              <w:bottom w:val="nil"/>
              <w:right w:val="nil"/>
            </w:tcBorders>
          </w:tcPr>
          <w:p w14:paraId="2ADBAED7" w14:textId="77777777" w:rsidR="002326C0" w:rsidRPr="00FC1C34" w:rsidRDefault="002326C0" w:rsidP="002326C0">
            <w:pPr>
              <w:rPr>
                <w:sz w:val="20"/>
              </w:rPr>
            </w:pPr>
            <w:r w:rsidRPr="00FC1C34">
              <w:rPr>
                <w:sz w:val="20"/>
              </w:rPr>
              <w:t>44 Patient-family caregiver dyads</w:t>
            </w:r>
          </w:p>
        </w:tc>
        <w:tc>
          <w:tcPr>
            <w:tcW w:w="1134" w:type="dxa"/>
            <w:tcBorders>
              <w:top w:val="nil"/>
              <w:left w:val="nil"/>
              <w:bottom w:val="nil"/>
              <w:right w:val="nil"/>
            </w:tcBorders>
          </w:tcPr>
          <w:p w14:paraId="48CF3D28" w14:textId="77777777" w:rsidR="002326C0" w:rsidRPr="00FC1C34" w:rsidRDefault="002326C0" w:rsidP="002326C0">
            <w:pPr>
              <w:rPr>
                <w:sz w:val="20"/>
              </w:rPr>
            </w:pPr>
            <w:r w:rsidRPr="00FC1C34">
              <w:rPr>
                <w:sz w:val="20"/>
              </w:rPr>
              <w:t>ARMS</w:t>
            </w:r>
          </w:p>
          <w:p w14:paraId="5169F335" w14:textId="77777777" w:rsidR="002326C0" w:rsidRPr="00FC1C34" w:rsidRDefault="002326C0" w:rsidP="002326C0">
            <w:pPr>
              <w:rPr>
                <w:sz w:val="20"/>
              </w:rPr>
            </w:pPr>
            <w:r w:rsidRPr="00FC1C34">
              <w:rPr>
                <w:sz w:val="20"/>
              </w:rPr>
              <w:t>(45%)</w:t>
            </w:r>
          </w:p>
          <w:p w14:paraId="68A423A0" w14:textId="77777777" w:rsidR="002326C0" w:rsidRPr="00FC1C34" w:rsidRDefault="002326C0" w:rsidP="002326C0">
            <w:pPr>
              <w:rPr>
                <w:sz w:val="20"/>
              </w:rPr>
            </w:pPr>
            <w:r w:rsidRPr="00FC1C34">
              <w:rPr>
                <w:sz w:val="20"/>
              </w:rPr>
              <w:t>FEP</w:t>
            </w:r>
          </w:p>
          <w:p w14:paraId="7BF79620" w14:textId="77777777" w:rsidR="002326C0" w:rsidRPr="00FC1C34" w:rsidRDefault="002326C0" w:rsidP="002326C0">
            <w:pPr>
              <w:rPr>
                <w:sz w:val="20"/>
              </w:rPr>
            </w:pPr>
            <w:r w:rsidRPr="00FC1C34">
              <w:rPr>
                <w:sz w:val="20"/>
              </w:rPr>
              <w:t>(55%)</w:t>
            </w:r>
          </w:p>
        </w:tc>
        <w:tc>
          <w:tcPr>
            <w:tcW w:w="1134" w:type="dxa"/>
            <w:tcBorders>
              <w:top w:val="nil"/>
              <w:left w:val="nil"/>
              <w:bottom w:val="nil"/>
              <w:right w:val="nil"/>
            </w:tcBorders>
          </w:tcPr>
          <w:p w14:paraId="64474422" w14:textId="77777777" w:rsidR="002326C0" w:rsidRPr="00FC1C34" w:rsidRDefault="002326C0" w:rsidP="002326C0">
            <w:pPr>
              <w:rPr>
                <w:sz w:val="20"/>
              </w:rPr>
            </w:pPr>
            <w:r w:rsidRPr="00FC1C34">
              <w:rPr>
                <w:sz w:val="20"/>
              </w:rPr>
              <w:t>M (66%)</w:t>
            </w:r>
          </w:p>
          <w:p w14:paraId="1D0DA598" w14:textId="77777777" w:rsidR="002326C0" w:rsidRPr="00FC1C34" w:rsidRDefault="002326C0" w:rsidP="002326C0">
            <w:pPr>
              <w:rPr>
                <w:sz w:val="20"/>
              </w:rPr>
            </w:pPr>
            <w:r w:rsidRPr="00FC1C34">
              <w:rPr>
                <w:sz w:val="20"/>
              </w:rPr>
              <w:t>F (34%)</w:t>
            </w:r>
          </w:p>
        </w:tc>
        <w:tc>
          <w:tcPr>
            <w:tcW w:w="993" w:type="dxa"/>
            <w:gridSpan w:val="2"/>
            <w:tcBorders>
              <w:top w:val="nil"/>
              <w:left w:val="nil"/>
              <w:bottom w:val="nil"/>
              <w:right w:val="nil"/>
            </w:tcBorders>
          </w:tcPr>
          <w:p w14:paraId="2F967882" w14:textId="77777777" w:rsidR="002326C0" w:rsidRPr="00FC1C34" w:rsidRDefault="002326C0" w:rsidP="002326C0">
            <w:pPr>
              <w:rPr>
                <w:sz w:val="20"/>
              </w:rPr>
            </w:pPr>
            <w:r w:rsidRPr="00FC1C34">
              <w:rPr>
                <w:sz w:val="20"/>
              </w:rPr>
              <w:t>23.7 (5.6)</w:t>
            </w:r>
          </w:p>
        </w:tc>
        <w:tc>
          <w:tcPr>
            <w:tcW w:w="992" w:type="dxa"/>
            <w:tcBorders>
              <w:top w:val="nil"/>
              <w:left w:val="nil"/>
              <w:bottom w:val="nil"/>
              <w:right w:val="nil"/>
            </w:tcBorders>
          </w:tcPr>
          <w:p w14:paraId="3A99E739" w14:textId="77777777" w:rsidR="002326C0" w:rsidRPr="00FC1C34" w:rsidRDefault="002326C0" w:rsidP="002326C0">
            <w:pPr>
              <w:rPr>
                <w:sz w:val="20"/>
              </w:rPr>
            </w:pPr>
            <w:r w:rsidRPr="00FC1C34">
              <w:rPr>
                <w:sz w:val="20"/>
              </w:rPr>
              <w:t>FQ</w:t>
            </w:r>
          </w:p>
        </w:tc>
        <w:tc>
          <w:tcPr>
            <w:tcW w:w="1134" w:type="dxa"/>
            <w:tcBorders>
              <w:top w:val="nil"/>
              <w:left w:val="nil"/>
              <w:bottom w:val="nil"/>
              <w:right w:val="nil"/>
            </w:tcBorders>
          </w:tcPr>
          <w:p w14:paraId="3D4840EF" w14:textId="77777777" w:rsidR="002326C0" w:rsidRPr="00FC1C34" w:rsidRDefault="002326C0" w:rsidP="002326C0">
            <w:pPr>
              <w:rPr>
                <w:sz w:val="20"/>
              </w:rPr>
            </w:pPr>
            <w:r w:rsidRPr="00FC1C34">
              <w:rPr>
                <w:sz w:val="20"/>
              </w:rPr>
              <w:t>PANNS</w:t>
            </w:r>
          </w:p>
          <w:p w14:paraId="17EFF8C1" w14:textId="77777777" w:rsidR="002326C0" w:rsidRPr="00FC1C34" w:rsidRDefault="002326C0" w:rsidP="002326C0">
            <w:pPr>
              <w:rPr>
                <w:sz w:val="20"/>
              </w:rPr>
            </w:pPr>
            <w:bookmarkStart w:id="16" w:name="_Hlk163547255"/>
            <w:r w:rsidRPr="00FC1C34">
              <w:rPr>
                <w:sz w:val="20"/>
              </w:rPr>
              <w:t>CDS</w:t>
            </w:r>
            <w:bookmarkEnd w:id="16"/>
            <w:r w:rsidRPr="00FC1C34">
              <w:rPr>
                <w:sz w:val="20"/>
              </w:rPr>
              <w:t>S</w:t>
            </w:r>
          </w:p>
        </w:tc>
        <w:tc>
          <w:tcPr>
            <w:tcW w:w="1276" w:type="dxa"/>
            <w:tcBorders>
              <w:top w:val="nil"/>
              <w:left w:val="nil"/>
              <w:bottom w:val="nil"/>
              <w:right w:val="nil"/>
            </w:tcBorders>
          </w:tcPr>
          <w:p w14:paraId="6C26B51D" w14:textId="77777777" w:rsidR="002326C0" w:rsidRPr="00FC1C34" w:rsidRDefault="002326C0" w:rsidP="002326C0">
            <w:pPr>
              <w:rPr>
                <w:sz w:val="20"/>
              </w:rPr>
            </w:pPr>
            <w:bookmarkStart w:id="17" w:name="_Hlk163547960"/>
            <w:r w:rsidRPr="00FC1C34">
              <w:rPr>
                <w:sz w:val="20"/>
              </w:rPr>
              <w:t>GF</w:t>
            </w:r>
            <w:bookmarkEnd w:id="17"/>
            <w:r w:rsidRPr="00FC1C34">
              <w:rPr>
                <w:sz w:val="20"/>
              </w:rPr>
              <w:t>S</w:t>
            </w:r>
          </w:p>
          <w:p w14:paraId="23FF11CC" w14:textId="77777777" w:rsidR="002326C0" w:rsidRPr="00FC1C34" w:rsidRDefault="002326C0" w:rsidP="002326C0">
            <w:pPr>
              <w:rPr>
                <w:sz w:val="20"/>
              </w:rPr>
            </w:pPr>
            <w:bookmarkStart w:id="18" w:name="_Hlk163548036"/>
            <w:r w:rsidRPr="00FC1C34">
              <w:rPr>
                <w:sz w:val="20"/>
              </w:rPr>
              <w:t>SFS</w:t>
            </w:r>
            <w:bookmarkEnd w:id="18"/>
          </w:p>
        </w:tc>
        <w:tc>
          <w:tcPr>
            <w:tcW w:w="5778" w:type="dxa"/>
            <w:tcBorders>
              <w:top w:val="nil"/>
              <w:left w:val="nil"/>
              <w:bottom w:val="nil"/>
              <w:right w:val="nil"/>
            </w:tcBorders>
          </w:tcPr>
          <w:p w14:paraId="0B5A871E" w14:textId="77777777" w:rsidR="002326C0" w:rsidRPr="00FC1C34" w:rsidRDefault="002326C0" w:rsidP="002326C0">
            <w:pPr>
              <w:pStyle w:val="ListParagraph"/>
              <w:numPr>
                <w:ilvl w:val="0"/>
                <w:numId w:val="19"/>
              </w:numPr>
              <w:jc w:val="both"/>
              <w:rPr>
                <w:sz w:val="20"/>
              </w:rPr>
            </w:pPr>
            <w:r w:rsidRPr="00FC1C34">
              <w:rPr>
                <w:sz w:val="20"/>
              </w:rPr>
              <w:t>Criticism was significantly associated with all clinical and functioning measures with the exception of GF-</w:t>
            </w:r>
            <w:proofErr w:type="gramStart"/>
            <w:r w:rsidRPr="00FC1C34">
              <w:rPr>
                <w:sz w:val="20"/>
              </w:rPr>
              <w:t>S;</w:t>
            </w:r>
            <w:proofErr w:type="gramEnd"/>
            <w:r w:rsidRPr="00FC1C34">
              <w:rPr>
                <w:sz w:val="20"/>
              </w:rPr>
              <w:t xml:space="preserve"> </w:t>
            </w:r>
          </w:p>
          <w:p w14:paraId="2AFE52BB" w14:textId="77777777" w:rsidR="002326C0" w:rsidRPr="00FC1C34" w:rsidRDefault="002326C0" w:rsidP="002326C0">
            <w:pPr>
              <w:pStyle w:val="ListParagraph"/>
              <w:numPr>
                <w:ilvl w:val="0"/>
                <w:numId w:val="20"/>
              </w:numPr>
              <w:jc w:val="both"/>
              <w:rPr>
                <w:sz w:val="20"/>
              </w:rPr>
            </w:pPr>
            <w:r w:rsidRPr="00FC1C34">
              <w:rPr>
                <w:sz w:val="20"/>
              </w:rPr>
              <w:t>PANNS - Positive symptoms (r =.</w:t>
            </w:r>
            <w:proofErr w:type="gramStart"/>
            <w:r w:rsidRPr="00FC1C34">
              <w:rPr>
                <w:sz w:val="20"/>
              </w:rPr>
              <w:t>42)*</w:t>
            </w:r>
            <w:proofErr w:type="gramEnd"/>
            <w:r w:rsidRPr="00FC1C34">
              <w:rPr>
                <w:sz w:val="20"/>
              </w:rPr>
              <w:t>**</w:t>
            </w:r>
          </w:p>
          <w:p w14:paraId="79B898B0" w14:textId="77777777" w:rsidR="002326C0" w:rsidRPr="00FC1C34" w:rsidRDefault="002326C0" w:rsidP="002326C0">
            <w:pPr>
              <w:pStyle w:val="ListParagraph"/>
              <w:numPr>
                <w:ilvl w:val="0"/>
                <w:numId w:val="20"/>
              </w:numPr>
              <w:jc w:val="both"/>
              <w:rPr>
                <w:sz w:val="20"/>
              </w:rPr>
            </w:pPr>
            <w:r w:rsidRPr="00FC1C34">
              <w:rPr>
                <w:sz w:val="20"/>
              </w:rPr>
              <w:t>PANNS - Negative symptoms (r =.35*</w:t>
            </w:r>
          </w:p>
          <w:p w14:paraId="39C68017" w14:textId="77777777" w:rsidR="002326C0" w:rsidRPr="00FC1C34" w:rsidRDefault="002326C0" w:rsidP="002326C0">
            <w:pPr>
              <w:pStyle w:val="ListParagraph"/>
              <w:numPr>
                <w:ilvl w:val="0"/>
                <w:numId w:val="20"/>
              </w:numPr>
              <w:jc w:val="both"/>
              <w:rPr>
                <w:sz w:val="20"/>
              </w:rPr>
            </w:pPr>
            <w:r w:rsidRPr="00FC1C34">
              <w:rPr>
                <w:sz w:val="20"/>
              </w:rPr>
              <w:t>PANNS - General symptoms (r =.</w:t>
            </w:r>
            <w:proofErr w:type="gramStart"/>
            <w:r w:rsidRPr="00FC1C34">
              <w:rPr>
                <w:sz w:val="20"/>
              </w:rPr>
              <w:t>43)*</w:t>
            </w:r>
            <w:proofErr w:type="gramEnd"/>
            <w:r w:rsidRPr="00FC1C34">
              <w:rPr>
                <w:sz w:val="20"/>
              </w:rPr>
              <w:t>**</w:t>
            </w:r>
          </w:p>
          <w:p w14:paraId="0F2CB844" w14:textId="77777777" w:rsidR="002326C0" w:rsidRPr="00FC1C34" w:rsidRDefault="002326C0" w:rsidP="002326C0">
            <w:pPr>
              <w:pStyle w:val="ListParagraph"/>
              <w:numPr>
                <w:ilvl w:val="0"/>
                <w:numId w:val="20"/>
              </w:numPr>
              <w:jc w:val="both"/>
              <w:rPr>
                <w:sz w:val="20"/>
              </w:rPr>
            </w:pPr>
            <w:r w:rsidRPr="00FC1C34">
              <w:rPr>
                <w:sz w:val="20"/>
              </w:rPr>
              <w:t>CDSS (r =.</w:t>
            </w:r>
            <w:proofErr w:type="gramStart"/>
            <w:r w:rsidRPr="00FC1C34">
              <w:rPr>
                <w:sz w:val="20"/>
              </w:rPr>
              <w:t>3)*</w:t>
            </w:r>
            <w:proofErr w:type="gramEnd"/>
          </w:p>
          <w:p w14:paraId="41A5CE3D" w14:textId="77777777" w:rsidR="002326C0" w:rsidRPr="00FC1C34" w:rsidRDefault="002326C0" w:rsidP="002326C0">
            <w:pPr>
              <w:pStyle w:val="ListParagraph"/>
              <w:numPr>
                <w:ilvl w:val="0"/>
                <w:numId w:val="20"/>
              </w:numPr>
              <w:jc w:val="both"/>
              <w:rPr>
                <w:sz w:val="20"/>
              </w:rPr>
            </w:pPr>
            <w:r w:rsidRPr="00FC1C34">
              <w:rPr>
                <w:sz w:val="20"/>
              </w:rPr>
              <w:t>SFS (r = -.</w:t>
            </w:r>
            <w:proofErr w:type="gramStart"/>
            <w:r w:rsidRPr="00FC1C34">
              <w:rPr>
                <w:sz w:val="20"/>
              </w:rPr>
              <w:t>43)*</w:t>
            </w:r>
            <w:proofErr w:type="gramEnd"/>
            <w:r w:rsidRPr="00FC1C34">
              <w:rPr>
                <w:sz w:val="20"/>
              </w:rPr>
              <w:t>**</w:t>
            </w:r>
          </w:p>
          <w:p w14:paraId="10E5C338" w14:textId="77777777" w:rsidR="002326C0" w:rsidRPr="00FC1C34" w:rsidRDefault="002326C0" w:rsidP="002326C0">
            <w:pPr>
              <w:pStyle w:val="ListParagraph"/>
              <w:numPr>
                <w:ilvl w:val="0"/>
                <w:numId w:val="20"/>
              </w:numPr>
              <w:jc w:val="both"/>
              <w:rPr>
                <w:sz w:val="20"/>
              </w:rPr>
            </w:pPr>
            <w:r w:rsidRPr="00FC1C34">
              <w:rPr>
                <w:sz w:val="20"/>
              </w:rPr>
              <w:t>GF-R (r = -.</w:t>
            </w:r>
            <w:proofErr w:type="gramStart"/>
            <w:r w:rsidRPr="00FC1C34">
              <w:rPr>
                <w:sz w:val="20"/>
              </w:rPr>
              <w:t>43)*</w:t>
            </w:r>
            <w:proofErr w:type="gramEnd"/>
            <w:r w:rsidRPr="00FC1C34">
              <w:rPr>
                <w:sz w:val="20"/>
              </w:rPr>
              <w:t>**</w:t>
            </w:r>
          </w:p>
          <w:p w14:paraId="597EF2A4" w14:textId="77777777" w:rsidR="002326C0" w:rsidRPr="00FC1C34" w:rsidRDefault="002326C0" w:rsidP="002326C0">
            <w:pPr>
              <w:pStyle w:val="ListParagraph"/>
              <w:numPr>
                <w:ilvl w:val="0"/>
                <w:numId w:val="19"/>
              </w:numPr>
              <w:jc w:val="both"/>
              <w:rPr>
                <w:sz w:val="20"/>
              </w:rPr>
            </w:pPr>
            <w:r w:rsidRPr="00FC1C34">
              <w:rPr>
                <w:sz w:val="20"/>
              </w:rPr>
              <w:t xml:space="preserve">EOI was significantly associated </w:t>
            </w:r>
            <w:proofErr w:type="gramStart"/>
            <w:r w:rsidRPr="00FC1C34">
              <w:rPr>
                <w:sz w:val="20"/>
              </w:rPr>
              <w:t>with;</w:t>
            </w:r>
            <w:proofErr w:type="gramEnd"/>
          </w:p>
          <w:p w14:paraId="762F595D" w14:textId="77777777" w:rsidR="002326C0" w:rsidRPr="00FC1C34" w:rsidRDefault="002326C0" w:rsidP="002326C0">
            <w:pPr>
              <w:pStyle w:val="ListParagraph"/>
              <w:numPr>
                <w:ilvl w:val="0"/>
                <w:numId w:val="21"/>
              </w:numPr>
              <w:jc w:val="both"/>
              <w:rPr>
                <w:sz w:val="20"/>
              </w:rPr>
            </w:pPr>
            <w:r w:rsidRPr="00FC1C34">
              <w:rPr>
                <w:sz w:val="20"/>
              </w:rPr>
              <w:t>PANNS-negative symptoms (r =.</w:t>
            </w:r>
            <w:proofErr w:type="gramStart"/>
            <w:r w:rsidRPr="00FC1C34">
              <w:rPr>
                <w:sz w:val="20"/>
              </w:rPr>
              <w:t>35)*</w:t>
            </w:r>
            <w:proofErr w:type="gramEnd"/>
          </w:p>
          <w:p w14:paraId="1184322F" w14:textId="77777777" w:rsidR="002326C0" w:rsidRPr="00FC1C34" w:rsidRDefault="002326C0" w:rsidP="002326C0">
            <w:pPr>
              <w:pStyle w:val="ListParagraph"/>
              <w:numPr>
                <w:ilvl w:val="0"/>
                <w:numId w:val="21"/>
              </w:numPr>
              <w:jc w:val="both"/>
              <w:rPr>
                <w:sz w:val="20"/>
              </w:rPr>
            </w:pPr>
            <w:r w:rsidRPr="00FC1C34">
              <w:rPr>
                <w:sz w:val="20"/>
              </w:rPr>
              <w:t xml:space="preserve">PANNS-general symptoms </w:t>
            </w:r>
            <w:proofErr w:type="gramStart"/>
            <w:r w:rsidRPr="00FC1C34">
              <w:rPr>
                <w:sz w:val="20"/>
              </w:rPr>
              <w:t>( r</w:t>
            </w:r>
            <w:proofErr w:type="gramEnd"/>
            <w:r w:rsidRPr="00FC1C34">
              <w:rPr>
                <w:sz w:val="20"/>
              </w:rPr>
              <w:t>=.45)***</w:t>
            </w:r>
          </w:p>
          <w:p w14:paraId="1785F00C" w14:textId="77777777" w:rsidR="002326C0" w:rsidRPr="00FC1C34" w:rsidRDefault="002326C0" w:rsidP="002326C0">
            <w:pPr>
              <w:pStyle w:val="ListParagraph"/>
              <w:numPr>
                <w:ilvl w:val="0"/>
                <w:numId w:val="21"/>
              </w:numPr>
              <w:jc w:val="both"/>
              <w:rPr>
                <w:sz w:val="20"/>
              </w:rPr>
            </w:pPr>
            <w:r w:rsidRPr="00FC1C34">
              <w:rPr>
                <w:sz w:val="20"/>
              </w:rPr>
              <w:t>GF-S (r = -.</w:t>
            </w:r>
            <w:proofErr w:type="gramStart"/>
            <w:r w:rsidRPr="00FC1C34">
              <w:rPr>
                <w:sz w:val="20"/>
              </w:rPr>
              <w:t>49)*</w:t>
            </w:r>
            <w:proofErr w:type="gramEnd"/>
            <w:r w:rsidRPr="00FC1C34">
              <w:rPr>
                <w:sz w:val="20"/>
              </w:rPr>
              <w:t>**</w:t>
            </w:r>
          </w:p>
          <w:p w14:paraId="0856ADF7" w14:textId="77777777" w:rsidR="002326C0" w:rsidRPr="00FC1C34" w:rsidRDefault="002326C0" w:rsidP="002326C0">
            <w:pPr>
              <w:pStyle w:val="ListParagraph"/>
              <w:numPr>
                <w:ilvl w:val="0"/>
                <w:numId w:val="21"/>
              </w:numPr>
              <w:rPr>
                <w:sz w:val="20"/>
              </w:rPr>
            </w:pPr>
            <w:r w:rsidRPr="00FC1C34">
              <w:rPr>
                <w:sz w:val="20"/>
              </w:rPr>
              <w:t>GF-R (r = -.</w:t>
            </w:r>
            <w:proofErr w:type="gramStart"/>
            <w:r w:rsidRPr="00FC1C34">
              <w:rPr>
                <w:sz w:val="20"/>
              </w:rPr>
              <w:t>43)*</w:t>
            </w:r>
            <w:proofErr w:type="gramEnd"/>
            <w:r w:rsidRPr="00FC1C34">
              <w:rPr>
                <w:sz w:val="20"/>
              </w:rPr>
              <w:t>**</w:t>
            </w:r>
            <w:r w:rsidRPr="00FC1C34">
              <w:rPr>
                <w:sz w:val="20"/>
              </w:rPr>
              <w:br/>
            </w:r>
          </w:p>
        </w:tc>
      </w:tr>
      <w:tr w:rsidR="002326C0" w:rsidRPr="00FC1C34" w14:paraId="700BF240" w14:textId="77777777" w:rsidTr="002326C0">
        <w:tc>
          <w:tcPr>
            <w:tcW w:w="1276" w:type="dxa"/>
            <w:tcBorders>
              <w:top w:val="nil"/>
              <w:left w:val="nil"/>
              <w:bottom w:val="nil"/>
              <w:right w:val="nil"/>
            </w:tcBorders>
          </w:tcPr>
          <w:p w14:paraId="7B7F42A1" w14:textId="77777777" w:rsidR="002326C0" w:rsidRPr="00FC1C34" w:rsidRDefault="002326C0" w:rsidP="002326C0">
            <w:pPr>
              <w:rPr>
                <w:sz w:val="20"/>
              </w:rPr>
            </w:pPr>
            <w:r w:rsidRPr="00FC1C34">
              <w:rPr>
                <w:sz w:val="20"/>
              </w:rPr>
              <w:t>Halford et al., (1991)</w:t>
            </w:r>
          </w:p>
          <w:p w14:paraId="5C2C05B6" w14:textId="77777777" w:rsidR="002326C0" w:rsidRPr="00FC1C34" w:rsidRDefault="002326C0" w:rsidP="002326C0">
            <w:pPr>
              <w:rPr>
                <w:sz w:val="20"/>
              </w:rPr>
            </w:pPr>
            <w:r w:rsidRPr="00FC1C34">
              <w:rPr>
                <w:sz w:val="20"/>
              </w:rPr>
              <w:t>Australia</w:t>
            </w:r>
          </w:p>
        </w:tc>
        <w:tc>
          <w:tcPr>
            <w:tcW w:w="992" w:type="dxa"/>
            <w:tcBorders>
              <w:top w:val="nil"/>
              <w:left w:val="nil"/>
              <w:bottom w:val="nil"/>
              <w:right w:val="nil"/>
            </w:tcBorders>
          </w:tcPr>
          <w:p w14:paraId="1FE3FC7F" w14:textId="77777777" w:rsidR="002326C0" w:rsidRPr="00FC1C34" w:rsidRDefault="002326C0" w:rsidP="002326C0">
            <w:pPr>
              <w:rPr>
                <w:sz w:val="20"/>
              </w:rPr>
            </w:pPr>
            <w:r w:rsidRPr="00FC1C34">
              <w:rPr>
                <w:sz w:val="20"/>
              </w:rPr>
              <w:t>57 patient relative dyads</w:t>
            </w:r>
          </w:p>
        </w:tc>
        <w:tc>
          <w:tcPr>
            <w:tcW w:w="1134" w:type="dxa"/>
            <w:tcBorders>
              <w:top w:val="nil"/>
              <w:left w:val="nil"/>
              <w:bottom w:val="nil"/>
              <w:right w:val="nil"/>
            </w:tcBorders>
          </w:tcPr>
          <w:p w14:paraId="085A64C3" w14:textId="77777777" w:rsidR="002326C0" w:rsidRPr="00FC1C34" w:rsidRDefault="002326C0" w:rsidP="002326C0">
            <w:pPr>
              <w:rPr>
                <w:sz w:val="20"/>
              </w:rPr>
            </w:pPr>
            <w:r w:rsidRPr="00FC1C34">
              <w:rPr>
                <w:color w:val="000000"/>
                <w:sz w:val="20"/>
              </w:rPr>
              <w:t>SZ (33%)</w:t>
            </w:r>
            <w:r w:rsidRPr="00FC1C34">
              <w:rPr>
                <w:color w:val="000000"/>
                <w:sz w:val="20"/>
              </w:rPr>
              <w:br/>
              <w:t>MDD (39%</w:t>
            </w:r>
            <w:r w:rsidRPr="00FC1C34">
              <w:rPr>
                <w:color w:val="000000"/>
                <w:sz w:val="20"/>
              </w:rPr>
              <w:br/>
              <w:t>BAD (16%)</w:t>
            </w:r>
            <w:r w:rsidRPr="00FC1C34">
              <w:rPr>
                <w:color w:val="000000"/>
                <w:sz w:val="20"/>
              </w:rPr>
              <w:br/>
              <w:t>Other (12%)</w:t>
            </w:r>
          </w:p>
        </w:tc>
        <w:tc>
          <w:tcPr>
            <w:tcW w:w="1134" w:type="dxa"/>
            <w:tcBorders>
              <w:top w:val="nil"/>
              <w:left w:val="nil"/>
              <w:bottom w:val="nil"/>
              <w:right w:val="nil"/>
            </w:tcBorders>
          </w:tcPr>
          <w:p w14:paraId="0ED85167" w14:textId="77777777" w:rsidR="002326C0" w:rsidRPr="00FC1C34" w:rsidRDefault="002326C0" w:rsidP="002326C0">
            <w:pPr>
              <w:rPr>
                <w:sz w:val="20"/>
              </w:rPr>
            </w:pPr>
            <w:r w:rsidRPr="00FC1C34">
              <w:rPr>
                <w:sz w:val="20"/>
              </w:rPr>
              <w:t>M (60%)</w:t>
            </w:r>
          </w:p>
          <w:p w14:paraId="1BB7979D" w14:textId="77777777" w:rsidR="002326C0" w:rsidRPr="00FC1C34" w:rsidRDefault="002326C0" w:rsidP="002326C0">
            <w:pPr>
              <w:rPr>
                <w:sz w:val="20"/>
              </w:rPr>
            </w:pPr>
            <w:r w:rsidRPr="00FC1C34">
              <w:rPr>
                <w:sz w:val="20"/>
              </w:rPr>
              <w:t>F (40%)</w:t>
            </w:r>
          </w:p>
        </w:tc>
        <w:tc>
          <w:tcPr>
            <w:tcW w:w="993" w:type="dxa"/>
            <w:gridSpan w:val="2"/>
            <w:tcBorders>
              <w:top w:val="nil"/>
              <w:left w:val="nil"/>
              <w:bottom w:val="nil"/>
              <w:right w:val="nil"/>
            </w:tcBorders>
          </w:tcPr>
          <w:p w14:paraId="6D40288A" w14:textId="77777777" w:rsidR="002326C0" w:rsidRPr="00FC1C34" w:rsidRDefault="002326C0" w:rsidP="002326C0">
            <w:pPr>
              <w:rPr>
                <w:sz w:val="20"/>
              </w:rPr>
            </w:pPr>
            <w:r w:rsidRPr="00FC1C34">
              <w:rPr>
                <w:sz w:val="20"/>
              </w:rPr>
              <w:t>23.7 (5.6)</w:t>
            </w:r>
          </w:p>
        </w:tc>
        <w:tc>
          <w:tcPr>
            <w:tcW w:w="992" w:type="dxa"/>
            <w:tcBorders>
              <w:top w:val="nil"/>
              <w:left w:val="nil"/>
              <w:bottom w:val="nil"/>
              <w:right w:val="nil"/>
            </w:tcBorders>
          </w:tcPr>
          <w:p w14:paraId="5160336A" w14:textId="77777777" w:rsidR="002326C0" w:rsidRPr="00FC1C34" w:rsidRDefault="002326C0" w:rsidP="002326C0">
            <w:pPr>
              <w:rPr>
                <w:sz w:val="20"/>
              </w:rPr>
            </w:pPr>
            <w:r w:rsidRPr="00FC1C34">
              <w:rPr>
                <w:sz w:val="20"/>
              </w:rPr>
              <w:t>FES</w:t>
            </w:r>
          </w:p>
        </w:tc>
        <w:tc>
          <w:tcPr>
            <w:tcW w:w="1134" w:type="dxa"/>
            <w:tcBorders>
              <w:top w:val="nil"/>
              <w:left w:val="nil"/>
              <w:bottom w:val="nil"/>
              <w:right w:val="nil"/>
            </w:tcBorders>
          </w:tcPr>
          <w:p w14:paraId="72A137F4" w14:textId="77777777" w:rsidR="002326C0" w:rsidRPr="00FC1C34" w:rsidRDefault="002326C0" w:rsidP="002326C0">
            <w:pPr>
              <w:rPr>
                <w:sz w:val="20"/>
              </w:rPr>
            </w:pPr>
            <w:r w:rsidRPr="00FC1C34">
              <w:rPr>
                <w:sz w:val="20"/>
              </w:rPr>
              <w:t xml:space="preserve">BPRS    </w:t>
            </w:r>
          </w:p>
          <w:p w14:paraId="2DEC92AA" w14:textId="77777777" w:rsidR="002326C0" w:rsidRPr="00FC1C34" w:rsidRDefault="002326C0" w:rsidP="002326C0">
            <w:pPr>
              <w:rPr>
                <w:sz w:val="20"/>
              </w:rPr>
            </w:pPr>
            <w:r w:rsidRPr="00FC1C34">
              <w:rPr>
                <w:sz w:val="20"/>
              </w:rPr>
              <w:t>SANS</w:t>
            </w:r>
          </w:p>
        </w:tc>
        <w:tc>
          <w:tcPr>
            <w:tcW w:w="1276" w:type="dxa"/>
            <w:tcBorders>
              <w:top w:val="nil"/>
              <w:left w:val="nil"/>
              <w:bottom w:val="nil"/>
              <w:right w:val="nil"/>
            </w:tcBorders>
          </w:tcPr>
          <w:p w14:paraId="67C3435F" w14:textId="77777777" w:rsidR="002326C0" w:rsidRPr="00FC1C34" w:rsidRDefault="002326C0" w:rsidP="002326C0">
            <w:pPr>
              <w:rPr>
                <w:sz w:val="20"/>
              </w:rPr>
            </w:pPr>
            <w:bookmarkStart w:id="19" w:name="_Hlk163548067"/>
            <w:r w:rsidRPr="00FC1C34">
              <w:rPr>
                <w:sz w:val="20"/>
              </w:rPr>
              <w:t>QLS</w:t>
            </w:r>
            <w:bookmarkEnd w:id="19"/>
          </w:p>
        </w:tc>
        <w:tc>
          <w:tcPr>
            <w:tcW w:w="5778" w:type="dxa"/>
            <w:tcBorders>
              <w:top w:val="nil"/>
              <w:left w:val="nil"/>
              <w:bottom w:val="nil"/>
              <w:right w:val="nil"/>
            </w:tcBorders>
          </w:tcPr>
          <w:p w14:paraId="48FC7585" w14:textId="77777777" w:rsidR="002326C0" w:rsidRPr="00FC1C34" w:rsidRDefault="002326C0" w:rsidP="002326C0">
            <w:pPr>
              <w:pStyle w:val="ListParagraph"/>
              <w:numPr>
                <w:ilvl w:val="0"/>
                <w:numId w:val="18"/>
              </w:numPr>
              <w:jc w:val="both"/>
              <w:rPr>
                <w:sz w:val="20"/>
              </w:rPr>
            </w:pPr>
            <w:r w:rsidRPr="00FC1C34">
              <w:rPr>
                <w:sz w:val="20"/>
              </w:rPr>
              <w:t xml:space="preserve">No association between family measures and outcome measures (QoL &amp; BPRS) at 6 months. </w:t>
            </w:r>
          </w:p>
          <w:p w14:paraId="18353946" w14:textId="77777777" w:rsidR="002326C0" w:rsidRPr="00FC1C34" w:rsidRDefault="002326C0" w:rsidP="002326C0">
            <w:pPr>
              <w:pStyle w:val="ListParagraph"/>
              <w:numPr>
                <w:ilvl w:val="0"/>
                <w:numId w:val="18"/>
              </w:numPr>
              <w:jc w:val="both"/>
              <w:rPr>
                <w:sz w:val="20"/>
              </w:rPr>
            </w:pPr>
            <w:r w:rsidRPr="00FC1C34">
              <w:rPr>
                <w:sz w:val="20"/>
              </w:rPr>
              <w:t xml:space="preserve">No association between patient &amp; relative FES ratings with BPRS scores at 6 months. </w:t>
            </w:r>
          </w:p>
          <w:p w14:paraId="4CE2F09F" w14:textId="77777777" w:rsidR="002326C0" w:rsidRPr="00FC1C34" w:rsidRDefault="002326C0" w:rsidP="002326C0">
            <w:pPr>
              <w:jc w:val="both"/>
              <w:rPr>
                <w:sz w:val="20"/>
              </w:rPr>
            </w:pPr>
          </w:p>
          <w:p w14:paraId="3935D476" w14:textId="77777777" w:rsidR="002326C0" w:rsidRPr="00FC1C34" w:rsidRDefault="002326C0" w:rsidP="002326C0">
            <w:pPr>
              <w:pStyle w:val="ListParagraph"/>
              <w:numPr>
                <w:ilvl w:val="0"/>
                <w:numId w:val="18"/>
              </w:numPr>
              <w:jc w:val="both"/>
              <w:rPr>
                <w:sz w:val="20"/>
              </w:rPr>
            </w:pPr>
            <w:r w:rsidRPr="00FC1C34">
              <w:rPr>
                <w:sz w:val="20"/>
              </w:rPr>
              <w:t>High relative-rated emotional expressiveness was associated with ↓ symptom severity at 6 months (r= -.</w:t>
            </w:r>
            <w:proofErr w:type="gramStart"/>
            <w:r w:rsidRPr="00FC1C34">
              <w:rPr>
                <w:sz w:val="20"/>
              </w:rPr>
              <w:t>42)*</w:t>
            </w:r>
            <w:proofErr w:type="gramEnd"/>
            <w:r w:rsidRPr="00FC1C34">
              <w:rPr>
                <w:sz w:val="20"/>
              </w:rPr>
              <w:t xml:space="preserve"> </w:t>
            </w:r>
          </w:p>
          <w:p w14:paraId="61247E65" w14:textId="77777777" w:rsidR="002326C0" w:rsidRPr="00FC1C34" w:rsidRDefault="002326C0" w:rsidP="002326C0">
            <w:pPr>
              <w:pStyle w:val="ListParagraph"/>
              <w:rPr>
                <w:sz w:val="20"/>
              </w:rPr>
            </w:pPr>
          </w:p>
          <w:p w14:paraId="5011C620" w14:textId="77777777" w:rsidR="002326C0" w:rsidRPr="00FC1C34" w:rsidRDefault="002326C0" w:rsidP="002326C0">
            <w:pPr>
              <w:pStyle w:val="ListParagraph"/>
              <w:numPr>
                <w:ilvl w:val="0"/>
                <w:numId w:val="18"/>
              </w:numPr>
              <w:jc w:val="both"/>
              <w:rPr>
                <w:sz w:val="20"/>
              </w:rPr>
            </w:pPr>
            <w:r w:rsidRPr="00FC1C34">
              <w:rPr>
                <w:sz w:val="20"/>
              </w:rPr>
              <w:t xml:space="preserve">Relatives' rating of emotional expressiveness at 1 month after discharge predicted ↓ scores </w:t>
            </w:r>
            <w:proofErr w:type="gramStart"/>
            <w:r w:rsidRPr="00FC1C34">
              <w:rPr>
                <w:sz w:val="20"/>
              </w:rPr>
              <w:t>on;</w:t>
            </w:r>
            <w:proofErr w:type="gramEnd"/>
          </w:p>
          <w:p w14:paraId="54EAA6DF" w14:textId="77777777" w:rsidR="002326C0" w:rsidRPr="00FC1C34" w:rsidRDefault="002326C0" w:rsidP="002326C0">
            <w:pPr>
              <w:pStyle w:val="ListParagraph"/>
              <w:numPr>
                <w:ilvl w:val="0"/>
                <w:numId w:val="24"/>
              </w:numPr>
              <w:jc w:val="both"/>
              <w:rPr>
                <w:sz w:val="20"/>
              </w:rPr>
            </w:pPr>
            <w:r w:rsidRPr="00FC1C34">
              <w:rPr>
                <w:sz w:val="20"/>
              </w:rPr>
              <w:t>SANNS (r = -.</w:t>
            </w:r>
            <w:proofErr w:type="gramStart"/>
            <w:r w:rsidRPr="00FC1C34">
              <w:rPr>
                <w:sz w:val="20"/>
              </w:rPr>
              <w:t>46)*</w:t>
            </w:r>
            <w:proofErr w:type="gramEnd"/>
            <w:r w:rsidRPr="00FC1C34">
              <w:rPr>
                <w:sz w:val="20"/>
              </w:rPr>
              <w:t>*</w:t>
            </w:r>
          </w:p>
          <w:p w14:paraId="49108C68" w14:textId="77777777" w:rsidR="002326C0" w:rsidRPr="00FC1C34" w:rsidRDefault="002326C0" w:rsidP="002326C0">
            <w:pPr>
              <w:pStyle w:val="ListParagraph"/>
              <w:numPr>
                <w:ilvl w:val="0"/>
                <w:numId w:val="24"/>
              </w:numPr>
              <w:jc w:val="both"/>
              <w:rPr>
                <w:sz w:val="20"/>
              </w:rPr>
            </w:pPr>
            <w:r w:rsidRPr="00FC1C34">
              <w:rPr>
                <w:sz w:val="20"/>
              </w:rPr>
              <w:t>QoL measure (r = -.</w:t>
            </w:r>
            <w:proofErr w:type="gramStart"/>
            <w:r w:rsidRPr="00FC1C34">
              <w:rPr>
                <w:sz w:val="20"/>
              </w:rPr>
              <w:t>34)*</w:t>
            </w:r>
            <w:proofErr w:type="gramEnd"/>
          </w:p>
          <w:p w14:paraId="1AE751FE" w14:textId="77777777" w:rsidR="002326C0" w:rsidRPr="00FC1C34" w:rsidRDefault="002326C0" w:rsidP="002326C0">
            <w:pPr>
              <w:jc w:val="both"/>
              <w:rPr>
                <w:sz w:val="20"/>
              </w:rPr>
            </w:pPr>
          </w:p>
          <w:p w14:paraId="37413971" w14:textId="77777777" w:rsidR="002326C0" w:rsidRPr="00FC1C34" w:rsidRDefault="002326C0" w:rsidP="002326C0">
            <w:pPr>
              <w:pStyle w:val="ListParagraph"/>
              <w:numPr>
                <w:ilvl w:val="0"/>
                <w:numId w:val="22"/>
              </w:numPr>
              <w:jc w:val="both"/>
              <w:rPr>
                <w:sz w:val="20"/>
              </w:rPr>
            </w:pPr>
            <w:r w:rsidRPr="00FC1C34">
              <w:rPr>
                <w:sz w:val="20"/>
              </w:rPr>
              <w:t>Relative-rated conflict at admission was significantly correlated with:</w:t>
            </w:r>
          </w:p>
          <w:p w14:paraId="5C45786B" w14:textId="77777777" w:rsidR="002326C0" w:rsidRPr="00FC1C34" w:rsidRDefault="002326C0" w:rsidP="002326C0">
            <w:pPr>
              <w:pStyle w:val="ListParagraph"/>
              <w:numPr>
                <w:ilvl w:val="0"/>
                <w:numId w:val="23"/>
              </w:numPr>
              <w:jc w:val="both"/>
              <w:rPr>
                <w:sz w:val="20"/>
              </w:rPr>
            </w:pPr>
            <w:r w:rsidRPr="00FC1C34">
              <w:rPr>
                <w:sz w:val="20"/>
              </w:rPr>
              <w:t>↑ severity of psychopathology (r=.</w:t>
            </w:r>
            <w:proofErr w:type="gramStart"/>
            <w:r w:rsidRPr="00FC1C34">
              <w:rPr>
                <w:sz w:val="20"/>
              </w:rPr>
              <w:t>29)*</w:t>
            </w:r>
            <w:proofErr w:type="gramEnd"/>
            <w:r w:rsidRPr="00FC1C34">
              <w:rPr>
                <w:sz w:val="20"/>
              </w:rPr>
              <w:t xml:space="preserve"> &amp; negative symptoms (r = .32)** at follow-up.</w:t>
            </w:r>
          </w:p>
          <w:p w14:paraId="70298EF0" w14:textId="77777777" w:rsidR="002326C0" w:rsidRPr="00FC1C34" w:rsidRDefault="002326C0" w:rsidP="002326C0">
            <w:pPr>
              <w:pStyle w:val="ListParagraph"/>
              <w:numPr>
                <w:ilvl w:val="0"/>
                <w:numId w:val="23"/>
              </w:numPr>
              <w:jc w:val="both"/>
              <w:rPr>
                <w:sz w:val="20"/>
              </w:rPr>
            </w:pPr>
            <w:r w:rsidRPr="00FC1C34">
              <w:rPr>
                <w:sz w:val="20"/>
              </w:rPr>
              <w:t>However, when premorbid functioning was controlled for, conflict did not predict patient outcome.</w:t>
            </w:r>
          </w:p>
          <w:p w14:paraId="055D86E0" w14:textId="77777777" w:rsidR="002326C0" w:rsidRPr="00FC1C34" w:rsidRDefault="002326C0" w:rsidP="002326C0">
            <w:pPr>
              <w:jc w:val="both"/>
              <w:rPr>
                <w:sz w:val="20"/>
              </w:rPr>
            </w:pPr>
          </w:p>
        </w:tc>
      </w:tr>
      <w:tr w:rsidR="002326C0" w:rsidRPr="00FC1C34" w14:paraId="169B7C1B" w14:textId="77777777" w:rsidTr="002326C0">
        <w:tc>
          <w:tcPr>
            <w:tcW w:w="1276" w:type="dxa"/>
            <w:tcBorders>
              <w:top w:val="nil"/>
              <w:left w:val="nil"/>
              <w:bottom w:val="nil"/>
              <w:right w:val="nil"/>
            </w:tcBorders>
          </w:tcPr>
          <w:p w14:paraId="155967E8" w14:textId="77777777" w:rsidR="002326C0" w:rsidRPr="00FC1C34" w:rsidRDefault="002326C0" w:rsidP="002326C0">
            <w:pPr>
              <w:rPr>
                <w:sz w:val="20"/>
              </w:rPr>
            </w:pPr>
            <w:r w:rsidRPr="00FC1C34">
              <w:rPr>
                <w:sz w:val="20"/>
              </w:rPr>
              <w:lastRenderedPageBreak/>
              <w:t>Halford et al., (1999)</w:t>
            </w:r>
          </w:p>
          <w:p w14:paraId="21F3DCEA" w14:textId="77777777" w:rsidR="002326C0" w:rsidRPr="00FC1C34" w:rsidRDefault="002326C0" w:rsidP="002326C0">
            <w:pPr>
              <w:rPr>
                <w:sz w:val="20"/>
              </w:rPr>
            </w:pPr>
            <w:r w:rsidRPr="00FC1C34">
              <w:rPr>
                <w:sz w:val="20"/>
              </w:rPr>
              <w:t>Australia</w:t>
            </w:r>
          </w:p>
        </w:tc>
        <w:tc>
          <w:tcPr>
            <w:tcW w:w="992" w:type="dxa"/>
            <w:tcBorders>
              <w:top w:val="nil"/>
              <w:left w:val="nil"/>
              <w:bottom w:val="nil"/>
              <w:right w:val="nil"/>
            </w:tcBorders>
          </w:tcPr>
          <w:p w14:paraId="236EC83D" w14:textId="77777777" w:rsidR="002326C0" w:rsidRPr="00FC1C34" w:rsidRDefault="002326C0" w:rsidP="002326C0">
            <w:pPr>
              <w:rPr>
                <w:sz w:val="20"/>
              </w:rPr>
            </w:pPr>
            <w:r w:rsidRPr="00FC1C34">
              <w:rPr>
                <w:sz w:val="20"/>
              </w:rPr>
              <w:t>52 patient-relative dyads</w:t>
            </w:r>
          </w:p>
        </w:tc>
        <w:tc>
          <w:tcPr>
            <w:tcW w:w="1134" w:type="dxa"/>
            <w:tcBorders>
              <w:top w:val="nil"/>
              <w:left w:val="nil"/>
              <w:bottom w:val="nil"/>
              <w:right w:val="nil"/>
            </w:tcBorders>
          </w:tcPr>
          <w:p w14:paraId="6C048DB8" w14:textId="77777777" w:rsidR="002326C0" w:rsidRPr="00FC1C34" w:rsidRDefault="002326C0" w:rsidP="002326C0">
            <w:pPr>
              <w:rPr>
                <w:sz w:val="20"/>
              </w:rPr>
            </w:pPr>
            <w:r w:rsidRPr="00FC1C34">
              <w:rPr>
                <w:sz w:val="20"/>
              </w:rPr>
              <w:t>SZ (31%)</w:t>
            </w:r>
            <w:r w:rsidRPr="00FC1C34">
              <w:rPr>
                <w:sz w:val="20"/>
              </w:rPr>
              <w:br/>
              <w:t>MDD (40%)</w:t>
            </w:r>
          </w:p>
          <w:p w14:paraId="05BDC994" w14:textId="77777777" w:rsidR="002326C0" w:rsidRPr="00FC1C34" w:rsidRDefault="002326C0" w:rsidP="002326C0">
            <w:pPr>
              <w:rPr>
                <w:sz w:val="20"/>
              </w:rPr>
            </w:pPr>
            <w:r w:rsidRPr="00FC1C34">
              <w:rPr>
                <w:sz w:val="20"/>
              </w:rPr>
              <w:t>BAD (19%)</w:t>
            </w:r>
          </w:p>
          <w:p w14:paraId="5CEADE4C" w14:textId="77777777" w:rsidR="002326C0" w:rsidRPr="00FC1C34" w:rsidRDefault="002326C0" w:rsidP="002326C0">
            <w:pPr>
              <w:rPr>
                <w:sz w:val="20"/>
              </w:rPr>
            </w:pPr>
            <w:r w:rsidRPr="00FC1C34">
              <w:rPr>
                <w:sz w:val="20"/>
              </w:rPr>
              <w:t>Other (10%)</w:t>
            </w:r>
          </w:p>
        </w:tc>
        <w:tc>
          <w:tcPr>
            <w:tcW w:w="1134" w:type="dxa"/>
            <w:tcBorders>
              <w:top w:val="nil"/>
              <w:left w:val="nil"/>
              <w:bottom w:val="nil"/>
              <w:right w:val="nil"/>
            </w:tcBorders>
          </w:tcPr>
          <w:p w14:paraId="395EF7E8" w14:textId="77777777" w:rsidR="002326C0" w:rsidRPr="00FC1C34" w:rsidRDefault="002326C0" w:rsidP="002326C0">
            <w:pPr>
              <w:rPr>
                <w:sz w:val="20"/>
              </w:rPr>
            </w:pPr>
            <w:r w:rsidRPr="00FC1C34">
              <w:rPr>
                <w:sz w:val="20"/>
              </w:rPr>
              <w:t>M (60%)</w:t>
            </w:r>
          </w:p>
          <w:p w14:paraId="0B594126" w14:textId="77777777" w:rsidR="002326C0" w:rsidRPr="00FC1C34" w:rsidRDefault="002326C0" w:rsidP="002326C0">
            <w:pPr>
              <w:rPr>
                <w:sz w:val="20"/>
              </w:rPr>
            </w:pPr>
            <w:r w:rsidRPr="00FC1C34">
              <w:rPr>
                <w:sz w:val="20"/>
              </w:rPr>
              <w:t>F (40%)</w:t>
            </w:r>
          </w:p>
        </w:tc>
        <w:tc>
          <w:tcPr>
            <w:tcW w:w="993" w:type="dxa"/>
            <w:gridSpan w:val="2"/>
            <w:tcBorders>
              <w:top w:val="nil"/>
              <w:left w:val="nil"/>
              <w:bottom w:val="nil"/>
              <w:right w:val="nil"/>
            </w:tcBorders>
          </w:tcPr>
          <w:p w14:paraId="7A24F551" w14:textId="77777777" w:rsidR="002326C0" w:rsidRPr="00FC1C34" w:rsidRDefault="002326C0" w:rsidP="002326C0">
            <w:pPr>
              <w:rPr>
                <w:sz w:val="20"/>
              </w:rPr>
            </w:pPr>
            <w:r w:rsidRPr="00FC1C34">
              <w:rPr>
                <w:sz w:val="20"/>
              </w:rPr>
              <w:t>30.8(12)</w:t>
            </w:r>
          </w:p>
        </w:tc>
        <w:tc>
          <w:tcPr>
            <w:tcW w:w="992" w:type="dxa"/>
            <w:tcBorders>
              <w:top w:val="nil"/>
              <w:left w:val="nil"/>
              <w:bottom w:val="nil"/>
              <w:right w:val="nil"/>
            </w:tcBorders>
          </w:tcPr>
          <w:p w14:paraId="76E40C33" w14:textId="77777777" w:rsidR="002326C0" w:rsidRPr="00FC1C34" w:rsidRDefault="002326C0" w:rsidP="002326C0">
            <w:pPr>
              <w:rPr>
                <w:sz w:val="20"/>
              </w:rPr>
            </w:pPr>
            <w:r w:rsidRPr="00FC1C34">
              <w:rPr>
                <w:sz w:val="20"/>
              </w:rPr>
              <w:t>OFI</w:t>
            </w:r>
          </w:p>
        </w:tc>
        <w:tc>
          <w:tcPr>
            <w:tcW w:w="1134" w:type="dxa"/>
            <w:tcBorders>
              <w:top w:val="nil"/>
              <w:left w:val="nil"/>
              <w:bottom w:val="nil"/>
              <w:right w:val="nil"/>
            </w:tcBorders>
          </w:tcPr>
          <w:p w14:paraId="25B4F066" w14:textId="77777777" w:rsidR="002326C0" w:rsidRPr="00FC1C34" w:rsidRDefault="002326C0" w:rsidP="002326C0">
            <w:pPr>
              <w:rPr>
                <w:sz w:val="20"/>
              </w:rPr>
            </w:pPr>
            <w:r w:rsidRPr="00FC1C34">
              <w:rPr>
                <w:sz w:val="20"/>
              </w:rPr>
              <w:t xml:space="preserve">BPRS    </w:t>
            </w:r>
          </w:p>
          <w:p w14:paraId="297733E0" w14:textId="77777777" w:rsidR="002326C0" w:rsidRPr="00FC1C34" w:rsidRDefault="002326C0" w:rsidP="002326C0">
            <w:pPr>
              <w:rPr>
                <w:sz w:val="20"/>
              </w:rPr>
            </w:pPr>
            <w:r w:rsidRPr="00FC1C34">
              <w:rPr>
                <w:sz w:val="20"/>
              </w:rPr>
              <w:t>SANS</w:t>
            </w:r>
          </w:p>
        </w:tc>
        <w:tc>
          <w:tcPr>
            <w:tcW w:w="1276" w:type="dxa"/>
            <w:tcBorders>
              <w:top w:val="nil"/>
              <w:left w:val="nil"/>
              <w:bottom w:val="nil"/>
              <w:right w:val="nil"/>
            </w:tcBorders>
          </w:tcPr>
          <w:p w14:paraId="5D0DE267" w14:textId="77777777" w:rsidR="002326C0" w:rsidRPr="00FC1C34" w:rsidRDefault="002326C0" w:rsidP="002326C0">
            <w:pPr>
              <w:rPr>
                <w:sz w:val="20"/>
              </w:rPr>
            </w:pPr>
            <w:r w:rsidRPr="00FC1C34">
              <w:rPr>
                <w:sz w:val="20"/>
              </w:rPr>
              <w:t xml:space="preserve">GAS </w:t>
            </w:r>
          </w:p>
          <w:p w14:paraId="78B374F0" w14:textId="77777777" w:rsidR="002326C0" w:rsidRPr="00FC1C34" w:rsidRDefault="002326C0" w:rsidP="002326C0">
            <w:pPr>
              <w:rPr>
                <w:sz w:val="20"/>
              </w:rPr>
            </w:pPr>
            <w:r w:rsidRPr="00FC1C34">
              <w:rPr>
                <w:sz w:val="20"/>
              </w:rPr>
              <w:t xml:space="preserve">QLS </w:t>
            </w:r>
          </w:p>
          <w:p w14:paraId="179A0E21" w14:textId="77777777" w:rsidR="002326C0" w:rsidRPr="00FC1C34" w:rsidRDefault="002326C0" w:rsidP="002326C0">
            <w:pPr>
              <w:rPr>
                <w:sz w:val="20"/>
              </w:rPr>
            </w:pPr>
            <w:r w:rsidRPr="00FC1C34">
              <w:rPr>
                <w:sz w:val="20"/>
              </w:rPr>
              <w:t>PAS</w:t>
            </w:r>
          </w:p>
        </w:tc>
        <w:tc>
          <w:tcPr>
            <w:tcW w:w="5778" w:type="dxa"/>
            <w:tcBorders>
              <w:top w:val="nil"/>
              <w:left w:val="nil"/>
              <w:bottom w:val="nil"/>
              <w:right w:val="nil"/>
            </w:tcBorders>
          </w:tcPr>
          <w:p w14:paraId="0C1CD3E5" w14:textId="77777777" w:rsidR="002326C0" w:rsidRPr="00FC1C34" w:rsidRDefault="002326C0" w:rsidP="002326C0">
            <w:pPr>
              <w:pStyle w:val="ListParagraph"/>
              <w:numPr>
                <w:ilvl w:val="0"/>
                <w:numId w:val="25"/>
              </w:numPr>
              <w:jc w:val="both"/>
              <w:rPr>
                <w:sz w:val="20"/>
              </w:rPr>
            </w:pPr>
            <w:r w:rsidRPr="00FC1C34">
              <w:rPr>
                <w:sz w:val="20"/>
              </w:rPr>
              <w:t xml:space="preserve">Living with </w:t>
            </w:r>
            <w:r>
              <w:rPr>
                <w:sz w:val="20"/>
              </w:rPr>
              <w:t xml:space="preserve">an </w:t>
            </w:r>
            <w:r w:rsidRPr="00FC1C34">
              <w:rPr>
                <w:sz w:val="20"/>
              </w:rPr>
              <w:t>affect-regulated family associated</w:t>
            </w:r>
          </w:p>
          <w:p w14:paraId="48F9ABBE" w14:textId="77777777" w:rsidR="002326C0" w:rsidRPr="00FC1C34" w:rsidRDefault="002326C0" w:rsidP="002326C0">
            <w:pPr>
              <w:pStyle w:val="ListParagraph"/>
              <w:numPr>
                <w:ilvl w:val="1"/>
                <w:numId w:val="25"/>
              </w:numPr>
              <w:jc w:val="both"/>
              <w:rPr>
                <w:sz w:val="20"/>
              </w:rPr>
            </w:pPr>
            <w:r w:rsidRPr="00FC1C34">
              <w:rPr>
                <w:sz w:val="20"/>
              </w:rPr>
              <w:t xml:space="preserve">↓ relapse compared to living with </w:t>
            </w:r>
            <w:r>
              <w:rPr>
                <w:sz w:val="20"/>
              </w:rPr>
              <w:t xml:space="preserve">an </w:t>
            </w:r>
            <w:r w:rsidRPr="00FC1C34">
              <w:rPr>
                <w:sz w:val="20"/>
              </w:rPr>
              <w:t>unregulated family (</w:t>
            </w:r>
            <w:r w:rsidRPr="00FC1C34">
              <w:rPr>
                <w:sz w:val="20"/>
                <w:shd w:val="clear" w:color="auto" w:fill="F9F9FB"/>
              </w:rPr>
              <w:t>Χ</w:t>
            </w:r>
            <w:r w:rsidRPr="00FC1C34">
              <w:rPr>
                <w:sz w:val="20"/>
                <w:shd w:val="clear" w:color="auto" w:fill="F9F9FB"/>
                <w:vertAlign w:val="superscript"/>
              </w:rPr>
              <w:t>2</w:t>
            </w:r>
            <w:r w:rsidRPr="00FC1C34">
              <w:rPr>
                <w:sz w:val="20"/>
              </w:rPr>
              <w:t xml:space="preserve"> = </w:t>
            </w:r>
            <w:proofErr w:type="gramStart"/>
            <w:r w:rsidRPr="00FC1C34">
              <w:rPr>
                <w:sz w:val="20"/>
              </w:rPr>
              <w:t>6.50)*</w:t>
            </w:r>
            <w:proofErr w:type="gramEnd"/>
          </w:p>
          <w:p w14:paraId="2D3E70AA" w14:textId="77777777" w:rsidR="002326C0" w:rsidRPr="00FC1C34" w:rsidRDefault="002326C0" w:rsidP="002326C0">
            <w:pPr>
              <w:pStyle w:val="ListParagraph"/>
              <w:numPr>
                <w:ilvl w:val="1"/>
                <w:numId w:val="25"/>
              </w:numPr>
              <w:jc w:val="both"/>
              <w:rPr>
                <w:sz w:val="20"/>
              </w:rPr>
            </w:pPr>
            <w:r w:rsidRPr="00FC1C34">
              <w:rPr>
                <w:sz w:val="20"/>
              </w:rPr>
              <w:t xml:space="preserve">↓ BPRS score compared to living with </w:t>
            </w:r>
            <w:r>
              <w:rPr>
                <w:sz w:val="20"/>
              </w:rPr>
              <w:t xml:space="preserve">an </w:t>
            </w:r>
            <w:r w:rsidRPr="00FC1C34">
              <w:rPr>
                <w:sz w:val="20"/>
              </w:rPr>
              <w:t xml:space="preserve">unregulated family (F= </w:t>
            </w:r>
            <w:proofErr w:type="gramStart"/>
            <w:r w:rsidRPr="00FC1C34">
              <w:rPr>
                <w:sz w:val="20"/>
              </w:rPr>
              <w:t>13.94)*</w:t>
            </w:r>
            <w:proofErr w:type="gramEnd"/>
          </w:p>
          <w:p w14:paraId="4F74FF07" w14:textId="77777777" w:rsidR="002326C0" w:rsidRPr="00FC1C34" w:rsidRDefault="002326C0" w:rsidP="002326C0">
            <w:pPr>
              <w:pStyle w:val="ListParagraph"/>
              <w:numPr>
                <w:ilvl w:val="1"/>
                <w:numId w:val="25"/>
              </w:numPr>
              <w:jc w:val="both"/>
              <w:rPr>
                <w:sz w:val="20"/>
              </w:rPr>
            </w:pPr>
            <w:r w:rsidRPr="00FC1C34">
              <w:rPr>
                <w:sz w:val="20"/>
              </w:rPr>
              <w:t xml:space="preserve">↓ negative symptoms compared to living with </w:t>
            </w:r>
            <w:r>
              <w:rPr>
                <w:sz w:val="20"/>
              </w:rPr>
              <w:t xml:space="preserve">an </w:t>
            </w:r>
            <w:r w:rsidRPr="00FC1C34">
              <w:rPr>
                <w:sz w:val="20"/>
              </w:rPr>
              <w:t xml:space="preserve">unregulated family (F== </w:t>
            </w:r>
            <w:proofErr w:type="gramStart"/>
            <w:r w:rsidRPr="00FC1C34">
              <w:rPr>
                <w:sz w:val="20"/>
              </w:rPr>
              <w:t>6.35)*</w:t>
            </w:r>
            <w:proofErr w:type="gramEnd"/>
          </w:p>
          <w:p w14:paraId="56687E24" w14:textId="77777777" w:rsidR="002326C0" w:rsidRPr="00FC1C34" w:rsidRDefault="002326C0" w:rsidP="002326C0">
            <w:pPr>
              <w:pStyle w:val="ListParagraph"/>
              <w:numPr>
                <w:ilvl w:val="1"/>
                <w:numId w:val="25"/>
              </w:numPr>
              <w:jc w:val="both"/>
              <w:rPr>
                <w:sz w:val="20"/>
              </w:rPr>
            </w:pPr>
            <w:r w:rsidRPr="00FC1C34">
              <w:rPr>
                <w:sz w:val="20"/>
              </w:rPr>
              <w:t xml:space="preserve">↑ GAS scores compared to living with unregulated (F= </w:t>
            </w:r>
            <w:proofErr w:type="gramStart"/>
            <w:r w:rsidRPr="00FC1C34">
              <w:rPr>
                <w:sz w:val="20"/>
              </w:rPr>
              <w:t>14.71)*</w:t>
            </w:r>
            <w:proofErr w:type="gramEnd"/>
            <w:r w:rsidRPr="00FC1C34">
              <w:rPr>
                <w:sz w:val="20"/>
              </w:rPr>
              <w:t>*</w:t>
            </w:r>
          </w:p>
          <w:p w14:paraId="01BC19AD" w14:textId="77777777" w:rsidR="002326C0" w:rsidRPr="00FC1C34" w:rsidRDefault="002326C0" w:rsidP="002326C0">
            <w:pPr>
              <w:pStyle w:val="ListParagraph"/>
              <w:numPr>
                <w:ilvl w:val="1"/>
                <w:numId w:val="25"/>
              </w:numPr>
              <w:jc w:val="both"/>
              <w:rPr>
                <w:sz w:val="20"/>
              </w:rPr>
            </w:pPr>
            <w:r w:rsidRPr="00FC1C34">
              <w:rPr>
                <w:sz w:val="20"/>
              </w:rPr>
              <w:t xml:space="preserve">↑ QLS score compared to living with </w:t>
            </w:r>
            <w:r>
              <w:rPr>
                <w:sz w:val="20"/>
              </w:rPr>
              <w:t xml:space="preserve">an </w:t>
            </w:r>
            <w:r w:rsidRPr="00FC1C34">
              <w:rPr>
                <w:sz w:val="20"/>
              </w:rPr>
              <w:t xml:space="preserve">unregulated family (F = </w:t>
            </w:r>
            <w:proofErr w:type="gramStart"/>
            <w:r w:rsidRPr="00FC1C34">
              <w:rPr>
                <w:sz w:val="20"/>
              </w:rPr>
              <w:t>9.07)*</w:t>
            </w:r>
            <w:proofErr w:type="gramEnd"/>
            <w:r w:rsidRPr="00FC1C34">
              <w:rPr>
                <w:sz w:val="20"/>
              </w:rPr>
              <w:t>*</w:t>
            </w:r>
          </w:p>
          <w:p w14:paraId="2831B939" w14:textId="77777777" w:rsidR="002326C0" w:rsidRPr="00FC1C34" w:rsidRDefault="002326C0" w:rsidP="002326C0">
            <w:pPr>
              <w:jc w:val="both"/>
              <w:rPr>
                <w:sz w:val="20"/>
              </w:rPr>
            </w:pPr>
          </w:p>
        </w:tc>
      </w:tr>
      <w:tr w:rsidR="002326C0" w:rsidRPr="00FC1C34" w14:paraId="5A880A4D" w14:textId="77777777" w:rsidTr="002326C0">
        <w:tc>
          <w:tcPr>
            <w:tcW w:w="1276" w:type="dxa"/>
            <w:tcBorders>
              <w:top w:val="nil"/>
              <w:left w:val="nil"/>
              <w:bottom w:val="nil"/>
              <w:right w:val="nil"/>
            </w:tcBorders>
          </w:tcPr>
          <w:p w14:paraId="65F4CB5B" w14:textId="77777777" w:rsidR="002326C0" w:rsidRPr="00FC1C34" w:rsidRDefault="002326C0" w:rsidP="002326C0">
            <w:pPr>
              <w:rPr>
                <w:sz w:val="20"/>
              </w:rPr>
            </w:pPr>
            <w:r w:rsidRPr="00FC1C34">
              <w:rPr>
                <w:sz w:val="20"/>
              </w:rPr>
              <w:t>He et al., (2021)</w:t>
            </w:r>
          </w:p>
          <w:p w14:paraId="7B2A610F" w14:textId="77777777" w:rsidR="002326C0" w:rsidRPr="00FC1C34" w:rsidRDefault="002326C0" w:rsidP="002326C0">
            <w:pPr>
              <w:rPr>
                <w:sz w:val="20"/>
              </w:rPr>
            </w:pPr>
            <w:r w:rsidRPr="00FC1C34">
              <w:rPr>
                <w:sz w:val="20"/>
              </w:rPr>
              <w:t>China</w:t>
            </w:r>
          </w:p>
        </w:tc>
        <w:tc>
          <w:tcPr>
            <w:tcW w:w="992" w:type="dxa"/>
            <w:tcBorders>
              <w:top w:val="nil"/>
              <w:left w:val="nil"/>
              <w:bottom w:val="nil"/>
              <w:right w:val="nil"/>
            </w:tcBorders>
          </w:tcPr>
          <w:p w14:paraId="23DA7815" w14:textId="77777777" w:rsidR="002326C0" w:rsidRPr="00FC1C34" w:rsidRDefault="002326C0" w:rsidP="002326C0">
            <w:pPr>
              <w:rPr>
                <w:sz w:val="20"/>
              </w:rPr>
            </w:pPr>
            <w:r w:rsidRPr="00FC1C34">
              <w:rPr>
                <w:sz w:val="20"/>
              </w:rPr>
              <w:t>160 patients</w:t>
            </w:r>
          </w:p>
        </w:tc>
        <w:tc>
          <w:tcPr>
            <w:tcW w:w="1134" w:type="dxa"/>
            <w:tcBorders>
              <w:top w:val="nil"/>
              <w:left w:val="nil"/>
              <w:bottom w:val="nil"/>
              <w:right w:val="nil"/>
            </w:tcBorders>
          </w:tcPr>
          <w:p w14:paraId="0F3D8C3B" w14:textId="77777777" w:rsidR="002326C0" w:rsidRPr="00FC1C34" w:rsidRDefault="002326C0" w:rsidP="002326C0">
            <w:pPr>
              <w:rPr>
                <w:sz w:val="20"/>
              </w:rPr>
            </w:pPr>
            <w:r w:rsidRPr="00FC1C34">
              <w:rPr>
                <w:sz w:val="20"/>
              </w:rPr>
              <w:t xml:space="preserve">FEP (25%) UHR (25%) FDR (25%) </w:t>
            </w:r>
          </w:p>
          <w:p w14:paraId="47397BAA" w14:textId="77777777" w:rsidR="002326C0" w:rsidRPr="00FC1C34" w:rsidRDefault="002326C0" w:rsidP="002326C0">
            <w:pPr>
              <w:rPr>
                <w:sz w:val="20"/>
              </w:rPr>
            </w:pPr>
            <w:r w:rsidRPr="00FC1C34">
              <w:rPr>
                <w:sz w:val="20"/>
              </w:rPr>
              <w:t>HC (25%)</w:t>
            </w:r>
          </w:p>
        </w:tc>
        <w:tc>
          <w:tcPr>
            <w:tcW w:w="1134" w:type="dxa"/>
            <w:tcBorders>
              <w:top w:val="nil"/>
              <w:left w:val="nil"/>
              <w:bottom w:val="nil"/>
              <w:right w:val="nil"/>
            </w:tcBorders>
          </w:tcPr>
          <w:p w14:paraId="034A067F" w14:textId="77777777" w:rsidR="002326C0" w:rsidRPr="00FC1C34" w:rsidRDefault="002326C0" w:rsidP="002326C0">
            <w:pPr>
              <w:rPr>
                <w:sz w:val="20"/>
              </w:rPr>
            </w:pPr>
            <w:r w:rsidRPr="00FC1C34">
              <w:rPr>
                <w:sz w:val="20"/>
              </w:rPr>
              <w:t>M(60%)</w:t>
            </w:r>
          </w:p>
          <w:p w14:paraId="49E7F287" w14:textId="77777777" w:rsidR="002326C0" w:rsidRPr="00FC1C34" w:rsidRDefault="002326C0" w:rsidP="002326C0">
            <w:pPr>
              <w:rPr>
                <w:sz w:val="20"/>
              </w:rPr>
            </w:pPr>
            <w:r w:rsidRPr="00FC1C34">
              <w:rPr>
                <w:sz w:val="20"/>
              </w:rPr>
              <w:t>F(40%)</w:t>
            </w:r>
          </w:p>
        </w:tc>
        <w:tc>
          <w:tcPr>
            <w:tcW w:w="993" w:type="dxa"/>
            <w:gridSpan w:val="2"/>
            <w:tcBorders>
              <w:top w:val="nil"/>
              <w:left w:val="nil"/>
              <w:bottom w:val="nil"/>
              <w:right w:val="nil"/>
            </w:tcBorders>
          </w:tcPr>
          <w:p w14:paraId="62500E51" w14:textId="77777777" w:rsidR="002326C0" w:rsidRPr="00FC1C34" w:rsidRDefault="002326C0" w:rsidP="002326C0">
            <w:pPr>
              <w:rPr>
                <w:sz w:val="20"/>
              </w:rPr>
            </w:pPr>
            <w:r w:rsidRPr="00FC1C34">
              <w:rPr>
                <w:sz w:val="20"/>
              </w:rPr>
              <w:t>26.4 (6.5)</w:t>
            </w:r>
          </w:p>
        </w:tc>
        <w:tc>
          <w:tcPr>
            <w:tcW w:w="992" w:type="dxa"/>
            <w:tcBorders>
              <w:top w:val="nil"/>
              <w:left w:val="nil"/>
              <w:bottom w:val="nil"/>
              <w:right w:val="nil"/>
            </w:tcBorders>
          </w:tcPr>
          <w:p w14:paraId="34423223" w14:textId="77777777" w:rsidR="002326C0" w:rsidRPr="00FC1C34" w:rsidRDefault="002326C0" w:rsidP="002326C0">
            <w:pPr>
              <w:rPr>
                <w:sz w:val="20"/>
              </w:rPr>
            </w:pPr>
            <w:bookmarkStart w:id="20" w:name="_Hlk163545837"/>
            <w:r w:rsidRPr="00FC1C34">
              <w:rPr>
                <w:sz w:val="20"/>
              </w:rPr>
              <w:t>FACES II-CV</w:t>
            </w:r>
            <w:bookmarkEnd w:id="20"/>
          </w:p>
        </w:tc>
        <w:tc>
          <w:tcPr>
            <w:tcW w:w="1134" w:type="dxa"/>
            <w:tcBorders>
              <w:top w:val="nil"/>
              <w:left w:val="nil"/>
              <w:bottom w:val="nil"/>
              <w:right w:val="nil"/>
            </w:tcBorders>
          </w:tcPr>
          <w:p w14:paraId="6A8A3417" w14:textId="77777777" w:rsidR="002326C0" w:rsidRPr="00FC1C34" w:rsidRDefault="002326C0" w:rsidP="002326C0">
            <w:pPr>
              <w:rPr>
                <w:sz w:val="20"/>
              </w:rPr>
            </w:pPr>
            <w:r w:rsidRPr="00FC1C34">
              <w:rPr>
                <w:sz w:val="20"/>
              </w:rPr>
              <w:t>MADRS</w:t>
            </w:r>
            <w:r w:rsidRPr="00FC1C34">
              <w:rPr>
                <w:sz w:val="20"/>
              </w:rPr>
              <w:br/>
              <w:t>PANSS</w:t>
            </w:r>
          </w:p>
          <w:p w14:paraId="52FD4C38" w14:textId="77777777" w:rsidR="002326C0" w:rsidRPr="00FC1C34" w:rsidRDefault="002326C0" w:rsidP="002326C0">
            <w:pPr>
              <w:rPr>
                <w:sz w:val="20"/>
              </w:rPr>
            </w:pPr>
            <w:r w:rsidRPr="00FC1C34">
              <w:rPr>
                <w:sz w:val="20"/>
              </w:rPr>
              <w:t>SIPS</w:t>
            </w:r>
          </w:p>
        </w:tc>
        <w:tc>
          <w:tcPr>
            <w:tcW w:w="1276" w:type="dxa"/>
            <w:tcBorders>
              <w:top w:val="nil"/>
              <w:left w:val="nil"/>
              <w:bottom w:val="nil"/>
              <w:right w:val="nil"/>
            </w:tcBorders>
          </w:tcPr>
          <w:p w14:paraId="5A61CF77" w14:textId="77777777" w:rsidR="002326C0" w:rsidRPr="00FC1C34" w:rsidRDefault="002326C0" w:rsidP="002326C0">
            <w:pPr>
              <w:rPr>
                <w:sz w:val="20"/>
              </w:rPr>
            </w:pPr>
            <w:r w:rsidRPr="00FC1C34">
              <w:rPr>
                <w:sz w:val="20"/>
              </w:rPr>
              <w:t>GAF</w:t>
            </w:r>
          </w:p>
        </w:tc>
        <w:tc>
          <w:tcPr>
            <w:tcW w:w="5778" w:type="dxa"/>
            <w:tcBorders>
              <w:top w:val="nil"/>
              <w:left w:val="nil"/>
              <w:bottom w:val="nil"/>
              <w:right w:val="nil"/>
            </w:tcBorders>
          </w:tcPr>
          <w:p w14:paraId="7561013D" w14:textId="77777777" w:rsidR="002326C0" w:rsidRPr="00FC1C34" w:rsidRDefault="002326C0" w:rsidP="002326C0">
            <w:pPr>
              <w:pStyle w:val="ListParagraph"/>
              <w:numPr>
                <w:ilvl w:val="0"/>
                <w:numId w:val="25"/>
              </w:numPr>
              <w:jc w:val="both"/>
              <w:rPr>
                <w:sz w:val="20"/>
              </w:rPr>
            </w:pPr>
            <w:r w:rsidRPr="00FC1C34">
              <w:rPr>
                <w:sz w:val="20"/>
              </w:rPr>
              <w:t xml:space="preserve">No association between family measures and symptom severity/functioning identified. </w:t>
            </w:r>
          </w:p>
          <w:p w14:paraId="2579686A" w14:textId="77777777" w:rsidR="002326C0" w:rsidRPr="00FC1C34" w:rsidRDefault="002326C0" w:rsidP="002326C0">
            <w:pPr>
              <w:jc w:val="both"/>
              <w:rPr>
                <w:sz w:val="20"/>
              </w:rPr>
            </w:pPr>
          </w:p>
          <w:p w14:paraId="3DA76986" w14:textId="77777777" w:rsidR="002326C0" w:rsidRPr="00FC1C34" w:rsidRDefault="002326C0" w:rsidP="002326C0">
            <w:pPr>
              <w:jc w:val="both"/>
              <w:rPr>
                <w:sz w:val="20"/>
              </w:rPr>
            </w:pPr>
          </w:p>
        </w:tc>
      </w:tr>
      <w:tr w:rsidR="002326C0" w:rsidRPr="00FC1C34" w14:paraId="0A8D75E7" w14:textId="77777777" w:rsidTr="002326C0">
        <w:tc>
          <w:tcPr>
            <w:tcW w:w="1276" w:type="dxa"/>
            <w:tcBorders>
              <w:top w:val="nil"/>
              <w:left w:val="nil"/>
              <w:bottom w:val="nil"/>
              <w:right w:val="nil"/>
            </w:tcBorders>
          </w:tcPr>
          <w:p w14:paraId="300016E6" w14:textId="77777777" w:rsidR="002326C0" w:rsidRPr="00FC1C34" w:rsidRDefault="002326C0" w:rsidP="002326C0">
            <w:pPr>
              <w:rPr>
                <w:sz w:val="20"/>
              </w:rPr>
            </w:pPr>
            <w:r w:rsidRPr="00FC1C34">
              <w:rPr>
                <w:sz w:val="20"/>
              </w:rPr>
              <w:t>Lee et al., (2014)</w:t>
            </w:r>
          </w:p>
          <w:p w14:paraId="0E7B30C0" w14:textId="77777777" w:rsidR="002326C0" w:rsidRPr="00FC1C34" w:rsidRDefault="002326C0" w:rsidP="002326C0">
            <w:pPr>
              <w:rPr>
                <w:sz w:val="20"/>
              </w:rPr>
            </w:pPr>
            <w:r w:rsidRPr="00FC1C34">
              <w:rPr>
                <w:sz w:val="20"/>
              </w:rPr>
              <w:t>England</w:t>
            </w:r>
          </w:p>
        </w:tc>
        <w:tc>
          <w:tcPr>
            <w:tcW w:w="992" w:type="dxa"/>
            <w:tcBorders>
              <w:top w:val="nil"/>
              <w:left w:val="nil"/>
              <w:bottom w:val="nil"/>
              <w:right w:val="nil"/>
            </w:tcBorders>
          </w:tcPr>
          <w:p w14:paraId="2709FC42" w14:textId="77777777" w:rsidR="002326C0" w:rsidRPr="00FC1C34" w:rsidRDefault="002326C0" w:rsidP="002326C0">
            <w:pPr>
              <w:rPr>
                <w:sz w:val="20"/>
              </w:rPr>
            </w:pPr>
            <w:r w:rsidRPr="00FC1C34">
              <w:rPr>
                <w:sz w:val="20"/>
              </w:rPr>
              <w:t>65 patient-relative dyads</w:t>
            </w:r>
          </w:p>
        </w:tc>
        <w:tc>
          <w:tcPr>
            <w:tcW w:w="1134" w:type="dxa"/>
            <w:tcBorders>
              <w:top w:val="nil"/>
              <w:left w:val="nil"/>
              <w:bottom w:val="nil"/>
              <w:right w:val="nil"/>
            </w:tcBorders>
          </w:tcPr>
          <w:p w14:paraId="451F46E5" w14:textId="77777777" w:rsidR="002326C0" w:rsidRPr="00FC1C34" w:rsidRDefault="002326C0" w:rsidP="002326C0">
            <w:pPr>
              <w:rPr>
                <w:sz w:val="20"/>
              </w:rPr>
            </w:pPr>
            <w:r w:rsidRPr="00FC1C34">
              <w:rPr>
                <w:sz w:val="20"/>
              </w:rPr>
              <w:t>FEP (84%</w:t>
            </w:r>
            <w:r w:rsidRPr="00FC1C34">
              <w:rPr>
                <w:sz w:val="20"/>
              </w:rPr>
              <w:br/>
              <w:t>AF PSY (6%)</w:t>
            </w:r>
          </w:p>
          <w:p w14:paraId="5BEF8DA4" w14:textId="77777777" w:rsidR="002326C0" w:rsidRPr="00FC1C34" w:rsidRDefault="002326C0" w:rsidP="002326C0">
            <w:pPr>
              <w:rPr>
                <w:sz w:val="20"/>
              </w:rPr>
            </w:pPr>
            <w:r w:rsidRPr="00FC1C34">
              <w:rPr>
                <w:sz w:val="20"/>
              </w:rPr>
              <w:t>Sub in (5%)</w:t>
            </w:r>
          </w:p>
          <w:p w14:paraId="1019AD3D" w14:textId="77777777" w:rsidR="002326C0" w:rsidRPr="00FC1C34" w:rsidRDefault="002326C0" w:rsidP="002326C0">
            <w:pPr>
              <w:rPr>
                <w:sz w:val="20"/>
              </w:rPr>
            </w:pPr>
            <w:r w:rsidRPr="00FC1C34">
              <w:rPr>
                <w:sz w:val="20"/>
              </w:rPr>
              <w:t>SZ (5%)</w:t>
            </w:r>
          </w:p>
          <w:p w14:paraId="4417BCC6" w14:textId="77777777" w:rsidR="002326C0" w:rsidRPr="00FC1C34" w:rsidRDefault="002326C0" w:rsidP="002326C0">
            <w:pPr>
              <w:rPr>
                <w:sz w:val="20"/>
              </w:rPr>
            </w:pPr>
          </w:p>
        </w:tc>
        <w:tc>
          <w:tcPr>
            <w:tcW w:w="1134" w:type="dxa"/>
            <w:tcBorders>
              <w:top w:val="nil"/>
              <w:left w:val="nil"/>
              <w:bottom w:val="nil"/>
              <w:right w:val="nil"/>
            </w:tcBorders>
          </w:tcPr>
          <w:p w14:paraId="5DB1D9EF" w14:textId="77777777" w:rsidR="002326C0" w:rsidRPr="00FC1C34" w:rsidRDefault="002326C0" w:rsidP="002326C0">
            <w:pPr>
              <w:rPr>
                <w:sz w:val="20"/>
              </w:rPr>
            </w:pPr>
            <w:r w:rsidRPr="00FC1C34">
              <w:rPr>
                <w:sz w:val="20"/>
              </w:rPr>
              <w:t>M (74%)</w:t>
            </w:r>
          </w:p>
          <w:p w14:paraId="0B029625" w14:textId="77777777" w:rsidR="002326C0" w:rsidRPr="00FC1C34" w:rsidRDefault="002326C0" w:rsidP="002326C0">
            <w:pPr>
              <w:rPr>
                <w:sz w:val="20"/>
              </w:rPr>
            </w:pPr>
            <w:r w:rsidRPr="00FC1C34">
              <w:rPr>
                <w:sz w:val="20"/>
              </w:rPr>
              <w:t>F (26%)</w:t>
            </w:r>
          </w:p>
        </w:tc>
        <w:tc>
          <w:tcPr>
            <w:tcW w:w="993" w:type="dxa"/>
            <w:gridSpan w:val="2"/>
            <w:tcBorders>
              <w:top w:val="nil"/>
              <w:left w:val="nil"/>
              <w:bottom w:val="nil"/>
              <w:right w:val="nil"/>
            </w:tcBorders>
          </w:tcPr>
          <w:p w14:paraId="7D46C7A1" w14:textId="77777777" w:rsidR="002326C0" w:rsidRPr="00FC1C34" w:rsidRDefault="002326C0" w:rsidP="002326C0">
            <w:pPr>
              <w:rPr>
                <w:sz w:val="20"/>
              </w:rPr>
            </w:pPr>
            <w:r w:rsidRPr="00FC1C34">
              <w:rPr>
                <w:sz w:val="20"/>
              </w:rPr>
              <w:t>24.5(5.5)</w:t>
            </w:r>
          </w:p>
        </w:tc>
        <w:tc>
          <w:tcPr>
            <w:tcW w:w="992" w:type="dxa"/>
            <w:tcBorders>
              <w:top w:val="nil"/>
              <w:left w:val="nil"/>
              <w:bottom w:val="nil"/>
              <w:right w:val="nil"/>
            </w:tcBorders>
          </w:tcPr>
          <w:p w14:paraId="1F65628D" w14:textId="77777777" w:rsidR="002326C0" w:rsidRPr="00FC1C34" w:rsidRDefault="002326C0" w:rsidP="002326C0">
            <w:pPr>
              <w:rPr>
                <w:sz w:val="20"/>
              </w:rPr>
            </w:pPr>
            <w:bookmarkStart w:id="21" w:name="_Hlk163545905"/>
            <w:r w:rsidRPr="00FC1C34">
              <w:rPr>
                <w:sz w:val="20"/>
              </w:rPr>
              <w:t>CFI</w:t>
            </w:r>
          </w:p>
          <w:bookmarkEnd w:id="21"/>
          <w:p w14:paraId="0F8286D4" w14:textId="77777777" w:rsidR="002326C0" w:rsidRPr="00FC1C34" w:rsidRDefault="002326C0" w:rsidP="002326C0">
            <w:pPr>
              <w:rPr>
                <w:sz w:val="20"/>
              </w:rPr>
            </w:pPr>
            <w:r w:rsidRPr="00FC1C34">
              <w:rPr>
                <w:sz w:val="20"/>
              </w:rPr>
              <w:t>PBI</w:t>
            </w:r>
          </w:p>
          <w:p w14:paraId="1D7B310F" w14:textId="77777777" w:rsidR="002326C0" w:rsidRPr="00FC1C34" w:rsidRDefault="002326C0" w:rsidP="002326C0">
            <w:pPr>
              <w:rPr>
                <w:sz w:val="20"/>
              </w:rPr>
            </w:pPr>
            <w:r w:rsidRPr="00FC1C34">
              <w:rPr>
                <w:sz w:val="20"/>
              </w:rPr>
              <w:t>PCM</w:t>
            </w:r>
          </w:p>
        </w:tc>
        <w:tc>
          <w:tcPr>
            <w:tcW w:w="1134" w:type="dxa"/>
            <w:tcBorders>
              <w:top w:val="nil"/>
              <w:left w:val="nil"/>
              <w:bottom w:val="nil"/>
              <w:right w:val="nil"/>
            </w:tcBorders>
          </w:tcPr>
          <w:p w14:paraId="1A15CF37" w14:textId="77777777" w:rsidR="002326C0" w:rsidRPr="00FC1C34" w:rsidRDefault="002326C0" w:rsidP="002326C0">
            <w:pPr>
              <w:rPr>
                <w:sz w:val="20"/>
              </w:rPr>
            </w:pPr>
            <w:r w:rsidRPr="00FC1C34">
              <w:rPr>
                <w:sz w:val="20"/>
              </w:rPr>
              <w:t>PANSS</w:t>
            </w:r>
          </w:p>
        </w:tc>
        <w:tc>
          <w:tcPr>
            <w:tcW w:w="1276" w:type="dxa"/>
            <w:tcBorders>
              <w:top w:val="nil"/>
              <w:left w:val="nil"/>
              <w:bottom w:val="nil"/>
              <w:right w:val="nil"/>
            </w:tcBorders>
          </w:tcPr>
          <w:p w14:paraId="51BB1E63" w14:textId="77777777" w:rsidR="002326C0" w:rsidRPr="00FC1C34" w:rsidRDefault="002326C0" w:rsidP="002326C0">
            <w:pPr>
              <w:rPr>
                <w:sz w:val="20"/>
              </w:rPr>
            </w:pPr>
          </w:p>
        </w:tc>
        <w:tc>
          <w:tcPr>
            <w:tcW w:w="5778" w:type="dxa"/>
            <w:tcBorders>
              <w:top w:val="nil"/>
              <w:left w:val="nil"/>
              <w:bottom w:val="nil"/>
              <w:right w:val="nil"/>
            </w:tcBorders>
          </w:tcPr>
          <w:p w14:paraId="128998A7" w14:textId="77777777" w:rsidR="002326C0" w:rsidRPr="00FC1C34" w:rsidRDefault="002326C0" w:rsidP="002326C0">
            <w:pPr>
              <w:pStyle w:val="ListParagraph"/>
              <w:numPr>
                <w:ilvl w:val="0"/>
                <w:numId w:val="25"/>
              </w:numPr>
              <w:jc w:val="both"/>
              <w:rPr>
                <w:sz w:val="20"/>
              </w:rPr>
            </w:pPr>
            <w:r w:rsidRPr="00FC1C34">
              <w:rPr>
                <w:sz w:val="20"/>
              </w:rPr>
              <w:t>Overall EE status (r=.</w:t>
            </w:r>
            <w:proofErr w:type="gramStart"/>
            <w:r w:rsidRPr="00FC1C34">
              <w:rPr>
                <w:sz w:val="20"/>
              </w:rPr>
              <w:t>027)*</w:t>
            </w:r>
            <w:proofErr w:type="gramEnd"/>
            <w:r w:rsidRPr="00FC1C34">
              <w:rPr>
                <w:sz w:val="20"/>
              </w:rPr>
              <w:t xml:space="preserve">, critical comments (r=.30)* and warmth (r(58)= -.38)* associated with relapse at 6 months. </w:t>
            </w:r>
          </w:p>
          <w:p w14:paraId="43B20C98" w14:textId="77777777" w:rsidR="002326C0" w:rsidRPr="00FC1C34" w:rsidRDefault="002326C0" w:rsidP="002326C0">
            <w:pPr>
              <w:pStyle w:val="ListParagraph"/>
              <w:numPr>
                <w:ilvl w:val="0"/>
                <w:numId w:val="25"/>
              </w:numPr>
              <w:jc w:val="both"/>
              <w:rPr>
                <w:sz w:val="20"/>
              </w:rPr>
            </w:pPr>
            <w:r w:rsidRPr="00FC1C34">
              <w:rPr>
                <w:sz w:val="20"/>
              </w:rPr>
              <w:t>Warmth was associated with ↓relapse (r= -.</w:t>
            </w:r>
            <w:proofErr w:type="gramStart"/>
            <w:r w:rsidRPr="00FC1C34">
              <w:rPr>
                <w:sz w:val="20"/>
              </w:rPr>
              <w:t>29)*</w:t>
            </w:r>
            <w:proofErr w:type="gramEnd"/>
            <w:r w:rsidRPr="00FC1C34">
              <w:rPr>
                <w:sz w:val="20"/>
              </w:rPr>
              <w:t xml:space="preserve"> at 1 year. </w:t>
            </w:r>
          </w:p>
          <w:p w14:paraId="2099F977" w14:textId="77777777" w:rsidR="002326C0" w:rsidRPr="00FC1C34" w:rsidRDefault="002326C0" w:rsidP="002326C0">
            <w:pPr>
              <w:pStyle w:val="ListParagraph"/>
              <w:numPr>
                <w:ilvl w:val="0"/>
                <w:numId w:val="25"/>
              </w:numPr>
              <w:jc w:val="both"/>
              <w:rPr>
                <w:sz w:val="20"/>
              </w:rPr>
            </w:pPr>
            <w:r w:rsidRPr="00FC1C34">
              <w:rPr>
                <w:sz w:val="20"/>
              </w:rPr>
              <w:t>When covariates were controlled for, EE warmth significantly predicted relapse at 6 months</w:t>
            </w:r>
            <w:r w:rsidRPr="00FC1C34">
              <w:rPr>
                <w:sz w:val="20"/>
                <w:shd w:val="clear" w:color="auto" w:fill="F9F9FB"/>
              </w:rPr>
              <w:t xml:space="preserve"> (Χ</w:t>
            </w:r>
            <w:r w:rsidRPr="00FC1C34">
              <w:rPr>
                <w:sz w:val="20"/>
                <w:shd w:val="clear" w:color="auto" w:fill="F9F9FB"/>
                <w:vertAlign w:val="superscript"/>
              </w:rPr>
              <w:t xml:space="preserve">2= </w:t>
            </w:r>
            <w:proofErr w:type="gramStart"/>
            <w:r w:rsidRPr="00FC1C34">
              <w:rPr>
                <w:sz w:val="20"/>
              </w:rPr>
              <w:t>21.27)*</w:t>
            </w:r>
            <w:proofErr w:type="gramEnd"/>
            <w:r w:rsidRPr="00FC1C34">
              <w:rPr>
                <w:sz w:val="20"/>
              </w:rPr>
              <w:t>* Overall EE status and criticism no longer predicted relapse at 6 months.</w:t>
            </w:r>
          </w:p>
          <w:p w14:paraId="4E040054" w14:textId="77777777" w:rsidR="002326C0" w:rsidRPr="00FC1C34" w:rsidRDefault="002326C0" w:rsidP="002326C0">
            <w:pPr>
              <w:jc w:val="both"/>
              <w:rPr>
                <w:sz w:val="20"/>
              </w:rPr>
            </w:pPr>
          </w:p>
        </w:tc>
      </w:tr>
      <w:tr w:rsidR="002326C0" w:rsidRPr="00FC1C34" w14:paraId="68DA7B36" w14:textId="77777777" w:rsidTr="002326C0">
        <w:tc>
          <w:tcPr>
            <w:tcW w:w="1276" w:type="dxa"/>
            <w:tcBorders>
              <w:top w:val="nil"/>
              <w:left w:val="nil"/>
              <w:bottom w:val="nil"/>
              <w:right w:val="nil"/>
            </w:tcBorders>
          </w:tcPr>
          <w:p w14:paraId="6FF0DB28" w14:textId="77777777" w:rsidR="002326C0" w:rsidRPr="00FC1C34" w:rsidRDefault="002326C0" w:rsidP="002326C0">
            <w:pPr>
              <w:rPr>
                <w:sz w:val="20"/>
              </w:rPr>
            </w:pPr>
            <w:r w:rsidRPr="00FC1C34">
              <w:rPr>
                <w:sz w:val="20"/>
              </w:rPr>
              <w:t>Nuttall et al., (2019)</w:t>
            </w:r>
          </w:p>
          <w:p w14:paraId="06148F3C" w14:textId="77777777" w:rsidR="002326C0" w:rsidRPr="00FC1C34" w:rsidRDefault="002326C0" w:rsidP="002326C0">
            <w:pPr>
              <w:rPr>
                <w:sz w:val="20"/>
              </w:rPr>
            </w:pPr>
            <w:r w:rsidRPr="00FC1C34">
              <w:rPr>
                <w:sz w:val="20"/>
              </w:rPr>
              <w:t>USA</w:t>
            </w:r>
          </w:p>
        </w:tc>
        <w:tc>
          <w:tcPr>
            <w:tcW w:w="992" w:type="dxa"/>
            <w:tcBorders>
              <w:top w:val="nil"/>
              <w:left w:val="nil"/>
              <w:bottom w:val="nil"/>
              <w:right w:val="nil"/>
            </w:tcBorders>
          </w:tcPr>
          <w:p w14:paraId="5DC7B475" w14:textId="77777777" w:rsidR="002326C0" w:rsidRPr="00FC1C34" w:rsidRDefault="002326C0" w:rsidP="002326C0">
            <w:pPr>
              <w:rPr>
                <w:sz w:val="20"/>
              </w:rPr>
            </w:pPr>
            <w:r w:rsidRPr="00FC1C34">
              <w:rPr>
                <w:sz w:val="20"/>
              </w:rPr>
              <w:t>282 Patient relative dyad</w:t>
            </w:r>
          </w:p>
        </w:tc>
        <w:tc>
          <w:tcPr>
            <w:tcW w:w="1134" w:type="dxa"/>
            <w:tcBorders>
              <w:top w:val="nil"/>
              <w:left w:val="nil"/>
              <w:bottom w:val="nil"/>
              <w:right w:val="nil"/>
            </w:tcBorders>
          </w:tcPr>
          <w:p w14:paraId="5162C72B" w14:textId="77777777" w:rsidR="002326C0" w:rsidRPr="00FC1C34" w:rsidRDefault="002326C0" w:rsidP="002326C0">
            <w:pPr>
              <w:rPr>
                <w:sz w:val="20"/>
              </w:rPr>
            </w:pPr>
            <w:r w:rsidRPr="00FC1C34">
              <w:rPr>
                <w:sz w:val="20"/>
              </w:rPr>
              <w:t xml:space="preserve">SZ (53%) </w:t>
            </w:r>
          </w:p>
          <w:p w14:paraId="557F8E38" w14:textId="77777777" w:rsidR="002326C0" w:rsidRPr="00FC1C34" w:rsidRDefault="002326C0" w:rsidP="002326C0">
            <w:pPr>
              <w:rPr>
                <w:sz w:val="20"/>
              </w:rPr>
            </w:pPr>
            <w:r w:rsidRPr="00FC1C34">
              <w:rPr>
                <w:sz w:val="20"/>
              </w:rPr>
              <w:t>SZ AD (17%)</w:t>
            </w:r>
          </w:p>
          <w:p w14:paraId="197FCCC4" w14:textId="77777777" w:rsidR="002326C0" w:rsidRPr="00FC1C34" w:rsidRDefault="002326C0" w:rsidP="002326C0">
            <w:pPr>
              <w:rPr>
                <w:sz w:val="20"/>
              </w:rPr>
            </w:pPr>
            <w:r w:rsidRPr="00FC1C34">
              <w:rPr>
                <w:sz w:val="20"/>
              </w:rPr>
              <w:t>SZPID(18%)</w:t>
            </w:r>
          </w:p>
          <w:p w14:paraId="56DF4D8C" w14:textId="77777777" w:rsidR="002326C0" w:rsidRPr="00FC1C34" w:rsidRDefault="002326C0" w:rsidP="002326C0">
            <w:pPr>
              <w:rPr>
                <w:sz w:val="20"/>
              </w:rPr>
            </w:pPr>
            <w:proofErr w:type="spellStart"/>
            <w:r w:rsidRPr="00FC1C34">
              <w:rPr>
                <w:sz w:val="20"/>
              </w:rPr>
              <w:t>Psy</w:t>
            </w:r>
            <w:proofErr w:type="spellEnd"/>
            <w:r w:rsidRPr="00FC1C34">
              <w:rPr>
                <w:sz w:val="20"/>
              </w:rPr>
              <w:t xml:space="preserve"> NOS (12%)</w:t>
            </w:r>
          </w:p>
        </w:tc>
        <w:tc>
          <w:tcPr>
            <w:tcW w:w="1134" w:type="dxa"/>
            <w:tcBorders>
              <w:top w:val="nil"/>
              <w:left w:val="nil"/>
              <w:bottom w:val="nil"/>
              <w:right w:val="nil"/>
            </w:tcBorders>
          </w:tcPr>
          <w:p w14:paraId="4FAEE59A" w14:textId="77777777" w:rsidR="002326C0" w:rsidRPr="00FC1C34" w:rsidRDefault="002326C0" w:rsidP="002326C0">
            <w:pPr>
              <w:rPr>
                <w:sz w:val="20"/>
              </w:rPr>
            </w:pPr>
            <w:r w:rsidRPr="00FC1C34">
              <w:rPr>
                <w:sz w:val="20"/>
              </w:rPr>
              <w:t>M (75 %)</w:t>
            </w:r>
          </w:p>
          <w:p w14:paraId="03AB1473" w14:textId="77777777" w:rsidR="002326C0" w:rsidRPr="00FC1C34" w:rsidRDefault="002326C0" w:rsidP="002326C0">
            <w:pPr>
              <w:rPr>
                <w:sz w:val="20"/>
              </w:rPr>
            </w:pPr>
            <w:r w:rsidRPr="00FC1C34">
              <w:rPr>
                <w:sz w:val="20"/>
              </w:rPr>
              <w:t>F (25%)</w:t>
            </w:r>
          </w:p>
        </w:tc>
        <w:tc>
          <w:tcPr>
            <w:tcW w:w="993" w:type="dxa"/>
            <w:gridSpan w:val="2"/>
            <w:tcBorders>
              <w:top w:val="nil"/>
              <w:left w:val="nil"/>
              <w:bottom w:val="nil"/>
              <w:right w:val="nil"/>
            </w:tcBorders>
          </w:tcPr>
          <w:p w14:paraId="553C288A" w14:textId="77777777" w:rsidR="002326C0" w:rsidRPr="00FC1C34" w:rsidRDefault="002326C0" w:rsidP="002326C0">
            <w:pPr>
              <w:rPr>
                <w:sz w:val="20"/>
              </w:rPr>
            </w:pPr>
            <w:r w:rsidRPr="00FC1C34">
              <w:rPr>
                <w:sz w:val="20"/>
              </w:rPr>
              <w:t>22.5(4.8)</w:t>
            </w:r>
          </w:p>
        </w:tc>
        <w:tc>
          <w:tcPr>
            <w:tcW w:w="992" w:type="dxa"/>
            <w:tcBorders>
              <w:top w:val="nil"/>
              <w:left w:val="nil"/>
              <w:bottom w:val="nil"/>
              <w:right w:val="nil"/>
            </w:tcBorders>
          </w:tcPr>
          <w:p w14:paraId="7FEC08C6" w14:textId="77777777" w:rsidR="002326C0" w:rsidRPr="00FC1C34" w:rsidRDefault="002326C0" w:rsidP="002326C0">
            <w:pPr>
              <w:rPr>
                <w:sz w:val="20"/>
              </w:rPr>
            </w:pPr>
            <w:r w:rsidRPr="00FC1C34">
              <w:rPr>
                <w:sz w:val="20"/>
              </w:rPr>
              <w:t>BAS</w:t>
            </w:r>
          </w:p>
        </w:tc>
        <w:tc>
          <w:tcPr>
            <w:tcW w:w="1134" w:type="dxa"/>
            <w:tcBorders>
              <w:top w:val="nil"/>
              <w:left w:val="nil"/>
              <w:bottom w:val="nil"/>
              <w:right w:val="nil"/>
            </w:tcBorders>
          </w:tcPr>
          <w:p w14:paraId="1D19A18C" w14:textId="77777777" w:rsidR="002326C0" w:rsidRPr="00FC1C34" w:rsidRDefault="002326C0" w:rsidP="002326C0">
            <w:pPr>
              <w:rPr>
                <w:sz w:val="20"/>
              </w:rPr>
            </w:pPr>
            <w:r w:rsidRPr="00FC1C34">
              <w:rPr>
                <w:sz w:val="20"/>
              </w:rPr>
              <w:t>CDSS</w:t>
            </w:r>
            <w:r w:rsidRPr="00FC1C34">
              <w:rPr>
                <w:sz w:val="20"/>
              </w:rPr>
              <w:br/>
              <w:t>PANSS</w:t>
            </w:r>
          </w:p>
        </w:tc>
        <w:tc>
          <w:tcPr>
            <w:tcW w:w="1276" w:type="dxa"/>
            <w:tcBorders>
              <w:top w:val="nil"/>
              <w:left w:val="nil"/>
              <w:bottom w:val="nil"/>
              <w:right w:val="nil"/>
            </w:tcBorders>
          </w:tcPr>
          <w:p w14:paraId="7B5736DF" w14:textId="77777777" w:rsidR="002326C0" w:rsidRPr="00FC1C34" w:rsidRDefault="002326C0" w:rsidP="002326C0">
            <w:pPr>
              <w:rPr>
                <w:sz w:val="20"/>
              </w:rPr>
            </w:pPr>
            <w:r w:rsidRPr="00FC1C34">
              <w:rPr>
                <w:sz w:val="20"/>
              </w:rPr>
              <w:t>QLS</w:t>
            </w:r>
          </w:p>
        </w:tc>
        <w:tc>
          <w:tcPr>
            <w:tcW w:w="5778" w:type="dxa"/>
            <w:tcBorders>
              <w:top w:val="nil"/>
              <w:left w:val="nil"/>
              <w:bottom w:val="nil"/>
              <w:right w:val="nil"/>
            </w:tcBorders>
          </w:tcPr>
          <w:p w14:paraId="5BE0FFFF" w14:textId="77777777" w:rsidR="002326C0" w:rsidRPr="00FC1C34" w:rsidRDefault="002326C0" w:rsidP="002326C0">
            <w:pPr>
              <w:pStyle w:val="ListParagraph"/>
              <w:numPr>
                <w:ilvl w:val="0"/>
                <w:numId w:val="26"/>
              </w:numPr>
              <w:jc w:val="both"/>
              <w:rPr>
                <w:sz w:val="20"/>
              </w:rPr>
            </w:pPr>
            <w:r w:rsidRPr="00FC1C34">
              <w:rPr>
                <w:sz w:val="20"/>
              </w:rPr>
              <w:t xml:space="preserve">At baseline ↑ levels of initial FB were significantly associated with ↑ levels of positive symptoms (F= </w:t>
            </w:r>
            <w:proofErr w:type="gramStart"/>
            <w:r w:rsidRPr="00FC1C34">
              <w:rPr>
                <w:sz w:val="20"/>
              </w:rPr>
              <w:t>7.32)*</w:t>
            </w:r>
            <w:proofErr w:type="gramEnd"/>
          </w:p>
          <w:p w14:paraId="61C9C48F" w14:textId="77777777" w:rsidR="002326C0" w:rsidRPr="00FC1C34" w:rsidRDefault="002326C0" w:rsidP="002326C0">
            <w:pPr>
              <w:pStyle w:val="ListParagraph"/>
              <w:numPr>
                <w:ilvl w:val="0"/>
                <w:numId w:val="26"/>
              </w:numPr>
              <w:jc w:val="both"/>
              <w:rPr>
                <w:sz w:val="20"/>
              </w:rPr>
            </w:pPr>
            <w:r w:rsidRPr="00FC1C34">
              <w:rPr>
                <w:sz w:val="20"/>
              </w:rPr>
              <w:t>Over-time, ↑ QoL associated with ↓ FB (F=−64.</w:t>
            </w:r>
            <w:proofErr w:type="gramStart"/>
            <w:r w:rsidRPr="00FC1C34">
              <w:rPr>
                <w:sz w:val="20"/>
              </w:rPr>
              <w:t>08)*</w:t>
            </w:r>
            <w:proofErr w:type="gramEnd"/>
          </w:p>
          <w:p w14:paraId="14868382" w14:textId="77777777" w:rsidR="002326C0" w:rsidRPr="00FC1C34" w:rsidRDefault="002326C0" w:rsidP="002326C0">
            <w:pPr>
              <w:jc w:val="both"/>
              <w:rPr>
                <w:sz w:val="20"/>
              </w:rPr>
            </w:pPr>
          </w:p>
          <w:p w14:paraId="076FD8BD" w14:textId="77777777" w:rsidR="002326C0" w:rsidRPr="00FC1C34" w:rsidRDefault="002326C0" w:rsidP="002326C0">
            <w:pPr>
              <w:jc w:val="both"/>
              <w:rPr>
                <w:sz w:val="20"/>
              </w:rPr>
            </w:pPr>
          </w:p>
        </w:tc>
      </w:tr>
      <w:tr w:rsidR="002326C0" w:rsidRPr="00FC1C34" w14:paraId="1DF09DC7" w14:textId="77777777" w:rsidTr="002326C0">
        <w:trPr>
          <w:trHeight w:val="2280"/>
        </w:trPr>
        <w:tc>
          <w:tcPr>
            <w:tcW w:w="1276" w:type="dxa"/>
            <w:tcBorders>
              <w:top w:val="nil"/>
              <w:left w:val="nil"/>
              <w:bottom w:val="nil"/>
              <w:right w:val="nil"/>
            </w:tcBorders>
          </w:tcPr>
          <w:p w14:paraId="20B5BB6F" w14:textId="77777777" w:rsidR="002326C0" w:rsidRPr="00FC1C34" w:rsidRDefault="002326C0" w:rsidP="002326C0">
            <w:pPr>
              <w:rPr>
                <w:sz w:val="20"/>
              </w:rPr>
            </w:pPr>
            <w:r w:rsidRPr="00FC1C34">
              <w:rPr>
                <w:sz w:val="20"/>
              </w:rPr>
              <w:lastRenderedPageBreak/>
              <w:t>Otero et al., (2011)</w:t>
            </w:r>
          </w:p>
          <w:p w14:paraId="76E44B9E" w14:textId="77777777" w:rsidR="002326C0" w:rsidRPr="00FC1C34" w:rsidRDefault="002326C0" w:rsidP="002326C0">
            <w:pPr>
              <w:rPr>
                <w:sz w:val="20"/>
              </w:rPr>
            </w:pPr>
            <w:r w:rsidRPr="00FC1C34">
              <w:rPr>
                <w:sz w:val="20"/>
              </w:rPr>
              <w:t>Spain</w:t>
            </w:r>
          </w:p>
        </w:tc>
        <w:tc>
          <w:tcPr>
            <w:tcW w:w="992" w:type="dxa"/>
            <w:tcBorders>
              <w:top w:val="nil"/>
              <w:left w:val="nil"/>
              <w:bottom w:val="nil"/>
              <w:right w:val="nil"/>
            </w:tcBorders>
          </w:tcPr>
          <w:p w14:paraId="2F35D261" w14:textId="77777777" w:rsidR="002326C0" w:rsidRPr="00FC1C34" w:rsidRDefault="002326C0" w:rsidP="002326C0">
            <w:pPr>
              <w:rPr>
                <w:sz w:val="20"/>
              </w:rPr>
            </w:pPr>
            <w:r w:rsidRPr="00FC1C34">
              <w:rPr>
                <w:sz w:val="20"/>
              </w:rPr>
              <w:t>110 patient-parent dyads</w:t>
            </w:r>
          </w:p>
        </w:tc>
        <w:tc>
          <w:tcPr>
            <w:tcW w:w="1134" w:type="dxa"/>
            <w:tcBorders>
              <w:top w:val="nil"/>
              <w:left w:val="nil"/>
              <w:bottom w:val="nil"/>
              <w:right w:val="nil"/>
            </w:tcBorders>
          </w:tcPr>
          <w:p w14:paraId="3ED48EF5" w14:textId="77777777" w:rsidR="002326C0" w:rsidRPr="00FC1C34" w:rsidRDefault="002326C0" w:rsidP="002326C0">
            <w:pPr>
              <w:rPr>
                <w:sz w:val="20"/>
              </w:rPr>
            </w:pPr>
            <w:r w:rsidRPr="00FC1C34">
              <w:rPr>
                <w:sz w:val="20"/>
              </w:rPr>
              <w:t>BPD (5%)</w:t>
            </w:r>
          </w:p>
          <w:p w14:paraId="7B7D1DEC" w14:textId="77777777" w:rsidR="002326C0" w:rsidRPr="00FC1C34" w:rsidRDefault="002326C0" w:rsidP="002326C0">
            <w:pPr>
              <w:rPr>
                <w:sz w:val="20"/>
              </w:rPr>
            </w:pPr>
            <w:r w:rsidRPr="00FC1C34">
              <w:rPr>
                <w:sz w:val="20"/>
              </w:rPr>
              <w:t>SCZ (34%)</w:t>
            </w:r>
            <w:r w:rsidRPr="00FC1C34">
              <w:rPr>
                <w:sz w:val="20"/>
              </w:rPr>
              <w:br/>
              <w:t>PD NOS (25%)</w:t>
            </w:r>
          </w:p>
          <w:p w14:paraId="09F1ED89" w14:textId="77777777" w:rsidR="002326C0" w:rsidRPr="00FC1C34" w:rsidRDefault="002326C0" w:rsidP="002326C0">
            <w:pPr>
              <w:rPr>
                <w:sz w:val="20"/>
              </w:rPr>
            </w:pPr>
            <w:r w:rsidRPr="00FC1C34">
              <w:rPr>
                <w:sz w:val="20"/>
              </w:rPr>
              <w:t>SZAD (6%)</w:t>
            </w:r>
            <w:r w:rsidRPr="00FC1C34">
              <w:rPr>
                <w:sz w:val="20"/>
              </w:rPr>
              <w:br/>
              <w:t>SZPID (9%</w:t>
            </w:r>
          </w:p>
          <w:p w14:paraId="21324B8E" w14:textId="77777777" w:rsidR="002326C0" w:rsidRPr="00FC1C34" w:rsidRDefault="002326C0" w:rsidP="002326C0">
            <w:pPr>
              <w:rPr>
                <w:sz w:val="20"/>
              </w:rPr>
            </w:pPr>
            <w:r w:rsidRPr="00FC1C34">
              <w:rPr>
                <w:sz w:val="20"/>
              </w:rPr>
              <w:t>BAD (17%)</w:t>
            </w:r>
          </w:p>
          <w:p w14:paraId="21895590" w14:textId="77777777" w:rsidR="002326C0" w:rsidRPr="00FC1C34" w:rsidRDefault="002326C0" w:rsidP="002326C0">
            <w:pPr>
              <w:rPr>
                <w:sz w:val="20"/>
              </w:rPr>
            </w:pPr>
            <w:r w:rsidRPr="00FC1C34">
              <w:rPr>
                <w:sz w:val="20"/>
              </w:rPr>
              <w:t>DD (4%)</w:t>
            </w:r>
          </w:p>
          <w:p w14:paraId="2CA43A06" w14:textId="77777777" w:rsidR="002326C0" w:rsidRPr="00FC1C34" w:rsidRDefault="002326C0" w:rsidP="002326C0">
            <w:pPr>
              <w:rPr>
                <w:sz w:val="20"/>
              </w:rPr>
            </w:pPr>
          </w:p>
        </w:tc>
        <w:tc>
          <w:tcPr>
            <w:tcW w:w="1134" w:type="dxa"/>
            <w:tcBorders>
              <w:top w:val="nil"/>
              <w:left w:val="nil"/>
              <w:bottom w:val="nil"/>
              <w:right w:val="nil"/>
            </w:tcBorders>
          </w:tcPr>
          <w:p w14:paraId="3352C150" w14:textId="77777777" w:rsidR="002326C0" w:rsidRPr="00FC1C34" w:rsidRDefault="002326C0" w:rsidP="002326C0">
            <w:pPr>
              <w:rPr>
                <w:sz w:val="20"/>
              </w:rPr>
            </w:pPr>
            <w:r w:rsidRPr="00FC1C34">
              <w:rPr>
                <w:sz w:val="20"/>
              </w:rPr>
              <w:t>Not reported</w:t>
            </w:r>
          </w:p>
        </w:tc>
        <w:tc>
          <w:tcPr>
            <w:tcW w:w="993" w:type="dxa"/>
            <w:gridSpan w:val="2"/>
            <w:tcBorders>
              <w:top w:val="nil"/>
              <w:left w:val="nil"/>
              <w:bottom w:val="nil"/>
              <w:right w:val="nil"/>
            </w:tcBorders>
          </w:tcPr>
          <w:p w14:paraId="08CED855" w14:textId="77777777" w:rsidR="002326C0" w:rsidRPr="00FC1C34" w:rsidRDefault="002326C0" w:rsidP="002326C0">
            <w:pPr>
              <w:rPr>
                <w:sz w:val="20"/>
              </w:rPr>
            </w:pPr>
            <w:r w:rsidRPr="00FC1C34">
              <w:rPr>
                <w:sz w:val="20"/>
              </w:rPr>
              <w:t>15.5(1.8)</w:t>
            </w:r>
          </w:p>
        </w:tc>
        <w:tc>
          <w:tcPr>
            <w:tcW w:w="992" w:type="dxa"/>
            <w:tcBorders>
              <w:top w:val="nil"/>
              <w:left w:val="nil"/>
              <w:bottom w:val="nil"/>
              <w:right w:val="nil"/>
            </w:tcBorders>
          </w:tcPr>
          <w:p w14:paraId="024DE630" w14:textId="77777777" w:rsidR="002326C0" w:rsidRPr="00FC1C34" w:rsidRDefault="002326C0" w:rsidP="002326C0">
            <w:pPr>
              <w:rPr>
                <w:sz w:val="20"/>
              </w:rPr>
            </w:pPr>
            <w:r w:rsidRPr="00FC1C34">
              <w:rPr>
                <w:sz w:val="20"/>
              </w:rPr>
              <w:t>PACI</w:t>
            </w:r>
          </w:p>
          <w:p w14:paraId="0184607C" w14:textId="77777777" w:rsidR="002326C0" w:rsidRPr="00FC1C34" w:rsidRDefault="002326C0" w:rsidP="002326C0">
            <w:pPr>
              <w:rPr>
                <w:sz w:val="20"/>
              </w:rPr>
            </w:pPr>
          </w:p>
        </w:tc>
        <w:tc>
          <w:tcPr>
            <w:tcW w:w="1134" w:type="dxa"/>
            <w:tcBorders>
              <w:top w:val="nil"/>
              <w:left w:val="nil"/>
              <w:bottom w:val="nil"/>
              <w:right w:val="nil"/>
            </w:tcBorders>
          </w:tcPr>
          <w:p w14:paraId="4E762C7F" w14:textId="77777777" w:rsidR="002326C0" w:rsidRPr="00FC1C34" w:rsidRDefault="002326C0" w:rsidP="002326C0">
            <w:pPr>
              <w:rPr>
                <w:sz w:val="20"/>
              </w:rPr>
            </w:pPr>
            <w:r w:rsidRPr="00FC1C34">
              <w:rPr>
                <w:sz w:val="20"/>
              </w:rPr>
              <w:t>K-SADS-PL CGI</w:t>
            </w:r>
          </w:p>
          <w:p w14:paraId="2695DE7F" w14:textId="77777777" w:rsidR="002326C0" w:rsidRPr="00FC1C34" w:rsidRDefault="002326C0" w:rsidP="002326C0">
            <w:pPr>
              <w:rPr>
                <w:sz w:val="20"/>
              </w:rPr>
            </w:pPr>
            <w:r w:rsidRPr="00FC1C34">
              <w:rPr>
                <w:sz w:val="20"/>
              </w:rPr>
              <w:t>PANSS</w:t>
            </w:r>
            <w:r w:rsidRPr="00FC1C34">
              <w:rPr>
                <w:sz w:val="20"/>
              </w:rPr>
              <w:br/>
              <w:t xml:space="preserve"> </w:t>
            </w:r>
          </w:p>
        </w:tc>
        <w:tc>
          <w:tcPr>
            <w:tcW w:w="1276" w:type="dxa"/>
            <w:tcBorders>
              <w:top w:val="nil"/>
              <w:left w:val="nil"/>
              <w:bottom w:val="nil"/>
              <w:right w:val="nil"/>
            </w:tcBorders>
          </w:tcPr>
          <w:p w14:paraId="5E85771E" w14:textId="77777777" w:rsidR="002326C0" w:rsidRPr="00FC1C34" w:rsidRDefault="002326C0" w:rsidP="002326C0">
            <w:pPr>
              <w:rPr>
                <w:sz w:val="20"/>
              </w:rPr>
            </w:pPr>
            <w:bookmarkStart w:id="22" w:name="_Hlk163548541"/>
            <w:r w:rsidRPr="00FC1C34">
              <w:rPr>
                <w:sz w:val="20"/>
              </w:rPr>
              <w:t>CGAS</w:t>
            </w:r>
            <w:bookmarkEnd w:id="22"/>
          </w:p>
        </w:tc>
        <w:tc>
          <w:tcPr>
            <w:tcW w:w="5778" w:type="dxa"/>
            <w:tcBorders>
              <w:top w:val="nil"/>
              <w:left w:val="nil"/>
              <w:bottom w:val="nil"/>
              <w:right w:val="nil"/>
            </w:tcBorders>
          </w:tcPr>
          <w:p w14:paraId="41379097" w14:textId="77777777" w:rsidR="002326C0" w:rsidRPr="00FC1C34" w:rsidRDefault="002326C0" w:rsidP="002326C0">
            <w:pPr>
              <w:pStyle w:val="ListParagraph"/>
              <w:numPr>
                <w:ilvl w:val="0"/>
                <w:numId w:val="27"/>
              </w:numPr>
              <w:jc w:val="both"/>
              <w:rPr>
                <w:sz w:val="20"/>
              </w:rPr>
            </w:pPr>
            <w:r w:rsidRPr="00FC1C34">
              <w:rPr>
                <w:sz w:val="20"/>
              </w:rPr>
              <w:t>At baseline, open communication was significantly associated with ↑ PANNS (r =.</w:t>
            </w:r>
            <w:proofErr w:type="gramStart"/>
            <w:r w:rsidRPr="00FC1C34">
              <w:rPr>
                <w:sz w:val="20"/>
              </w:rPr>
              <w:t>209)*</w:t>
            </w:r>
            <w:proofErr w:type="gramEnd"/>
            <w:r w:rsidRPr="00FC1C34">
              <w:rPr>
                <w:sz w:val="20"/>
              </w:rPr>
              <w:t xml:space="preserve"> </w:t>
            </w:r>
          </w:p>
          <w:p w14:paraId="0BB2D0C4" w14:textId="77777777" w:rsidR="002326C0" w:rsidRPr="00FC1C34" w:rsidRDefault="002326C0" w:rsidP="002326C0">
            <w:pPr>
              <w:pStyle w:val="ListParagraph"/>
              <w:numPr>
                <w:ilvl w:val="0"/>
                <w:numId w:val="27"/>
              </w:numPr>
              <w:jc w:val="both"/>
              <w:rPr>
                <w:sz w:val="20"/>
              </w:rPr>
            </w:pPr>
            <w:r w:rsidRPr="00FC1C34">
              <w:rPr>
                <w:sz w:val="20"/>
              </w:rPr>
              <w:t>↑ Problems in communication were associated with ↑scores on the PANNS (r = -.</w:t>
            </w:r>
            <w:proofErr w:type="gramStart"/>
            <w:r w:rsidRPr="00FC1C34">
              <w:rPr>
                <w:sz w:val="20"/>
              </w:rPr>
              <w:t>30)*</w:t>
            </w:r>
            <w:proofErr w:type="gramEnd"/>
            <w:r w:rsidRPr="00FC1C34">
              <w:rPr>
                <w:sz w:val="20"/>
              </w:rPr>
              <w:t xml:space="preserve">* at 6 months,  and with  ↓ scores on the CGI (r=-.20)* at 12 months. </w:t>
            </w:r>
          </w:p>
          <w:p w14:paraId="65FFB5DC" w14:textId="77777777" w:rsidR="002326C0" w:rsidRPr="00FC1C34" w:rsidRDefault="002326C0" w:rsidP="002326C0">
            <w:pPr>
              <w:jc w:val="both"/>
              <w:rPr>
                <w:sz w:val="20"/>
              </w:rPr>
            </w:pPr>
          </w:p>
        </w:tc>
      </w:tr>
      <w:tr w:rsidR="002326C0" w:rsidRPr="00FC1C34" w14:paraId="41DBC02A" w14:textId="77777777" w:rsidTr="002326C0">
        <w:tc>
          <w:tcPr>
            <w:tcW w:w="1276" w:type="dxa"/>
            <w:tcBorders>
              <w:top w:val="nil"/>
              <w:left w:val="nil"/>
              <w:bottom w:val="nil"/>
              <w:right w:val="nil"/>
            </w:tcBorders>
          </w:tcPr>
          <w:p w14:paraId="32E1A180" w14:textId="77777777" w:rsidR="002326C0" w:rsidRPr="00FC1C34" w:rsidRDefault="002326C0" w:rsidP="002326C0">
            <w:pPr>
              <w:rPr>
                <w:sz w:val="20"/>
              </w:rPr>
            </w:pPr>
            <w:proofErr w:type="spellStart"/>
            <w:r w:rsidRPr="00FC1C34">
              <w:rPr>
                <w:sz w:val="20"/>
              </w:rPr>
              <w:t>Ropi</w:t>
            </w:r>
            <w:proofErr w:type="spellEnd"/>
            <w:r w:rsidRPr="00FC1C34">
              <w:rPr>
                <w:sz w:val="20"/>
              </w:rPr>
              <w:t xml:space="preserve"> et al., 2021</w:t>
            </w:r>
          </w:p>
          <w:p w14:paraId="14FD8CE9" w14:textId="77777777" w:rsidR="002326C0" w:rsidRPr="00FC1C34" w:rsidRDefault="002326C0" w:rsidP="002326C0">
            <w:pPr>
              <w:rPr>
                <w:sz w:val="20"/>
              </w:rPr>
            </w:pPr>
            <w:r w:rsidRPr="00FC1C34">
              <w:rPr>
                <w:sz w:val="20"/>
              </w:rPr>
              <w:t>Greece</w:t>
            </w:r>
          </w:p>
        </w:tc>
        <w:tc>
          <w:tcPr>
            <w:tcW w:w="992" w:type="dxa"/>
            <w:tcBorders>
              <w:top w:val="nil"/>
              <w:left w:val="nil"/>
              <w:bottom w:val="nil"/>
              <w:right w:val="nil"/>
            </w:tcBorders>
          </w:tcPr>
          <w:p w14:paraId="5E137F37" w14:textId="77777777" w:rsidR="002326C0" w:rsidRPr="00FC1C34" w:rsidRDefault="002326C0" w:rsidP="002326C0">
            <w:pPr>
              <w:rPr>
                <w:sz w:val="20"/>
              </w:rPr>
            </w:pPr>
            <w:r w:rsidRPr="00FC1C34">
              <w:rPr>
                <w:sz w:val="20"/>
              </w:rPr>
              <w:t>40 patient-parent dyad</w:t>
            </w:r>
          </w:p>
        </w:tc>
        <w:tc>
          <w:tcPr>
            <w:tcW w:w="1134" w:type="dxa"/>
            <w:tcBorders>
              <w:top w:val="nil"/>
              <w:left w:val="nil"/>
              <w:bottom w:val="nil"/>
              <w:right w:val="nil"/>
            </w:tcBorders>
          </w:tcPr>
          <w:p w14:paraId="2D044024" w14:textId="77777777" w:rsidR="002326C0" w:rsidRPr="00FC1C34" w:rsidRDefault="002326C0" w:rsidP="002326C0">
            <w:pPr>
              <w:rPr>
                <w:sz w:val="20"/>
              </w:rPr>
            </w:pPr>
            <w:r w:rsidRPr="00FC1C34">
              <w:rPr>
                <w:sz w:val="20"/>
              </w:rPr>
              <w:t xml:space="preserve">SZ (68%) SZ AD(7%) </w:t>
            </w:r>
            <w:bookmarkStart w:id="23" w:name="_Hlk163544410"/>
            <w:r w:rsidRPr="00FC1C34">
              <w:rPr>
                <w:sz w:val="20"/>
              </w:rPr>
              <w:t xml:space="preserve">BPD </w:t>
            </w:r>
            <w:bookmarkEnd w:id="23"/>
            <w:r w:rsidRPr="00FC1C34">
              <w:rPr>
                <w:sz w:val="20"/>
              </w:rPr>
              <w:t>(5%) BPD NOS(2%) MDD (15%)</w:t>
            </w:r>
            <w:r w:rsidRPr="00FC1C34">
              <w:rPr>
                <w:sz w:val="20"/>
              </w:rPr>
              <w:br/>
              <w:t>BAD 3%).</w:t>
            </w:r>
          </w:p>
        </w:tc>
        <w:tc>
          <w:tcPr>
            <w:tcW w:w="1134" w:type="dxa"/>
            <w:tcBorders>
              <w:top w:val="nil"/>
              <w:left w:val="nil"/>
              <w:bottom w:val="nil"/>
              <w:right w:val="nil"/>
            </w:tcBorders>
          </w:tcPr>
          <w:p w14:paraId="171D72C8" w14:textId="77777777" w:rsidR="002326C0" w:rsidRPr="00FC1C34" w:rsidRDefault="002326C0" w:rsidP="002326C0">
            <w:pPr>
              <w:rPr>
                <w:color w:val="000000"/>
                <w:sz w:val="20"/>
              </w:rPr>
            </w:pPr>
            <w:r w:rsidRPr="00FC1C34">
              <w:rPr>
                <w:color w:val="000000"/>
                <w:sz w:val="20"/>
              </w:rPr>
              <w:t>M (68%)</w:t>
            </w:r>
          </w:p>
          <w:p w14:paraId="5FC923FE" w14:textId="77777777" w:rsidR="002326C0" w:rsidRPr="00FC1C34" w:rsidRDefault="002326C0" w:rsidP="002326C0">
            <w:pPr>
              <w:rPr>
                <w:sz w:val="20"/>
              </w:rPr>
            </w:pPr>
            <w:r w:rsidRPr="00FC1C34">
              <w:rPr>
                <w:color w:val="000000"/>
                <w:sz w:val="20"/>
              </w:rPr>
              <w:t>F (32%)</w:t>
            </w:r>
          </w:p>
        </w:tc>
        <w:tc>
          <w:tcPr>
            <w:tcW w:w="993" w:type="dxa"/>
            <w:gridSpan w:val="2"/>
            <w:tcBorders>
              <w:top w:val="nil"/>
              <w:left w:val="nil"/>
              <w:bottom w:val="nil"/>
              <w:right w:val="nil"/>
            </w:tcBorders>
          </w:tcPr>
          <w:p w14:paraId="4276B019" w14:textId="77777777" w:rsidR="002326C0" w:rsidRPr="00FC1C34" w:rsidRDefault="002326C0" w:rsidP="002326C0">
            <w:pPr>
              <w:rPr>
                <w:sz w:val="20"/>
              </w:rPr>
            </w:pPr>
            <w:r w:rsidRPr="00FC1C34">
              <w:rPr>
                <w:color w:val="000000"/>
                <w:sz w:val="20"/>
              </w:rPr>
              <w:t>15.9 (1.2)</w:t>
            </w:r>
          </w:p>
        </w:tc>
        <w:tc>
          <w:tcPr>
            <w:tcW w:w="992" w:type="dxa"/>
            <w:tcBorders>
              <w:top w:val="nil"/>
              <w:left w:val="nil"/>
              <w:bottom w:val="nil"/>
              <w:right w:val="nil"/>
            </w:tcBorders>
          </w:tcPr>
          <w:p w14:paraId="5E4E8D57" w14:textId="77777777" w:rsidR="002326C0" w:rsidRPr="00FC1C34" w:rsidRDefault="002326C0" w:rsidP="002326C0">
            <w:pPr>
              <w:rPr>
                <w:sz w:val="20"/>
              </w:rPr>
            </w:pPr>
            <w:bookmarkStart w:id="24" w:name="_Hlk163546984"/>
            <w:r w:rsidRPr="00FC1C34">
              <w:rPr>
                <w:sz w:val="20"/>
              </w:rPr>
              <w:t>FAD</w:t>
            </w:r>
            <w:bookmarkEnd w:id="24"/>
            <w:r w:rsidRPr="00FC1C34">
              <w:rPr>
                <w:sz w:val="20"/>
              </w:rPr>
              <w:br/>
              <w:t>FQ</w:t>
            </w:r>
          </w:p>
        </w:tc>
        <w:tc>
          <w:tcPr>
            <w:tcW w:w="1134" w:type="dxa"/>
            <w:tcBorders>
              <w:top w:val="nil"/>
              <w:left w:val="nil"/>
              <w:bottom w:val="nil"/>
              <w:right w:val="nil"/>
            </w:tcBorders>
          </w:tcPr>
          <w:p w14:paraId="06912FC8" w14:textId="77777777" w:rsidR="002326C0" w:rsidRPr="00FC1C34" w:rsidRDefault="002326C0" w:rsidP="002326C0">
            <w:pPr>
              <w:rPr>
                <w:sz w:val="20"/>
              </w:rPr>
            </w:pPr>
            <w:r w:rsidRPr="00FC1C34">
              <w:rPr>
                <w:sz w:val="20"/>
              </w:rPr>
              <w:t>K-SADS-PL</w:t>
            </w:r>
          </w:p>
          <w:p w14:paraId="0AE2B1B9" w14:textId="77777777" w:rsidR="002326C0" w:rsidRPr="00FC1C34" w:rsidRDefault="002326C0" w:rsidP="002326C0">
            <w:pPr>
              <w:rPr>
                <w:sz w:val="20"/>
              </w:rPr>
            </w:pPr>
            <w:r w:rsidRPr="00FC1C34">
              <w:rPr>
                <w:sz w:val="20"/>
              </w:rPr>
              <w:t>PANSS</w:t>
            </w:r>
          </w:p>
          <w:p w14:paraId="35C8C42C" w14:textId="77777777" w:rsidR="002326C0" w:rsidRPr="00FC1C34" w:rsidRDefault="002326C0" w:rsidP="002326C0">
            <w:pPr>
              <w:rPr>
                <w:sz w:val="20"/>
              </w:rPr>
            </w:pPr>
          </w:p>
        </w:tc>
        <w:tc>
          <w:tcPr>
            <w:tcW w:w="1276" w:type="dxa"/>
            <w:tcBorders>
              <w:top w:val="nil"/>
              <w:left w:val="nil"/>
              <w:bottom w:val="nil"/>
              <w:right w:val="nil"/>
            </w:tcBorders>
          </w:tcPr>
          <w:p w14:paraId="721AAE23" w14:textId="77777777" w:rsidR="002326C0" w:rsidRPr="00FC1C34" w:rsidRDefault="002326C0" w:rsidP="002326C0">
            <w:pPr>
              <w:rPr>
                <w:sz w:val="20"/>
              </w:rPr>
            </w:pPr>
            <w:r w:rsidRPr="00FC1C34">
              <w:rPr>
                <w:sz w:val="20"/>
              </w:rPr>
              <w:t>CGAS</w:t>
            </w:r>
          </w:p>
          <w:p w14:paraId="049772F9" w14:textId="77777777" w:rsidR="002326C0" w:rsidRPr="00FC1C34" w:rsidRDefault="002326C0" w:rsidP="002326C0">
            <w:pPr>
              <w:rPr>
                <w:sz w:val="20"/>
              </w:rPr>
            </w:pPr>
            <w:bookmarkStart w:id="25" w:name="_Hlk163548574"/>
            <w:r w:rsidRPr="00FC1C34">
              <w:rPr>
                <w:sz w:val="20"/>
              </w:rPr>
              <w:t>PAS-GR</w:t>
            </w:r>
          </w:p>
          <w:p w14:paraId="4122707B" w14:textId="77777777" w:rsidR="002326C0" w:rsidRPr="00FC1C34" w:rsidRDefault="002326C0" w:rsidP="002326C0">
            <w:pPr>
              <w:rPr>
                <w:sz w:val="20"/>
              </w:rPr>
            </w:pPr>
            <w:bookmarkStart w:id="26" w:name="_Hlk163548605"/>
            <w:bookmarkEnd w:id="25"/>
            <w:r w:rsidRPr="00FC1C34">
              <w:rPr>
                <w:sz w:val="20"/>
              </w:rPr>
              <w:t>KIDSCREEN 27</w:t>
            </w:r>
            <w:bookmarkEnd w:id="26"/>
          </w:p>
        </w:tc>
        <w:tc>
          <w:tcPr>
            <w:tcW w:w="5778" w:type="dxa"/>
            <w:tcBorders>
              <w:top w:val="nil"/>
              <w:left w:val="nil"/>
              <w:bottom w:val="nil"/>
              <w:right w:val="nil"/>
            </w:tcBorders>
          </w:tcPr>
          <w:p w14:paraId="6141F719" w14:textId="77777777" w:rsidR="002326C0" w:rsidRPr="00FC1C34" w:rsidRDefault="002326C0" w:rsidP="002326C0">
            <w:pPr>
              <w:pStyle w:val="ListParagraph"/>
              <w:numPr>
                <w:ilvl w:val="0"/>
                <w:numId w:val="28"/>
              </w:numPr>
              <w:jc w:val="both"/>
              <w:rPr>
                <w:sz w:val="20"/>
              </w:rPr>
            </w:pPr>
            <w:r w:rsidRPr="00FC1C34">
              <w:rPr>
                <w:sz w:val="20"/>
              </w:rPr>
              <w:t xml:space="preserve">Scores on the </w:t>
            </w:r>
            <w:bookmarkStart w:id="27" w:name="_Hlk163549384"/>
            <w:r w:rsidRPr="00FC1C34">
              <w:rPr>
                <w:sz w:val="20"/>
              </w:rPr>
              <w:t xml:space="preserve">SES </w:t>
            </w:r>
            <w:bookmarkEnd w:id="27"/>
            <w:r w:rsidRPr="00FC1C34">
              <w:rPr>
                <w:sz w:val="20"/>
              </w:rPr>
              <w:t>(KISDCREEN-27) associated with ↓ roles (r=.</w:t>
            </w:r>
            <w:proofErr w:type="gramStart"/>
            <w:r w:rsidRPr="00FC1C34">
              <w:rPr>
                <w:sz w:val="20"/>
              </w:rPr>
              <w:t>64)*</w:t>
            </w:r>
            <w:proofErr w:type="gramEnd"/>
            <w:r w:rsidRPr="00FC1C34">
              <w:rPr>
                <w:sz w:val="20"/>
              </w:rPr>
              <w:t>** and ↓ general family functioning  (r=-.39)*</w:t>
            </w:r>
          </w:p>
          <w:p w14:paraId="3AB160CF" w14:textId="77777777" w:rsidR="002326C0" w:rsidRPr="00FC1C34" w:rsidRDefault="002326C0" w:rsidP="002326C0">
            <w:pPr>
              <w:pStyle w:val="ListParagraph"/>
              <w:numPr>
                <w:ilvl w:val="0"/>
                <w:numId w:val="28"/>
              </w:numPr>
              <w:jc w:val="both"/>
              <w:rPr>
                <w:sz w:val="20"/>
              </w:rPr>
            </w:pPr>
            <w:r w:rsidRPr="00FC1C34">
              <w:rPr>
                <w:sz w:val="20"/>
              </w:rPr>
              <w:t>↑ Economic difficulties associated with ↓ psychological well-being (F=13.</w:t>
            </w:r>
            <w:proofErr w:type="gramStart"/>
            <w:r w:rsidRPr="00FC1C34">
              <w:rPr>
                <w:sz w:val="20"/>
              </w:rPr>
              <w:t>71)*</w:t>
            </w:r>
            <w:proofErr w:type="gramEnd"/>
            <w:r w:rsidRPr="00FC1C34">
              <w:rPr>
                <w:sz w:val="20"/>
              </w:rPr>
              <w:t>*</w:t>
            </w:r>
          </w:p>
        </w:tc>
      </w:tr>
      <w:tr w:rsidR="002326C0" w:rsidRPr="00FC1C34" w14:paraId="570CAC63" w14:textId="77777777" w:rsidTr="002326C0">
        <w:tc>
          <w:tcPr>
            <w:tcW w:w="1276" w:type="dxa"/>
            <w:tcBorders>
              <w:top w:val="nil"/>
              <w:left w:val="nil"/>
              <w:bottom w:val="nil"/>
              <w:right w:val="nil"/>
            </w:tcBorders>
          </w:tcPr>
          <w:p w14:paraId="2667D25E" w14:textId="7BED332F" w:rsidR="002326C0" w:rsidRPr="00FC1C34" w:rsidRDefault="002326C0" w:rsidP="002326C0">
            <w:pPr>
              <w:rPr>
                <w:sz w:val="20"/>
              </w:rPr>
            </w:pPr>
            <w:r w:rsidRPr="00FC1C34">
              <w:rPr>
                <w:sz w:val="20"/>
              </w:rPr>
              <w:t>St</w:t>
            </w:r>
            <w:r w:rsidR="002B0C1D">
              <w:rPr>
                <w:sz w:val="20"/>
              </w:rPr>
              <w:t>i</w:t>
            </w:r>
            <w:r w:rsidRPr="00FC1C34">
              <w:rPr>
                <w:sz w:val="20"/>
              </w:rPr>
              <w:t>rling et al., (1993)</w:t>
            </w:r>
          </w:p>
          <w:p w14:paraId="77FE2215" w14:textId="77777777" w:rsidR="002326C0" w:rsidRPr="00FC1C34" w:rsidRDefault="002326C0" w:rsidP="002326C0">
            <w:pPr>
              <w:rPr>
                <w:sz w:val="20"/>
              </w:rPr>
            </w:pPr>
            <w:r w:rsidRPr="00FC1C34">
              <w:rPr>
                <w:sz w:val="20"/>
              </w:rPr>
              <w:t>England</w:t>
            </w:r>
          </w:p>
        </w:tc>
        <w:tc>
          <w:tcPr>
            <w:tcW w:w="992" w:type="dxa"/>
            <w:tcBorders>
              <w:top w:val="nil"/>
              <w:left w:val="nil"/>
              <w:bottom w:val="nil"/>
              <w:right w:val="nil"/>
            </w:tcBorders>
          </w:tcPr>
          <w:p w14:paraId="6B6E79D6" w14:textId="77777777" w:rsidR="002326C0" w:rsidRPr="00FC1C34" w:rsidRDefault="002326C0" w:rsidP="002326C0">
            <w:pPr>
              <w:rPr>
                <w:sz w:val="20"/>
              </w:rPr>
            </w:pPr>
            <w:r w:rsidRPr="00FC1C34">
              <w:rPr>
                <w:sz w:val="20"/>
              </w:rPr>
              <w:t>30 patient-relative dyads</w:t>
            </w:r>
          </w:p>
        </w:tc>
        <w:tc>
          <w:tcPr>
            <w:tcW w:w="1134" w:type="dxa"/>
            <w:tcBorders>
              <w:top w:val="nil"/>
              <w:left w:val="nil"/>
              <w:bottom w:val="nil"/>
              <w:right w:val="nil"/>
            </w:tcBorders>
          </w:tcPr>
          <w:p w14:paraId="0844EA7A" w14:textId="77777777" w:rsidR="002326C0" w:rsidRPr="00FC1C34" w:rsidRDefault="002326C0" w:rsidP="002326C0">
            <w:pPr>
              <w:rPr>
                <w:sz w:val="20"/>
              </w:rPr>
            </w:pPr>
            <w:r w:rsidRPr="00FC1C34">
              <w:rPr>
                <w:sz w:val="20"/>
              </w:rPr>
              <w:t>SZ 80%</w:t>
            </w:r>
          </w:p>
          <w:p w14:paraId="56E3F4CE" w14:textId="77777777" w:rsidR="002326C0" w:rsidRPr="00FC1C34" w:rsidRDefault="002326C0" w:rsidP="002326C0">
            <w:pPr>
              <w:rPr>
                <w:sz w:val="20"/>
              </w:rPr>
            </w:pPr>
            <w:bookmarkStart w:id="28" w:name="_Hlk163544898"/>
            <w:r w:rsidRPr="00FC1C34">
              <w:rPr>
                <w:sz w:val="20"/>
              </w:rPr>
              <w:t xml:space="preserve">BSAD </w:t>
            </w:r>
            <w:bookmarkEnd w:id="28"/>
            <w:r w:rsidRPr="00FC1C34">
              <w:rPr>
                <w:sz w:val="20"/>
              </w:rPr>
              <w:t>(20%)</w:t>
            </w:r>
          </w:p>
          <w:p w14:paraId="02335C4E" w14:textId="77777777" w:rsidR="002326C0" w:rsidRPr="00FC1C34" w:rsidRDefault="002326C0" w:rsidP="002326C0">
            <w:pPr>
              <w:rPr>
                <w:sz w:val="20"/>
              </w:rPr>
            </w:pPr>
          </w:p>
        </w:tc>
        <w:tc>
          <w:tcPr>
            <w:tcW w:w="1134" w:type="dxa"/>
            <w:tcBorders>
              <w:top w:val="nil"/>
              <w:left w:val="nil"/>
              <w:bottom w:val="nil"/>
              <w:right w:val="nil"/>
            </w:tcBorders>
          </w:tcPr>
          <w:p w14:paraId="0768CB2B" w14:textId="77777777" w:rsidR="002326C0" w:rsidRPr="00FC1C34" w:rsidRDefault="002326C0" w:rsidP="002326C0">
            <w:pPr>
              <w:rPr>
                <w:sz w:val="20"/>
              </w:rPr>
            </w:pPr>
            <w:r w:rsidRPr="00FC1C34">
              <w:rPr>
                <w:sz w:val="20"/>
              </w:rPr>
              <w:t>M (47%)  F (53%)</w:t>
            </w:r>
          </w:p>
        </w:tc>
        <w:tc>
          <w:tcPr>
            <w:tcW w:w="993" w:type="dxa"/>
            <w:gridSpan w:val="2"/>
            <w:tcBorders>
              <w:top w:val="nil"/>
              <w:left w:val="nil"/>
              <w:bottom w:val="nil"/>
              <w:right w:val="nil"/>
            </w:tcBorders>
          </w:tcPr>
          <w:p w14:paraId="5A46F841" w14:textId="77777777" w:rsidR="002326C0" w:rsidRPr="00FC1C34" w:rsidRDefault="002326C0" w:rsidP="002326C0">
            <w:pPr>
              <w:rPr>
                <w:sz w:val="20"/>
              </w:rPr>
            </w:pPr>
            <w:r w:rsidRPr="00FC1C34">
              <w:rPr>
                <w:color w:val="000000"/>
                <w:sz w:val="20"/>
              </w:rPr>
              <w:t>25.2 (no SD)</w:t>
            </w:r>
          </w:p>
        </w:tc>
        <w:tc>
          <w:tcPr>
            <w:tcW w:w="992" w:type="dxa"/>
            <w:tcBorders>
              <w:top w:val="nil"/>
              <w:left w:val="nil"/>
              <w:bottom w:val="nil"/>
              <w:right w:val="nil"/>
            </w:tcBorders>
          </w:tcPr>
          <w:p w14:paraId="6FAEB8F5" w14:textId="77777777" w:rsidR="002326C0" w:rsidRPr="00FC1C34" w:rsidRDefault="002326C0" w:rsidP="002326C0">
            <w:pPr>
              <w:rPr>
                <w:sz w:val="20"/>
              </w:rPr>
            </w:pPr>
            <w:r w:rsidRPr="00FC1C34">
              <w:rPr>
                <w:sz w:val="20"/>
              </w:rPr>
              <w:t>CFI</w:t>
            </w:r>
          </w:p>
        </w:tc>
        <w:tc>
          <w:tcPr>
            <w:tcW w:w="1134" w:type="dxa"/>
            <w:tcBorders>
              <w:top w:val="nil"/>
              <w:left w:val="nil"/>
              <w:bottom w:val="nil"/>
              <w:right w:val="nil"/>
            </w:tcBorders>
          </w:tcPr>
          <w:p w14:paraId="1CFA7A61" w14:textId="77777777" w:rsidR="002326C0" w:rsidRPr="00FC1C34" w:rsidRDefault="002326C0" w:rsidP="002326C0">
            <w:pPr>
              <w:rPr>
                <w:sz w:val="20"/>
              </w:rPr>
            </w:pPr>
            <w:r w:rsidRPr="00FC1C34">
              <w:rPr>
                <w:sz w:val="20"/>
              </w:rPr>
              <w:t>SANS</w:t>
            </w:r>
          </w:p>
          <w:p w14:paraId="503599F4" w14:textId="77777777" w:rsidR="002326C0" w:rsidRPr="00FC1C34" w:rsidRDefault="002326C0" w:rsidP="002326C0">
            <w:pPr>
              <w:rPr>
                <w:sz w:val="20"/>
              </w:rPr>
            </w:pPr>
            <w:r w:rsidRPr="00FC1C34">
              <w:rPr>
                <w:sz w:val="20"/>
              </w:rPr>
              <w:t xml:space="preserve">KGV scale, </w:t>
            </w:r>
          </w:p>
          <w:p w14:paraId="336000C1" w14:textId="77777777" w:rsidR="002326C0" w:rsidRPr="00FC1C34" w:rsidRDefault="002326C0" w:rsidP="002326C0">
            <w:pPr>
              <w:rPr>
                <w:sz w:val="20"/>
              </w:rPr>
            </w:pPr>
            <w:r w:rsidRPr="00FC1C34">
              <w:rPr>
                <w:sz w:val="20"/>
              </w:rPr>
              <w:t>PSE change</w:t>
            </w:r>
          </w:p>
        </w:tc>
        <w:tc>
          <w:tcPr>
            <w:tcW w:w="1276" w:type="dxa"/>
            <w:tcBorders>
              <w:top w:val="nil"/>
              <w:left w:val="nil"/>
              <w:bottom w:val="nil"/>
              <w:right w:val="nil"/>
            </w:tcBorders>
          </w:tcPr>
          <w:p w14:paraId="0509C129" w14:textId="77777777" w:rsidR="002326C0" w:rsidRPr="00FC1C34" w:rsidRDefault="002326C0" w:rsidP="002326C0">
            <w:pPr>
              <w:rPr>
                <w:sz w:val="20"/>
              </w:rPr>
            </w:pPr>
            <w:r w:rsidRPr="00FC1C34">
              <w:rPr>
                <w:color w:val="000000"/>
                <w:sz w:val="20"/>
              </w:rPr>
              <w:t> </w:t>
            </w:r>
          </w:p>
        </w:tc>
        <w:tc>
          <w:tcPr>
            <w:tcW w:w="5778" w:type="dxa"/>
            <w:tcBorders>
              <w:top w:val="nil"/>
              <w:left w:val="nil"/>
              <w:bottom w:val="nil"/>
              <w:right w:val="nil"/>
            </w:tcBorders>
          </w:tcPr>
          <w:p w14:paraId="6243FB96" w14:textId="77777777" w:rsidR="002326C0" w:rsidRPr="00FC1C34" w:rsidRDefault="002326C0" w:rsidP="002326C0">
            <w:pPr>
              <w:pStyle w:val="ListParagraph"/>
              <w:numPr>
                <w:ilvl w:val="0"/>
                <w:numId w:val="29"/>
              </w:numPr>
              <w:jc w:val="both"/>
              <w:rPr>
                <w:color w:val="000000"/>
                <w:sz w:val="20"/>
              </w:rPr>
            </w:pPr>
            <w:r w:rsidRPr="00FC1C34">
              <w:rPr>
                <w:color w:val="000000"/>
                <w:sz w:val="20"/>
              </w:rPr>
              <w:t xml:space="preserve">No association between EE &amp; relapse at baseline.  </w:t>
            </w:r>
          </w:p>
          <w:p w14:paraId="6517A473" w14:textId="77777777" w:rsidR="002326C0" w:rsidRPr="00FC1C34" w:rsidRDefault="002326C0" w:rsidP="002326C0">
            <w:pPr>
              <w:pStyle w:val="ListParagraph"/>
              <w:numPr>
                <w:ilvl w:val="0"/>
                <w:numId w:val="29"/>
              </w:numPr>
              <w:jc w:val="both"/>
              <w:rPr>
                <w:color w:val="000000"/>
                <w:sz w:val="20"/>
              </w:rPr>
            </w:pPr>
            <w:r w:rsidRPr="00FC1C34">
              <w:rPr>
                <w:color w:val="000000"/>
                <w:sz w:val="20"/>
              </w:rPr>
              <w:t xml:space="preserve">EE measured at </w:t>
            </w:r>
            <w:r>
              <w:rPr>
                <w:color w:val="000000"/>
                <w:sz w:val="20"/>
              </w:rPr>
              <w:t>follow-up</w:t>
            </w:r>
            <w:r w:rsidRPr="00FC1C34">
              <w:rPr>
                <w:color w:val="000000"/>
                <w:sz w:val="20"/>
              </w:rPr>
              <w:t xml:space="preserve"> associated with </w:t>
            </w:r>
            <w:r w:rsidRPr="00FC1C34">
              <w:rPr>
                <w:sz w:val="20"/>
              </w:rPr>
              <w:t>↑relapse compared to low EE households (</w:t>
            </w:r>
            <w:r w:rsidRPr="00FC1C34">
              <w:rPr>
                <w:color w:val="000000"/>
                <w:sz w:val="20"/>
              </w:rPr>
              <w:t>x2=6.</w:t>
            </w:r>
            <w:proofErr w:type="gramStart"/>
            <w:r w:rsidRPr="00FC1C34">
              <w:rPr>
                <w:color w:val="000000"/>
                <w:sz w:val="20"/>
              </w:rPr>
              <w:t>24)*</w:t>
            </w:r>
            <w:proofErr w:type="gramEnd"/>
            <w:r w:rsidRPr="00FC1C34">
              <w:rPr>
                <w:color w:val="000000"/>
                <w:sz w:val="20"/>
              </w:rPr>
              <w:t>*</w:t>
            </w:r>
          </w:p>
        </w:tc>
      </w:tr>
      <w:tr w:rsidR="002326C0" w:rsidRPr="00FC1C34" w14:paraId="593F9F04" w14:textId="77777777" w:rsidTr="002326C0">
        <w:tc>
          <w:tcPr>
            <w:tcW w:w="1276" w:type="dxa"/>
            <w:tcBorders>
              <w:top w:val="nil"/>
              <w:left w:val="nil"/>
              <w:bottom w:val="nil"/>
              <w:right w:val="nil"/>
            </w:tcBorders>
          </w:tcPr>
          <w:p w14:paraId="1C3E3F4A" w14:textId="77777777" w:rsidR="002326C0" w:rsidRPr="00FC1C34" w:rsidRDefault="002326C0" w:rsidP="002326C0">
            <w:pPr>
              <w:rPr>
                <w:sz w:val="20"/>
              </w:rPr>
            </w:pPr>
            <w:r w:rsidRPr="00FC1C34">
              <w:rPr>
                <w:sz w:val="20"/>
              </w:rPr>
              <w:t>Tomlinson et al, (2014)</w:t>
            </w:r>
          </w:p>
          <w:p w14:paraId="1B0EADE3" w14:textId="77777777" w:rsidR="002326C0" w:rsidRPr="00FC1C34" w:rsidRDefault="002326C0" w:rsidP="002326C0">
            <w:pPr>
              <w:rPr>
                <w:sz w:val="20"/>
              </w:rPr>
            </w:pPr>
            <w:r w:rsidRPr="00FC1C34">
              <w:rPr>
                <w:sz w:val="20"/>
              </w:rPr>
              <w:t>England</w:t>
            </w:r>
          </w:p>
        </w:tc>
        <w:tc>
          <w:tcPr>
            <w:tcW w:w="992" w:type="dxa"/>
            <w:tcBorders>
              <w:top w:val="nil"/>
              <w:left w:val="nil"/>
              <w:bottom w:val="nil"/>
              <w:right w:val="nil"/>
            </w:tcBorders>
          </w:tcPr>
          <w:p w14:paraId="1D319331" w14:textId="77777777" w:rsidR="002326C0" w:rsidRPr="00FC1C34" w:rsidRDefault="002326C0" w:rsidP="002326C0">
            <w:pPr>
              <w:rPr>
                <w:sz w:val="20"/>
              </w:rPr>
            </w:pPr>
            <w:r w:rsidRPr="00FC1C34">
              <w:rPr>
                <w:sz w:val="20"/>
              </w:rPr>
              <w:t>33 patients 24 first-degree relatives</w:t>
            </w:r>
          </w:p>
        </w:tc>
        <w:tc>
          <w:tcPr>
            <w:tcW w:w="1134" w:type="dxa"/>
            <w:tcBorders>
              <w:top w:val="nil"/>
              <w:left w:val="nil"/>
              <w:bottom w:val="nil"/>
              <w:right w:val="nil"/>
            </w:tcBorders>
          </w:tcPr>
          <w:p w14:paraId="11E87B59" w14:textId="77777777" w:rsidR="002326C0" w:rsidRPr="00FC1C34" w:rsidRDefault="002326C0" w:rsidP="002326C0">
            <w:pPr>
              <w:rPr>
                <w:sz w:val="20"/>
              </w:rPr>
            </w:pPr>
            <w:bookmarkStart w:id="29" w:name="_Hlk163545009"/>
            <w:r w:rsidRPr="00FC1C34">
              <w:rPr>
                <w:sz w:val="20"/>
              </w:rPr>
              <w:t xml:space="preserve">SSD </w:t>
            </w:r>
            <w:bookmarkEnd w:id="29"/>
            <w:r w:rsidRPr="00FC1C34">
              <w:rPr>
                <w:sz w:val="20"/>
              </w:rPr>
              <w:t>(100%)</w:t>
            </w:r>
          </w:p>
        </w:tc>
        <w:tc>
          <w:tcPr>
            <w:tcW w:w="1134" w:type="dxa"/>
            <w:tcBorders>
              <w:top w:val="nil"/>
              <w:left w:val="nil"/>
              <w:bottom w:val="nil"/>
              <w:right w:val="nil"/>
            </w:tcBorders>
          </w:tcPr>
          <w:p w14:paraId="1ED0AFD2" w14:textId="77777777" w:rsidR="002326C0" w:rsidRPr="00FC1C34" w:rsidRDefault="002326C0" w:rsidP="002326C0">
            <w:pPr>
              <w:rPr>
                <w:sz w:val="20"/>
              </w:rPr>
            </w:pPr>
            <w:r w:rsidRPr="00FC1C34">
              <w:rPr>
                <w:sz w:val="20"/>
              </w:rPr>
              <w:t>M (67%)</w:t>
            </w:r>
          </w:p>
          <w:p w14:paraId="46F5BE64" w14:textId="77777777" w:rsidR="002326C0" w:rsidRPr="00FC1C34" w:rsidRDefault="002326C0" w:rsidP="002326C0">
            <w:pPr>
              <w:rPr>
                <w:sz w:val="20"/>
              </w:rPr>
            </w:pPr>
            <w:r w:rsidRPr="00FC1C34">
              <w:rPr>
                <w:sz w:val="20"/>
              </w:rPr>
              <w:t xml:space="preserve"> F (33%)</w:t>
            </w:r>
          </w:p>
        </w:tc>
        <w:tc>
          <w:tcPr>
            <w:tcW w:w="993" w:type="dxa"/>
            <w:gridSpan w:val="2"/>
            <w:tcBorders>
              <w:top w:val="nil"/>
              <w:left w:val="nil"/>
              <w:bottom w:val="nil"/>
              <w:right w:val="nil"/>
            </w:tcBorders>
          </w:tcPr>
          <w:p w14:paraId="5C95D785" w14:textId="77777777" w:rsidR="002326C0" w:rsidRPr="00FC1C34" w:rsidRDefault="002326C0" w:rsidP="002326C0">
            <w:pPr>
              <w:rPr>
                <w:sz w:val="20"/>
              </w:rPr>
            </w:pPr>
            <w:r w:rsidRPr="00FC1C34">
              <w:rPr>
                <w:sz w:val="20"/>
              </w:rPr>
              <w:t>23.7(3.6)</w:t>
            </w:r>
          </w:p>
        </w:tc>
        <w:tc>
          <w:tcPr>
            <w:tcW w:w="992" w:type="dxa"/>
            <w:tcBorders>
              <w:top w:val="nil"/>
              <w:left w:val="nil"/>
              <w:bottom w:val="nil"/>
              <w:right w:val="nil"/>
            </w:tcBorders>
          </w:tcPr>
          <w:p w14:paraId="7B79F74F" w14:textId="77777777" w:rsidR="002326C0" w:rsidRPr="00FC1C34" w:rsidRDefault="002326C0" w:rsidP="002326C0">
            <w:pPr>
              <w:rPr>
                <w:sz w:val="20"/>
              </w:rPr>
            </w:pPr>
            <w:r w:rsidRPr="00FC1C34">
              <w:rPr>
                <w:sz w:val="20"/>
              </w:rPr>
              <w:t>FAS</w:t>
            </w:r>
            <w:r w:rsidRPr="00FC1C34">
              <w:rPr>
                <w:sz w:val="20"/>
              </w:rPr>
              <w:br/>
              <w:t>ECI</w:t>
            </w:r>
          </w:p>
        </w:tc>
        <w:tc>
          <w:tcPr>
            <w:tcW w:w="1134" w:type="dxa"/>
            <w:tcBorders>
              <w:top w:val="nil"/>
              <w:left w:val="nil"/>
              <w:bottom w:val="nil"/>
              <w:right w:val="nil"/>
            </w:tcBorders>
          </w:tcPr>
          <w:p w14:paraId="1111846B" w14:textId="77777777" w:rsidR="002326C0" w:rsidRPr="00FC1C34" w:rsidRDefault="002326C0" w:rsidP="002326C0">
            <w:pPr>
              <w:rPr>
                <w:sz w:val="20"/>
              </w:rPr>
            </w:pPr>
            <w:r w:rsidRPr="00FC1C34">
              <w:rPr>
                <w:sz w:val="20"/>
              </w:rPr>
              <w:t>HADS</w:t>
            </w:r>
            <w:r w:rsidRPr="00FC1C34">
              <w:rPr>
                <w:sz w:val="20"/>
              </w:rPr>
              <w:br/>
              <w:t>BPRS</w:t>
            </w:r>
          </w:p>
          <w:p w14:paraId="6811B3F1" w14:textId="77777777" w:rsidR="002326C0" w:rsidRPr="00FC1C34" w:rsidRDefault="002326C0" w:rsidP="002326C0">
            <w:pPr>
              <w:rPr>
                <w:sz w:val="20"/>
              </w:rPr>
            </w:pPr>
          </w:p>
        </w:tc>
        <w:tc>
          <w:tcPr>
            <w:tcW w:w="1276" w:type="dxa"/>
            <w:tcBorders>
              <w:top w:val="nil"/>
              <w:left w:val="nil"/>
              <w:bottom w:val="nil"/>
              <w:right w:val="nil"/>
            </w:tcBorders>
          </w:tcPr>
          <w:p w14:paraId="0A3111CD" w14:textId="77777777" w:rsidR="002326C0" w:rsidRPr="00FC1C34" w:rsidRDefault="002326C0" w:rsidP="002326C0">
            <w:pPr>
              <w:rPr>
                <w:sz w:val="20"/>
              </w:rPr>
            </w:pPr>
          </w:p>
        </w:tc>
        <w:tc>
          <w:tcPr>
            <w:tcW w:w="5778" w:type="dxa"/>
            <w:tcBorders>
              <w:top w:val="nil"/>
              <w:left w:val="nil"/>
              <w:bottom w:val="nil"/>
              <w:right w:val="nil"/>
            </w:tcBorders>
          </w:tcPr>
          <w:p w14:paraId="17849282" w14:textId="77777777" w:rsidR="002326C0" w:rsidRPr="00FC1C34" w:rsidRDefault="002326C0" w:rsidP="002326C0">
            <w:pPr>
              <w:pStyle w:val="ListParagraph"/>
              <w:numPr>
                <w:ilvl w:val="0"/>
                <w:numId w:val="30"/>
              </w:numPr>
              <w:jc w:val="both"/>
              <w:rPr>
                <w:sz w:val="20"/>
              </w:rPr>
            </w:pPr>
            <w:r w:rsidRPr="00FC1C34">
              <w:rPr>
                <w:sz w:val="20"/>
              </w:rPr>
              <w:t xml:space="preserve">Patients’ perceived carer criticisms, were strongly correlated </w:t>
            </w:r>
            <w:proofErr w:type="gramStart"/>
            <w:r w:rsidRPr="00FC1C34">
              <w:rPr>
                <w:sz w:val="20"/>
              </w:rPr>
              <w:t>with;</w:t>
            </w:r>
            <w:proofErr w:type="gramEnd"/>
          </w:p>
          <w:p w14:paraId="53F53F12" w14:textId="77777777" w:rsidR="002326C0" w:rsidRPr="00FC1C34" w:rsidRDefault="002326C0" w:rsidP="002326C0">
            <w:pPr>
              <w:pStyle w:val="ListParagraph"/>
              <w:numPr>
                <w:ilvl w:val="0"/>
                <w:numId w:val="6"/>
              </w:numPr>
              <w:jc w:val="both"/>
              <w:rPr>
                <w:sz w:val="20"/>
              </w:rPr>
            </w:pPr>
            <w:proofErr w:type="gramStart"/>
            <w:r w:rsidRPr="00FC1C34">
              <w:rPr>
                <w:sz w:val="20"/>
              </w:rPr>
              <w:t>↑  Symptoms</w:t>
            </w:r>
            <w:proofErr w:type="gramEnd"/>
            <w:r w:rsidRPr="00FC1C34">
              <w:rPr>
                <w:sz w:val="20"/>
              </w:rPr>
              <w:t xml:space="preserve"> of psychosis on the BPRS (r= .53)**</w:t>
            </w:r>
          </w:p>
          <w:p w14:paraId="02817813" w14:textId="77777777" w:rsidR="002326C0" w:rsidRPr="00FC1C34" w:rsidRDefault="002326C0" w:rsidP="002326C0">
            <w:pPr>
              <w:pStyle w:val="ListParagraph"/>
              <w:numPr>
                <w:ilvl w:val="0"/>
                <w:numId w:val="6"/>
              </w:numPr>
              <w:jc w:val="both"/>
              <w:rPr>
                <w:sz w:val="20"/>
              </w:rPr>
            </w:pPr>
            <w:r w:rsidRPr="00FC1C34">
              <w:rPr>
                <w:sz w:val="20"/>
              </w:rPr>
              <w:t>↑ Anxiety (r=.</w:t>
            </w:r>
            <w:proofErr w:type="gramStart"/>
            <w:r w:rsidRPr="00FC1C34">
              <w:rPr>
                <w:sz w:val="20"/>
              </w:rPr>
              <w:t>57)*</w:t>
            </w:r>
            <w:proofErr w:type="gramEnd"/>
            <w:r w:rsidRPr="00FC1C34">
              <w:rPr>
                <w:sz w:val="20"/>
              </w:rPr>
              <w:t>*</w:t>
            </w:r>
          </w:p>
          <w:p w14:paraId="3BE81EE9" w14:textId="77777777" w:rsidR="002326C0" w:rsidRPr="00FC1C34" w:rsidRDefault="002326C0" w:rsidP="002326C0">
            <w:pPr>
              <w:pStyle w:val="ListParagraph"/>
              <w:numPr>
                <w:ilvl w:val="0"/>
                <w:numId w:val="6"/>
              </w:numPr>
              <w:jc w:val="both"/>
              <w:rPr>
                <w:sz w:val="20"/>
              </w:rPr>
            </w:pPr>
            <w:r w:rsidRPr="00FC1C34">
              <w:rPr>
                <w:sz w:val="20"/>
              </w:rPr>
              <w:t>↑Depression (r = .</w:t>
            </w:r>
            <w:proofErr w:type="gramStart"/>
            <w:r w:rsidRPr="00FC1C34">
              <w:rPr>
                <w:sz w:val="20"/>
              </w:rPr>
              <w:t>51)*</w:t>
            </w:r>
            <w:proofErr w:type="gramEnd"/>
            <w:r w:rsidRPr="00FC1C34">
              <w:rPr>
                <w:sz w:val="20"/>
              </w:rPr>
              <w:t xml:space="preserve">* </w:t>
            </w:r>
          </w:p>
          <w:p w14:paraId="52F6985A" w14:textId="77777777" w:rsidR="002326C0" w:rsidRPr="00FC1C34" w:rsidRDefault="002326C0" w:rsidP="002326C0">
            <w:pPr>
              <w:pStyle w:val="ListParagraph"/>
              <w:ind w:left="1080"/>
              <w:jc w:val="both"/>
              <w:rPr>
                <w:sz w:val="20"/>
              </w:rPr>
            </w:pPr>
          </w:p>
        </w:tc>
      </w:tr>
      <w:tr w:rsidR="002326C0" w:rsidRPr="00FC1C34" w14:paraId="0474BE8A" w14:textId="77777777" w:rsidTr="002326C0">
        <w:tc>
          <w:tcPr>
            <w:tcW w:w="1276" w:type="dxa"/>
            <w:tcBorders>
              <w:top w:val="nil"/>
              <w:left w:val="nil"/>
              <w:bottom w:val="nil"/>
              <w:right w:val="nil"/>
            </w:tcBorders>
          </w:tcPr>
          <w:p w14:paraId="78C452FD" w14:textId="77777777" w:rsidR="002326C0" w:rsidRPr="00FC1C34" w:rsidRDefault="002326C0" w:rsidP="002326C0">
            <w:pPr>
              <w:rPr>
                <w:sz w:val="20"/>
              </w:rPr>
            </w:pPr>
            <w:proofErr w:type="spellStart"/>
            <w:r w:rsidRPr="00FC1C34">
              <w:rPr>
                <w:sz w:val="20"/>
              </w:rPr>
              <w:t>Verdolini</w:t>
            </w:r>
            <w:proofErr w:type="spellEnd"/>
            <w:r w:rsidRPr="00FC1C34">
              <w:rPr>
                <w:sz w:val="20"/>
              </w:rPr>
              <w:t xml:space="preserve"> et al., (2021)</w:t>
            </w:r>
          </w:p>
          <w:p w14:paraId="1EB09B63" w14:textId="77777777" w:rsidR="002326C0" w:rsidRPr="00FC1C34" w:rsidRDefault="002326C0" w:rsidP="002326C0">
            <w:pPr>
              <w:rPr>
                <w:sz w:val="20"/>
              </w:rPr>
            </w:pPr>
            <w:r w:rsidRPr="00FC1C34">
              <w:rPr>
                <w:sz w:val="20"/>
              </w:rPr>
              <w:t>Spain</w:t>
            </w:r>
          </w:p>
        </w:tc>
        <w:tc>
          <w:tcPr>
            <w:tcW w:w="992" w:type="dxa"/>
            <w:tcBorders>
              <w:top w:val="nil"/>
              <w:left w:val="nil"/>
              <w:bottom w:val="nil"/>
              <w:right w:val="nil"/>
            </w:tcBorders>
          </w:tcPr>
          <w:p w14:paraId="7845F8F5" w14:textId="77777777" w:rsidR="002326C0" w:rsidRPr="00FC1C34" w:rsidRDefault="002326C0" w:rsidP="002326C0">
            <w:pPr>
              <w:rPr>
                <w:sz w:val="20"/>
              </w:rPr>
            </w:pPr>
            <w:r w:rsidRPr="00FC1C34">
              <w:rPr>
                <w:sz w:val="20"/>
              </w:rPr>
              <w:t>283 Patients</w:t>
            </w:r>
          </w:p>
        </w:tc>
        <w:tc>
          <w:tcPr>
            <w:tcW w:w="1134" w:type="dxa"/>
            <w:tcBorders>
              <w:top w:val="nil"/>
              <w:left w:val="nil"/>
              <w:bottom w:val="nil"/>
              <w:right w:val="nil"/>
            </w:tcBorders>
          </w:tcPr>
          <w:p w14:paraId="2F6CC099" w14:textId="77777777" w:rsidR="002326C0" w:rsidRPr="00FC1C34" w:rsidRDefault="002326C0" w:rsidP="002326C0">
            <w:pPr>
              <w:rPr>
                <w:sz w:val="20"/>
              </w:rPr>
            </w:pPr>
            <w:r w:rsidRPr="00FC1C34">
              <w:rPr>
                <w:sz w:val="20"/>
              </w:rPr>
              <w:t>FEP (100%)</w:t>
            </w:r>
          </w:p>
        </w:tc>
        <w:tc>
          <w:tcPr>
            <w:tcW w:w="1134" w:type="dxa"/>
            <w:tcBorders>
              <w:top w:val="nil"/>
              <w:left w:val="nil"/>
              <w:bottom w:val="nil"/>
              <w:right w:val="nil"/>
            </w:tcBorders>
          </w:tcPr>
          <w:p w14:paraId="7A256F24" w14:textId="77777777" w:rsidR="002326C0" w:rsidRPr="00FC1C34" w:rsidRDefault="002326C0" w:rsidP="002326C0">
            <w:pPr>
              <w:rPr>
                <w:sz w:val="20"/>
              </w:rPr>
            </w:pPr>
            <w:r w:rsidRPr="00FC1C34">
              <w:rPr>
                <w:sz w:val="20"/>
              </w:rPr>
              <w:t>M (66 %)) F (34%)</w:t>
            </w:r>
          </w:p>
        </w:tc>
        <w:tc>
          <w:tcPr>
            <w:tcW w:w="993" w:type="dxa"/>
            <w:gridSpan w:val="2"/>
            <w:tcBorders>
              <w:top w:val="nil"/>
              <w:left w:val="nil"/>
              <w:bottom w:val="nil"/>
              <w:right w:val="nil"/>
            </w:tcBorders>
          </w:tcPr>
          <w:p w14:paraId="0925B5D0" w14:textId="77777777" w:rsidR="002326C0" w:rsidRPr="00FC1C34" w:rsidRDefault="002326C0" w:rsidP="002326C0">
            <w:pPr>
              <w:rPr>
                <w:sz w:val="20"/>
              </w:rPr>
            </w:pPr>
            <w:r w:rsidRPr="00FC1C34">
              <w:rPr>
                <w:sz w:val="20"/>
              </w:rPr>
              <w:t>25.4(5.3)</w:t>
            </w:r>
          </w:p>
        </w:tc>
        <w:tc>
          <w:tcPr>
            <w:tcW w:w="992" w:type="dxa"/>
            <w:tcBorders>
              <w:top w:val="nil"/>
              <w:left w:val="nil"/>
              <w:bottom w:val="nil"/>
              <w:right w:val="nil"/>
            </w:tcBorders>
          </w:tcPr>
          <w:p w14:paraId="06BC981A" w14:textId="77777777" w:rsidR="002326C0" w:rsidRPr="00FC1C34" w:rsidRDefault="002326C0" w:rsidP="002326C0">
            <w:pPr>
              <w:rPr>
                <w:sz w:val="20"/>
              </w:rPr>
            </w:pPr>
            <w:r w:rsidRPr="00FC1C34">
              <w:rPr>
                <w:sz w:val="20"/>
              </w:rPr>
              <w:t>FES</w:t>
            </w:r>
          </w:p>
        </w:tc>
        <w:tc>
          <w:tcPr>
            <w:tcW w:w="1134" w:type="dxa"/>
            <w:tcBorders>
              <w:top w:val="nil"/>
              <w:left w:val="nil"/>
              <w:bottom w:val="nil"/>
              <w:right w:val="nil"/>
            </w:tcBorders>
          </w:tcPr>
          <w:p w14:paraId="0C23BF04" w14:textId="77777777" w:rsidR="002326C0" w:rsidRPr="00FC1C34" w:rsidRDefault="002326C0" w:rsidP="002326C0">
            <w:pPr>
              <w:rPr>
                <w:sz w:val="20"/>
              </w:rPr>
            </w:pPr>
          </w:p>
        </w:tc>
        <w:tc>
          <w:tcPr>
            <w:tcW w:w="1276" w:type="dxa"/>
            <w:tcBorders>
              <w:top w:val="nil"/>
              <w:left w:val="nil"/>
              <w:bottom w:val="nil"/>
              <w:right w:val="nil"/>
            </w:tcBorders>
          </w:tcPr>
          <w:p w14:paraId="5263BE50" w14:textId="77777777" w:rsidR="002326C0" w:rsidRPr="00FC1C34" w:rsidRDefault="002326C0" w:rsidP="002326C0">
            <w:pPr>
              <w:rPr>
                <w:sz w:val="20"/>
              </w:rPr>
            </w:pPr>
            <w:r w:rsidRPr="00FC1C34">
              <w:rPr>
                <w:sz w:val="20"/>
              </w:rPr>
              <w:t>FAST</w:t>
            </w:r>
          </w:p>
        </w:tc>
        <w:tc>
          <w:tcPr>
            <w:tcW w:w="5778" w:type="dxa"/>
            <w:tcBorders>
              <w:top w:val="nil"/>
              <w:left w:val="nil"/>
              <w:bottom w:val="nil"/>
              <w:right w:val="nil"/>
            </w:tcBorders>
          </w:tcPr>
          <w:p w14:paraId="5788F64D" w14:textId="77777777" w:rsidR="002326C0" w:rsidRPr="00FC1C34" w:rsidRDefault="002326C0" w:rsidP="002326C0">
            <w:pPr>
              <w:pStyle w:val="ListParagraph"/>
              <w:numPr>
                <w:ilvl w:val="0"/>
                <w:numId w:val="31"/>
              </w:numPr>
              <w:jc w:val="both"/>
              <w:rPr>
                <w:sz w:val="20"/>
              </w:rPr>
            </w:pPr>
            <w:r w:rsidRPr="00FC1C34">
              <w:rPr>
                <w:sz w:val="20"/>
              </w:rPr>
              <w:t xml:space="preserve">↓ functioning in non-affective patients was associated </w:t>
            </w:r>
            <w:proofErr w:type="gramStart"/>
            <w:r w:rsidRPr="00FC1C34">
              <w:rPr>
                <w:sz w:val="20"/>
              </w:rPr>
              <w:t>with;</w:t>
            </w:r>
            <w:proofErr w:type="gramEnd"/>
            <w:r w:rsidRPr="00FC1C34">
              <w:rPr>
                <w:sz w:val="20"/>
              </w:rPr>
              <w:t xml:space="preserve">  </w:t>
            </w:r>
          </w:p>
          <w:p w14:paraId="3C5DCFC0" w14:textId="77777777" w:rsidR="002326C0" w:rsidRPr="00FC1C34" w:rsidRDefault="002326C0" w:rsidP="002326C0">
            <w:pPr>
              <w:pStyle w:val="ListParagraph"/>
              <w:numPr>
                <w:ilvl w:val="0"/>
                <w:numId w:val="32"/>
              </w:numPr>
              <w:jc w:val="both"/>
              <w:rPr>
                <w:sz w:val="20"/>
              </w:rPr>
            </w:pPr>
            <w:r w:rsidRPr="00FC1C34">
              <w:rPr>
                <w:sz w:val="20"/>
              </w:rPr>
              <w:t xml:space="preserve">↓ rates of active-recreational (F=- </w:t>
            </w:r>
            <w:proofErr w:type="gramStart"/>
            <w:r w:rsidRPr="00FC1C34">
              <w:rPr>
                <w:sz w:val="20"/>
              </w:rPr>
              <w:t>0.303)*</w:t>
            </w:r>
            <w:proofErr w:type="gramEnd"/>
            <w:r w:rsidRPr="00FC1C34">
              <w:rPr>
                <w:sz w:val="20"/>
              </w:rPr>
              <w:t>,</w:t>
            </w:r>
          </w:p>
          <w:p w14:paraId="75F7C22D" w14:textId="77777777" w:rsidR="002326C0" w:rsidRPr="00FC1C34" w:rsidRDefault="002326C0" w:rsidP="002326C0">
            <w:pPr>
              <w:pStyle w:val="ListParagraph"/>
              <w:numPr>
                <w:ilvl w:val="0"/>
                <w:numId w:val="32"/>
              </w:numPr>
              <w:jc w:val="both"/>
              <w:rPr>
                <w:sz w:val="20"/>
              </w:rPr>
            </w:pPr>
            <w:r w:rsidRPr="00FC1C34">
              <w:rPr>
                <w:sz w:val="20"/>
              </w:rPr>
              <w:t xml:space="preserve">↓achievement-orientated family environment (F=- </w:t>
            </w:r>
            <w:proofErr w:type="gramStart"/>
            <w:r w:rsidRPr="00FC1C34">
              <w:rPr>
                <w:sz w:val="20"/>
              </w:rPr>
              <w:t>0.304)*</w:t>
            </w:r>
            <w:proofErr w:type="gramEnd"/>
          </w:p>
          <w:p w14:paraId="3CE138DA" w14:textId="77777777" w:rsidR="002326C0" w:rsidRPr="00FC1C34" w:rsidRDefault="002326C0" w:rsidP="002326C0">
            <w:pPr>
              <w:pStyle w:val="ListParagraph"/>
              <w:numPr>
                <w:ilvl w:val="0"/>
                <w:numId w:val="32"/>
              </w:numPr>
              <w:jc w:val="both"/>
              <w:rPr>
                <w:sz w:val="20"/>
              </w:rPr>
            </w:pPr>
            <w:r w:rsidRPr="00FC1C34">
              <w:rPr>
                <w:sz w:val="20"/>
              </w:rPr>
              <w:lastRenderedPageBreak/>
              <w:t xml:space="preserve"> ↑ Moral-religious emphasis (F= 0.200</w:t>
            </w:r>
            <w:proofErr w:type="gramStart"/>
            <w:r w:rsidRPr="00FC1C34">
              <w:rPr>
                <w:sz w:val="20"/>
              </w:rPr>
              <w:t>,)*</w:t>
            </w:r>
            <w:proofErr w:type="gramEnd"/>
          </w:p>
          <w:p w14:paraId="274ECA74" w14:textId="77777777" w:rsidR="002326C0" w:rsidRPr="00FC1C34" w:rsidRDefault="002326C0" w:rsidP="002326C0">
            <w:pPr>
              <w:pStyle w:val="ListParagraph"/>
              <w:numPr>
                <w:ilvl w:val="0"/>
                <w:numId w:val="32"/>
              </w:numPr>
              <w:jc w:val="both"/>
              <w:rPr>
                <w:sz w:val="20"/>
              </w:rPr>
            </w:pPr>
            <w:r w:rsidRPr="00FC1C34">
              <w:rPr>
                <w:sz w:val="20"/>
              </w:rPr>
              <w:t xml:space="preserve"> ↑ Control </w:t>
            </w:r>
            <w:proofErr w:type="gramStart"/>
            <w:r w:rsidRPr="00FC1C34">
              <w:rPr>
                <w:sz w:val="20"/>
              </w:rPr>
              <w:t>( F</w:t>
            </w:r>
            <w:proofErr w:type="gramEnd"/>
            <w:r w:rsidRPr="00FC1C34">
              <w:rPr>
                <w:sz w:val="20"/>
              </w:rPr>
              <w:t xml:space="preserve"> = 0.268)*</w:t>
            </w:r>
          </w:p>
          <w:p w14:paraId="14B99404" w14:textId="77777777" w:rsidR="002326C0" w:rsidRPr="00FC1C34" w:rsidRDefault="002326C0" w:rsidP="002326C0">
            <w:pPr>
              <w:pStyle w:val="ListParagraph"/>
              <w:numPr>
                <w:ilvl w:val="0"/>
                <w:numId w:val="31"/>
              </w:numPr>
              <w:jc w:val="both"/>
              <w:rPr>
                <w:sz w:val="20"/>
              </w:rPr>
            </w:pPr>
            <w:r w:rsidRPr="00FC1C34">
              <w:rPr>
                <w:sz w:val="20"/>
              </w:rPr>
              <w:t>In the affective patients, ↓functioning was associated with:</w:t>
            </w:r>
          </w:p>
          <w:p w14:paraId="2E70290F" w14:textId="77777777" w:rsidR="002326C0" w:rsidRPr="00FC1C34" w:rsidRDefault="002326C0" w:rsidP="002326C0">
            <w:pPr>
              <w:pStyle w:val="ListParagraph"/>
              <w:numPr>
                <w:ilvl w:val="0"/>
                <w:numId w:val="7"/>
              </w:numPr>
              <w:jc w:val="both"/>
              <w:rPr>
                <w:sz w:val="20"/>
              </w:rPr>
            </w:pPr>
            <w:r w:rsidRPr="00FC1C34">
              <w:rPr>
                <w:sz w:val="20"/>
              </w:rPr>
              <w:t xml:space="preserve">Conflict (F= </w:t>
            </w:r>
            <w:proofErr w:type="gramStart"/>
            <w:r w:rsidRPr="00FC1C34">
              <w:rPr>
                <w:sz w:val="20"/>
              </w:rPr>
              <w:t>0.718)*</w:t>
            </w:r>
            <w:proofErr w:type="gramEnd"/>
          </w:p>
          <w:p w14:paraId="1FE3E27E" w14:textId="77777777" w:rsidR="002326C0" w:rsidRPr="00FC1C34" w:rsidRDefault="002326C0" w:rsidP="002326C0">
            <w:pPr>
              <w:ind w:left="360"/>
              <w:jc w:val="both"/>
              <w:rPr>
                <w:sz w:val="20"/>
              </w:rPr>
            </w:pPr>
          </w:p>
        </w:tc>
      </w:tr>
      <w:tr w:rsidR="002326C0" w:rsidRPr="00FC1C34" w14:paraId="3F007780" w14:textId="77777777" w:rsidTr="002326C0">
        <w:tc>
          <w:tcPr>
            <w:tcW w:w="1276" w:type="dxa"/>
            <w:tcBorders>
              <w:top w:val="nil"/>
              <w:left w:val="nil"/>
              <w:bottom w:val="nil"/>
              <w:right w:val="nil"/>
            </w:tcBorders>
          </w:tcPr>
          <w:p w14:paraId="0DBE618B" w14:textId="77777777" w:rsidR="002326C0" w:rsidRPr="00FC1C34" w:rsidRDefault="002326C0" w:rsidP="002326C0">
            <w:pPr>
              <w:rPr>
                <w:sz w:val="20"/>
              </w:rPr>
            </w:pPr>
            <w:r w:rsidRPr="00FC1C34">
              <w:rPr>
                <w:sz w:val="20"/>
              </w:rPr>
              <w:lastRenderedPageBreak/>
              <w:t xml:space="preserve">von </w:t>
            </w:r>
            <w:proofErr w:type="spellStart"/>
            <w:r w:rsidRPr="00FC1C34">
              <w:rPr>
                <w:sz w:val="20"/>
              </w:rPr>
              <w:t>Polier</w:t>
            </w:r>
            <w:proofErr w:type="spellEnd"/>
            <w:r w:rsidRPr="00FC1C34">
              <w:rPr>
                <w:sz w:val="20"/>
              </w:rPr>
              <w:t xml:space="preserve"> et al., (2014)</w:t>
            </w:r>
          </w:p>
          <w:p w14:paraId="5BB0C7D1" w14:textId="77777777" w:rsidR="002326C0" w:rsidRPr="00FC1C34" w:rsidRDefault="002326C0" w:rsidP="002326C0">
            <w:pPr>
              <w:rPr>
                <w:sz w:val="20"/>
              </w:rPr>
            </w:pPr>
            <w:r w:rsidRPr="00FC1C34">
              <w:rPr>
                <w:sz w:val="20"/>
              </w:rPr>
              <w:t>Switzerland &amp; Germany</w:t>
            </w:r>
          </w:p>
        </w:tc>
        <w:tc>
          <w:tcPr>
            <w:tcW w:w="992" w:type="dxa"/>
            <w:tcBorders>
              <w:top w:val="nil"/>
              <w:left w:val="nil"/>
              <w:bottom w:val="nil"/>
              <w:right w:val="nil"/>
            </w:tcBorders>
          </w:tcPr>
          <w:p w14:paraId="27EE9137" w14:textId="77777777" w:rsidR="002326C0" w:rsidRPr="00FC1C34" w:rsidRDefault="002326C0" w:rsidP="002326C0">
            <w:pPr>
              <w:rPr>
                <w:sz w:val="20"/>
              </w:rPr>
            </w:pPr>
            <w:r w:rsidRPr="00FC1C34">
              <w:rPr>
                <w:sz w:val="20"/>
              </w:rPr>
              <w:t>31 patient parent dyads</w:t>
            </w:r>
          </w:p>
        </w:tc>
        <w:tc>
          <w:tcPr>
            <w:tcW w:w="1134" w:type="dxa"/>
            <w:tcBorders>
              <w:top w:val="nil"/>
              <w:left w:val="nil"/>
              <w:bottom w:val="nil"/>
              <w:right w:val="nil"/>
            </w:tcBorders>
          </w:tcPr>
          <w:p w14:paraId="0645C13A" w14:textId="77777777" w:rsidR="002326C0" w:rsidRPr="00FC1C34" w:rsidRDefault="002326C0" w:rsidP="002326C0">
            <w:pPr>
              <w:rPr>
                <w:sz w:val="20"/>
              </w:rPr>
            </w:pPr>
            <w:r w:rsidRPr="00FC1C34">
              <w:rPr>
                <w:sz w:val="20"/>
              </w:rPr>
              <w:t>SZ (58%)</w:t>
            </w:r>
          </w:p>
          <w:p w14:paraId="3D12842B" w14:textId="77777777" w:rsidR="002326C0" w:rsidRPr="00FC1C34" w:rsidRDefault="002326C0" w:rsidP="002326C0">
            <w:pPr>
              <w:rPr>
                <w:sz w:val="20"/>
              </w:rPr>
            </w:pPr>
            <w:r w:rsidRPr="00FC1C34">
              <w:rPr>
                <w:sz w:val="20"/>
              </w:rPr>
              <w:t>SZPID (22.3%)</w:t>
            </w:r>
          </w:p>
          <w:p w14:paraId="0A654502" w14:textId="77777777" w:rsidR="002326C0" w:rsidRPr="00FC1C34" w:rsidRDefault="002326C0" w:rsidP="002326C0">
            <w:pPr>
              <w:rPr>
                <w:sz w:val="20"/>
              </w:rPr>
            </w:pPr>
            <w:r w:rsidRPr="00FC1C34">
              <w:rPr>
                <w:sz w:val="20"/>
              </w:rPr>
              <w:t>SZ AD (10%)</w:t>
            </w:r>
          </w:p>
          <w:p w14:paraId="6A1519F7" w14:textId="77777777" w:rsidR="002326C0" w:rsidRPr="00FC1C34" w:rsidRDefault="002326C0" w:rsidP="002326C0">
            <w:pPr>
              <w:rPr>
                <w:sz w:val="20"/>
              </w:rPr>
            </w:pPr>
            <w:r w:rsidRPr="00FC1C34">
              <w:rPr>
                <w:sz w:val="20"/>
              </w:rPr>
              <w:t>DD (67)</w:t>
            </w:r>
          </w:p>
          <w:p w14:paraId="46921A6E" w14:textId="77777777" w:rsidR="002326C0" w:rsidRPr="00FC1C34" w:rsidRDefault="002326C0" w:rsidP="002326C0">
            <w:pPr>
              <w:rPr>
                <w:sz w:val="20"/>
              </w:rPr>
            </w:pPr>
            <w:r w:rsidRPr="00FC1C34">
              <w:rPr>
                <w:sz w:val="20"/>
              </w:rPr>
              <w:t>PD NOS (3%)</w:t>
            </w:r>
          </w:p>
        </w:tc>
        <w:tc>
          <w:tcPr>
            <w:tcW w:w="1134" w:type="dxa"/>
            <w:tcBorders>
              <w:top w:val="nil"/>
              <w:left w:val="nil"/>
              <w:bottom w:val="nil"/>
              <w:right w:val="nil"/>
            </w:tcBorders>
          </w:tcPr>
          <w:p w14:paraId="6E0CD7E8" w14:textId="77777777" w:rsidR="002326C0" w:rsidRPr="00FC1C34" w:rsidRDefault="002326C0" w:rsidP="002326C0">
            <w:pPr>
              <w:rPr>
                <w:sz w:val="20"/>
              </w:rPr>
            </w:pPr>
            <w:r w:rsidRPr="00FC1C34">
              <w:rPr>
                <w:sz w:val="20"/>
              </w:rPr>
              <w:t>M (74)</w:t>
            </w:r>
          </w:p>
          <w:p w14:paraId="7DC3D956" w14:textId="77777777" w:rsidR="002326C0" w:rsidRPr="00FC1C34" w:rsidRDefault="002326C0" w:rsidP="002326C0">
            <w:pPr>
              <w:rPr>
                <w:sz w:val="20"/>
              </w:rPr>
            </w:pPr>
            <w:r w:rsidRPr="00FC1C34">
              <w:rPr>
                <w:sz w:val="20"/>
              </w:rPr>
              <w:t>F (26)</w:t>
            </w:r>
          </w:p>
        </w:tc>
        <w:tc>
          <w:tcPr>
            <w:tcW w:w="993" w:type="dxa"/>
            <w:gridSpan w:val="2"/>
            <w:tcBorders>
              <w:top w:val="nil"/>
              <w:left w:val="nil"/>
              <w:bottom w:val="nil"/>
              <w:right w:val="nil"/>
            </w:tcBorders>
          </w:tcPr>
          <w:p w14:paraId="5D75B466" w14:textId="77777777" w:rsidR="002326C0" w:rsidRPr="00FC1C34" w:rsidRDefault="002326C0" w:rsidP="002326C0">
            <w:pPr>
              <w:rPr>
                <w:sz w:val="20"/>
              </w:rPr>
            </w:pPr>
            <w:r w:rsidRPr="00FC1C34">
              <w:rPr>
                <w:sz w:val="20"/>
              </w:rPr>
              <w:t>15.8(1)</w:t>
            </w:r>
          </w:p>
        </w:tc>
        <w:tc>
          <w:tcPr>
            <w:tcW w:w="992" w:type="dxa"/>
            <w:tcBorders>
              <w:top w:val="nil"/>
              <w:left w:val="nil"/>
              <w:bottom w:val="nil"/>
              <w:right w:val="nil"/>
            </w:tcBorders>
          </w:tcPr>
          <w:p w14:paraId="07968626" w14:textId="77777777" w:rsidR="002326C0" w:rsidRPr="00FC1C34" w:rsidRDefault="002326C0" w:rsidP="002326C0">
            <w:pPr>
              <w:rPr>
                <w:sz w:val="20"/>
              </w:rPr>
            </w:pPr>
            <w:r w:rsidRPr="00FC1C34">
              <w:rPr>
                <w:sz w:val="20"/>
              </w:rPr>
              <w:t>FMSS</w:t>
            </w:r>
          </w:p>
        </w:tc>
        <w:tc>
          <w:tcPr>
            <w:tcW w:w="1134" w:type="dxa"/>
            <w:tcBorders>
              <w:top w:val="nil"/>
              <w:left w:val="nil"/>
              <w:bottom w:val="nil"/>
              <w:right w:val="nil"/>
            </w:tcBorders>
          </w:tcPr>
          <w:p w14:paraId="34A51228" w14:textId="77777777" w:rsidR="002326C0" w:rsidRPr="00FC1C34" w:rsidRDefault="002326C0" w:rsidP="002326C0">
            <w:pPr>
              <w:rPr>
                <w:sz w:val="20"/>
              </w:rPr>
            </w:pPr>
            <w:r w:rsidRPr="00FC1C34">
              <w:rPr>
                <w:sz w:val="20"/>
              </w:rPr>
              <w:t>PANSS</w:t>
            </w:r>
          </w:p>
          <w:p w14:paraId="3BB664C5" w14:textId="77777777" w:rsidR="002326C0" w:rsidRPr="00FC1C34" w:rsidRDefault="002326C0" w:rsidP="002326C0">
            <w:pPr>
              <w:rPr>
                <w:sz w:val="20"/>
              </w:rPr>
            </w:pPr>
            <w:r w:rsidRPr="00FC1C34">
              <w:rPr>
                <w:sz w:val="20"/>
              </w:rPr>
              <w:t>CGI-SIS</w:t>
            </w:r>
          </w:p>
          <w:p w14:paraId="5F44A40B" w14:textId="77777777" w:rsidR="002326C0" w:rsidRPr="00FC1C34" w:rsidRDefault="002326C0" w:rsidP="002326C0">
            <w:pPr>
              <w:rPr>
                <w:sz w:val="20"/>
              </w:rPr>
            </w:pPr>
          </w:p>
        </w:tc>
        <w:tc>
          <w:tcPr>
            <w:tcW w:w="1276" w:type="dxa"/>
            <w:tcBorders>
              <w:top w:val="nil"/>
              <w:left w:val="nil"/>
              <w:bottom w:val="nil"/>
              <w:right w:val="nil"/>
            </w:tcBorders>
          </w:tcPr>
          <w:p w14:paraId="675628F6" w14:textId="77777777" w:rsidR="002326C0" w:rsidRPr="00FC1C34" w:rsidRDefault="002326C0" w:rsidP="002326C0">
            <w:pPr>
              <w:rPr>
                <w:sz w:val="20"/>
              </w:rPr>
            </w:pPr>
            <w:r w:rsidRPr="00FC1C34">
              <w:rPr>
                <w:sz w:val="20"/>
              </w:rPr>
              <w:t>PAS</w:t>
            </w:r>
          </w:p>
          <w:p w14:paraId="6F6E65F1" w14:textId="77777777" w:rsidR="002326C0" w:rsidRPr="00FC1C34" w:rsidRDefault="002326C0" w:rsidP="002326C0">
            <w:pPr>
              <w:rPr>
                <w:sz w:val="20"/>
              </w:rPr>
            </w:pPr>
            <w:r w:rsidRPr="00FC1C34">
              <w:rPr>
                <w:sz w:val="20"/>
              </w:rPr>
              <w:t>ILK</w:t>
            </w:r>
          </w:p>
        </w:tc>
        <w:tc>
          <w:tcPr>
            <w:tcW w:w="5778" w:type="dxa"/>
            <w:tcBorders>
              <w:top w:val="nil"/>
              <w:left w:val="nil"/>
              <w:bottom w:val="nil"/>
              <w:right w:val="nil"/>
            </w:tcBorders>
          </w:tcPr>
          <w:p w14:paraId="7949C310" w14:textId="77777777" w:rsidR="002326C0" w:rsidRPr="00FC1C34" w:rsidRDefault="002326C0" w:rsidP="002326C0">
            <w:pPr>
              <w:pStyle w:val="ListParagraph"/>
              <w:numPr>
                <w:ilvl w:val="0"/>
                <w:numId w:val="31"/>
              </w:numPr>
              <w:jc w:val="both"/>
              <w:rPr>
                <w:sz w:val="20"/>
              </w:rPr>
            </w:pPr>
            <w:r w:rsidRPr="00FC1C34">
              <w:rPr>
                <w:sz w:val="20"/>
              </w:rPr>
              <w:t xml:space="preserve">Patient level of perceived criticism was significantly associated </w:t>
            </w:r>
            <w:proofErr w:type="gramStart"/>
            <w:r w:rsidRPr="00FC1C34">
              <w:rPr>
                <w:sz w:val="20"/>
              </w:rPr>
              <w:t>with;</w:t>
            </w:r>
            <w:proofErr w:type="gramEnd"/>
          </w:p>
          <w:p w14:paraId="1DCD280A" w14:textId="77777777" w:rsidR="002326C0" w:rsidRPr="00FC1C34" w:rsidRDefault="002326C0" w:rsidP="002326C0">
            <w:pPr>
              <w:pStyle w:val="ListParagraph"/>
              <w:numPr>
                <w:ilvl w:val="0"/>
                <w:numId w:val="33"/>
              </w:numPr>
              <w:jc w:val="both"/>
              <w:rPr>
                <w:sz w:val="20"/>
              </w:rPr>
            </w:pPr>
            <w:r w:rsidRPr="00FC1C34">
              <w:rPr>
                <w:sz w:val="20"/>
              </w:rPr>
              <w:t>Poorer quality of life (r= −.</w:t>
            </w:r>
            <w:proofErr w:type="gramStart"/>
            <w:r w:rsidRPr="00FC1C34">
              <w:rPr>
                <w:sz w:val="20"/>
              </w:rPr>
              <w:t>43)*</w:t>
            </w:r>
            <w:proofErr w:type="gramEnd"/>
          </w:p>
          <w:p w14:paraId="6285B869" w14:textId="77777777" w:rsidR="002326C0" w:rsidRPr="00FC1C34" w:rsidRDefault="002326C0" w:rsidP="002326C0">
            <w:pPr>
              <w:pStyle w:val="ListParagraph"/>
              <w:numPr>
                <w:ilvl w:val="0"/>
                <w:numId w:val="33"/>
              </w:numPr>
              <w:jc w:val="both"/>
              <w:rPr>
                <w:sz w:val="20"/>
              </w:rPr>
            </w:pPr>
            <w:r w:rsidRPr="00FC1C34">
              <w:rPr>
                <w:sz w:val="20"/>
              </w:rPr>
              <w:t>Poorer interactions with family (r= −.</w:t>
            </w:r>
            <w:proofErr w:type="gramStart"/>
            <w:r w:rsidRPr="00FC1C34">
              <w:rPr>
                <w:sz w:val="20"/>
              </w:rPr>
              <w:t>47)*</w:t>
            </w:r>
            <w:proofErr w:type="gramEnd"/>
            <w:r w:rsidRPr="00FC1C34">
              <w:rPr>
                <w:sz w:val="20"/>
              </w:rPr>
              <w:t xml:space="preserve"> and peers (r= −.48)*</w:t>
            </w:r>
          </w:p>
        </w:tc>
      </w:tr>
    </w:tbl>
    <w:p w14:paraId="4220DC48" w14:textId="67C1D819" w:rsidR="00552B1F" w:rsidRPr="00971625" w:rsidRDefault="009C01DE" w:rsidP="00971625">
      <w:pPr>
        <w:spacing w:after="160" w:line="259" w:lineRule="auto"/>
        <w:rPr>
          <w:b/>
        </w:rPr>
      </w:pPr>
      <w:r w:rsidRPr="00595956">
        <w:rPr>
          <w:b/>
        </w:rPr>
        <w:br w:type="page"/>
      </w:r>
      <w:r w:rsidR="00552B1F" w:rsidRPr="00FC1C34">
        <w:rPr>
          <w:i/>
          <w:iCs/>
          <w:sz w:val="18"/>
          <w:szCs w:val="18"/>
        </w:rPr>
        <w:lastRenderedPageBreak/>
        <w:t xml:space="preserve">SZ=Schizophrenia, PD NOS=Psychotic disorder not otherwise specified, </w:t>
      </w:r>
      <w:proofErr w:type="spellStart"/>
      <w:r w:rsidR="00552B1F" w:rsidRPr="00FC1C34">
        <w:rPr>
          <w:i/>
          <w:iCs/>
          <w:sz w:val="18"/>
          <w:szCs w:val="18"/>
        </w:rPr>
        <w:t>Psy</w:t>
      </w:r>
      <w:proofErr w:type="spellEnd"/>
      <w:r w:rsidR="00552B1F" w:rsidRPr="00FC1C34">
        <w:rPr>
          <w:i/>
          <w:iCs/>
          <w:sz w:val="18"/>
          <w:szCs w:val="18"/>
        </w:rPr>
        <w:t xml:space="preserve"> Dep=Psychotic Depression, BAD=Bipolar Affective Disorder, Sub Ind=Substance Induced Psychosis, FEP=First Episode Psychosis, ARMS=At Risk Mental State, MDD=Major Depressive Disorder, UHR= ultra-high risk for psychosis, FDR= first- degree relatives, HC=Healthy Controls, AF PSY=Affective Psychosis, SZ AD= Schizoaffective disorder, SZPID= Schizophreniform disorder, DD=Depressive Disorder, BPD=Brief Psychotic Disorder, BPD NOS=Brief Psychotic Disorder Not otherwise specified, BSAD=Brief Schizoaffective disorder, SSD= Schizophrenia spectrum disorder. </w:t>
      </w:r>
    </w:p>
    <w:p w14:paraId="01AF8463" w14:textId="77777777" w:rsidR="00552B1F" w:rsidRPr="00FC1C34" w:rsidRDefault="00552B1F" w:rsidP="00552B1F">
      <w:pPr>
        <w:rPr>
          <w:i/>
          <w:iCs/>
          <w:sz w:val="18"/>
          <w:szCs w:val="18"/>
        </w:rPr>
      </w:pPr>
    </w:p>
    <w:p w14:paraId="45766F5B" w14:textId="77777777" w:rsidR="00552B1F" w:rsidRPr="00FC1C34" w:rsidRDefault="00552B1F" w:rsidP="00552B1F">
      <w:pPr>
        <w:rPr>
          <w:i/>
          <w:iCs/>
          <w:sz w:val="18"/>
          <w:szCs w:val="18"/>
        </w:rPr>
      </w:pPr>
      <w:r w:rsidRPr="00FC1C34">
        <w:rPr>
          <w:i/>
          <w:iCs/>
          <w:sz w:val="18"/>
          <w:szCs w:val="18"/>
        </w:rPr>
        <w:t xml:space="preserve">FQ=Family Questionnaire, ECI=Experience of Caregiving Inventory, FQ-BPV= Brazilian Portuguese version of the Family Questionnaire, QRS= Questionnaire of Resources and Stress for Families with Chronically ill or Handicapped Members, FES=Family Environment Scale, OFI= Observed family interaction, FACES II-CV= Family Adaptability and Cohesion Scales Second Edition Chinese version, CFI=Camberwell Family Inventory, PBI=Parental Bonding Instrument, PCI=Perceived Criticism Measure, BAS=Burden assessment scale, PACI= Parent Adolescent Communication Inventory, FAD=Family Assessment Device, FAS=Family Attitudes Scale, FMSS=Five Minutes Speech Sample. </w:t>
      </w:r>
      <w:r w:rsidRPr="00FC1C34">
        <w:rPr>
          <w:i/>
          <w:iCs/>
          <w:sz w:val="18"/>
          <w:szCs w:val="18"/>
        </w:rPr>
        <w:br/>
      </w:r>
    </w:p>
    <w:p w14:paraId="6B9AC209" w14:textId="77777777" w:rsidR="00552B1F" w:rsidRPr="00FC1C34" w:rsidRDefault="00552B1F" w:rsidP="00552B1F">
      <w:pPr>
        <w:rPr>
          <w:i/>
          <w:iCs/>
          <w:sz w:val="18"/>
          <w:szCs w:val="18"/>
        </w:rPr>
      </w:pPr>
      <w:r w:rsidRPr="00FC1C34">
        <w:rPr>
          <w:i/>
          <w:iCs/>
          <w:sz w:val="18"/>
          <w:szCs w:val="18"/>
        </w:rPr>
        <w:t>SANS= Scale for Assessment of Negative Symptoms, MADRS= Montgomery–</w:t>
      </w:r>
      <w:proofErr w:type="spellStart"/>
      <w:r w:rsidRPr="00FC1C34">
        <w:rPr>
          <w:i/>
          <w:iCs/>
          <w:sz w:val="18"/>
          <w:szCs w:val="18"/>
        </w:rPr>
        <w:t>Asberg</w:t>
      </w:r>
      <w:proofErr w:type="spellEnd"/>
      <w:r w:rsidRPr="00FC1C34">
        <w:rPr>
          <w:i/>
          <w:iCs/>
          <w:sz w:val="18"/>
          <w:szCs w:val="18"/>
        </w:rPr>
        <w:t xml:space="preserve"> Depression Rating Scale, BPRS=Brief Psychotic Rating Scale, CDSS=Calgary Depression Scale for Schizophrenia, PANSS = The Positive and Negative Syndrome Scale, SIPS=Structured Interview for Prodromal Syndromes, K-SADS-PL =The Kiddie Schedule for Affective Disorders and Schizophrenia, KGV Scale= Modified </w:t>
      </w:r>
      <w:proofErr w:type="spellStart"/>
      <w:r w:rsidRPr="00FC1C34">
        <w:rPr>
          <w:i/>
          <w:iCs/>
          <w:sz w:val="18"/>
          <w:szCs w:val="18"/>
        </w:rPr>
        <w:t>Krawieka</w:t>
      </w:r>
      <w:proofErr w:type="spellEnd"/>
      <w:r w:rsidRPr="00FC1C34">
        <w:rPr>
          <w:i/>
          <w:iCs/>
          <w:sz w:val="18"/>
          <w:szCs w:val="18"/>
        </w:rPr>
        <w:t>, Goldberg, and Vaughan Psychiatric Assessment Scale, PSE=The Present State Examination Change Rating Scale, HADS=Hospital Anxiety and Depression Scale, CGI-S= Clinical Global Impressions–Severity of Illness Scale, SWN-K=Subjective Wellbeing Under Neuroleptics-Short Form</w:t>
      </w:r>
    </w:p>
    <w:p w14:paraId="2B12CB28" w14:textId="77777777" w:rsidR="00552B1F" w:rsidRPr="00FC1C34" w:rsidRDefault="00552B1F" w:rsidP="00552B1F">
      <w:pPr>
        <w:rPr>
          <w:i/>
          <w:iCs/>
          <w:sz w:val="18"/>
          <w:szCs w:val="18"/>
        </w:rPr>
      </w:pPr>
    </w:p>
    <w:p w14:paraId="0B0888FD" w14:textId="77777777" w:rsidR="00552B1F" w:rsidRPr="00FC1C34" w:rsidRDefault="00552B1F" w:rsidP="00552B1F">
      <w:pPr>
        <w:rPr>
          <w:i/>
          <w:iCs/>
          <w:sz w:val="18"/>
          <w:szCs w:val="18"/>
        </w:rPr>
      </w:pPr>
      <w:proofErr w:type="spellStart"/>
      <w:r w:rsidRPr="00FC1C34">
        <w:rPr>
          <w:i/>
          <w:iCs/>
          <w:sz w:val="18"/>
          <w:szCs w:val="18"/>
        </w:rPr>
        <w:t>WHOQoL-Bref</w:t>
      </w:r>
      <w:proofErr w:type="spellEnd"/>
      <w:r w:rsidRPr="00FC1C34">
        <w:rPr>
          <w:i/>
          <w:iCs/>
          <w:sz w:val="18"/>
          <w:szCs w:val="18"/>
        </w:rPr>
        <w:t xml:space="preserve">= World Health Organization Quality of Life Scale-Brief, PAS= Premorbid Adjustment Scale, SOFAS= Social and Occupational Functioning Assessment Scale, Mod-SAS=The Modified Social Adjustment Scale, GFS= Global Functioning Scales, SFS=Social Functioning Scales, QLS= Quality of Life Scales, GAS= Global Assessment Scale, GAF=Global Assessment of Functioning, CGAS= The Children's Global Assessment Scale, PAS-GR= Premorbid Adjustment Scale Greek version, FAST= Functioning Assessment Short Test, ILK = Inventory of Children's Quality of Life. </w:t>
      </w:r>
    </w:p>
    <w:p w14:paraId="617C0203" w14:textId="77777777" w:rsidR="00552B1F" w:rsidRPr="00FC1C34" w:rsidRDefault="00552B1F" w:rsidP="00552B1F">
      <w:pPr>
        <w:rPr>
          <w:sz w:val="18"/>
          <w:szCs w:val="18"/>
        </w:rPr>
      </w:pPr>
    </w:p>
    <w:p w14:paraId="6D661E74" w14:textId="77777777" w:rsidR="00552B1F" w:rsidRPr="00FC1C34" w:rsidRDefault="00552B1F" w:rsidP="00552B1F">
      <w:pPr>
        <w:rPr>
          <w:i/>
          <w:iCs/>
          <w:sz w:val="18"/>
          <w:szCs w:val="18"/>
        </w:rPr>
      </w:pPr>
      <w:r w:rsidRPr="00FC1C34">
        <w:rPr>
          <w:i/>
          <w:iCs/>
          <w:sz w:val="18"/>
          <w:szCs w:val="18"/>
        </w:rPr>
        <w:t xml:space="preserve">EOI=Emotional Over-Involvement, QoL=Quality of Life, FB=Family Burden, LFO= Limits on Family Opportunity, SES=School Environment Scale. </w:t>
      </w:r>
    </w:p>
    <w:p w14:paraId="01AB4187" w14:textId="77777777" w:rsidR="00552B1F" w:rsidRPr="00FC1C34" w:rsidRDefault="00552B1F" w:rsidP="00552B1F"/>
    <w:p w14:paraId="21FD9569" w14:textId="77777777" w:rsidR="00552B1F" w:rsidRPr="00FC1C34" w:rsidRDefault="00552B1F" w:rsidP="00552B1F">
      <w:pPr>
        <w:rPr>
          <w:sz w:val="18"/>
          <w:szCs w:val="18"/>
        </w:rPr>
      </w:pPr>
      <w:r w:rsidRPr="00FC1C34">
        <w:rPr>
          <w:sz w:val="18"/>
          <w:szCs w:val="18"/>
        </w:rPr>
        <w:t>***&lt;0.001, **&lt;0.01., *&lt;0.05</w:t>
      </w:r>
    </w:p>
    <w:p w14:paraId="7FEBFABD" w14:textId="77777777" w:rsidR="00552B1F" w:rsidRDefault="00552B1F">
      <w:pPr>
        <w:spacing w:after="160" w:line="259" w:lineRule="auto"/>
        <w:rPr>
          <w:b/>
          <w:color w:val="000000"/>
        </w:rPr>
      </w:pPr>
      <w:r>
        <w:rPr>
          <w:b/>
          <w:color w:val="000000"/>
        </w:rPr>
        <w:br w:type="page"/>
      </w:r>
    </w:p>
    <w:p w14:paraId="0D52A713" w14:textId="7BC64257" w:rsidR="00476CAE" w:rsidRPr="005953BA" w:rsidRDefault="00476CAE" w:rsidP="00476CAE">
      <w:pPr>
        <w:spacing w:line="480" w:lineRule="auto"/>
        <w:rPr>
          <w:b/>
          <w:color w:val="000000"/>
        </w:rPr>
      </w:pPr>
      <w:r w:rsidRPr="005953BA">
        <w:rPr>
          <w:b/>
          <w:color w:val="000000"/>
        </w:rPr>
        <w:lastRenderedPageBreak/>
        <w:t xml:space="preserve">Quality assessment: </w:t>
      </w:r>
    </w:p>
    <w:p w14:paraId="36E03A14" w14:textId="77777777" w:rsidR="00476CAE" w:rsidRPr="00595956" w:rsidRDefault="00476CAE" w:rsidP="00476CAE">
      <w:pPr>
        <w:rPr>
          <w:i/>
          <w:iCs/>
        </w:rPr>
      </w:pPr>
    </w:p>
    <w:p w14:paraId="5320D141" w14:textId="77777777" w:rsidR="00476CAE" w:rsidRPr="00595956" w:rsidRDefault="00476CAE" w:rsidP="00476CAE">
      <w:pPr>
        <w:pBdr>
          <w:top w:val="single" w:sz="4" w:space="1" w:color="auto"/>
        </w:pBdr>
        <w:rPr>
          <w:b/>
          <w:bCs/>
        </w:rPr>
      </w:pPr>
      <w:r w:rsidRPr="00595956">
        <w:rPr>
          <w:b/>
          <w:bCs/>
        </w:rPr>
        <w:t xml:space="preserve">Table 2 </w:t>
      </w:r>
      <w:r w:rsidRPr="00595956">
        <w:rPr>
          <w:b/>
          <w:bCs/>
        </w:rPr>
        <w:br/>
      </w:r>
      <w:r w:rsidRPr="00595956">
        <w:rPr>
          <w:i/>
          <w:iCs/>
        </w:rPr>
        <w:t>JBI Critical Appraisal Checklist for Analytical Cross-Sectional Studies</w:t>
      </w:r>
    </w:p>
    <w:tbl>
      <w:tblPr>
        <w:tblStyle w:val="TableGrid"/>
        <w:tblW w:w="140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109"/>
        <w:gridCol w:w="1354"/>
        <w:gridCol w:w="1451"/>
        <w:gridCol w:w="1535"/>
        <w:gridCol w:w="1405"/>
        <w:gridCol w:w="1227"/>
        <w:gridCol w:w="1640"/>
        <w:gridCol w:w="1276"/>
        <w:gridCol w:w="1413"/>
      </w:tblGrid>
      <w:tr w:rsidR="00476CAE" w:rsidRPr="00595956" w14:paraId="699485C9" w14:textId="77777777" w:rsidTr="00686197">
        <w:tc>
          <w:tcPr>
            <w:tcW w:w="0" w:type="auto"/>
            <w:tcBorders>
              <w:top w:val="single" w:sz="4" w:space="0" w:color="auto"/>
              <w:bottom w:val="single" w:sz="4" w:space="0" w:color="auto"/>
            </w:tcBorders>
            <w:shd w:val="clear" w:color="auto" w:fill="auto"/>
          </w:tcPr>
          <w:p w14:paraId="2D088919" w14:textId="77777777" w:rsidR="00476CAE" w:rsidRPr="00595956" w:rsidRDefault="00476CAE" w:rsidP="00686197">
            <w:pPr>
              <w:rPr>
                <w:sz w:val="20"/>
              </w:rPr>
            </w:pPr>
            <w:r w:rsidRPr="00595956">
              <w:rPr>
                <w:sz w:val="20"/>
              </w:rPr>
              <w:t>Study</w:t>
            </w:r>
          </w:p>
        </w:tc>
        <w:tc>
          <w:tcPr>
            <w:tcW w:w="0" w:type="auto"/>
            <w:tcBorders>
              <w:top w:val="single" w:sz="4" w:space="0" w:color="auto"/>
              <w:bottom w:val="single" w:sz="4" w:space="0" w:color="auto"/>
            </w:tcBorders>
            <w:shd w:val="clear" w:color="auto" w:fill="auto"/>
          </w:tcPr>
          <w:p w14:paraId="3B805FCB" w14:textId="77777777" w:rsidR="00476CAE" w:rsidRPr="00595956" w:rsidRDefault="00476CAE" w:rsidP="00686197">
            <w:pPr>
              <w:rPr>
                <w:sz w:val="20"/>
              </w:rPr>
            </w:pPr>
            <w:r w:rsidRPr="00595956">
              <w:rPr>
                <w:sz w:val="20"/>
              </w:rPr>
              <w:t xml:space="preserve">Inclusion Criteria </w:t>
            </w:r>
          </w:p>
        </w:tc>
        <w:tc>
          <w:tcPr>
            <w:tcW w:w="0" w:type="auto"/>
            <w:tcBorders>
              <w:top w:val="single" w:sz="4" w:space="0" w:color="auto"/>
              <w:bottom w:val="single" w:sz="4" w:space="0" w:color="auto"/>
            </w:tcBorders>
            <w:shd w:val="clear" w:color="auto" w:fill="auto"/>
          </w:tcPr>
          <w:p w14:paraId="46E7D52C" w14:textId="77777777" w:rsidR="00476CAE" w:rsidRPr="00595956" w:rsidRDefault="00476CAE" w:rsidP="00686197">
            <w:pPr>
              <w:rPr>
                <w:sz w:val="20"/>
              </w:rPr>
            </w:pPr>
            <w:r w:rsidRPr="00595956">
              <w:rPr>
                <w:sz w:val="20"/>
              </w:rPr>
              <w:t>Subjects and setting described</w:t>
            </w:r>
          </w:p>
        </w:tc>
        <w:tc>
          <w:tcPr>
            <w:tcW w:w="0" w:type="auto"/>
            <w:tcBorders>
              <w:top w:val="single" w:sz="4" w:space="0" w:color="auto"/>
              <w:bottom w:val="single" w:sz="4" w:space="0" w:color="auto"/>
            </w:tcBorders>
            <w:shd w:val="clear" w:color="auto" w:fill="auto"/>
          </w:tcPr>
          <w:p w14:paraId="46E9DE70" w14:textId="77777777" w:rsidR="00476CAE" w:rsidRPr="00595956" w:rsidRDefault="00476CAE" w:rsidP="00686197">
            <w:pPr>
              <w:rPr>
                <w:sz w:val="20"/>
              </w:rPr>
            </w:pPr>
            <w:r w:rsidRPr="00595956">
              <w:rPr>
                <w:sz w:val="20"/>
              </w:rPr>
              <w:t>Valid &amp; reliable measure of exposure</w:t>
            </w:r>
          </w:p>
        </w:tc>
        <w:tc>
          <w:tcPr>
            <w:tcW w:w="0" w:type="auto"/>
            <w:tcBorders>
              <w:top w:val="single" w:sz="4" w:space="0" w:color="auto"/>
              <w:bottom w:val="single" w:sz="4" w:space="0" w:color="auto"/>
            </w:tcBorders>
            <w:shd w:val="clear" w:color="auto" w:fill="auto"/>
          </w:tcPr>
          <w:p w14:paraId="15074648" w14:textId="77777777" w:rsidR="00476CAE" w:rsidRPr="00595956" w:rsidRDefault="00476CAE" w:rsidP="00686197">
            <w:pPr>
              <w:rPr>
                <w:sz w:val="20"/>
              </w:rPr>
            </w:pPr>
            <w:r w:rsidRPr="00595956">
              <w:rPr>
                <w:sz w:val="20"/>
              </w:rPr>
              <w:t>Measurement of condition</w:t>
            </w:r>
          </w:p>
        </w:tc>
        <w:tc>
          <w:tcPr>
            <w:tcW w:w="0" w:type="auto"/>
            <w:tcBorders>
              <w:top w:val="single" w:sz="4" w:space="0" w:color="auto"/>
              <w:bottom w:val="single" w:sz="4" w:space="0" w:color="auto"/>
            </w:tcBorders>
            <w:shd w:val="clear" w:color="auto" w:fill="auto"/>
          </w:tcPr>
          <w:p w14:paraId="531FF898" w14:textId="77777777" w:rsidR="00476CAE" w:rsidRPr="00595956" w:rsidRDefault="00476CAE" w:rsidP="00686197">
            <w:pPr>
              <w:rPr>
                <w:sz w:val="20"/>
              </w:rPr>
            </w:pPr>
            <w:r w:rsidRPr="00595956">
              <w:rPr>
                <w:sz w:val="20"/>
              </w:rPr>
              <w:t xml:space="preserve">Confounding factors </w:t>
            </w:r>
          </w:p>
        </w:tc>
        <w:tc>
          <w:tcPr>
            <w:tcW w:w="1227" w:type="dxa"/>
            <w:tcBorders>
              <w:top w:val="single" w:sz="4" w:space="0" w:color="auto"/>
              <w:bottom w:val="single" w:sz="4" w:space="0" w:color="auto"/>
            </w:tcBorders>
            <w:shd w:val="clear" w:color="auto" w:fill="auto"/>
          </w:tcPr>
          <w:p w14:paraId="0C90C127" w14:textId="77777777" w:rsidR="00476CAE" w:rsidRPr="00595956" w:rsidRDefault="00476CAE" w:rsidP="00686197">
            <w:pPr>
              <w:rPr>
                <w:sz w:val="20"/>
              </w:rPr>
            </w:pPr>
            <w:r w:rsidRPr="00595956">
              <w:rPr>
                <w:sz w:val="20"/>
              </w:rPr>
              <w:t>Strategies to deal with confounding factors</w:t>
            </w:r>
          </w:p>
        </w:tc>
        <w:tc>
          <w:tcPr>
            <w:tcW w:w="1640" w:type="dxa"/>
            <w:tcBorders>
              <w:top w:val="single" w:sz="4" w:space="0" w:color="auto"/>
              <w:bottom w:val="single" w:sz="4" w:space="0" w:color="auto"/>
            </w:tcBorders>
            <w:shd w:val="clear" w:color="auto" w:fill="auto"/>
          </w:tcPr>
          <w:p w14:paraId="284EB828" w14:textId="77777777" w:rsidR="00476CAE" w:rsidRPr="00595956" w:rsidRDefault="00476CAE" w:rsidP="00686197">
            <w:pPr>
              <w:pStyle w:val="ListParagraph"/>
              <w:ind w:left="360"/>
              <w:rPr>
                <w:sz w:val="20"/>
              </w:rPr>
            </w:pPr>
            <w:r w:rsidRPr="00595956">
              <w:rPr>
                <w:sz w:val="20"/>
              </w:rPr>
              <w:t>Valid &amp; reliable measure of outcome</w:t>
            </w:r>
          </w:p>
        </w:tc>
        <w:tc>
          <w:tcPr>
            <w:tcW w:w="1276" w:type="dxa"/>
            <w:tcBorders>
              <w:top w:val="single" w:sz="4" w:space="0" w:color="auto"/>
              <w:bottom w:val="single" w:sz="4" w:space="0" w:color="auto"/>
            </w:tcBorders>
            <w:shd w:val="clear" w:color="auto" w:fill="auto"/>
          </w:tcPr>
          <w:p w14:paraId="6EFB98D7" w14:textId="77777777" w:rsidR="00476CAE" w:rsidRPr="00595956" w:rsidRDefault="00476CAE" w:rsidP="00686197">
            <w:pPr>
              <w:rPr>
                <w:sz w:val="20"/>
              </w:rPr>
            </w:pPr>
            <w:r w:rsidRPr="00595956">
              <w:rPr>
                <w:sz w:val="20"/>
              </w:rPr>
              <w:t>Statistical analysis</w:t>
            </w:r>
          </w:p>
        </w:tc>
        <w:tc>
          <w:tcPr>
            <w:tcW w:w="1413" w:type="dxa"/>
            <w:tcBorders>
              <w:top w:val="single" w:sz="4" w:space="0" w:color="auto"/>
              <w:bottom w:val="single" w:sz="4" w:space="0" w:color="auto"/>
            </w:tcBorders>
            <w:shd w:val="clear" w:color="auto" w:fill="auto"/>
          </w:tcPr>
          <w:p w14:paraId="452366CB" w14:textId="77777777" w:rsidR="00476CAE" w:rsidRPr="00595956" w:rsidRDefault="00476CAE" w:rsidP="00686197">
            <w:pPr>
              <w:jc w:val="center"/>
              <w:rPr>
                <w:sz w:val="20"/>
              </w:rPr>
            </w:pPr>
            <w:r w:rsidRPr="00595956">
              <w:rPr>
                <w:sz w:val="20"/>
              </w:rPr>
              <w:t>Total</w:t>
            </w:r>
          </w:p>
          <w:p w14:paraId="7A2B48CB" w14:textId="77777777" w:rsidR="00476CAE" w:rsidRPr="00595956" w:rsidRDefault="00476CAE" w:rsidP="00686197">
            <w:pPr>
              <w:jc w:val="center"/>
              <w:rPr>
                <w:sz w:val="20"/>
              </w:rPr>
            </w:pPr>
            <w:r w:rsidRPr="00595956">
              <w:rPr>
                <w:sz w:val="20"/>
              </w:rPr>
              <w:t>(%)</w:t>
            </w:r>
          </w:p>
        </w:tc>
      </w:tr>
      <w:tr w:rsidR="00476CAE" w:rsidRPr="00595956" w14:paraId="24DE24E7" w14:textId="77777777" w:rsidTr="00686197">
        <w:tc>
          <w:tcPr>
            <w:tcW w:w="0" w:type="auto"/>
            <w:tcBorders>
              <w:top w:val="single" w:sz="4" w:space="0" w:color="auto"/>
            </w:tcBorders>
          </w:tcPr>
          <w:p w14:paraId="01DD5B65" w14:textId="77777777" w:rsidR="00476CAE" w:rsidRPr="00595956" w:rsidRDefault="00476CAE" w:rsidP="00686197">
            <w:pPr>
              <w:rPr>
                <w:sz w:val="20"/>
              </w:rPr>
            </w:pPr>
            <w:r w:rsidRPr="00595956">
              <w:rPr>
                <w:sz w:val="20"/>
              </w:rPr>
              <w:t>Cotton et al.,(2010)</w:t>
            </w:r>
          </w:p>
        </w:tc>
        <w:tc>
          <w:tcPr>
            <w:tcW w:w="0" w:type="auto"/>
            <w:tcBorders>
              <w:top w:val="single" w:sz="4" w:space="0" w:color="auto"/>
            </w:tcBorders>
          </w:tcPr>
          <w:p w14:paraId="2407F055" w14:textId="77777777" w:rsidR="00476CAE" w:rsidRPr="00595956" w:rsidRDefault="00476CAE" w:rsidP="00686197">
            <w:pPr>
              <w:jc w:val="center"/>
              <w:rPr>
                <w:sz w:val="20"/>
              </w:rPr>
            </w:pPr>
            <w:r w:rsidRPr="00595956">
              <w:rPr>
                <w:sz w:val="20"/>
              </w:rPr>
              <w:t>x</w:t>
            </w:r>
          </w:p>
        </w:tc>
        <w:tc>
          <w:tcPr>
            <w:tcW w:w="0" w:type="auto"/>
            <w:tcBorders>
              <w:top w:val="single" w:sz="4" w:space="0" w:color="auto"/>
            </w:tcBorders>
          </w:tcPr>
          <w:p w14:paraId="5F9BC106" w14:textId="77777777" w:rsidR="00476CAE" w:rsidRPr="00595956" w:rsidRDefault="00476CAE" w:rsidP="00686197">
            <w:pPr>
              <w:jc w:val="center"/>
              <w:rPr>
                <w:sz w:val="20"/>
              </w:rPr>
            </w:pPr>
            <w:r w:rsidRPr="00595956">
              <w:rPr>
                <w:sz w:val="20"/>
              </w:rPr>
              <w:t>x</w:t>
            </w:r>
          </w:p>
        </w:tc>
        <w:tc>
          <w:tcPr>
            <w:tcW w:w="0" w:type="auto"/>
            <w:tcBorders>
              <w:top w:val="single" w:sz="4" w:space="0" w:color="auto"/>
            </w:tcBorders>
          </w:tcPr>
          <w:p w14:paraId="7548F358" w14:textId="77777777" w:rsidR="00476CAE" w:rsidRPr="00595956" w:rsidRDefault="00476CAE" w:rsidP="00686197">
            <w:pPr>
              <w:jc w:val="center"/>
              <w:rPr>
                <w:sz w:val="20"/>
              </w:rPr>
            </w:pPr>
            <w:r w:rsidRPr="00595956">
              <w:rPr>
                <w:sz w:val="20"/>
              </w:rPr>
              <w:t>x</w:t>
            </w:r>
          </w:p>
        </w:tc>
        <w:tc>
          <w:tcPr>
            <w:tcW w:w="0" w:type="auto"/>
            <w:tcBorders>
              <w:top w:val="single" w:sz="4" w:space="0" w:color="auto"/>
            </w:tcBorders>
          </w:tcPr>
          <w:p w14:paraId="0AAC73F4" w14:textId="77777777" w:rsidR="00476CAE" w:rsidRPr="00595956" w:rsidRDefault="00476CAE" w:rsidP="00686197">
            <w:pPr>
              <w:jc w:val="center"/>
              <w:rPr>
                <w:sz w:val="20"/>
              </w:rPr>
            </w:pPr>
            <w:r w:rsidRPr="00595956">
              <w:rPr>
                <w:sz w:val="20"/>
              </w:rPr>
              <w:t>x</w:t>
            </w:r>
          </w:p>
        </w:tc>
        <w:tc>
          <w:tcPr>
            <w:tcW w:w="0" w:type="auto"/>
            <w:tcBorders>
              <w:top w:val="single" w:sz="4" w:space="0" w:color="auto"/>
            </w:tcBorders>
          </w:tcPr>
          <w:p w14:paraId="14E90A38" w14:textId="77777777" w:rsidR="00476CAE" w:rsidRPr="00595956" w:rsidRDefault="00476CAE" w:rsidP="00686197">
            <w:pPr>
              <w:jc w:val="center"/>
              <w:rPr>
                <w:sz w:val="20"/>
              </w:rPr>
            </w:pPr>
            <w:r w:rsidRPr="00595956">
              <w:rPr>
                <w:sz w:val="20"/>
              </w:rPr>
              <w:t>x</w:t>
            </w:r>
          </w:p>
        </w:tc>
        <w:tc>
          <w:tcPr>
            <w:tcW w:w="1227" w:type="dxa"/>
            <w:tcBorders>
              <w:top w:val="single" w:sz="4" w:space="0" w:color="auto"/>
            </w:tcBorders>
          </w:tcPr>
          <w:p w14:paraId="4B39D11F" w14:textId="77777777" w:rsidR="00476CAE" w:rsidRPr="00595956" w:rsidRDefault="00476CAE" w:rsidP="00686197">
            <w:pPr>
              <w:jc w:val="center"/>
              <w:rPr>
                <w:sz w:val="20"/>
              </w:rPr>
            </w:pPr>
          </w:p>
        </w:tc>
        <w:tc>
          <w:tcPr>
            <w:tcW w:w="1640" w:type="dxa"/>
            <w:tcBorders>
              <w:top w:val="single" w:sz="4" w:space="0" w:color="auto"/>
            </w:tcBorders>
          </w:tcPr>
          <w:p w14:paraId="041876BF" w14:textId="77777777" w:rsidR="00476CAE" w:rsidRPr="00595956" w:rsidRDefault="00476CAE" w:rsidP="00686197">
            <w:pPr>
              <w:jc w:val="center"/>
              <w:rPr>
                <w:sz w:val="20"/>
              </w:rPr>
            </w:pPr>
            <w:r w:rsidRPr="00595956">
              <w:rPr>
                <w:sz w:val="20"/>
              </w:rPr>
              <w:t>x</w:t>
            </w:r>
          </w:p>
        </w:tc>
        <w:tc>
          <w:tcPr>
            <w:tcW w:w="1276" w:type="dxa"/>
            <w:tcBorders>
              <w:top w:val="single" w:sz="4" w:space="0" w:color="auto"/>
            </w:tcBorders>
          </w:tcPr>
          <w:p w14:paraId="399020C1" w14:textId="77777777" w:rsidR="00476CAE" w:rsidRPr="00595956" w:rsidRDefault="00476CAE" w:rsidP="00686197">
            <w:pPr>
              <w:jc w:val="center"/>
              <w:rPr>
                <w:sz w:val="20"/>
              </w:rPr>
            </w:pPr>
            <w:r w:rsidRPr="00595956">
              <w:rPr>
                <w:sz w:val="20"/>
              </w:rPr>
              <w:t>x</w:t>
            </w:r>
          </w:p>
        </w:tc>
        <w:tc>
          <w:tcPr>
            <w:tcW w:w="1413" w:type="dxa"/>
            <w:tcBorders>
              <w:top w:val="single" w:sz="4" w:space="0" w:color="auto"/>
            </w:tcBorders>
          </w:tcPr>
          <w:p w14:paraId="69455BC3" w14:textId="77777777" w:rsidR="00476CAE" w:rsidRPr="00595956" w:rsidRDefault="00476CAE" w:rsidP="00686197">
            <w:pPr>
              <w:jc w:val="center"/>
              <w:rPr>
                <w:b/>
                <w:bCs/>
                <w:sz w:val="20"/>
              </w:rPr>
            </w:pPr>
            <w:r w:rsidRPr="00595956">
              <w:rPr>
                <w:b/>
                <w:bCs/>
                <w:sz w:val="20"/>
              </w:rPr>
              <w:t>87.5</w:t>
            </w:r>
          </w:p>
        </w:tc>
      </w:tr>
      <w:tr w:rsidR="00476CAE" w:rsidRPr="00595956" w14:paraId="462E2424" w14:textId="77777777" w:rsidTr="00686197">
        <w:tc>
          <w:tcPr>
            <w:tcW w:w="0" w:type="auto"/>
          </w:tcPr>
          <w:p w14:paraId="793A7C52" w14:textId="77777777" w:rsidR="00476CAE" w:rsidRPr="00595956" w:rsidRDefault="00476CAE" w:rsidP="00686197">
            <w:pPr>
              <w:rPr>
                <w:rFonts w:eastAsia="Calibri"/>
                <w:sz w:val="20"/>
                <w:lang w:eastAsia="en-AU"/>
              </w:rPr>
            </w:pPr>
            <w:proofErr w:type="spellStart"/>
            <w:r w:rsidRPr="00595956">
              <w:rPr>
                <w:rFonts w:eastAsia="Calibri"/>
                <w:sz w:val="20"/>
                <w:lang w:eastAsia="en-AU"/>
              </w:rPr>
              <w:t>VonPolier</w:t>
            </w:r>
            <w:proofErr w:type="spellEnd"/>
            <w:r w:rsidRPr="00595956">
              <w:rPr>
                <w:rFonts w:eastAsia="Calibri"/>
                <w:sz w:val="20"/>
                <w:lang w:eastAsia="en-AU"/>
              </w:rPr>
              <w:t xml:space="preserve"> et al., (2014)</w:t>
            </w:r>
          </w:p>
        </w:tc>
        <w:tc>
          <w:tcPr>
            <w:tcW w:w="0" w:type="auto"/>
          </w:tcPr>
          <w:p w14:paraId="53C03DCA" w14:textId="77777777" w:rsidR="00476CAE" w:rsidRPr="00595956" w:rsidRDefault="00476CAE" w:rsidP="00686197">
            <w:pPr>
              <w:jc w:val="center"/>
              <w:rPr>
                <w:sz w:val="20"/>
              </w:rPr>
            </w:pPr>
            <w:r w:rsidRPr="00595956">
              <w:rPr>
                <w:sz w:val="20"/>
              </w:rPr>
              <w:t>x</w:t>
            </w:r>
          </w:p>
        </w:tc>
        <w:tc>
          <w:tcPr>
            <w:tcW w:w="0" w:type="auto"/>
          </w:tcPr>
          <w:p w14:paraId="110F4CB9" w14:textId="77777777" w:rsidR="00476CAE" w:rsidRPr="00595956" w:rsidRDefault="00476CAE" w:rsidP="00686197">
            <w:pPr>
              <w:jc w:val="center"/>
              <w:rPr>
                <w:sz w:val="20"/>
              </w:rPr>
            </w:pPr>
            <w:r w:rsidRPr="00595956">
              <w:rPr>
                <w:sz w:val="20"/>
              </w:rPr>
              <w:t>x</w:t>
            </w:r>
          </w:p>
        </w:tc>
        <w:tc>
          <w:tcPr>
            <w:tcW w:w="0" w:type="auto"/>
          </w:tcPr>
          <w:p w14:paraId="12FEFC9F" w14:textId="77777777" w:rsidR="00476CAE" w:rsidRPr="00595956" w:rsidRDefault="00476CAE" w:rsidP="00686197">
            <w:pPr>
              <w:jc w:val="center"/>
              <w:rPr>
                <w:sz w:val="20"/>
              </w:rPr>
            </w:pPr>
          </w:p>
        </w:tc>
        <w:tc>
          <w:tcPr>
            <w:tcW w:w="0" w:type="auto"/>
          </w:tcPr>
          <w:p w14:paraId="5B2E2811" w14:textId="77777777" w:rsidR="00476CAE" w:rsidRPr="00595956" w:rsidRDefault="00476CAE" w:rsidP="00686197">
            <w:pPr>
              <w:jc w:val="center"/>
              <w:rPr>
                <w:sz w:val="20"/>
              </w:rPr>
            </w:pPr>
            <w:r w:rsidRPr="00595956">
              <w:rPr>
                <w:sz w:val="20"/>
              </w:rPr>
              <w:t>x</w:t>
            </w:r>
          </w:p>
        </w:tc>
        <w:tc>
          <w:tcPr>
            <w:tcW w:w="0" w:type="auto"/>
          </w:tcPr>
          <w:p w14:paraId="14C3F8E2" w14:textId="77777777" w:rsidR="00476CAE" w:rsidRPr="00595956" w:rsidRDefault="00476CAE" w:rsidP="00686197">
            <w:pPr>
              <w:jc w:val="center"/>
              <w:rPr>
                <w:sz w:val="20"/>
              </w:rPr>
            </w:pPr>
          </w:p>
        </w:tc>
        <w:tc>
          <w:tcPr>
            <w:tcW w:w="1227" w:type="dxa"/>
          </w:tcPr>
          <w:p w14:paraId="3D2FAE60" w14:textId="77777777" w:rsidR="00476CAE" w:rsidRPr="00595956" w:rsidRDefault="00476CAE" w:rsidP="00686197">
            <w:pPr>
              <w:jc w:val="center"/>
              <w:rPr>
                <w:sz w:val="20"/>
              </w:rPr>
            </w:pPr>
          </w:p>
        </w:tc>
        <w:tc>
          <w:tcPr>
            <w:tcW w:w="1640" w:type="dxa"/>
          </w:tcPr>
          <w:p w14:paraId="69415C29" w14:textId="77777777" w:rsidR="00476CAE" w:rsidRPr="00595956" w:rsidRDefault="00476CAE" w:rsidP="00686197">
            <w:pPr>
              <w:jc w:val="center"/>
              <w:rPr>
                <w:sz w:val="20"/>
              </w:rPr>
            </w:pPr>
            <w:r w:rsidRPr="00595956">
              <w:rPr>
                <w:sz w:val="20"/>
              </w:rPr>
              <w:t>x</w:t>
            </w:r>
          </w:p>
        </w:tc>
        <w:tc>
          <w:tcPr>
            <w:tcW w:w="1276" w:type="dxa"/>
          </w:tcPr>
          <w:p w14:paraId="0B796F15" w14:textId="77777777" w:rsidR="00476CAE" w:rsidRPr="00595956" w:rsidRDefault="00476CAE" w:rsidP="00686197">
            <w:pPr>
              <w:jc w:val="center"/>
              <w:rPr>
                <w:sz w:val="20"/>
              </w:rPr>
            </w:pPr>
            <w:r w:rsidRPr="00595956">
              <w:rPr>
                <w:sz w:val="20"/>
              </w:rPr>
              <w:t>x</w:t>
            </w:r>
          </w:p>
        </w:tc>
        <w:tc>
          <w:tcPr>
            <w:tcW w:w="1413" w:type="dxa"/>
          </w:tcPr>
          <w:p w14:paraId="4CA73878" w14:textId="77777777" w:rsidR="00476CAE" w:rsidRPr="00595956" w:rsidRDefault="00476CAE" w:rsidP="00686197">
            <w:pPr>
              <w:jc w:val="center"/>
              <w:rPr>
                <w:b/>
                <w:bCs/>
                <w:sz w:val="20"/>
              </w:rPr>
            </w:pPr>
            <w:r w:rsidRPr="00595956">
              <w:rPr>
                <w:b/>
                <w:bCs/>
                <w:sz w:val="20"/>
              </w:rPr>
              <w:t>62.5</w:t>
            </w:r>
          </w:p>
        </w:tc>
      </w:tr>
      <w:tr w:rsidR="00476CAE" w:rsidRPr="00595956" w14:paraId="2034840E" w14:textId="77777777" w:rsidTr="00686197">
        <w:tc>
          <w:tcPr>
            <w:tcW w:w="0" w:type="auto"/>
          </w:tcPr>
          <w:p w14:paraId="732D5D08" w14:textId="77777777" w:rsidR="00476CAE" w:rsidRPr="00595956" w:rsidRDefault="00476CAE" w:rsidP="00686197">
            <w:pPr>
              <w:rPr>
                <w:rFonts w:eastAsia="Calibri"/>
                <w:sz w:val="20"/>
                <w:lang w:eastAsia="en-AU"/>
              </w:rPr>
            </w:pPr>
            <w:r w:rsidRPr="00595956">
              <w:rPr>
                <w:rFonts w:eastAsia="Calibri"/>
                <w:sz w:val="20"/>
                <w:lang w:eastAsia="en-AU"/>
              </w:rPr>
              <w:t>Tomlinson et al., 2014)</w:t>
            </w:r>
          </w:p>
        </w:tc>
        <w:tc>
          <w:tcPr>
            <w:tcW w:w="0" w:type="auto"/>
          </w:tcPr>
          <w:p w14:paraId="2E56E196" w14:textId="77777777" w:rsidR="00476CAE" w:rsidRPr="00595956" w:rsidRDefault="00476CAE" w:rsidP="00686197">
            <w:pPr>
              <w:jc w:val="center"/>
              <w:rPr>
                <w:sz w:val="20"/>
              </w:rPr>
            </w:pPr>
            <w:r w:rsidRPr="00595956">
              <w:rPr>
                <w:sz w:val="20"/>
              </w:rPr>
              <w:t>x</w:t>
            </w:r>
          </w:p>
        </w:tc>
        <w:tc>
          <w:tcPr>
            <w:tcW w:w="0" w:type="auto"/>
          </w:tcPr>
          <w:p w14:paraId="5618FDB3" w14:textId="77777777" w:rsidR="00476CAE" w:rsidRPr="00595956" w:rsidRDefault="00476CAE" w:rsidP="00686197">
            <w:pPr>
              <w:jc w:val="center"/>
              <w:rPr>
                <w:sz w:val="20"/>
              </w:rPr>
            </w:pPr>
            <w:r w:rsidRPr="00595956">
              <w:rPr>
                <w:sz w:val="20"/>
              </w:rPr>
              <w:t>x</w:t>
            </w:r>
          </w:p>
        </w:tc>
        <w:tc>
          <w:tcPr>
            <w:tcW w:w="0" w:type="auto"/>
          </w:tcPr>
          <w:p w14:paraId="17C99D70" w14:textId="77777777" w:rsidR="00476CAE" w:rsidRPr="00595956" w:rsidRDefault="00476CAE" w:rsidP="00686197">
            <w:pPr>
              <w:jc w:val="center"/>
              <w:rPr>
                <w:sz w:val="20"/>
              </w:rPr>
            </w:pPr>
            <w:r w:rsidRPr="00595956">
              <w:rPr>
                <w:sz w:val="20"/>
              </w:rPr>
              <w:t>x</w:t>
            </w:r>
          </w:p>
        </w:tc>
        <w:tc>
          <w:tcPr>
            <w:tcW w:w="0" w:type="auto"/>
          </w:tcPr>
          <w:p w14:paraId="2CA98A43" w14:textId="77777777" w:rsidR="00476CAE" w:rsidRPr="00595956" w:rsidRDefault="00476CAE" w:rsidP="00686197">
            <w:pPr>
              <w:jc w:val="center"/>
              <w:rPr>
                <w:sz w:val="20"/>
              </w:rPr>
            </w:pPr>
            <w:r w:rsidRPr="00595956">
              <w:rPr>
                <w:sz w:val="20"/>
              </w:rPr>
              <w:t>x</w:t>
            </w:r>
          </w:p>
        </w:tc>
        <w:tc>
          <w:tcPr>
            <w:tcW w:w="0" w:type="auto"/>
          </w:tcPr>
          <w:p w14:paraId="7F29E522" w14:textId="77777777" w:rsidR="00476CAE" w:rsidRPr="00595956" w:rsidRDefault="00476CAE" w:rsidP="00686197">
            <w:pPr>
              <w:jc w:val="center"/>
              <w:rPr>
                <w:sz w:val="20"/>
              </w:rPr>
            </w:pPr>
          </w:p>
        </w:tc>
        <w:tc>
          <w:tcPr>
            <w:tcW w:w="1227" w:type="dxa"/>
          </w:tcPr>
          <w:p w14:paraId="05483D6B" w14:textId="77777777" w:rsidR="00476CAE" w:rsidRPr="00595956" w:rsidRDefault="00476CAE" w:rsidP="00686197">
            <w:pPr>
              <w:jc w:val="center"/>
              <w:rPr>
                <w:sz w:val="20"/>
              </w:rPr>
            </w:pPr>
          </w:p>
        </w:tc>
        <w:tc>
          <w:tcPr>
            <w:tcW w:w="1640" w:type="dxa"/>
          </w:tcPr>
          <w:p w14:paraId="3F68F349" w14:textId="77777777" w:rsidR="00476CAE" w:rsidRPr="00595956" w:rsidRDefault="00476CAE" w:rsidP="00686197">
            <w:pPr>
              <w:jc w:val="center"/>
              <w:rPr>
                <w:sz w:val="20"/>
              </w:rPr>
            </w:pPr>
            <w:r w:rsidRPr="00595956">
              <w:rPr>
                <w:sz w:val="20"/>
              </w:rPr>
              <w:t>x</w:t>
            </w:r>
          </w:p>
        </w:tc>
        <w:tc>
          <w:tcPr>
            <w:tcW w:w="1276" w:type="dxa"/>
          </w:tcPr>
          <w:p w14:paraId="384A00F3" w14:textId="77777777" w:rsidR="00476CAE" w:rsidRPr="00595956" w:rsidRDefault="00476CAE" w:rsidP="00686197">
            <w:pPr>
              <w:jc w:val="center"/>
              <w:rPr>
                <w:sz w:val="20"/>
              </w:rPr>
            </w:pPr>
          </w:p>
        </w:tc>
        <w:tc>
          <w:tcPr>
            <w:tcW w:w="1413" w:type="dxa"/>
          </w:tcPr>
          <w:p w14:paraId="0A13446B" w14:textId="77777777" w:rsidR="00476CAE" w:rsidRPr="00595956" w:rsidRDefault="00476CAE" w:rsidP="00686197">
            <w:pPr>
              <w:jc w:val="center"/>
              <w:rPr>
                <w:b/>
                <w:bCs/>
                <w:sz w:val="20"/>
              </w:rPr>
            </w:pPr>
            <w:r w:rsidRPr="00595956">
              <w:rPr>
                <w:b/>
                <w:bCs/>
                <w:sz w:val="20"/>
              </w:rPr>
              <w:t>62.5</w:t>
            </w:r>
          </w:p>
        </w:tc>
      </w:tr>
      <w:tr w:rsidR="00476CAE" w:rsidRPr="00595956" w14:paraId="3FE265A8" w14:textId="77777777" w:rsidTr="00686197">
        <w:trPr>
          <w:trHeight w:val="433"/>
        </w:trPr>
        <w:tc>
          <w:tcPr>
            <w:tcW w:w="0" w:type="auto"/>
          </w:tcPr>
          <w:p w14:paraId="19BAD5FE" w14:textId="77777777" w:rsidR="00476CAE" w:rsidRPr="00595956" w:rsidRDefault="00476CAE" w:rsidP="00686197">
            <w:pPr>
              <w:rPr>
                <w:rFonts w:eastAsia="Calibri"/>
                <w:sz w:val="20"/>
                <w:lang w:eastAsia="en-AU"/>
              </w:rPr>
            </w:pPr>
            <w:r w:rsidRPr="00595956">
              <w:rPr>
                <w:rFonts w:eastAsia="Calibri"/>
                <w:sz w:val="20"/>
                <w:lang w:eastAsia="en-AU"/>
              </w:rPr>
              <w:t>He et al., (2021)</w:t>
            </w:r>
          </w:p>
        </w:tc>
        <w:tc>
          <w:tcPr>
            <w:tcW w:w="0" w:type="auto"/>
          </w:tcPr>
          <w:p w14:paraId="2FB04100" w14:textId="77777777" w:rsidR="00476CAE" w:rsidRPr="00595956" w:rsidRDefault="00476CAE" w:rsidP="00686197">
            <w:pPr>
              <w:jc w:val="center"/>
              <w:rPr>
                <w:sz w:val="20"/>
              </w:rPr>
            </w:pPr>
            <w:r w:rsidRPr="00595956">
              <w:rPr>
                <w:sz w:val="20"/>
              </w:rPr>
              <w:t>x</w:t>
            </w:r>
          </w:p>
        </w:tc>
        <w:tc>
          <w:tcPr>
            <w:tcW w:w="0" w:type="auto"/>
          </w:tcPr>
          <w:p w14:paraId="17BA5AAB" w14:textId="77777777" w:rsidR="00476CAE" w:rsidRPr="00595956" w:rsidRDefault="00476CAE" w:rsidP="00686197">
            <w:pPr>
              <w:jc w:val="center"/>
              <w:rPr>
                <w:sz w:val="20"/>
              </w:rPr>
            </w:pPr>
            <w:r w:rsidRPr="00595956">
              <w:rPr>
                <w:sz w:val="20"/>
              </w:rPr>
              <w:t>x</w:t>
            </w:r>
          </w:p>
        </w:tc>
        <w:tc>
          <w:tcPr>
            <w:tcW w:w="0" w:type="auto"/>
          </w:tcPr>
          <w:p w14:paraId="63351867" w14:textId="77777777" w:rsidR="00476CAE" w:rsidRPr="00595956" w:rsidRDefault="00476CAE" w:rsidP="00686197">
            <w:pPr>
              <w:jc w:val="center"/>
              <w:rPr>
                <w:sz w:val="20"/>
              </w:rPr>
            </w:pPr>
            <w:r w:rsidRPr="00595956">
              <w:rPr>
                <w:sz w:val="20"/>
              </w:rPr>
              <w:t>x</w:t>
            </w:r>
          </w:p>
        </w:tc>
        <w:tc>
          <w:tcPr>
            <w:tcW w:w="0" w:type="auto"/>
          </w:tcPr>
          <w:p w14:paraId="06F60FCC" w14:textId="77777777" w:rsidR="00476CAE" w:rsidRPr="00595956" w:rsidRDefault="00476CAE" w:rsidP="00686197">
            <w:pPr>
              <w:jc w:val="center"/>
              <w:rPr>
                <w:sz w:val="20"/>
              </w:rPr>
            </w:pPr>
            <w:r w:rsidRPr="00595956">
              <w:rPr>
                <w:sz w:val="20"/>
              </w:rPr>
              <w:t>x</w:t>
            </w:r>
          </w:p>
        </w:tc>
        <w:tc>
          <w:tcPr>
            <w:tcW w:w="0" w:type="auto"/>
          </w:tcPr>
          <w:p w14:paraId="28C8B990" w14:textId="77777777" w:rsidR="00476CAE" w:rsidRPr="00595956" w:rsidRDefault="00476CAE" w:rsidP="00686197">
            <w:pPr>
              <w:jc w:val="center"/>
              <w:rPr>
                <w:sz w:val="20"/>
              </w:rPr>
            </w:pPr>
            <w:r w:rsidRPr="00595956">
              <w:rPr>
                <w:sz w:val="20"/>
              </w:rPr>
              <w:t>x</w:t>
            </w:r>
          </w:p>
        </w:tc>
        <w:tc>
          <w:tcPr>
            <w:tcW w:w="1227" w:type="dxa"/>
          </w:tcPr>
          <w:p w14:paraId="3783827C" w14:textId="77777777" w:rsidR="00476CAE" w:rsidRPr="00595956" w:rsidRDefault="00476CAE" w:rsidP="00686197">
            <w:pPr>
              <w:jc w:val="center"/>
              <w:rPr>
                <w:sz w:val="20"/>
              </w:rPr>
            </w:pPr>
            <w:r w:rsidRPr="00595956">
              <w:rPr>
                <w:sz w:val="20"/>
              </w:rPr>
              <w:t>x</w:t>
            </w:r>
          </w:p>
        </w:tc>
        <w:tc>
          <w:tcPr>
            <w:tcW w:w="1640" w:type="dxa"/>
          </w:tcPr>
          <w:p w14:paraId="4B31993A" w14:textId="77777777" w:rsidR="00476CAE" w:rsidRPr="00595956" w:rsidRDefault="00476CAE" w:rsidP="00686197">
            <w:pPr>
              <w:jc w:val="center"/>
              <w:rPr>
                <w:sz w:val="20"/>
              </w:rPr>
            </w:pPr>
            <w:r w:rsidRPr="00595956">
              <w:rPr>
                <w:sz w:val="20"/>
              </w:rPr>
              <w:t>x</w:t>
            </w:r>
          </w:p>
        </w:tc>
        <w:tc>
          <w:tcPr>
            <w:tcW w:w="1276" w:type="dxa"/>
          </w:tcPr>
          <w:p w14:paraId="48D0192A" w14:textId="77777777" w:rsidR="00476CAE" w:rsidRPr="00595956" w:rsidRDefault="00476CAE" w:rsidP="00686197">
            <w:pPr>
              <w:jc w:val="center"/>
              <w:rPr>
                <w:sz w:val="20"/>
              </w:rPr>
            </w:pPr>
            <w:r w:rsidRPr="00595956">
              <w:rPr>
                <w:sz w:val="20"/>
              </w:rPr>
              <w:t>x</w:t>
            </w:r>
          </w:p>
        </w:tc>
        <w:tc>
          <w:tcPr>
            <w:tcW w:w="1413" w:type="dxa"/>
          </w:tcPr>
          <w:p w14:paraId="72624AF4" w14:textId="77777777" w:rsidR="00476CAE" w:rsidRPr="00595956" w:rsidRDefault="00476CAE" w:rsidP="00686197">
            <w:pPr>
              <w:jc w:val="center"/>
              <w:rPr>
                <w:b/>
                <w:bCs/>
                <w:sz w:val="20"/>
              </w:rPr>
            </w:pPr>
            <w:r w:rsidRPr="00595956">
              <w:rPr>
                <w:b/>
                <w:bCs/>
                <w:sz w:val="20"/>
              </w:rPr>
              <w:t>100</w:t>
            </w:r>
          </w:p>
        </w:tc>
      </w:tr>
      <w:tr w:rsidR="00476CAE" w:rsidRPr="00595956" w14:paraId="1B9D65BD" w14:textId="77777777" w:rsidTr="00686197">
        <w:tc>
          <w:tcPr>
            <w:tcW w:w="0" w:type="auto"/>
          </w:tcPr>
          <w:p w14:paraId="6B62B0F9" w14:textId="77777777" w:rsidR="00476CAE" w:rsidRPr="00595956" w:rsidRDefault="00476CAE" w:rsidP="00686197">
            <w:pPr>
              <w:rPr>
                <w:rFonts w:eastAsia="Calibri"/>
                <w:sz w:val="20"/>
                <w:lang w:eastAsia="en-AU"/>
              </w:rPr>
            </w:pPr>
            <w:r w:rsidRPr="00595956">
              <w:rPr>
                <w:rFonts w:eastAsia="Calibri"/>
                <w:sz w:val="20"/>
                <w:lang w:eastAsia="en-AU"/>
              </w:rPr>
              <w:t>Domínguez-Martínez et al., (2014)</w:t>
            </w:r>
          </w:p>
        </w:tc>
        <w:tc>
          <w:tcPr>
            <w:tcW w:w="0" w:type="auto"/>
          </w:tcPr>
          <w:p w14:paraId="442C4395" w14:textId="77777777" w:rsidR="00476CAE" w:rsidRPr="00595956" w:rsidRDefault="00476CAE" w:rsidP="00686197">
            <w:pPr>
              <w:jc w:val="center"/>
              <w:rPr>
                <w:sz w:val="20"/>
              </w:rPr>
            </w:pPr>
            <w:r w:rsidRPr="00595956">
              <w:rPr>
                <w:sz w:val="20"/>
              </w:rPr>
              <w:t>x</w:t>
            </w:r>
          </w:p>
        </w:tc>
        <w:tc>
          <w:tcPr>
            <w:tcW w:w="0" w:type="auto"/>
          </w:tcPr>
          <w:p w14:paraId="71298005" w14:textId="77777777" w:rsidR="00476CAE" w:rsidRPr="00595956" w:rsidRDefault="00476CAE" w:rsidP="00686197">
            <w:pPr>
              <w:jc w:val="center"/>
              <w:rPr>
                <w:sz w:val="20"/>
              </w:rPr>
            </w:pPr>
          </w:p>
        </w:tc>
        <w:tc>
          <w:tcPr>
            <w:tcW w:w="0" w:type="auto"/>
          </w:tcPr>
          <w:p w14:paraId="6021384D" w14:textId="77777777" w:rsidR="00476CAE" w:rsidRPr="00595956" w:rsidRDefault="00476CAE" w:rsidP="00686197">
            <w:pPr>
              <w:jc w:val="center"/>
              <w:rPr>
                <w:sz w:val="20"/>
              </w:rPr>
            </w:pPr>
            <w:r w:rsidRPr="00595956">
              <w:rPr>
                <w:sz w:val="20"/>
              </w:rPr>
              <w:t>x</w:t>
            </w:r>
          </w:p>
        </w:tc>
        <w:tc>
          <w:tcPr>
            <w:tcW w:w="0" w:type="auto"/>
          </w:tcPr>
          <w:p w14:paraId="7579BECE" w14:textId="77777777" w:rsidR="00476CAE" w:rsidRPr="00595956" w:rsidRDefault="00476CAE" w:rsidP="00686197">
            <w:pPr>
              <w:jc w:val="center"/>
              <w:rPr>
                <w:sz w:val="20"/>
              </w:rPr>
            </w:pPr>
            <w:r w:rsidRPr="00595956">
              <w:rPr>
                <w:sz w:val="20"/>
              </w:rPr>
              <w:t>x</w:t>
            </w:r>
          </w:p>
        </w:tc>
        <w:tc>
          <w:tcPr>
            <w:tcW w:w="0" w:type="auto"/>
          </w:tcPr>
          <w:p w14:paraId="5A99E70F" w14:textId="77777777" w:rsidR="00476CAE" w:rsidRPr="00595956" w:rsidRDefault="00476CAE" w:rsidP="00686197">
            <w:pPr>
              <w:jc w:val="center"/>
              <w:rPr>
                <w:sz w:val="20"/>
              </w:rPr>
            </w:pPr>
          </w:p>
        </w:tc>
        <w:tc>
          <w:tcPr>
            <w:tcW w:w="1227" w:type="dxa"/>
          </w:tcPr>
          <w:p w14:paraId="5D421ED0" w14:textId="77777777" w:rsidR="00476CAE" w:rsidRPr="00595956" w:rsidRDefault="00476CAE" w:rsidP="00686197">
            <w:pPr>
              <w:jc w:val="center"/>
              <w:rPr>
                <w:sz w:val="20"/>
              </w:rPr>
            </w:pPr>
          </w:p>
        </w:tc>
        <w:tc>
          <w:tcPr>
            <w:tcW w:w="1640" w:type="dxa"/>
          </w:tcPr>
          <w:p w14:paraId="4CA4EEC6" w14:textId="77777777" w:rsidR="00476CAE" w:rsidRPr="00595956" w:rsidRDefault="00476CAE" w:rsidP="00686197">
            <w:pPr>
              <w:jc w:val="center"/>
              <w:rPr>
                <w:sz w:val="20"/>
              </w:rPr>
            </w:pPr>
            <w:r w:rsidRPr="00595956">
              <w:rPr>
                <w:sz w:val="20"/>
              </w:rPr>
              <w:t>x</w:t>
            </w:r>
          </w:p>
        </w:tc>
        <w:tc>
          <w:tcPr>
            <w:tcW w:w="1276" w:type="dxa"/>
          </w:tcPr>
          <w:p w14:paraId="6E68FA45" w14:textId="77777777" w:rsidR="00476CAE" w:rsidRPr="00595956" w:rsidRDefault="00476CAE" w:rsidP="00686197">
            <w:pPr>
              <w:jc w:val="center"/>
              <w:rPr>
                <w:sz w:val="20"/>
              </w:rPr>
            </w:pPr>
            <w:r w:rsidRPr="00595956">
              <w:rPr>
                <w:sz w:val="20"/>
              </w:rPr>
              <w:t>x</w:t>
            </w:r>
          </w:p>
        </w:tc>
        <w:tc>
          <w:tcPr>
            <w:tcW w:w="1413" w:type="dxa"/>
          </w:tcPr>
          <w:p w14:paraId="4C5608D3" w14:textId="77777777" w:rsidR="00476CAE" w:rsidRPr="00595956" w:rsidRDefault="00476CAE" w:rsidP="00686197">
            <w:pPr>
              <w:jc w:val="center"/>
              <w:rPr>
                <w:b/>
                <w:bCs/>
                <w:sz w:val="20"/>
              </w:rPr>
            </w:pPr>
            <w:r w:rsidRPr="00595956">
              <w:rPr>
                <w:b/>
                <w:bCs/>
                <w:sz w:val="20"/>
              </w:rPr>
              <w:t>62.5</w:t>
            </w:r>
          </w:p>
        </w:tc>
      </w:tr>
      <w:tr w:rsidR="00476CAE" w:rsidRPr="00595956" w14:paraId="514EAD01" w14:textId="77777777" w:rsidTr="00686197">
        <w:tc>
          <w:tcPr>
            <w:tcW w:w="0" w:type="auto"/>
          </w:tcPr>
          <w:p w14:paraId="0054CA66" w14:textId="77777777" w:rsidR="00476CAE" w:rsidRPr="00595956" w:rsidRDefault="00476CAE" w:rsidP="00686197">
            <w:pPr>
              <w:rPr>
                <w:rFonts w:eastAsia="Calibri"/>
                <w:sz w:val="20"/>
                <w:lang w:eastAsia="en-AU"/>
              </w:rPr>
            </w:pPr>
            <w:proofErr w:type="spellStart"/>
            <w:r w:rsidRPr="00595956">
              <w:rPr>
                <w:rFonts w:eastAsia="Calibri"/>
                <w:sz w:val="20"/>
                <w:lang w:eastAsia="en-AU"/>
              </w:rPr>
              <w:t>Ropi</w:t>
            </w:r>
            <w:proofErr w:type="spellEnd"/>
            <w:r w:rsidRPr="00595956">
              <w:rPr>
                <w:rFonts w:eastAsia="Calibri"/>
                <w:sz w:val="20"/>
                <w:lang w:eastAsia="en-AU"/>
              </w:rPr>
              <w:t xml:space="preserve"> et al., (2021)</w:t>
            </w:r>
          </w:p>
        </w:tc>
        <w:tc>
          <w:tcPr>
            <w:tcW w:w="0" w:type="auto"/>
          </w:tcPr>
          <w:p w14:paraId="4FE54A26" w14:textId="77777777" w:rsidR="00476CAE" w:rsidRPr="00595956" w:rsidRDefault="00476CAE" w:rsidP="00686197">
            <w:pPr>
              <w:jc w:val="center"/>
              <w:rPr>
                <w:sz w:val="20"/>
              </w:rPr>
            </w:pPr>
          </w:p>
        </w:tc>
        <w:tc>
          <w:tcPr>
            <w:tcW w:w="0" w:type="auto"/>
          </w:tcPr>
          <w:p w14:paraId="2A5A7C42" w14:textId="77777777" w:rsidR="00476CAE" w:rsidRPr="00595956" w:rsidRDefault="00476CAE" w:rsidP="00686197">
            <w:pPr>
              <w:jc w:val="center"/>
              <w:rPr>
                <w:sz w:val="20"/>
              </w:rPr>
            </w:pPr>
            <w:r w:rsidRPr="00595956">
              <w:rPr>
                <w:sz w:val="20"/>
              </w:rPr>
              <w:t>x</w:t>
            </w:r>
          </w:p>
        </w:tc>
        <w:tc>
          <w:tcPr>
            <w:tcW w:w="0" w:type="auto"/>
          </w:tcPr>
          <w:p w14:paraId="6C5DB9C7" w14:textId="77777777" w:rsidR="00476CAE" w:rsidRPr="00595956" w:rsidRDefault="00476CAE" w:rsidP="00686197">
            <w:pPr>
              <w:jc w:val="center"/>
              <w:rPr>
                <w:sz w:val="20"/>
              </w:rPr>
            </w:pPr>
            <w:r w:rsidRPr="00595956">
              <w:rPr>
                <w:sz w:val="20"/>
              </w:rPr>
              <w:t>x</w:t>
            </w:r>
          </w:p>
        </w:tc>
        <w:tc>
          <w:tcPr>
            <w:tcW w:w="0" w:type="auto"/>
          </w:tcPr>
          <w:p w14:paraId="62AD0446" w14:textId="77777777" w:rsidR="00476CAE" w:rsidRPr="00595956" w:rsidRDefault="00476CAE" w:rsidP="00686197">
            <w:pPr>
              <w:jc w:val="center"/>
              <w:rPr>
                <w:sz w:val="20"/>
              </w:rPr>
            </w:pPr>
            <w:r w:rsidRPr="00595956">
              <w:rPr>
                <w:sz w:val="20"/>
              </w:rPr>
              <w:t>x</w:t>
            </w:r>
          </w:p>
        </w:tc>
        <w:tc>
          <w:tcPr>
            <w:tcW w:w="0" w:type="auto"/>
          </w:tcPr>
          <w:p w14:paraId="2289CA5F" w14:textId="77777777" w:rsidR="00476CAE" w:rsidRPr="00595956" w:rsidRDefault="00476CAE" w:rsidP="00686197">
            <w:pPr>
              <w:jc w:val="center"/>
              <w:rPr>
                <w:sz w:val="20"/>
              </w:rPr>
            </w:pPr>
          </w:p>
        </w:tc>
        <w:tc>
          <w:tcPr>
            <w:tcW w:w="1227" w:type="dxa"/>
          </w:tcPr>
          <w:p w14:paraId="1B25694B" w14:textId="77777777" w:rsidR="00476CAE" w:rsidRPr="00595956" w:rsidRDefault="00476CAE" w:rsidP="00686197">
            <w:pPr>
              <w:jc w:val="center"/>
              <w:rPr>
                <w:sz w:val="20"/>
              </w:rPr>
            </w:pPr>
          </w:p>
        </w:tc>
        <w:tc>
          <w:tcPr>
            <w:tcW w:w="1640" w:type="dxa"/>
          </w:tcPr>
          <w:p w14:paraId="0545205E" w14:textId="77777777" w:rsidR="00476CAE" w:rsidRPr="00595956" w:rsidRDefault="00476CAE" w:rsidP="00686197">
            <w:pPr>
              <w:jc w:val="center"/>
              <w:rPr>
                <w:sz w:val="20"/>
              </w:rPr>
            </w:pPr>
            <w:r w:rsidRPr="00595956">
              <w:rPr>
                <w:sz w:val="20"/>
              </w:rPr>
              <w:t>x</w:t>
            </w:r>
          </w:p>
        </w:tc>
        <w:tc>
          <w:tcPr>
            <w:tcW w:w="1276" w:type="dxa"/>
          </w:tcPr>
          <w:p w14:paraId="47F75984" w14:textId="77777777" w:rsidR="00476CAE" w:rsidRPr="00595956" w:rsidRDefault="00476CAE" w:rsidP="00686197">
            <w:pPr>
              <w:jc w:val="center"/>
              <w:rPr>
                <w:sz w:val="20"/>
              </w:rPr>
            </w:pPr>
            <w:r w:rsidRPr="00595956">
              <w:rPr>
                <w:sz w:val="20"/>
              </w:rPr>
              <w:t>x</w:t>
            </w:r>
          </w:p>
        </w:tc>
        <w:tc>
          <w:tcPr>
            <w:tcW w:w="1413" w:type="dxa"/>
          </w:tcPr>
          <w:p w14:paraId="7731EC99" w14:textId="77777777" w:rsidR="00476CAE" w:rsidRPr="00595956" w:rsidRDefault="00476CAE" w:rsidP="00686197">
            <w:pPr>
              <w:jc w:val="center"/>
              <w:rPr>
                <w:b/>
                <w:bCs/>
                <w:sz w:val="20"/>
              </w:rPr>
            </w:pPr>
            <w:r w:rsidRPr="00595956">
              <w:rPr>
                <w:b/>
                <w:bCs/>
                <w:sz w:val="20"/>
              </w:rPr>
              <w:t>62.5</w:t>
            </w:r>
          </w:p>
        </w:tc>
      </w:tr>
    </w:tbl>
    <w:p w14:paraId="524FF021" w14:textId="77777777" w:rsidR="00476CAE" w:rsidRPr="00595956" w:rsidRDefault="00476CAE" w:rsidP="00476CAE"/>
    <w:p w14:paraId="5FBC09FD" w14:textId="77777777" w:rsidR="00476CAE" w:rsidRPr="00595956" w:rsidRDefault="00476CAE" w:rsidP="00476CAE"/>
    <w:p w14:paraId="4BD80D3F" w14:textId="77777777" w:rsidR="00476CAE" w:rsidRPr="00595956" w:rsidRDefault="00476CAE" w:rsidP="00476CAE"/>
    <w:p w14:paraId="3A80F7AA" w14:textId="77777777" w:rsidR="00476CAE" w:rsidRPr="00595956" w:rsidRDefault="00476CAE" w:rsidP="00476CAE"/>
    <w:p w14:paraId="00A9FD11" w14:textId="77777777" w:rsidR="00476CAE" w:rsidRPr="00595956" w:rsidRDefault="00476CAE" w:rsidP="00476CAE"/>
    <w:p w14:paraId="145E3385" w14:textId="77777777" w:rsidR="00476CAE" w:rsidRPr="00595956" w:rsidRDefault="00476CAE" w:rsidP="00476CAE"/>
    <w:p w14:paraId="7CEB2D96" w14:textId="77777777" w:rsidR="00476CAE" w:rsidRPr="00595956" w:rsidRDefault="00476CAE" w:rsidP="00476CAE"/>
    <w:p w14:paraId="6540C8A4" w14:textId="77777777" w:rsidR="00476CAE" w:rsidRPr="00595956" w:rsidRDefault="00476CAE" w:rsidP="00476CAE"/>
    <w:p w14:paraId="015E2874" w14:textId="77777777" w:rsidR="00476CAE" w:rsidRDefault="00476CAE" w:rsidP="00476CAE"/>
    <w:p w14:paraId="14429AB2" w14:textId="77777777" w:rsidR="00476CAE" w:rsidRDefault="00476CAE" w:rsidP="00476CAE"/>
    <w:p w14:paraId="5A356D1D" w14:textId="77777777" w:rsidR="00476CAE" w:rsidRPr="00595956" w:rsidRDefault="00476CAE" w:rsidP="00476CAE"/>
    <w:p w14:paraId="4EA7DDB2" w14:textId="77777777" w:rsidR="00476CAE" w:rsidRPr="00595956" w:rsidRDefault="00476CAE" w:rsidP="00476CAE"/>
    <w:p w14:paraId="18F0C3F8" w14:textId="77777777" w:rsidR="00476CAE" w:rsidRPr="00595956" w:rsidRDefault="00476CAE" w:rsidP="00476CAE"/>
    <w:p w14:paraId="679AAD73" w14:textId="77777777" w:rsidR="00476CAE" w:rsidRPr="00595956" w:rsidRDefault="00476CAE" w:rsidP="00476CAE"/>
    <w:p w14:paraId="33FD02FF" w14:textId="77777777" w:rsidR="00476CAE" w:rsidRPr="00595956" w:rsidRDefault="00476CAE" w:rsidP="00476CAE"/>
    <w:p w14:paraId="0C68D1E6" w14:textId="31C56B8F" w:rsidR="00476CAE" w:rsidRPr="00595956" w:rsidRDefault="00476CAE" w:rsidP="002326C0">
      <w:pPr>
        <w:spacing w:after="160" w:line="259" w:lineRule="auto"/>
        <w:rPr>
          <w:b/>
          <w:bCs/>
        </w:rPr>
      </w:pPr>
      <w:r w:rsidRPr="00595956">
        <w:rPr>
          <w:b/>
          <w:bCs/>
        </w:rPr>
        <w:t xml:space="preserve">Table 3 </w:t>
      </w:r>
    </w:p>
    <w:p w14:paraId="2C490F31" w14:textId="77777777" w:rsidR="00476CAE" w:rsidRPr="00595956" w:rsidRDefault="00476CAE" w:rsidP="00476CAE">
      <w:pPr>
        <w:pBdr>
          <w:top w:val="single" w:sz="4" w:space="1" w:color="auto"/>
        </w:pBdr>
        <w:rPr>
          <w:i/>
          <w:iCs/>
        </w:rPr>
      </w:pPr>
      <w:r w:rsidRPr="00595956">
        <w:rPr>
          <w:i/>
          <w:iCs/>
        </w:rPr>
        <w:t>JBI Critical Appraisal Checklist for Cohort Studies</w:t>
      </w:r>
    </w:p>
    <w:tbl>
      <w:tblPr>
        <w:tblStyle w:val="TableGrid"/>
        <w:tblW w:w="140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41"/>
        <w:gridCol w:w="1222"/>
        <w:gridCol w:w="1134"/>
        <w:gridCol w:w="993"/>
        <w:gridCol w:w="1275"/>
        <w:gridCol w:w="1279"/>
        <w:gridCol w:w="958"/>
        <w:gridCol w:w="1090"/>
        <w:gridCol w:w="1029"/>
        <w:gridCol w:w="1006"/>
        <w:gridCol w:w="1185"/>
        <w:gridCol w:w="1065"/>
        <w:gridCol w:w="752"/>
      </w:tblGrid>
      <w:tr w:rsidR="00476CAE" w:rsidRPr="00595956" w14:paraId="0C0306F1" w14:textId="77777777" w:rsidTr="00686197">
        <w:trPr>
          <w:trHeight w:val="998"/>
        </w:trPr>
        <w:tc>
          <w:tcPr>
            <w:tcW w:w="1041" w:type="dxa"/>
            <w:tcBorders>
              <w:top w:val="single" w:sz="4" w:space="0" w:color="auto"/>
              <w:bottom w:val="single" w:sz="4" w:space="0" w:color="auto"/>
            </w:tcBorders>
            <w:shd w:val="clear" w:color="auto" w:fill="auto"/>
          </w:tcPr>
          <w:p w14:paraId="09D88BD8" w14:textId="77777777" w:rsidR="00476CAE" w:rsidRPr="00595956" w:rsidRDefault="00476CAE" w:rsidP="00686197">
            <w:pPr>
              <w:rPr>
                <w:sz w:val="18"/>
                <w:szCs w:val="18"/>
              </w:rPr>
            </w:pPr>
            <w:r w:rsidRPr="00595956">
              <w:rPr>
                <w:sz w:val="18"/>
                <w:szCs w:val="18"/>
              </w:rPr>
              <w:t>Study</w:t>
            </w:r>
          </w:p>
        </w:tc>
        <w:tc>
          <w:tcPr>
            <w:tcW w:w="1222" w:type="dxa"/>
            <w:tcBorders>
              <w:top w:val="single" w:sz="4" w:space="0" w:color="auto"/>
              <w:bottom w:val="single" w:sz="4" w:space="0" w:color="auto"/>
            </w:tcBorders>
            <w:shd w:val="clear" w:color="auto" w:fill="auto"/>
          </w:tcPr>
          <w:p w14:paraId="5379840E" w14:textId="77777777" w:rsidR="00476CAE" w:rsidRPr="00595956" w:rsidRDefault="00476CAE" w:rsidP="00686197">
            <w:pPr>
              <w:rPr>
                <w:sz w:val="18"/>
                <w:szCs w:val="18"/>
              </w:rPr>
            </w:pPr>
            <w:r w:rsidRPr="00595956">
              <w:rPr>
                <w:sz w:val="18"/>
                <w:szCs w:val="18"/>
              </w:rPr>
              <w:t>Groups same population</w:t>
            </w:r>
          </w:p>
        </w:tc>
        <w:tc>
          <w:tcPr>
            <w:tcW w:w="1134" w:type="dxa"/>
            <w:tcBorders>
              <w:top w:val="single" w:sz="4" w:space="0" w:color="auto"/>
              <w:bottom w:val="single" w:sz="4" w:space="0" w:color="auto"/>
            </w:tcBorders>
            <w:shd w:val="clear" w:color="auto" w:fill="auto"/>
          </w:tcPr>
          <w:p w14:paraId="77CBFBD4" w14:textId="77777777" w:rsidR="00476CAE" w:rsidRPr="00595956" w:rsidRDefault="00476CAE" w:rsidP="00686197">
            <w:pPr>
              <w:rPr>
                <w:sz w:val="18"/>
                <w:szCs w:val="18"/>
              </w:rPr>
            </w:pPr>
            <w:r w:rsidRPr="00595956">
              <w:rPr>
                <w:sz w:val="18"/>
                <w:szCs w:val="18"/>
              </w:rPr>
              <w:t>Exposures measured similarly</w:t>
            </w:r>
          </w:p>
        </w:tc>
        <w:tc>
          <w:tcPr>
            <w:tcW w:w="993" w:type="dxa"/>
            <w:tcBorders>
              <w:top w:val="single" w:sz="4" w:space="0" w:color="auto"/>
              <w:bottom w:val="single" w:sz="4" w:space="0" w:color="auto"/>
            </w:tcBorders>
            <w:shd w:val="clear" w:color="auto" w:fill="auto"/>
          </w:tcPr>
          <w:p w14:paraId="6788DFAF" w14:textId="77777777" w:rsidR="00476CAE" w:rsidRPr="00595956" w:rsidRDefault="00476CAE" w:rsidP="00686197">
            <w:pPr>
              <w:rPr>
                <w:sz w:val="18"/>
                <w:szCs w:val="18"/>
              </w:rPr>
            </w:pPr>
            <w:r w:rsidRPr="00595956">
              <w:rPr>
                <w:sz w:val="18"/>
                <w:szCs w:val="18"/>
              </w:rPr>
              <w:t>Valid &amp; reliable measure of exposure</w:t>
            </w:r>
          </w:p>
        </w:tc>
        <w:tc>
          <w:tcPr>
            <w:tcW w:w="1275" w:type="dxa"/>
            <w:tcBorders>
              <w:top w:val="single" w:sz="4" w:space="0" w:color="auto"/>
              <w:bottom w:val="single" w:sz="4" w:space="0" w:color="auto"/>
            </w:tcBorders>
            <w:shd w:val="clear" w:color="auto" w:fill="auto"/>
          </w:tcPr>
          <w:p w14:paraId="08FA3D88" w14:textId="77777777" w:rsidR="00476CAE" w:rsidRPr="00595956" w:rsidRDefault="00476CAE" w:rsidP="00686197">
            <w:pPr>
              <w:rPr>
                <w:sz w:val="18"/>
                <w:szCs w:val="18"/>
              </w:rPr>
            </w:pPr>
            <w:r w:rsidRPr="00595956">
              <w:rPr>
                <w:sz w:val="18"/>
                <w:szCs w:val="18"/>
              </w:rPr>
              <w:t>Confounding factors</w:t>
            </w:r>
          </w:p>
        </w:tc>
        <w:tc>
          <w:tcPr>
            <w:tcW w:w="1279" w:type="dxa"/>
            <w:tcBorders>
              <w:top w:val="single" w:sz="4" w:space="0" w:color="auto"/>
              <w:bottom w:val="single" w:sz="4" w:space="0" w:color="auto"/>
            </w:tcBorders>
            <w:shd w:val="clear" w:color="auto" w:fill="auto"/>
          </w:tcPr>
          <w:p w14:paraId="03172EAD" w14:textId="77777777" w:rsidR="00476CAE" w:rsidRPr="00595956" w:rsidRDefault="00476CAE" w:rsidP="00686197">
            <w:pPr>
              <w:rPr>
                <w:sz w:val="18"/>
                <w:szCs w:val="18"/>
              </w:rPr>
            </w:pPr>
            <w:r w:rsidRPr="00595956">
              <w:rPr>
                <w:sz w:val="18"/>
                <w:szCs w:val="18"/>
              </w:rPr>
              <w:t xml:space="preserve">Strategies to deal with confounding factors </w:t>
            </w:r>
          </w:p>
        </w:tc>
        <w:tc>
          <w:tcPr>
            <w:tcW w:w="958" w:type="dxa"/>
            <w:tcBorders>
              <w:top w:val="single" w:sz="4" w:space="0" w:color="auto"/>
              <w:bottom w:val="single" w:sz="4" w:space="0" w:color="auto"/>
            </w:tcBorders>
            <w:shd w:val="clear" w:color="auto" w:fill="auto"/>
          </w:tcPr>
          <w:p w14:paraId="2B665307" w14:textId="77777777" w:rsidR="00476CAE" w:rsidRPr="00595956" w:rsidRDefault="00476CAE" w:rsidP="00686197">
            <w:pPr>
              <w:rPr>
                <w:sz w:val="18"/>
                <w:szCs w:val="18"/>
              </w:rPr>
            </w:pPr>
            <w:r w:rsidRPr="00595956">
              <w:rPr>
                <w:sz w:val="18"/>
                <w:szCs w:val="18"/>
              </w:rPr>
              <w:t xml:space="preserve">Groups free from outcome at the start </w:t>
            </w:r>
          </w:p>
        </w:tc>
        <w:tc>
          <w:tcPr>
            <w:tcW w:w="1090" w:type="dxa"/>
            <w:tcBorders>
              <w:top w:val="single" w:sz="4" w:space="0" w:color="auto"/>
              <w:bottom w:val="single" w:sz="4" w:space="0" w:color="auto"/>
            </w:tcBorders>
            <w:shd w:val="clear" w:color="auto" w:fill="auto"/>
          </w:tcPr>
          <w:p w14:paraId="0F8C0585" w14:textId="77777777" w:rsidR="00476CAE" w:rsidRPr="00595956" w:rsidRDefault="00476CAE" w:rsidP="00686197">
            <w:pPr>
              <w:rPr>
                <w:sz w:val="18"/>
                <w:szCs w:val="18"/>
              </w:rPr>
            </w:pPr>
            <w:r w:rsidRPr="00595956">
              <w:rPr>
                <w:sz w:val="18"/>
                <w:szCs w:val="18"/>
              </w:rPr>
              <w:t>Outcomes measured in valid &amp; reliable way</w:t>
            </w:r>
          </w:p>
        </w:tc>
        <w:tc>
          <w:tcPr>
            <w:tcW w:w="1029" w:type="dxa"/>
            <w:tcBorders>
              <w:top w:val="single" w:sz="4" w:space="0" w:color="auto"/>
              <w:bottom w:val="single" w:sz="4" w:space="0" w:color="auto"/>
            </w:tcBorders>
            <w:shd w:val="clear" w:color="auto" w:fill="auto"/>
          </w:tcPr>
          <w:p w14:paraId="09BC7EDC" w14:textId="77777777" w:rsidR="00476CAE" w:rsidRPr="00595956" w:rsidRDefault="00476CAE" w:rsidP="00686197">
            <w:pPr>
              <w:rPr>
                <w:sz w:val="18"/>
                <w:szCs w:val="18"/>
              </w:rPr>
            </w:pPr>
            <w:r w:rsidRPr="00595956">
              <w:rPr>
                <w:sz w:val="18"/>
                <w:szCs w:val="18"/>
              </w:rPr>
              <w:t xml:space="preserve">Follow-up reported &amp; sufficient time </w:t>
            </w:r>
          </w:p>
        </w:tc>
        <w:tc>
          <w:tcPr>
            <w:tcW w:w="1006" w:type="dxa"/>
            <w:tcBorders>
              <w:top w:val="single" w:sz="4" w:space="0" w:color="auto"/>
              <w:bottom w:val="single" w:sz="4" w:space="0" w:color="auto"/>
            </w:tcBorders>
            <w:shd w:val="clear" w:color="auto" w:fill="auto"/>
          </w:tcPr>
          <w:p w14:paraId="1F5B7299" w14:textId="77777777" w:rsidR="00476CAE" w:rsidRPr="00595956" w:rsidRDefault="00476CAE" w:rsidP="00686197">
            <w:pPr>
              <w:rPr>
                <w:sz w:val="18"/>
                <w:szCs w:val="18"/>
              </w:rPr>
            </w:pPr>
            <w:r w:rsidRPr="00595956">
              <w:rPr>
                <w:sz w:val="18"/>
                <w:szCs w:val="18"/>
              </w:rPr>
              <w:t>Follow up complete</w:t>
            </w:r>
          </w:p>
        </w:tc>
        <w:tc>
          <w:tcPr>
            <w:tcW w:w="1185" w:type="dxa"/>
            <w:tcBorders>
              <w:top w:val="single" w:sz="4" w:space="0" w:color="auto"/>
              <w:bottom w:val="single" w:sz="4" w:space="0" w:color="auto"/>
            </w:tcBorders>
            <w:shd w:val="clear" w:color="auto" w:fill="auto"/>
          </w:tcPr>
          <w:p w14:paraId="124825A9" w14:textId="77777777" w:rsidR="00476CAE" w:rsidRPr="00595956" w:rsidRDefault="00476CAE" w:rsidP="00686197">
            <w:pPr>
              <w:rPr>
                <w:sz w:val="18"/>
                <w:szCs w:val="18"/>
              </w:rPr>
            </w:pPr>
            <w:r w:rsidRPr="00595956">
              <w:rPr>
                <w:sz w:val="18"/>
                <w:szCs w:val="18"/>
              </w:rPr>
              <w:t xml:space="preserve">Incomplete follow-up addressed </w:t>
            </w:r>
          </w:p>
        </w:tc>
        <w:tc>
          <w:tcPr>
            <w:tcW w:w="1065" w:type="dxa"/>
            <w:tcBorders>
              <w:top w:val="single" w:sz="4" w:space="0" w:color="auto"/>
              <w:bottom w:val="single" w:sz="4" w:space="0" w:color="auto"/>
            </w:tcBorders>
            <w:shd w:val="clear" w:color="auto" w:fill="auto"/>
          </w:tcPr>
          <w:p w14:paraId="74D98235" w14:textId="77777777" w:rsidR="00476CAE" w:rsidRPr="00595956" w:rsidRDefault="00476CAE" w:rsidP="00686197">
            <w:pPr>
              <w:rPr>
                <w:sz w:val="18"/>
                <w:szCs w:val="18"/>
              </w:rPr>
            </w:pPr>
            <w:r w:rsidRPr="00595956">
              <w:rPr>
                <w:sz w:val="18"/>
                <w:szCs w:val="18"/>
              </w:rPr>
              <w:t xml:space="preserve">Statistical Analysis </w:t>
            </w:r>
          </w:p>
        </w:tc>
        <w:tc>
          <w:tcPr>
            <w:tcW w:w="752" w:type="dxa"/>
            <w:tcBorders>
              <w:top w:val="single" w:sz="4" w:space="0" w:color="auto"/>
              <w:bottom w:val="single" w:sz="4" w:space="0" w:color="auto"/>
            </w:tcBorders>
            <w:shd w:val="clear" w:color="auto" w:fill="auto"/>
          </w:tcPr>
          <w:p w14:paraId="576525D6" w14:textId="77777777" w:rsidR="00476CAE" w:rsidRPr="00595956" w:rsidRDefault="00476CAE" w:rsidP="00686197">
            <w:pPr>
              <w:rPr>
                <w:sz w:val="18"/>
                <w:szCs w:val="18"/>
              </w:rPr>
            </w:pPr>
            <w:r w:rsidRPr="00595956">
              <w:rPr>
                <w:sz w:val="18"/>
                <w:szCs w:val="18"/>
              </w:rPr>
              <w:t>Total</w:t>
            </w:r>
          </w:p>
          <w:p w14:paraId="5E6962E0" w14:textId="77777777" w:rsidR="00476CAE" w:rsidRPr="00595956" w:rsidRDefault="00476CAE" w:rsidP="00686197">
            <w:pPr>
              <w:rPr>
                <w:sz w:val="18"/>
                <w:szCs w:val="18"/>
              </w:rPr>
            </w:pPr>
            <w:r w:rsidRPr="00595956">
              <w:rPr>
                <w:sz w:val="18"/>
                <w:szCs w:val="18"/>
              </w:rPr>
              <w:t>(%)</w:t>
            </w:r>
          </w:p>
        </w:tc>
      </w:tr>
      <w:tr w:rsidR="00476CAE" w:rsidRPr="00595956" w14:paraId="49A66617" w14:textId="77777777" w:rsidTr="00686197">
        <w:trPr>
          <w:trHeight w:val="755"/>
        </w:trPr>
        <w:tc>
          <w:tcPr>
            <w:tcW w:w="1041" w:type="dxa"/>
            <w:tcBorders>
              <w:top w:val="single" w:sz="4" w:space="0" w:color="auto"/>
            </w:tcBorders>
          </w:tcPr>
          <w:p w14:paraId="6B2DFDAD" w14:textId="77777777" w:rsidR="00476CAE" w:rsidRPr="00595956" w:rsidRDefault="00476CAE" w:rsidP="00686197">
            <w:pPr>
              <w:rPr>
                <w:sz w:val="18"/>
                <w:szCs w:val="18"/>
              </w:rPr>
            </w:pPr>
            <w:r w:rsidRPr="00595956">
              <w:rPr>
                <w:sz w:val="18"/>
                <w:szCs w:val="18"/>
              </w:rPr>
              <w:t>DaSilva et al. (2021)</w:t>
            </w:r>
          </w:p>
        </w:tc>
        <w:tc>
          <w:tcPr>
            <w:tcW w:w="1222" w:type="dxa"/>
            <w:tcBorders>
              <w:top w:val="single" w:sz="4" w:space="0" w:color="auto"/>
            </w:tcBorders>
          </w:tcPr>
          <w:p w14:paraId="5E69C38B" w14:textId="77777777" w:rsidR="00476CAE" w:rsidRPr="00595956" w:rsidRDefault="00476CAE" w:rsidP="00686197">
            <w:pPr>
              <w:jc w:val="center"/>
              <w:rPr>
                <w:sz w:val="18"/>
                <w:szCs w:val="18"/>
              </w:rPr>
            </w:pPr>
            <w:r w:rsidRPr="00595956">
              <w:rPr>
                <w:sz w:val="18"/>
                <w:szCs w:val="18"/>
              </w:rPr>
              <w:t>x</w:t>
            </w:r>
          </w:p>
        </w:tc>
        <w:tc>
          <w:tcPr>
            <w:tcW w:w="1134" w:type="dxa"/>
            <w:tcBorders>
              <w:top w:val="single" w:sz="4" w:space="0" w:color="auto"/>
            </w:tcBorders>
          </w:tcPr>
          <w:p w14:paraId="1A7F8257" w14:textId="77777777" w:rsidR="00476CAE" w:rsidRPr="00595956" w:rsidRDefault="00476CAE" w:rsidP="00686197">
            <w:pPr>
              <w:jc w:val="center"/>
              <w:rPr>
                <w:sz w:val="18"/>
                <w:szCs w:val="18"/>
              </w:rPr>
            </w:pPr>
          </w:p>
        </w:tc>
        <w:tc>
          <w:tcPr>
            <w:tcW w:w="993" w:type="dxa"/>
            <w:tcBorders>
              <w:top w:val="single" w:sz="4" w:space="0" w:color="auto"/>
            </w:tcBorders>
          </w:tcPr>
          <w:p w14:paraId="28B80B17" w14:textId="77777777" w:rsidR="00476CAE" w:rsidRPr="00595956" w:rsidRDefault="00476CAE" w:rsidP="00686197">
            <w:pPr>
              <w:jc w:val="center"/>
              <w:rPr>
                <w:sz w:val="18"/>
                <w:szCs w:val="18"/>
              </w:rPr>
            </w:pPr>
            <w:r w:rsidRPr="00595956">
              <w:rPr>
                <w:sz w:val="18"/>
                <w:szCs w:val="18"/>
              </w:rPr>
              <w:t>x</w:t>
            </w:r>
          </w:p>
        </w:tc>
        <w:tc>
          <w:tcPr>
            <w:tcW w:w="1275" w:type="dxa"/>
            <w:tcBorders>
              <w:top w:val="single" w:sz="4" w:space="0" w:color="auto"/>
            </w:tcBorders>
          </w:tcPr>
          <w:p w14:paraId="378E2FC6" w14:textId="77777777" w:rsidR="00476CAE" w:rsidRPr="00595956" w:rsidRDefault="00476CAE" w:rsidP="00686197">
            <w:pPr>
              <w:jc w:val="center"/>
              <w:rPr>
                <w:sz w:val="18"/>
                <w:szCs w:val="18"/>
              </w:rPr>
            </w:pPr>
          </w:p>
        </w:tc>
        <w:tc>
          <w:tcPr>
            <w:tcW w:w="1279" w:type="dxa"/>
            <w:tcBorders>
              <w:top w:val="single" w:sz="4" w:space="0" w:color="auto"/>
            </w:tcBorders>
          </w:tcPr>
          <w:p w14:paraId="64CB7E2B" w14:textId="77777777" w:rsidR="00476CAE" w:rsidRPr="00595956" w:rsidRDefault="00476CAE" w:rsidP="00686197">
            <w:pPr>
              <w:jc w:val="center"/>
              <w:rPr>
                <w:sz w:val="18"/>
                <w:szCs w:val="18"/>
              </w:rPr>
            </w:pPr>
          </w:p>
        </w:tc>
        <w:tc>
          <w:tcPr>
            <w:tcW w:w="958" w:type="dxa"/>
            <w:tcBorders>
              <w:top w:val="single" w:sz="4" w:space="0" w:color="auto"/>
            </w:tcBorders>
          </w:tcPr>
          <w:p w14:paraId="6DB41D25" w14:textId="77777777" w:rsidR="00476CAE" w:rsidRPr="00595956" w:rsidRDefault="00476CAE" w:rsidP="00686197">
            <w:pPr>
              <w:jc w:val="center"/>
              <w:rPr>
                <w:sz w:val="18"/>
                <w:szCs w:val="18"/>
              </w:rPr>
            </w:pPr>
          </w:p>
        </w:tc>
        <w:tc>
          <w:tcPr>
            <w:tcW w:w="1090" w:type="dxa"/>
            <w:tcBorders>
              <w:top w:val="single" w:sz="4" w:space="0" w:color="auto"/>
            </w:tcBorders>
          </w:tcPr>
          <w:p w14:paraId="31CF195E" w14:textId="77777777" w:rsidR="00476CAE" w:rsidRPr="00595956" w:rsidRDefault="00476CAE" w:rsidP="00686197">
            <w:pPr>
              <w:jc w:val="center"/>
              <w:rPr>
                <w:sz w:val="18"/>
                <w:szCs w:val="18"/>
              </w:rPr>
            </w:pPr>
            <w:r w:rsidRPr="00595956">
              <w:rPr>
                <w:sz w:val="18"/>
                <w:szCs w:val="18"/>
              </w:rPr>
              <w:t>x</w:t>
            </w:r>
          </w:p>
        </w:tc>
        <w:tc>
          <w:tcPr>
            <w:tcW w:w="1029" w:type="dxa"/>
            <w:tcBorders>
              <w:top w:val="single" w:sz="4" w:space="0" w:color="auto"/>
            </w:tcBorders>
          </w:tcPr>
          <w:p w14:paraId="710CE777" w14:textId="77777777" w:rsidR="00476CAE" w:rsidRPr="00595956" w:rsidRDefault="00476CAE" w:rsidP="00686197">
            <w:pPr>
              <w:jc w:val="center"/>
              <w:rPr>
                <w:sz w:val="18"/>
                <w:szCs w:val="18"/>
              </w:rPr>
            </w:pPr>
            <w:r w:rsidRPr="00595956">
              <w:rPr>
                <w:sz w:val="18"/>
                <w:szCs w:val="18"/>
              </w:rPr>
              <w:t>x</w:t>
            </w:r>
          </w:p>
        </w:tc>
        <w:tc>
          <w:tcPr>
            <w:tcW w:w="1006" w:type="dxa"/>
            <w:tcBorders>
              <w:top w:val="single" w:sz="4" w:space="0" w:color="auto"/>
            </w:tcBorders>
          </w:tcPr>
          <w:p w14:paraId="1718A28A" w14:textId="77777777" w:rsidR="00476CAE" w:rsidRPr="00595956" w:rsidRDefault="00476CAE" w:rsidP="00686197">
            <w:pPr>
              <w:jc w:val="center"/>
              <w:rPr>
                <w:sz w:val="18"/>
                <w:szCs w:val="18"/>
              </w:rPr>
            </w:pPr>
            <w:r w:rsidRPr="00595956">
              <w:rPr>
                <w:sz w:val="18"/>
                <w:szCs w:val="18"/>
              </w:rPr>
              <w:t>x</w:t>
            </w:r>
          </w:p>
        </w:tc>
        <w:tc>
          <w:tcPr>
            <w:tcW w:w="1185" w:type="dxa"/>
            <w:tcBorders>
              <w:top w:val="single" w:sz="4" w:space="0" w:color="auto"/>
            </w:tcBorders>
          </w:tcPr>
          <w:p w14:paraId="27204799" w14:textId="77777777" w:rsidR="00476CAE" w:rsidRPr="00595956" w:rsidRDefault="00476CAE" w:rsidP="00686197">
            <w:pPr>
              <w:jc w:val="center"/>
              <w:rPr>
                <w:b/>
                <w:bCs/>
                <w:sz w:val="18"/>
                <w:szCs w:val="18"/>
              </w:rPr>
            </w:pPr>
          </w:p>
        </w:tc>
        <w:tc>
          <w:tcPr>
            <w:tcW w:w="1065" w:type="dxa"/>
            <w:tcBorders>
              <w:top w:val="single" w:sz="4" w:space="0" w:color="auto"/>
            </w:tcBorders>
          </w:tcPr>
          <w:p w14:paraId="1C678CA7" w14:textId="77777777" w:rsidR="00476CAE" w:rsidRPr="00595956" w:rsidRDefault="00476CAE" w:rsidP="00686197">
            <w:pPr>
              <w:jc w:val="center"/>
              <w:rPr>
                <w:b/>
                <w:bCs/>
                <w:sz w:val="18"/>
                <w:szCs w:val="18"/>
              </w:rPr>
            </w:pPr>
            <w:r w:rsidRPr="00595956">
              <w:rPr>
                <w:b/>
                <w:bCs/>
                <w:sz w:val="18"/>
                <w:szCs w:val="18"/>
              </w:rPr>
              <w:t>x</w:t>
            </w:r>
          </w:p>
        </w:tc>
        <w:tc>
          <w:tcPr>
            <w:tcW w:w="752" w:type="dxa"/>
            <w:tcBorders>
              <w:top w:val="single" w:sz="4" w:space="0" w:color="auto"/>
            </w:tcBorders>
          </w:tcPr>
          <w:p w14:paraId="4B8BB4DD" w14:textId="77777777" w:rsidR="00476CAE" w:rsidRPr="00595956" w:rsidRDefault="00476CAE" w:rsidP="00686197">
            <w:pPr>
              <w:rPr>
                <w:b/>
                <w:bCs/>
                <w:sz w:val="18"/>
                <w:szCs w:val="18"/>
              </w:rPr>
            </w:pPr>
            <w:r w:rsidRPr="00595956">
              <w:rPr>
                <w:b/>
                <w:bCs/>
                <w:sz w:val="18"/>
                <w:szCs w:val="18"/>
              </w:rPr>
              <w:t>54.5</w:t>
            </w:r>
          </w:p>
        </w:tc>
      </w:tr>
      <w:tr w:rsidR="00476CAE" w:rsidRPr="00595956" w14:paraId="18E10E54" w14:textId="77777777" w:rsidTr="00686197">
        <w:trPr>
          <w:trHeight w:val="503"/>
        </w:trPr>
        <w:tc>
          <w:tcPr>
            <w:tcW w:w="1041" w:type="dxa"/>
          </w:tcPr>
          <w:p w14:paraId="0FA7581A" w14:textId="77777777" w:rsidR="00476CAE" w:rsidRPr="00595956" w:rsidRDefault="00476CAE" w:rsidP="00686197">
            <w:pPr>
              <w:rPr>
                <w:rFonts w:eastAsia="Calibri"/>
                <w:sz w:val="18"/>
                <w:szCs w:val="18"/>
                <w:lang w:eastAsia="en-AU"/>
              </w:rPr>
            </w:pPr>
            <w:r w:rsidRPr="00595956">
              <w:rPr>
                <w:rFonts w:eastAsia="Calibri"/>
                <w:sz w:val="18"/>
                <w:szCs w:val="18"/>
                <w:lang w:eastAsia="en-AU"/>
              </w:rPr>
              <w:t>De Tore et al., (2018)</w:t>
            </w:r>
          </w:p>
        </w:tc>
        <w:tc>
          <w:tcPr>
            <w:tcW w:w="1222" w:type="dxa"/>
          </w:tcPr>
          <w:p w14:paraId="21EB8576" w14:textId="77777777" w:rsidR="00476CAE" w:rsidRPr="00595956" w:rsidRDefault="00476CAE" w:rsidP="00686197">
            <w:pPr>
              <w:jc w:val="center"/>
              <w:rPr>
                <w:sz w:val="18"/>
                <w:szCs w:val="18"/>
              </w:rPr>
            </w:pPr>
            <w:r w:rsidRPr="00595956">
              <w:rPr>
                <w:sz w:val="18"/>
                <w:szCs w:val="18"/>
              </w:rPr>
              <w:t>x</w:t>
            </w:r>
          </w:p>
        </w:tc>
        <w:tc>
          <w:tcPr>
            <w:tcW w:w="1134" w:type="dxa"/>
          </w:tcPr>
          <w:p w14:paraId="636BB331" w14:textId="77777777" w:rsidR="00476CAE" w:rsidRPr="00595956" w:rsidRDefault="00476CAE" w:rsidP="00686197">
            <w:pPr>
              <w:jc w:val="center"/>
              <w:rPr>
                <w:sz w:val="18"/>
                <w:szCs w:val="18"/>
              </w:rPr>
            </w:pPr>
            <w:r w:rsidRPr="00595956">
              <w:rPr>
                <w:sz w:val="18"/>
                <w:szCs w:val="18"/>
              </w:rPr>
              <w:t>x</w:t>
            </w:r>
          </w:p>
        </w:tc>
        <w:tc>
          <w:tcPr>
            <w:tcW w:w="993" w:type="dxa"/>
          </w:tcPr>
          <w:p w14:paraId="35C648E6" w14:textId="77777777" w:rsidR="00476CAE" w:rsidRPr="00595956" w:rsidRDefault="00476CAE" w:rsidP="00686197">
            <w:pPr>
              <w:jc w:val="center"/>
              <w:rPr>
                <w:sz w:val="18"/>
                <w:szCs w:val="18"/>
              </w:rPr>
            </w:pPr>
            <w:r w:rsidRPr="00595956">
              <w:rPr>
                <w:sz w:val="18"/>
                <w:szCs w:val="18"/>
              </w:rPr>
              <w:t>x</w:t>
            </w:r>
          </w:p>
        </w:tc>
        <w:tc>
          <w:tcPr>
            <w:tcW w:w="1275" w:type="dxa"/>
          </w:tcPr>
          <w:p w14:paraId="12E78130" w14:textId="77777777" w:rsidR="00476CAE" w:rsidRPr="00595956" w:rsidRDefault="00476CAE" w:rsidP="00686197">
            <w:pPr>
              <w:jc w:val="center"/>
              <w:rPr>
                <w:sz w:val="18"/>
                <w:szCs w:val="18"/>
              </w:rPr>
            </w:pPr>
            <w:r w:rsidRPr="00595956">
              <w:rPr>
                <w:sz w:val="18"/>
                <w:szCs w:val="18"/>
              </w:rPr>
              <w:t>x</w:t>
            </w:r>
          </w:p>
        </w:tc>
        <w:tc>
          <w:tcPr>
            <w:tcW w:w="1279" w:type="dxa"/>
          </w:tcPr>
          <w:p w14:paraId="5653DBEA" w14:textId="77777777" w:rsidR="00476CAE" w:rsidRPr="00595956" w:rsidRDefault="00476CAE" w:rsidP="00686197">
            <w:pPr>
              <w:jc w:val="center"/>
              <w:rPr>
                <w:sz w:val="18"/>
                <w:szCs w:val="18"/>
              </w:rPr>
            </w:pPr>
            <w:r w:rsidRPr="00595956">
              <w:rPr>
                <w:sz w:val="18"/>
                <w:szCs w:val="18"/>
              </w:rPr>
              <w:t>x</w:t>
            </w:r>
          </w:p>
        </w:tc>
        <w:tc>
          <w:tcPr>
            <w:tcW w:w="958" w:type="dxa"/>
          </w:tcPr>
          <w:p w14:paraId="6A2872CD" w14:textId="77777777" w:rsidR="00476CAE" w:rsidRPr="00595956" w:rsidRDefault="00476CAE" w:rsidP="00686197">
            <w:pPr>
              <w:jc w:val="center"/>
              <w:rPr>
                <w:sz w:val="18"/>
                <w:szCs w:val="18"/>
              </w:rPr>
            </w:pPr>
          </w:p>
        </w:tc>
        <w:tc>
          <w:tcPr>
            <w:tcW w:w="1090" w:type="dxa"/>
          </w:tcPr>
          <w:p w14:paraId="2CC917A9" w14:textId="77777777" w:rsidR="00476CAE" w:rsidRPr="00595956" w:rsidRDefault="00476CAE" w:rsidP="00686197">
            <w:pPr>
              <w:jc w:val="center"/>
              <w:rPr>
                <w:sz w:val="18"/>
                <w:szCs w:val="18"/>
              </w:rPr>
            </w:pPr>
            <w:r w:rsidRPr="00595956">
              <w:rPr>
                <w:sz w:val="18"/>
                <w:szCs w:val="18"/>
              </w:rPr>
              <w:t>x</w:t>
            </w:r>
          </w:p>
        </w:tc>
        <w:tc>
          <w:tcPr>
            <w:tcW w:w="1029" w:type="dxa"/>
          </w:tcPr>
          <w:p w14:paraId="399D8B88" w14:textId="77777777" w:rsidR="00476CAE" w:rsidRPr="00595956" w:rsidRDefault="00476CAE" w:rsidP="00686197">
            <w:pPr>
              <w:jc w:val="center"/>
              <w:rPr>
                <w:sz w:val="18"/>
                <w:szCs w:val="18"/>
              </w:rPr>
            </w:pPr>
            <w:r w:rsidRPr="00595956">
              <w:rPr>
                <w:sz w:val="18"/>
                <w:szCs w:val="18"/>
              </w:rPr>
              <w:t>x</w:t>
            </w:r>
          </w:p>
        </w:tc>
        <w:tc>
          <w:tcPr>
            <w:tcW w:w="1006" w:type="dxa"/>
          </w:tcPr>
          <w:p w14:paraId="6BFEB1C7" w14:textId="77777777" w:rsidR="00476CAE" w:rsidRPr="00595956" w:rsidRDefault="00476CAE" w:rsidP="00686197">
            <w:pPr>
              <w:jc w:val="center"/>
              <w:rPr>
                <w:sz w:val="18"/>
                <w:szCs w:val="18"/>
              </w:rPr>
            </w:pPr>
            <w:r w:rsidRPr="00595956">
              <w:rPr>
                <w:sz w:val="18"/>
                <w:szCs w:val="18"/>
              </w:rPr>
              <w:t>x</w:t>
            </w:r>
          </w:p>
        </w:tc>
        <w:tc>
          <w:tcPr>
            <w:tcW w:w="1185" w:type="dxa"/>
          </w:tcPr>
          <w:p w14:paraId="24F7032D" w14:textId="77777777" w:rsidR="00476CAE" w:rsidRPr="00595956" w:rsidRDefault="00476CAE" w:rsidP="00686197">
            <w:pPr>
              <w:jc w:val="center"/>
              <w:rPr>
                <w:b/>
                <w:bCs/>
                <w:sz w:val="18"/>
                <w:szCs w:val="18"/>
              </w:rPr>
            </w:pPr>
          </w:p>
        </w:tc>
        <w:tc>
          <w:tcPr>
            <w:tcW w:w="1065" w:type="dxa"/>
          </w:tcPr>
          <w:p w14:paraId="33418DC5" w14:textId="77777777" w:rsidR="00476CAE" w:rsidRPr="00595956" w:rsidRDefault="00476CAE" w:rsidP="00686197">
            <w:pPr>
              <w:jc w:val="center"/>
              <w:rPr>
                <w:b/>
                <w:bCs/>
                <w:sz w:val="18"/>
                <w:szCs w:val="18"/>
              </w:rPr>
            </w:pPr>
            <w:r w:rsidRPr="00595956">
              <w:rPr>
                <w:b/>
                <w:bCs/>
                <w:sz w:val="18"/>
                <w:szCs w:val="18"/>
              </w:rPr>
              <w:t>x</w:t>
            </w:r>
          </w:p>
        </w:tc>
        <w:tc>
          <w:tcPr>
            <w:tcW w:w="752" w:type="dxa"/>
          </w:tcPr>
          <w:p w14:paraId="74E88FC9" w14:textId="77777777" w:rsidR="00476CAE" w:rsidRPr="00595956" w:rsidRDefault="00476CAE" w:rsidP="00686197">
            <w:pPr>
              <w:rPr>
                <w:b/>
                <w:bCs/>
                <w:sz w:val="18"/>
                <w:szCs w:val="18"/>
              </w:rPr>
            </w:pPr>
            <w:r w:rsidRPr="00595956">
              <w:rPr>
                <w:b/>
                <w:bCs/>
                <w:sz w:val="18"/>
                <w:szCs w:val="18"/>
              </w:rPr>
              <w:t>81.8</w:t>
            </w:r>
          </w:p>
        </w:tc>
      </w:tr>
      <w:tr w:rsidR="00476CAE" w:rsidRPr="00595956" w14:paraId="2E585663" w14:textId="77777777" w:rsidTr="00686197">
        <w:trPr>
          <w:trHeight w:val="142"/>
        </w:trPr>
        <w:tc>
          <w:tcPr>
            <w:tcW w:w="1041" w:type="dxa"/>
          </w:tcPr>
          <w:p w14:paraId="0CEF6D2F" w14:textId="77777777" w:rsidR="00476CAE" w:rsidRPr="00595956" w:rsidRDefault="00476CAE" w:rsidP="00686197">
            <w:pPr>
              <w:rPr>
                <w:rFonts w:eastAsia="Calibri"/>
                <w:sz w:val="18"/>
                <w:szCs w:val="18"/>
                <w:lang w:eastAsia="en-AU"/>
              </w:rPr>
            </w:pPr>
            <w:r w:rsidRPr="00595956">
              <w:rPr>
                <w:rFonts w:eastAsia="Calibri"/>
                <w:sz w:val="18"/>
                <w:szCs w:val="18"/>
                <w:lang w:eastAsia="en-AU"/>
              </w:rPr>
              <w:t>Halford et al., (1991)</w:t>
            </w:r>
          </w:p>
        </w:tc>
        <w:tc>
          <w:tcPr>
            <w:tcW w:w="1222" w:type="dxa"/>
          </w:tcPr>
          <w:p w14:paraId="583C4E2F" w14:textId="77777777" w:rsidR="00476CAE" w:rsidRPr="00595956" w:rsidRDefault="00476CAE" w:rsidP="00686197">
            <w:pPr>
              <w:jc w:val="center"/>
              <w:rPr>
                <w:sz w:val="18"/>
                <w:szCs w:val="18"/>
              </w:rPr>
            </w:pPr>
            <w:r w:rsidRPr="00595956">
              <w:rPr>
                <w:sz w:val="18"/>
                <w:szCs w:val="18"/>
              </w:rPr>
              <w:t>x</w:t>
            </w:r>
          </w:p>
        </w:tc>
        <w:tc>
          <w:tcPr>
            <w:tcW w:w="1134" w:type="dxa"/>
          </w:tcPr>
          <w:p w14:paraId="1C903E10" w14:textId="77777777" w:rsidR="00476CAE" w:rsidRPr="00595956" w:rsidRDefault="00476CAE" w:rsidP="00686197">
            <w:pPr>
              <w:jc w:val="center"/>
              <w:rPr>
                <w:sz w:val="18"/>
                <w:szCs w:val="18"/>
              </w:rPr>
            </w:pPr>
            <w:r w:rsidRPr="00595956">
              <w:rPr>
                <w:sz w:val="18"/>
                <w:szCs w:val="18"/>
              </w:rPr>
              <w:t>x</w:t>
            </w:r>
          </w:p>
        </w:tc>
        <w:tc>
          <w:tcPr>
            <w:tcW w:w="993" w:type="dxa"/>
          </w:tcPr>
          <w:p w14:paraId="64A9AF3F" w14:textId="77777777" w:rsidR="00476CAE" w:rsidRPr="00595956" w:rsidRDefault="00476CAE" w:rsidP="00686197">
            <w:pPr>
              <w:jc w:val="center"/>
              <w:rPr>
                <w:sz w:val="18"/>
                <w:szCs w:val="18"/>
              </w:rPr>
            </w:pPr>
            <w:r w:rsidRPr="00595956">
              <w:rPr>
                <w:sz w:val="18"/>
                <w:szCs w:val="18"/>
              </w:rPr>
              <w:t>x</w:t>
            </w:r>
          </w:p>
        </w:tc>
        <w:tc>
          <w:tcPr>
            <w:tcW w:w="1275" w:type="dxa"/>
          </w:tcPr>
          <w:p w14:paraId="5CB4F002" w14:textId="77777777" w:rsidR="00476CAE" w:rsidRPr="00595956" w:rsidRDefault="00476CAE" w:rsidP="00686197">
            <w:pPr>
              <w:jc w:val="center"/>
              <w:rPr>
                <w:sz w:val="18"/>
                <w:szCs w:val="18"/>
              </w:rPr>
            </w:pPr>
            <w:r w:rsidRPr="00595956">
              <w:rPr>
                <w:sz w:val="18"/>
                <w:szCs w:val="18"/>
              </w:rPr>
              <w:t>x</w:t>
            </w:r>
          </w:p>
        </w:tc>
        <w:tc>
          <w:tcPr>
            <w:tcW w:w="1279" w:type="dxa"/>
          </w:tcPr>
          <w:p w14:paraId="24685AB0" w14:textId="77777777" w:rsidR="00476CAE" w:rsidRPr="00595956" w:rsidRDefault="00476CAE" w:rsidP="00686197">
            <w:pPr>
              <w:jc w:val="center"/>
              <w:rPr>
                <w:sz w:val="18"/>
                <w:szCs w:val="18"/>
              </w:rPr>
            </w:pPr>
            <w:r w:rsidRPr="00595956">
              <w:rPr>
                <w:sz w:val="18"/>
                <w:szCs w:val="18"/>
              </w:rPr>
              <w:t>x</w:t>
            </w:r>
          </w:p>
        </w:tc>
        <w:tc>
          <w:tcPr>
            <w:tcW w:w="958" w:type="dxa"/>
          </w:tcPr>
          <w:p w14:paraId="526BE33C" w14:textId="77777777" w:rsidR="00476CAE" w:rsidRPr="00595956" w:rsidRDefault="00476CAE" w:rsidP="00686197">
            <w:pPr>
              <w:jc w:val="center"/>
              <w:rPr>
                <w:sz w:val="18"/>
                <w:szCs w:val="18"/>
              </w:rPr>
            </w:pPr>
          </w:p>
        </w:tc>
        <w:tc>
          <w:tcPr>
            <w:tcW w:w="1090" w:type="dxa"/>
          </w:tcPr>
          <w:p w14:paraId="0FF951B6" w14:textId="77777777" w:rsidR="00476CAE" w:rsidRPr="00595956" w:rsidRDefault="00476CAE" w:rsidP="00686197">
            <w:pPr>
              <w:jc w:val="center"/>
              <w:rPr>
                <w:sz w:val="18"/>
                <w:szCs w:val="18"/>
              </w:rPr>
            </w:pPr>
            <w:r w:rsidRPr="00595956">
              <w:rPr>
                <w:sz w:val="18"/>
                <w:szCs w:val="18"/>
              </w:rPr>
              <w:t>x</w:t>
            </w:r>
          </w:p>
        </w:tc>
        <w:tc>
          <w:tcPr>
            <w:tcW w:w="1029" w:type="dxa"/>
          </w:tcPr>
          <w:p w14:paraId="6AC06F95" w14:textId="77777777" w:rsidR="00476CAE" w:rsidRPr="00595956" w:rsidRDefault="00476CAE" w:rsidP="00686197">
            <w:pPr>
              <w:jc w:val="center"/>
              <w:rPr>
                <w:sz w:val="18"/>
                <w:szCs w:val="18"/>
              </w:rPr>
            </w:pPr>
            <w:r w:rsidRPr="00595956">
              <w:rPr>
                <w:sz w:val="18"/>
                <w:szCs w:val="18"/>
              </w:rPr>
              <w:t>x</w:t>
            </w:r>
          </w:p>
        </w:tc>
        <w:tc>
          <w:tcPr>
            <w:tcW w:w="1006" w:type="dxa"/>
          </w:tcPr>
          <w:p w14:paraId="7385975E" w14:textId="77777777" w:rsidR="00476CAE" w:rsidRPr="00595956" w:rsidRDefault="00476CAE" w:rsidP="00686197">
            <w:pPr>
              <w:jc w:val="center"/>
              <w:rPr>
                <w:sz w:val="18"/>
                <w:szCs w:val="18"/>
              </w:rPr>
            </w:pPr>
            <w:r w:rsidRPr="00595956">
              <w:rPr>
                <w:sz w:val="18"/>
                <w:szCs w:val="18"/>
              </w:rPr>
              <w:t>x</w:t>
            </w:r>
          </w:p>
        </w:tc>
        <w:tc>
          <w:tcPr>
            <w:tcW w:w="1185" w:type="dxa"/>
          </w:tcPr>
          <w:p w14:paraId="670CF518" w14:textId="77777777" w:rsidR="00476CAE" w:rsidRPr="00595956" w:rsidRDefault="00476CAE" w:rsidP="00686197">
            <w:pPr>
              <w:jc w:val="center"/>
              <w:rPr>
                <w:b/>
                <w:bCs/>
                <w:sz w:val="18"/>
                <w:szCs w:val="18"/>
              </w:rPr>
            </w:pPr>
          </w:p>
        </w:tc>
        <w:tc>
          <w:tcPr>
            <w:tcW w:w="1065" w:type="dxa"/>
          </w:tcPr>
          <w:p w14:paraId="772394F9" w14:textId="77777777" w:rsidR="00476CAE" w:rsidRPr="00595956" w:rsidRDefault="00476CAE" w:rsidP="00686197">
            <w:pPr>
              <w:jc w:val="center"/>
              <w:rPr>
                <w:b/>
                <w:bCs/>
                <w:sz w:val="18"/>
                <w:szCs w:val="18"/>
              </w:rPr>
            </w:pPr>
            <w:r w:rsidRPr="00595956">
              <w:rPr>
                <w:b/>
                <w:bCs/>
                <w:sz w:val="18"/>
                <w:szCs w:val="18"/>
              </w:rPr>
              <w:t>x</w:t>
            </w:r>
          </w:p>
        </w:tc>
        <w:tc>
          <w:tcPr>
            <w:tcW w:w="752" w:type="dxa"/>
          </w:tcPr>
          <w:p w14:paraId="2B170CF1" w14:textId="77777777" w:rsidR="00476CAE" w:rsidRPr="00595956" w:rsidRDefault="00476CAE" w:rsidP="00686197">
            <w:pPr>
              <w:rPr>
                <w:b/>
                <w:bCs/>
                <w:sz w:val="18"/>
                <w:szCs w:val="18"/>
              </w:rPr>
            </w:pPr>
            <w:r w:rsidRPr="00595956">
              <w:rPr>
                <w:b/>
                <w:bCs/>
                <w:sz w:val="18"/>
                <w:szCs w:val="18"/>
              </w:rPr>
              <w:t>81.8</w:t>
            </w:r>
          </w:p>
        </w:tc>
      </w:tr>
      <w:tr w:rsidR="00476CAE" w:rsidRPr="00595956" w14:paraId="74471DB7" w14:textId="77777777" w:rsidTr="00686197">
        <w:trPr>
          <w:trHeight w:val="142"/>
        </w:trPr>
        <w:tc>
          <w:tcPr>
            <w:tcW w:w="1041" w:type="dxa"/>
          </w:tcPr>
          <w:p w14:paraId="0DF6EFD5" w14:textId="77777777" w:rsidR="00476CAE" w:rsidRPr="00595956" w:rsidRDefault="00476CAE" w:rsidP="00686197">
            <w:pPr>
              <w:rPr>
                <w:rFonts w:eastAsia="Calibri"/>
                <w:sz w:val="18"/>
                <w:szCs w:val="18"/>
                <w:lang w:eastAsia="en-AU"/>
              </w:rPr>
            </w:pPr>
            <w:r w:rsidRPr="00595956">
              <w:rPr>
                <w:rFonts w:eastAsia="Calibri"/>
                <w:sz w:val="18"/>
                <w:szCs w:val="18"/>
                <w:lang w:eastAsia="en-AU"/>
              </w:rPr>
              <w:t>Halford et al., (1999)</w:t>
            </w:r>
          </w:p>
        </w:tc>
        <w:tc>
          <w:tcPr>
            <w:tcW w:w="1222" w:type="dxa"/>
          </w:tcPr>
          <w:p w14:paraId="555B6604" w14:textId="77777777" w:rsidR="00476CAE" w:rsidRPr="00595956" w:rsidRDefault="00476CAE" w:rsidP="00686197">
            <w:pPr>
              <w:jc w:val="center"/>
              <w:rPr>
                <w:sz w:val="18"/>
                <w:szCs w:val="18"/>
              </w:rPr>
            </w:pPr>
            <w:r w:rsidRPr="00595956">
              <w:rPr>
                <w:sz w:val="18"/>
                <w:szCs w:val="18"/>
              </w:rPr>
              <w:t>x</w:t>
            </w:r>
          </w:p>
        </w:tc>
        <w:tc>
          <w:tcPr>
            <w:tcW w:w="1134" w:type="dxa"/>
          </w:tcPr>
          <w:p w14:paraId="2E6584AA" w14:textId="77777777" w:rsidR="00476CAE" w:rsidRPr="00595956" w:rsidRDefault="00476CAE" w:rsidP="00686197">
            <w:pPr>
              <w:jc w:val="center"/>
              <w:rPr>
                <w:sz w:val="18"/>
                <w:szCs w:val="18"/>
              </w:rPr>
            </w:pPr>
            <w:r w:rsidRPr="00595956">
              <w:rPr>
                <w:sz w:val="18"/>
                <w:szCs w:val="18"/>
              </w:rPr>
              <w:t>x</w:t>
            </w:r>
          </w:p>
        </w:tc>
        <w:tc>
          <w:tcPr>
            <w:tcW w:w="993" w:type="dxa"/>
          </w:tcPr>
          <w:p w14:paraId="079F461A" w14:textId="77777777" w:rsidR="00476CAE" w:rsidRPr="00595956" w:rsidRDefault="00476CAE" w:rsidP="00686197">
            <w:pPr>
              <w:jc w:val="center"/>
              <w:rPr>
                <w:sz w:val="18"/>
                <w:szCs w:val="18"/>
              </w:rPr>
            </w:pPr>
            <w:r w:rsidRPr="00595956">
              <w:rPr>
                <w:sz w:val="18"/>
                <w:szCs w:val="18"/>
              </w:rPr>
              <w:t>x</w:t>
            </w:r>
          </w:p>
        </w:tc>
        <w:tc>
          <w:tcPr>
            <w:tcW w:w="1275" w:type="dxa"/>
          </w:tcPr>
          <w:p w14:paraId="04510CD8" w14:textId="77777777" w:rsidR="00476CAE" w:rsidRPr="00595956" w:rsidRDefault="00476CAE" w:rsidP="00686197">
            <w:pPr>
              <w:jc w:val="center"/>
              <w:rPr>
                <w:sz w:val="18"/>
                <w:szCs w:val="18"/>
              </w:rPr>
            </w:pPr>
          </w:p>
        </w:tc>
        <w:tc>
          <w:tcPr>
            <w:tcW w:w="1279" w:type="dxa"/>
          </w:tcPr>
          <w:p w14:paraId="34667331" w14:textId="77777777" w:rsidR="00476CAE" w:rsidRPr="00595956" w:rsidRDefault="00476CAE" w:rsidP="00686197">
            <w:pPr>
              <w:jc w:val="center"/>
              <w:rPr>
                <w:sz w:val="18"/>
                <w:szCs w:val="18"/>
              </w:rPr>
            </w:pPr>
          </w:p>
        </w:tc>
        <w:tc>
          <w:tcPr>
            <w:tcW w:w="958" w:type="dxa"/>
          </w:tcPr>
          <w:p w14:paraId="595DE588" w14:textId="77777777" w:rsidR="00476CAE" w:rsidRPr="00595956" w:rsidRDefault="00476CAE" w:rsidP="00686197">
            <w:pPr>
              <w:jc w:val="center"/>
              <w:rPr>
                <w:sz w:val="18"/>
                <w:szCs w:val="18"/>
              </w:rPr>
            </w:pPr>
          </w:p>
        </w:tc>
        <w:tc>
          <w:tcPr>
            <w:tcW w:w="1090" w:type="dxa"/>
          </w:tcPr>
          <w:p w14:paraId="023B7E3B" w14:textId="77777777" w:rsidR="00476CAE" w:rsidRPr="00595956" w:rsidRDefault="00476CAE" w:rsidP="00686197">
            <w:pPr>
              <w:jc w:val="center"/>
              <w:rPr>
                <w:sz w:val="18"/>
                <w:szCs w:val="18"/>
              </w:rPr>
            </w:pPr>
            <w:r w:rsidRPr="00595956">
              <w:rPr>
                <w:sz w:val="18"/>
                <w:szCs w:val="18"/>
              </w:rPr>
              <w:t>x</w:t>
            </w:r>
          </w:p>
        </w:tc>
        <w:tc>
          <w:tcPr>
            <w:tcW w:w="1029" w:type="dxa"/>
          </w:tcPr>
          <w:p w14:paraId="3F665F85" w14:textId="77777777" w:rsidR="00476CAE" w:rsidRPr="00595956" w:rsidRDefault="00476CAE" w:rsidP="00686197">
            <w:pPr>
              <w:jc w:val="center"/>
              <w:rPr>
                <w:sz w:val="18"/>
                <w:szCs w:val="18"/>
              </w:rPr>
            </w:pPr>
            <w:r w:rsidRPr="00595956">
              <w:rPr>
                <w:sz w:val="18"/>
                <w:szCs w:val="18"/>
              </w:rPr>
              <w:t>x</w:t>
            </w:r>
          </w:p>
        </w:tc>
        <w:tc>
          <w:tcPr>
            <w:tcW w:w="1006" w:type="dxa"/>
          </w:tcPr>
          <w:p w14:paraId="556B5319" w14:textId="77777777" w:rsidR="00476CAE" w:rsidRPr="00595956" w:rsidRDefault="00476CAE" w:rsidP="00686197">
            <w:pPr>
              <w:jc w:val="center"/>
              <w:rPr>
                <w:sz w:val="18"/>
                <w:szCs w:val="18"/>
              </w:rPr>
            </w:pPr>
            <w:r w:rsidRPr="00595956">
              <w:rPr>
                <w:sz w:val="18"/>
                <w:szCs w:val="18"/>
              </w:rPr>
              <w:t>x</w:t>
            </w:r>
          </w:p>
        </w:tc>
        <w:tc>
          <w:tcPr>
            <w:tcW w:w="1185" w:type="dxa"/>
          </w:tcPr>
          <w:p w14:paraId="115FD880" w14:textId="77777777" w:rsidR="00476CAE" w:rsidRPr="00595956" w:rsidRDefault="00476CAE" w:rsidP="00686197">
            <w:pPr>
              <w:jc w:val="center"/>
              <w:rPr>
                <w:b/>
                <w:bCs/>
                <w:sz w:val="18"/>
                <w:szCs w:val="18"/>
              </w:rPr>
            </w:pPr>
          </w:p>
        </w:tc>
        <w:tc>
          <w:tcPr>
            <w:tcW w:w="1065" w:type="dxa"/>
          </w:tcPr>
          <w:p w14:paraId="250167FD" w14:textId="77777777" w:rsidR="00476CAE" w:rsidRPr="00595956" w:rsidRDefault="00476CAE" w:rsidP="00686197">
            <w:pPr>
              <w:jc w:val="center"/>
              <w:rPr>
                <w:b/>
                <w:bCs/>
                <w:sz w:val="18"/>
                <w:szCs w:val="18"/>
              </w:rPr>
            </w:pPr>
            <w:r w:rsidRPr="00595956">
              <w:rPr>
                <w:b/>
                <w:bCs/>
                <w:sz w:val="18"/>
                <w:szCs w:val="18"/>
              </w:rPr>
              <w:t>x</w:t>
            </w:r>
          </w:p>
        </w:tc>
        <w:tc>
          <w:tcPr>
            <w:tcW w:w="752" w:type="dxa"/>
          </w:tcPr>
          <w:p w14:paraId="41FF254F" w14:textId="77777777" w:rsidR="00476CAE" w:rsidRPr="00595956" w:rsidRDefault="00476CAE" w:rsidP="00686197">
            <w:pPr>
              <w:rPr>
                <w:b/>
                <w:bCs/>
                <w:sz w:val="18"/>
                <w:szCs w:val="18"/>
              </w:rPr>
            </w:pPr>
            <w:r w:rsidRPr="00595956">
              <w:rPr>
                <w:b/>
                <w:bCs/>
                <w:sz w:val="18"/>
                <w:szCs w:val="18"/>
              </w:rPr>
              <w:t>63.6</w:t>
            </w:r>
          </w:p>
        </w:tc>
      </w:tr>
      <w:tr w:rsidR="00476CAE" w:rsidRPr="00595956" w14:paraId="2AE6232C" w14:textId="77777777" w:rsidTr="00686197">
        <w:trPr>
          <w:trHeight w:val="142"/>
        </w:trPr>
        <w:tc>
          <w:tcPr>
            <w:tcW w:w="1041" w:type="dxa"/>
          </w:tcPr>
          <w:p w14:paraId="674BE366" w14:textId="77777777" w:rsidR="00476CAE" w:rsidRPr="00595956" w:rsidRDefault="00476CAE" w:rsidP="00686197">
            <w:pPr>
              <w:rPr>
                <w:rFonts w:eastAsia="Calibri"/>
                <w:sz w:val="18"/>
                <w:szCs w:val="18"/>
                <w:lang w:eastAsia="en-AU"/>
              </w:rPr>
            </w:pPr>
            <w:r w:rsidRPr="00595956">
              <w:rPr>
                <w:sz w:val="18"/>
                <w:szCs w:val="18"/>
              </w:rPr>
              <w:t>Lee et al., (2014)</w:t>
            </w:r>
          </w:p>
        </w:tc>
        <w:tc>
          <w:tcPr>
            <w:tcW w:w="1222" w:type="dxa"/>
          </w:tcPr>
          <w:p w14:paraId="655FABE0" w14:textId="77777777" w:rsidR="00476CAE" w:rsidRPr="00595956" w:rsidRDefault="00476CAE" w:rsidP="00686197">
            <w:pPr>
              <w:jc w:val="center"/>
              <w:rPr>
                <w:sz w:val="18"/>
                <w:szCs w:val="18"/>
              </w:rPr>
            </w:pPr>
            <w:r w:rsidRPr="00595956">
              <w:rPr>
                <w:sz w:val="18"/>
                <w:szCs w:val="18"/>
              </w:rPr>
              <w:t>x</w:t>
            </w:r>
          </w:p>
        </w:tc>
        <w:tc>
          <w:tcPr>
            <w:tcW w:w="1134" w:type="dxa"/>
          </w:tcPr>
          <w:p w14:paraId="225198D4" w14:textId="77777777" w:rsidR="00476CAE" w:rsidRPr="00595956" w:rsidRDefault="00476CAE" w:rsidP="00686197">
            <w:pPr>
              <w:jc w:val="center"/>
              <w:rPr>
                <w:sz w:val="18"/>
                <w:szCs w:val="18"/>
              </w:rPr>
            </w:pPr>
            <w:r w:rsidRPr="00595956">
              <w:rPr>
                <w:sz w:val="18"/>
                <w:szCs w:val="18"/>
              </w:rPr>
              <w:t>x</w:t>
            </w:r>
          </w:p>
        </w:tc>
        <w:tc>
          <w:tcPr>
            <w:tcW w:w="993" w:type="dxa"/>
          </w:tcPr>
          <w:p w14:paraId="2F60B86F" w14:textId="77777777" w:rsidR="00476CAE" w:rsidRPr="00595956" w:rsidRDefault="00476CAE" w:rsidP="00686197">
            <w:pPr>
              <w:jc w:val="center"/>
              <w:rPr>
                <w:sz w:val="18"/>
                <w:szCs w:val="18"/>
              </w:rPr>
            </w:pPr>
            <w:r w:rsidRPr="00595956">
              <w:rPr>
                <w:sz w:val="18"/>
                <w:szCs w:val="18"/>
              </w:rPr>
              <w:t>x</w:t>
            </w:r>
          </w:p>
        </w:tc>
        <w:tc>
          <w:tcPr>
            <w:tcW w:w="1275" w:type="dxa"/>
          </w:tcPr>
          <w:p w14:paraId="2C9055BD" w14:textId="77777777" w:rsidR="00476CAE" w:rsidRPr="00595956" w:rsidRDefault="00476CAE" w:rsidP="00686197">
            <w:pPr>
              <w:jc w:val="center"/>
              <w:rPr>
                <w:sz w:val="18"/>
                <w:szCs w:val="18"/>
              </w:rPr>
            </w:pPr>
            <w:r w:rsidRPr="00595956">
              <w:rPr>
                <w:sz w:val="18"/>
                <w:szCs w:val="18"/>
              </w:rPr>
              <w:t>x</w:t>
            </w:r>
          </w:p>
        </w:tc>
        <w:tc>
          <w:tcPr>
            <w:tcW w:w="1279" w:type="dxa"/>
          </w:tcPr>
          <w:p w14:paraId="3835FE37" w14:textId="77777777" w:rsidR="00476CAE" w:rsidRPr="00595956" w:rsidRDefault="00476CAE" w:rsidP="00686197">
            <w:pPr>
              <w:jc w:val="center"/>
              <w:rPr>
                <w:sz w:val="18"/>
                <w:szCs w:val="18"/>
              </w:rPr>
            </w:pPr>
            <w:r w:rsidRPr="00595956">
              <w:rPr>
                <w:sz w:val="18"/>
                <w:szCs w:val="18"/>
              </w:rPr>
              <w:t>x</w:t>
            </w:r>
          </w:p>
        </w:tc>
        <w:tc>
          <w:tcPr>
            <w:tcW w:w="958" w:type="dxa"/>
          </w:tcPr>
          <w:p w14:paraId="0A66538F" w14:textId="77777777" w:rsidR="00476CAE" w:rsidRPr="00595956" w:rsidRDefault="00476CAE" w:rsidP="00686197">
            <w:pPr>
              <w:jc w:val="center"/>
              <w:rPr>
                <w:sz w:val="18"/>
                <w:szCs w:val="18"/>
              </w:rPr>
            </w:pPr>
          </w:p>
        </w:tc>
        <w:tc>
          <w:tcPr>
            <w:tcW w:w="1090" w:type="dxa"/>
          </w:tcPr>
          <w:p w14:paraId="12A044AE" w14:textId="77777777" w:rsidR="00476CAE" w:rsidRPr="00595956" w:rsidRDefault="00476CAE" w:rsidP="00686197">
            <w:pPr>
              <w:jc w:val="center"/>
              <w:rPr>
                <w:sz w:val="18"/>
                <w:szCs w:val="18"/>
              </w:rPr>
            </w:pPr>
            <w:r w:rsidRPr="00595956">
              <w:rPr>
                <w:sz w:val="18"/>
                <w:szCs w:val="18"/>
              </w:rPr>
              <w:t>x</w:t>
            </w:r>
          </w:p>
        </w:tc>
        <w:tc>
          <w:tcPr>
            <w:tcW w:w="1029" w:type="dxa"/>
          </w:tcPr>
          <w:p w14:paraId="297795BD" w14:textId="77777777" w:rsidR="00476CAE" w:rsidRPr="00595956" w:rsidRDefault="00476CAE" w:rsidP="00686197">
            <w:pPr>
              <w:jc w:val="center"/>
              <w:rPr>
                <w:sz w:val="18"/>
                <w:szCs w:val="18"/>
              </w:rPr>
            </w:pPr>
            <w:r w:rsidRPr="00595956">
              <w:rPr>
                <w:sz w:val="18"/>
                <w:szCs w:val="18"/>
              </w:rPr>
              <w:t>x</w:t>
            </w:r>
          </w:p>
        </w:tc>
        <w:tc>
          <w:tcPr>
            <w:tcW w:w="1006" w:type="dxa"/>
          </w:tcPr>
          <w:p w14:paraId="6BB834EC" w14:textId="77777777" w:rsidR="00476CAE" w:rsidRPr="00595956" w:rsidRDefault="00476CAE" w:rsidP="00686197">
            <w:pPr>
              <w:jc w:val="center"/>
              <w:rPr>
                <w:sz w:val="18"/>
                <w:szCs w:val="18"/>
              </w:rPr>
            </w:pPr>
            <w:r w:rsidRPr="00595956">
              <w:rPr>
                <w:sz w:val="18"/>
                <w:szCs w:val="18"/>
              </w:rPr>
              <w:t>x</w:t>
            </w:r>
          </w:p>
        </w:tc>
        <w:tc>
          <w:tcPr>
            <w:tcW w:w="1185" w:type="dxa"/>
          </w:tcPr>
          <w:p w14:paraId="14D32398" w14:textId="77777777" w:rsidR="00476CAE" w:rsidRPr="00595956" w:rsidRDefault="00476CAE" w:rsidP="00686197">
            <w:pPr>
              <w:jc w:val="center"/>
              <w:rPr>
                <w:b/>
                <w:bCs/>
                <w:sz w:val="18"/>
                <w:szCs w:val="18"/>
              </w:rPr>
            </w:pPr>
          </w:p>
        </w:tc>
        <w:tc>
          <w:tcPr>
            <w:tcW w:w="1065" w:type="dxa"/>
          </w:tcPr>
          <w:p w14:paraId="03093A3E" w14:textId="77777777" w:rsidR="00476CAE" w:rsidRPr="00595956" w:rsidRDefault="00476CAE" w:rsidP="00686197">
            <w:pPr>
              <w:jc w:val="center"/>
              <w:rPr>
                <w:b/>
                <w:bCs/>
                <w:sz w:val="18"/>
                <w:szCs w:val="18"/>
              </w:rPr>
            </w:pPr>
            <w:r w:rsidRPr="00595956">
              <w:rPr>
                <w:b/>
                <w:bCs/>
                <w:sz w:val="18"/>
                <w:szCs w:val="18"/>
              </w:rPr>
              <w:t>x</w:t>
            </w:r>
          </w:p>
        </w:tc>
        <w:tc>
          <w:tcPr>
            <w:tcW w:w="752" w:type="dxa"/>
          </w:tcPr>
          <w:p w14:paraId="140BFC99" w14:textId="77777777" w:rsidR="00476CAE" w:rsidRPr="00595956" w:rsidRDefault="00476CAE" w:rsidP="00686197">
            <w:pPr>
              <w:rPr>
                <w:b/>
                <w:bCs/>
                <w:sz w:val="18"/>
                <w:szCs w:val="18"/>
              </w:rPr>
            </w:pPr>
            <w:r w:rsidRPr="00595956">
              <w:rPr>
                <w:b/>
                <w:bCs/>
                <w:sz w:val="18"/>
                <w:szCs w:val="18"/>
              </w:rPr>
              <w:t>81.8</w:t>
            </w:r>
          </w:p>
        </w:tc>
      </w:tr>
      <w:tr w:rsidR="00476CAE" w:rsidRPr="00595956" w14:paraId="7330B20A" w14:textId="77777777" w:rsidTr="00686197">
        <w:trPr>
          <w:trHeight w:val="142"/>
        </w:trPr>
        <w:tc>
          <w:tcPr>
            <w:tcW w:w="1041" w:type="dxa"/>
          </w:tcPr>
          <w:p w14:paraId="59E01232" w14:textId="77777777" w:rsidR="00476CAE" w:rsidRPr="00595956" w:rsidRDefault="00476CAE" w:rsidP="00686197">
            <w:pPr>
              <w:rPr>
                <w:rFonts w:eastAsia="Calibri"/>
                <w:sz w:val="18"/>
                <w:szCs w:val="18"/>
                <w:lang w:eastAsia="en-AU"/>
              </w:rPr>
            </w:pPr>
            <w:r w:rsidRPr="00595956">
              <w:rPr>
                <w:sz w:val="18"/>
                <w:szCs w:val="18"/>
              </w:rPr>
              <w:t>Nuttall et al., (2019)</w:t>
            </w:r>
          </w:p>
        </w:tc>
        <w:tc>
          <w:tcPr>
            <w:tcW w:w="1222" w:type="dxa"/>
          </w:tcPr>
          <w:p w14:paraId="0426DF62" w14:textId="77777777" w:rsidR="00476CAE" w:rsidRPr="00595956" w:rsidRDefault="00476CAE" w:rsidP="00686197">
            <w:pPr>
              <w:jc w:val="center"/>
              <w:rPr>
                <w:sz w:val="18"/>
                <w:szCs w:val="18"/>
              </w:rPr>
            </w:pPr>
            <w:r w:rsidRPr="00595956">
              <w:rPr>
                <w:sz w:val="18"/>
                <w:szCs w:val="18"/>
              </w:rPr>
              <w:t>x</w:t>
            </w:r>
          </w:p>
        </w:tc>
        <w:tc>
          <w:tcPr>
            <w:tcW w:w="1134" w:type="dxa"/>
          </w:tcPr>
          <w:p w14:paraId="6254768F" w14:textId="77777777" w:rsidR="00476CAE" w:rsidRPr="00595956" w:rsidRDefault="00476CAE" w:rsidP="00686197">
            <w:pPr>
              <w:jc w:val="center"/>
              <w:rPr>
                <w:sz w:val="18"/>
                <w:szCs w:val="18"/>
              </w:rPr>
            </w:pPr>
            <w:r w:rsidRPr="00595956">
              <w:rPr>
                <w:sz w:val="18"/>
                <w:szCs w:val="18"/>
              </w:rPr>
              <w:t>x</w:t>
            </w:r>
          </w:p>
        </w:tc>
        <w:tc>
          <w:tcPr>
            <w:tcW w:w="993" w:type="dxa"/>
          </w:tcPr>
          <w:p w14:paraId="5D55427C" w14:textId="77777777" w:rsidR="00476CAE" w:rsidRPr="00595956" w:rsidRDefault="00476CAE" w:rsidP="00686197">
            <w:pPr>
              <w:jc w:val="center"/>
              <w:rPr>
                <w:sz w:val="18"/>
                <w:szCs w:val="18"/>
              </w:rPr>
            </w:pPr>
            <w:r w:rsidRPr="00595956">
              <w:rPr>
                <w:sz w:val="18"/>
                <w:szCs w:val="18"/>
              </w:rPr>
              <w:t>x</w:t>
            </w:r>
          </w:p>
        </w:tc>
        <w:tc>
          <w:tcPr>
            <w:tcW w:w="1275" w:type="dxa"/>
          </w:tcPr>
          <w:p w14:paraId="2AE47686" w14:textId="77777777" w:rsidR="00476CAE" w:rsidRPr="00595956" w:rsidRDefault="00476CAE" w:rsidP="00686197">
            <w:pPr>
              <w:jc w:val="center"/>
              <w:rPr>
                <w:sz w:val="18"/>
                <w:szCs w:val="18"/>
              </w:rPr>
            </w:pPr>
            <w:r w:rsidRPr="00595956">
              <w:rPr>
                <w:sz w:val="18"/>
                <w:szCs w:val="18"/>
              </w:rPr>
              <w:t>x</w:t>
            </w:r>
          </w:p>
        </w:tc>
        <w:tc>
          <w:tcPr>
            <w:tcW w:w="1279" w:type="dxa"/>
          </w:tcPr>
          <w:p w14:paraId="19A3C69A" w14:textId="77777777" w:rsidR="00476CAE" w:rsidRPr="00595956" w:rsidRDefault="00476CAE" w:rsidP="00686197">
            <w:pPr>
              <w:jc w:val="center"/>
              <w:rPr>
                <w:sz w:val="18"/>
                <w:szCs w:val="18"/>
              </w:rPr>
            </w:pPr>
            <w:r w:rsidRPr="00595956">
              <w:rPr>
                <w:sz w:val="18"/>
                <w:szCs w:val="18"/>
              </w:rPr>
              <w:t>x</w:t>
            </w:r>
          </w:p>
        </w:tc>
        <w:tc>
          <w:tcPr>
            <w:tcW w:w="958" w:type="dxa"/>
          </w:tcPr>
          <w:p w14:paraId="3B06C635" w14:textId="77777777" w:rsidR="00476CAE" w:rsidRPr="00595956" w:rsidRDefault="00476CAE" w:rsidP="00686197">
            <w:pPr>
              <w:jc w:val="center"/>
              <w:rPr>
                <w:sz w:val="18"/>
                <w:szCs w:val="18"/>
              </w:rPr>
            </w:pPr>
          </w:p>
        </w:tc>
        <w:tc>
          <w:tcPr>
            <w:tcW w:w="1090" w:type="dxa"/>
          </w:tcPr>
          <w:p w14:paraId="0DEEA4F1" w14:textId="77777777" w:rsidR="00476CAE" w:rsidRPr="00595956" w:rsidRDefault="00476CAE" w:rsidP="00686197">
            <w:pPr>
              <w:jc w:val="center"/>
              <w:rPr>
                <w:sz w:val="18"/>
                <w:szCs w:val="18"/>
              </w:rPr>
            </w:pPr>
            <w:r w:rsidRPr="00595956">
              <w:rPr>
                <w:sz w:val="18"/>
                <w:szCs w:val="18"/>
              </w:rPr>
              <w:t>x</w:t>
            </w:r>
          </w:p>
        </w:tc>
        <w:tc>
          <w:tcPr>
            <w:tcW w:w="1029" w:type="dxa"/>
          </w:tcPr>
          <w:p w14:paraId="173A622F" w14:textId="77777777" w:rsidR="00476CAE" w:rsidRPr="00595956" w:rsidRDefault="00476CAE" w:rsidP="00686197">
            <w:pPr>
              <w:jc w:val="center"/>
              <w:rPr>
                <w:sz w:val="18"/>
                <w:szCs w:val="18"/>
              </w:rPr>
            </w:pPr>
            <w:r w:rsidRPr="00595956">
              <w:rPr>
                <w:sz w:val="18"/>
                <w:szCs w:val="18"/>
              </w:rPr>
              <w:t>x</w:t>
            </w:r>
          </w:p>
        </w:tc>
        <w:tc>
          <w:tcPr>
            <w:tcW w:w="1006" w:type="dxa"/>
          </w:tcPr>
          <w:p w14:paraId="35D55421" w14:textId="77777777" w:rsidR="00476CAE" w:rsidRPr="00595956" w:rsidRDefault="00476CAE" w:rsidP="00686197">
            <w:pPr>
              <w:jc w:val="center"/>
              <w:rPr>
                <w:sz w:val="18"/>
                <w:szCs w:val="18"/>
              </w:rPr>
            </w:pPr>
            <w:r w:rsidRPr="00595956">
              <w:rPr>
                <w:sz w:val="18"/>
                <w:szCs w:val="18"/>
              </w:rPr>
              <w:t>x</w:t>
            </w:r>
          </w:p>
        </w:tc>
        <w:tc>
          <w:tcPr>
            <w:tcW w:w="1185" w:type="dxa"/>
          </w:tcPr>
          <w:p w14:paraId="54095286" w14:textId="77777777" w:rsidR="00476CAE" w:rsidRPr="00595956" w:rsidRDefault="00476CAE" w:rsidP="00686197">
            <w:pPr>
              <w:jc w:val="center"/>
              <w:rPr>
                <w:b/>
                <w:bCs/>
                <w:sz w:val="18"/>
                <w:szCs w:val="18"/>
              </w:rPr>
            </w:pPr>
          </w:p>
        </w:tc>
        <w:tc>
          <w:tcPr>
            <w:tcW w:w="1065" w:type="dxa"/>
          </w:tcPr>
          <w:p w14:paraId="04AFC509" w14:textId="77777777" w:rsidR="00476CAE" w:rsidRPr="00595956" w:rsidRDefault="00476CAE" w:rsidP="00686197">
            <w:pPr>
              <w:jc w:val="center"/>
              <w:rPr>
                <w:b/>
                <w:bCs/>
                <w:sz w:val="18"/>
                <w:szCs w:val="18"/>
              </w:rPr>
            </w:pPr>
            <w:r w:rsidRPr="00595956">
              <w:rPr>
                <w:b/>
                <w:bCs/>
                <w:sz w:val="18"/>
                <w:szCs w:val="18"/>
              </w:rPr>
              <w:t>x</w:t>
            </w:r>
          </w:p>
        </w:tc>
        <w:tc>
          <w:tcPr>
            <w:tcW w:w="752" w:type="dxa"/>
          </w:tcPr>
          <w:p w14:paraId="6626A264" w14:textId="77777777" w:rsidR="00476CAE" w:rsidRPr="00595956" w:rsidRDefault="00476CAE" w:rsidP="00686197">
            <w:pPr>
              <w:rPr>
                <w:b/>
                <w:bCs/>
                <w:sz w:val="18"/>
                <w:szCs w:val="18"/>
              </w:rPr>
            </w:pPr>
            <w:r w:rsidRPr="00595956">
              <w:rPr>
                <w:b/>
                <w:bCs/>
                <w:sz w:val="18"/>
                <w:szCs w:val="18"/>
              </w:rPr>
              <w:t>81.8</w:t>
            </w:r>
          </w:p>
        </w:tc>
      </w:tr>
      <w:tr w:rsidR="00476CAE" w:rsidRPr="00595956" w14:paraId="20820B6C" w14:textId="77777777" w:rsidTr="00686197">
        <w:trPr>
          <w:trHeight w:val="142"/>
        </w:trPr>
        <w:tc>
          <w:tcPr>
            <w:tcW w:w="1041" w:type="dxa"/>
          </w:tcPr>
          <w:p w14:paraId="2E2B1010" w14:textId="77777777" w:rsidR="00476CAE" w:rsidRPr="00595956" w:rsidRDefault="00476CAE" w:rsidP="00686197">
            <w:pPr>
              <w:rPr>
                <w:rFonts w:eastAsia="Calibri"/>
                <w:sz w:val="18"/>
                <w:szCs w:val="18"/>
                <w:lang w:eastAsia="en-AU"/>
              </w:rPr>
            </w:pPr>
            <w:r w:rsidRPr="00595956">
              <w:rPr>
                <w:sz w:val="18"/>
                <w:szCs w:val="18"/>
              </w:rPr>
              <w:t>Otero et al., (2011)</w:t>
            </w:r>
          </w:p>
        </w:tc>
        <w:tc>
          <w:tcPr>
            <w:tcW w:w="1222" w:type="dxa"/>
          </w:tcPr>
          <w:p w14:paraId="4513F4FA" w14:textId="77777777" w:rsidR="00476CAE" w:rsidRPr="00595956" w:rsidRDefault="00476CAE" w:rsidP="00686197">
            <w:pPr>
              <w:jc w:val="center"/>
              <w:rPr>
                <w:sz w:val="18"/>
                <w:szCs w:val="18"/>
              </w:rPr>
            </w:pPr>
            <w:r w:rsidRPr="00595956">
              <w:rPr>
                <w:sz w:val="18"/>
                <w:szCs w:val="18"/>
              </w:rPr>
              <w:t>x</w:t>
            </w:r>
          </w:p>
        </w:tc>
        <w:tc>
          <w:tcPr>
            <w:tcW w:w="1134" w:type="dxa"/>
          </w:tcPr>
          <w:p w14:paraId="29A9F962" w14:textId="77777777" w:rsidR="00476CAE" w:rsidRPr="00595956" w:rsidRDefault="00476CAE" w:rsidP="00686197">
            <w:pPr>
              <w:jc w:val="center"/>
              <w:rPr>
                <w:sz w:val="18"/>
                <w:szCs w:val="18"/>
              </w:rPr>
            </w:pPr>
            <w:r w:rsidRPr="00595956">
              <w:rPr>
                <w:sz w:val="18"/>
                <w:szCs w:val="18"/>
              </w:rPr>
              <w:t>x</w:t>
            </w:r>
          </w:p>
        </w:tc>
        <w:tc>
          <w:tcPr>
            <w:tcW w:w="993" w:type="dxa"/>
          </w:tcPr>
          <w:p w14:paraId="78D0E0EA" w14:textId="77777777" w:rsidR="00476CAE" w:rsidRPr="00595956" w:rsidRDefault="00476CAE" w:rsidP="00686197">
            <w:pPr>
              <w:jc w:val="center"/>
              <w:rPr>
                <w:sz w:val="18"/>
                <w:szCs w:val="18"/>
              </w:rPr>
            </w:pPr>
            <w:r w:rsidRPr="00595956">
              <w:rPr>
                <w:sz w:val="18"/>
                <w:szCs w:val="18"/>
              </w:rPr>
              <w:t>x</w:t>
            </w:r>
          </w:p>
        </w:tc>
        <w:tc>
          <w:tcPr>
            <w:tcW w:w="1275" w:type="dxa"/>
          </w:tcPr>
          <w:p w14:paraId="005179AE" w14:textId="77777777" w:rsidR="00476CAE" w:rsidRPr="00595956" w:rsidRDefault="00476CAE" w:rsidP="00686197">
            <w:pPr>
              <w:jc w:val="center"/>
              <w:rPr>
                <w:sz w:val="18"/>
                <w:szCs w:val="18"/>
              </w:rPr>
            </w:pPr>
            <w:r w:rsidRPr="00595956">
              <w:rPr>
                <w:sz w:val="18"/>
                <w:szCs w:val="18"/>
              </w:rPr>
              <w:t>x</w:t>
            </w:r>
          </w:p>
        </w:tc>
        <w:tc>
          <w:tcPr>
            <w:tcW w:w="1279" w:type="dxa"/>
          </w:tcPr>
          <w:p w14:paraId="50B5C7AD" w14:textId="77777777" w:rsidR="00476CAE" w:rsidRPr="00595956" w:rsidRDefault="00476CAE" w:rsidP="00686197">
            <w:pPr>
              <w:jc w:val="center"/>
              <w:rPr>
                <w:sz w:val="18"/>
                <w:szCs w:val="18"/>
              </w:rPr>
            </w:pPr>
            <w:r w:rsidRPr="00595956">
              <w:rPr>
                <w:sz w:val="18"/>
                <w:szCs w:val="18"/>
              </w:rPr>
              <w:t>x</w:t>
            </w:r>
          </w:p>
        </w:tc>
        <w:tc>
          <w:tcPr>
            <w:tcW w:w="958" w:type="dxa"/>
          </w:tcPr>
          <w:p w14:paraId="68BA0BEB" w14:textId="77777777" w:rsidR="00476CAE" w:rsidRPr="00595956" w:rsidRDefault="00476CAE" w:rsidP="00686197">
            <w:pPr>
              <w:jc w:val="center"/>
              <w:rPr>
                <w:sz w:val="18"/>
                <w:szCs w:val="18"/>
              </w:rPr>
            </w:pPr>
          </w:p>
        </w:tc>
        <w:tc>
          <w:tcPr>
            <w:tcW w:w="1090" w:type="dxa"/>
          </w:tcPr>
          <w:p w14:paraId="446816F4" w14:textId="77777777" w:rsidR="00476CAE" w:rsidRPr="00595956" w:rsidRDefault="00476CAE" w:rsidP="00686197">
            <w:pPr>
              <w:jc w:val="center"/>
              <w:rPr>
                <w:sz w:val="18"/>
                <w:szCs w:val="18"/>
              </w:rPr>
            </w:pPr>
            <w:r w:rsidRPr="00595956">
              <w:rPr>
                <w:sz w:val="18"/>
                <w:szCs w:val="18"/>
              </w:rPr>
              <w:t>x</w:t>
            </w:r>
          </w:p>
        </w:tc>
        <w:tc>
          <w:tcPr>
            <w:tcW w:w="1029" w:type="dxa"/>
          </w:tcPr>
          <w:p w14:paraId="68456DA6" w14:textId="77777777" w:rsidR="00476CAE" w:rsidRPr="00595956" w:rsidRDefault="00476CAE" w:rsidP="00686197">
            <w:pPr>
              <w:jc w:val="center"/>
              <w:rPr>
                <w:sz w:val="18"/>
                <w:szCs w:val="18"/>
              </w:rPr>
            </w:pPr>
            <w:r w:rsidRPr="00595956">
              <w:rPr>
                <w:sz w:val="18"/>
                <w:szCs w:val="18"/>
              </w:rPr>
              <w:t>x</w:t>
            </w:r>
          </w:p>
        </w:tc>
        <w:tc>
          <w:tcPr>
            <w:tcW w:w="1006" w:type="dxa"/>
          </w:tcPr>
          <w:p w14:paraId="4A8C5F6E" w14:textId="77777777" w:rsidR="00476CAE" w:rsidRPr="00595956" w:rsidRDefault="00476CAE" w:rsidP="00686197">
            <w:pPr>
              <w:jc w:val="center"/>
              <w:rPr>
                <w:sz w:val="18"/>
                <w:szCs w:val="18"/>
              </w:rPr>
            </w:pPr>
            <w:r w:rsidRPr="00595956">
              <w:rPr>
                <w:sz w:val="18"/>
                <w:szCs w:val="18"/>
              </w:rPr>
              <w:t>x</w:t>
            </w:r>
          </w:p>
        </w:tc>
        <w:tc>
          <w:tcPr>
            <w:tcW w:w="1185" w:type="dxa"/>
          </w:tcPr>
          <w:p w14:paraId="0635EEE8" w14:textId="77777777" w:rsidR="00476CAE" w:rsidRPr="00595956" w:rsidRDefault="00476CAE" w:rsidP="00686197">
            <w:pPr>
              <w:jc w:val="center"/>
              <w:rPr>
                <w:b/>
                <w:bCs/>
                <w:sz w:val="18"/>
                <w:szCs w:val="18"/>
              </w:rPr>
            </w:pPr>
          </w:p>
        </w:tc>
        <w:tc>
          <w:tcPr>
            <w:tcW w:w="1065" w:type="dxa"/>
          </w:tcPr>
          <w:p w14:paraId="5E1AFBFE" w14:textId="77777777" w:rsidR="00476CAE" w:rsidRPr="00595956" w:rsidRDefault="00476CAE" w:rsidP="00686197">
            <w:pPr>
              <w:jc w:val="center"/>
              <w:rPr>
                <w:b/>
                <w:bCs/>
                <w:sz w:val="18"/>
                <w:szCs w:val="18"/>
              </w:rPr>
            </w:pPr>
            <w:r w:rsidRPr="00595956">
              <w:rPr>
                <w:b/>
                <w:bCs/>
                <w:sz w:val="18"/>
                <w:szCs w:val="18"/>
              </w:rPr>
              <w:t>x</w:t>
            </w:r>
          </w:p>
        </w:tc>
        <w:tc>
          <w:tcPr>
            <w:tcW w:w="752" w:type="dxa"/>
          </w:tcPr>
          <w:p w14:paraId="4C422493" w14:textId="77777777" w:rsidR="00476CAE" w:rsidRPr="00595956" w:rsidRDefault="00476CAE" w:rsidP="00686197">
            <w:pPr>
              <w:rPr>
                <w:b/>
                <w:bCs/>
                <w:sz w:val="18"/>
                <w:szCs w:val="18"/>
              </w:rPr>
            </w:pPr>
            <w:r w:rsidRPr="00595956">
              <w:rPr>
                <w:b/>
                <w:bCs/>
                <w:sz w:val="18"/>
                <w:szCs w:val="18"/>
              </w:rPr>
              <w:t>81.8</w:t>
            </w:r>
          </w:p>
        </w:tc>
      </w:tr>
      <w:tr w:rsidR="00476CAE" w:rsidRPr="00595956" w14:paraId="5003E096" w14:textId="77777777" w:rsidTr="00686197">
        <w:trPr>
          <w:trHeight w:val="142"/>
        </w:trPr>
        <w:tc>
          <w:tcPr>
            <w:tcW w:w="1041" w:type="dxa"/>
          </w:tcPr>
          <w:p w14:paraId="37FCF6EA" w14:textId="77777777" w:rsidR="00476CAE" w:rsidRPr="00595956" w:rsidRDefault="00476CAE" w:rsidP="00686197">
            <w:pPr>
              <w:rPr>
                <w:sz w:val="18"/>
                <w:szCs w:val="18"/>
              </w:rPr>
            </w:pPr>
            <w:r w:rsidRPr="00595956">
              <w:rPr>
                <w:sz w:val="18"/>
                <w:szCs w:val="18"/>
              </w:rPr>
              <w:t>Sterling et al., (1991)</w:t>
            </w:r>
          </w:p>
        </w:tc>
        <w:tc>
          <w:tcPr>
            <w:tcW w:w="1222" w:type="dxa"/>
          </w:tcPr>
          <w:p w14:paraId="7E995030" w14:textId="77777777" w:rsidR="00476CAE" w:rsidRPr="00595956" w:rsidRDefault="00476CAE" w:rsidP="00686197">
            <w:pPr>
              <w:jc w:val="center"/>
              <w:rPr>
                <w:sz w:val="18"/>
                <w:szCs w:val="18"/>
              </w:rPr>
            </w:pPr>
            <w:r w:rsidRPr="00595956">
              <w:rPr>
                <w:sz w:val="18"/>
                <w:szCs w:val="18"/>
              </w:rPr>
              <w:t>x</w:t>
            </w:r>
          </w:p>
        </w:tc>
        <w:tc>
          <w:tcPr>
            <w:tcW w:w="1134" w:type="dxa"/>
          </w:tcPr>
          <w:p w14:paraId="5AA631D4" w14:textId="77777777" w:rsidR="00476CAE" w:rsidRPr="00595956" w:rsidRDefault="00476CAE" w:rsidP="00686197">
            <w:pPr>
              <w:jc w:val="center"/>
              <w:rPr>
                <w:sz w:val="18"/>
                <w:szCs w:val="18"/>
              </w:rPr>
            </w:pPr>
            <w:r w:rsidRPr="00595956">
              <w:rPr>
                <w:sz w:val="18"/>
                <w:szCs w:val="18"/>
              </w:rPr>
              <w:t>x</w:t>
            </w:r>
          </w:p>
        </w:tc>
        <w:tc>
          <w:tcPr>
            <w:tcW w:w="993" w:type="dxa"/>
          </w:tcPr>
          <w:p w14:paraId="34D27D8A" w14:textId="77777777" w:rsidR="00476CAE" w:rsidRPr="00595956" w:rsidRDefault="00476CAE" w:rsidP="00686197">
            <w:pPr>
              <w:jc w:val="center"/>
              <w:rPr>
                <w:sz w:val="18"/>
                <w:szCs w:val="18"/>
              </w:rPr>
            </w:pPr>
            <w:r w:rsidRPr="00595956">
              <w:rPr>
                <w:sz w:val="18"/>
                <w:szCs w:val="18"/>
              </w:rPr>
              <w:t>x</w:t>
            </w:r>
          </w:p>
        </w:tc>
        <w:tc>
          <w:tcPr>
            <w:tcW w:w="1275" w:type="dxa"/>
          </w:tcPr>
          <w:p w14:paraId="0A26E3B7" w14:textId="77777777" w:rsidR="00476CAE" w:rsidRPr="00595956" w:rsidRDefault="00476CAE" w:rsidP="00686197">
            <w:pPr>
              <w:jc w:val="center"/>
              <w:rPr>
                <w:sz w:val="18"/>
                <w:szCs w:val="18"/>
              </w:rPr>
            </w:pPr>
          </w:p>
        </w:tc>
        <w:tc>
          <w:tcPr>
            <w:tcW w:w="1279" w:type="dxa"/>
          </w:tcPr>
          <w:p w14:paraId="10FA8906" w14:textId="77777777" w:rsidR="00476CAE" w:rsidRPr="00595956" w:rsidRDefault="00476CAE" w:rsidP="00686197">
            <w:pPr>
              <w:jc w:val="center"/>
              <w:rPr>
                <w:sz w:val="18"/>
                <w:szCs w:val="18"/>
              </w:rPr>
            </w:pPr>
          </w:p>
        </w:tc>
        <w:tc>
          <w:tcPr>
            <w:tcW w:w="958" w:type="dxa"/>
          </w:tcPr>
          <w:p w14:paraId="76675EBA" w14:textId="77777777" w:rsidR="00476CAE" w:rsidRPr="00595956" w:rsidRDefault="00476CAE" w:rsidP="00686197">
            <w:pPr>
              <w:jc w:val="center"/>
              <w:rPr>
                <w:sz w:val="18"/>
                <w:szCs w:val="18"/>
              </w:rPr>
            </w:pPr>
          </w:p>
        </w:tc>
        <w:tc>
          <w:tcPr>
            <w:tcW w:w="1090" w:type="dxa"/>
          </w:tcPr>
          <w:p w14:paraId="76AA0492" w14:textId="77777777" w:rsidR="00476CAE" w:rsidRPr="00595956" w:rsidRDefault="00476CAE" w:rsidP="00686197">
            <w:pPr>
              <w:jc w:val="center"/>
              <w:rPr>
                <w:sz w:val="18"/>
                <w:szCs w:val="18"/>
              </w:rPr>
            </w:pPr>
            <w:r w:rsidRPr="00595956">
              <w:rPr>
                <w:sz w:val="18"/>
                <w:szCs w:val="18"/>
              </w:rPr>
              <w:t>x</w:t>
            </w:r>
          </w:p>
        </w:tc>
        <w:tc>
          <w:tcPr>
            <w:tcW w:w="1029" w:type="dxa"/>
          </w:tcPr>
          <w:p w14:paraId="737E50BE" w14:textId="77777777" w:rsidR="00476CAE" w:rsidRPr="00595956" w:rsidRDefault="00476CAE" w:rsidP="00686197">
            <w:pPr>
              <w:jc w:val="center"/>
              <w:rPr>
                <w:sz w:val="18"/>
                <w:szCs w:val="18"/>
              </w:rPr>
            </w:pPr>
            <w:r w:rsidRPr="00595956">
              <w:rPr>
                <w:sz w:val="18"/>
                <w:szCs w:val="18"/>
              </w:rPr>
              <w:t>x</w:t>
            </w:r>
          </w:p>
        </w:tc>
        <w:tc>
          <w:tcPr>
            <w:tcW w:w="1006" w:type="dxa"/>
          </w:tcPr>
          <w:p w14:paraId="4FEC8507" w14:textId="77777777" w:rsidR="00476CAE" w:rsidRPr="00595956" w:rsidRDefault="00476CAE" w:rsidP="00686197">
            <w:pPr>
              <w:jc w:val="center"/>
              <w:rPr>
                <w:b/>
                <w:bCs/>
                <w:sz w:val="18"/>
                <w:szCs w:val="18"/>
              </w:rPr>
            </w:pPr>
            <w:r w:rsidRPr="00595956">
              <w:rPr>
                <w:b/>
                <w:bCs/>
                <w:sz w:val="18"/>
                <w:szCs w:val="18"/>
              </w:rPr>
              <w:t>x</w:t>
            </w:r>
          </w:p>
        </w:tc>
        <w:tc>
          <w:tcPr>
            <w:tcW w:w="1185" w:type="dxa"/>
          </w:tcPr>
          <w:p w14:paraId="3FB84F0F" w14:textId="77777777" w:rsidR="00476CAE" w:rsidRPr="00595956" w:rsidRDefault="00476CAE" w:rsidP="00686197">
            <w:pPr>
              <w:jc w:val="center"/>
              <w:rPr>
                <w:b/>
                <w:bCs/>
                <w:sz w:val="18"/>
                <w:szCs w:val="18"/>
              </w:rPr>
            </w:pPr>
          </w:p>
        </w:tc>
        <w:tc>
          <w:tcPr>
            <w:tcW w:w="1065" w:type="dxa"/>
          </w:tcPr>
          <w:p w14:paraId="1CBDD369" w14:textId="77777777" w:rsidR="00476CAE" w:rsidRPr="00595956" w:rsidRDefault="00476CAE" w:rsidP="00686197">
            <w:pPr>
              <w:jc w:val="center"/>
              <w:rPr>
                <w:b/>
                <w:bCs/>
                <w:sz w:val="18"/>
                <w:szCs w:val="18"/>
              </w:rPr>
            </w:pPr>
          </w:p>
        </w:tc>
        <w:tc>
          <w:tcPr>
            <w:tcW w:w="752" w:type="dxa"/>
          </w:tcPr>
          <w:p w14:paraId="39641845" w14:textId="77777777" w:rsidR="00476CAE" w:rsidRPr="00595956" w:rsidRDefault="00476CAE" w:rsidP="00686197">
            <w:pPr>
              <w:rPr>
                <w:b/>
                <w:bCs/>
                <w:sz w:val="18"/>
                <w:szCs w:val="18"/>
              </w:rPr>
            </w:pPr>
            <w:r w:rsidRPr="00595956">
              <w:rPr>
                <w:b/>
                <w:bCs/>
                <w:sz w:val="18"/>
                <w:szCs w:val="18"/>
              </w:rPr>
              <w:t>54.5</w:t>
            </w:r>
          </w:p>
        </w:tc>
      </w:tr>
      <w:tr w:rsidR="00476CAE" w:rsidRPr="00595956" w14:paraId="3E1562EC" w14:textId="77777777" w:rsidTr="00686197">
        <w:trPr>
          <w:trHeight w:val="755"/>
        </w:trPr>
        <w:tc>
          <w:tcPr>
            <w:tcW w:w="1041" w:type="dxa"/>
          </w:tcPr>
          <w:p w14:paraId="3FCBCC4F" w14:textId="77777777" w:rsidR="00476CAE" w:rsidRPr="00595956" w:rsidRDefault="00476CAE" w:rsidP="00686197">
            <w:pPr>
              <w:rPr>
                <w:sz w:val="18"/>
                <w:szCs w:val="18"/>
              </w:rPr>
            </w:pPr>
            <w:proofErr w:type="spellStart"/>
            <w:r w:rsidRPr="00595956">
              <w:rPr>
                <w:sz w:val="18"/>
                <w:szCs w:val="18"/>
              </w:rPr>
              <w:t>Verdolini</w:t>
            </w:r>
            <w:proofErr w:type="spellEnd"/>
            <w:r w:rsidRPr="00595956">
              <w:rPr>
                <w:sz w:val="18"/>
                <w:szCs w:val="18"/>
              </w:rPr>
              <w:t xml:space="preserve"> et al., (2021)</w:t>
            </w:r>
          </w:p>
        </w:tc>
        <w:tc>
          <w:tcPr>
            <w:tcW w:w="1222" w:type="dxa"/>
          </w:tcPr>
          <w:p w14:paraId="0869C92C" w14:textId="77777777" w:rsidR="00476CAE" w:rsidRPr="00595956" w:rsidRDefault="00476CAE" w:rsidP="00686197">
            <w:pPr>
              <w:jc w:val="center"/>
              <w:rPr>
                <w:sz w:val="18"/>
                <w:szCs w:val="18"/>
              </w:rPr>
            </w:pPr>
            <w:r w:rsidRPr="00595956">
              <w:rPr>
                <w:sz w:val="18"/>
                <w:szCs w:val="18"/>
              </w:rPr>
              <w:t>x</w:t>
            </w:r>
          </w:p>
        </w:tc>
        <w:tc>
          <w:tcPr>
            <w:tcW w:w="1134" w:type="dxa"/>
          </w:tcPr>
          <w:p w14:paraId="5D57419F" w14:textId="77777777" w:rsidR="00476CAE" w:rsidRPr="00595956" w:rsidRDefault="00476CAE" w:rsidP="00686197">
            <w:pPr>
              <w:jc w:val="center"/>
              <w:rPr>
                <w:sz w:val="18"/>
                <w:szCs w:val="18"/>
              </w:rPr>
            </w:pPr>
            <w:r w:rsidRPr="00595956">
              <w:rPr>
                <w:sz w:val="18"/>
                <w:szCs w:val="18"/>
              </w:rPr>
              <w:t>x</w:t>
            </w:r>
          </w:p>
        </w:tc>
        <w:tc>
          <w:tcPr>
            <w:tcW w:w="993" w:type="dxa"/>
          </w:tcPr>
          <w:p w14:paraId="777D6A24" w14:textId="77777777" w:rsidR="00476CAE" w:rsidRPr="00595956" w:rsidRDefault="00476CAE" w:rsidP="00686197">
            <w:pPr>
              <w:jc w:val="center"/>
              <w:rPr>
                <w:sz w:val="18"/>
                <w:szCs w:val="18"/>
              </w:rPr>
            </w:pPr>
            <w:r w:rsidRPr="00595956">
              <w:rPr>
                <w:sz w:val="18"/>
                <w:szCs w:val="18"/>
              </w:rPr>
              <w:t>x</w:t>
            </w:r>
          </w:p>
        </w:tc>
        <w:tc>
          <w:tcPr>
            <w:tcW w:w="1275" w:type="dxa"/>
          </w:tcPr>
          <w:p w14:paraId="215DF12C" w14:textId="77777777" w:rsidR="00476CAE" w:rsidRPr="00595956" w:rsidRDefault="00476CAE" w:rsidP="00686197">
            <w:pPr>
              <w:jc w:val="center"/>
              <w:rPr>
                <w:sz w:val="18"/>
                <w:szCs w:val="18"/>
              </w:rPr>
            </w:pPr>
          </w:p>
        </w:tc>
        <w:tc>
          <w:tcPr>
            <w:tcW w:w="1279" w:type="dxa"/>
          </w:tcPr>
          <w:p w14:paraId="2BF9F5D5" w14:textId="77777777" w:rsidR="00476CAE" w:rsidRPr="00595956" w:rsidRDefault="00476CAE" w:rsidP="00686197">
            <w:pPr>
              <w:jc w:val="center"/>
              <w:rPr>
                <w:sz w:val="18"/>
                <w:szCs w:val="18"/>
              </w:rPr>
            </w:pPr>
          </w:p>
        </w:tc>
        <w:tc>
          <w:tcPr>
            <w:tcW w:w="958" w:type="dxa"/>
          </w:tcPr>
          <w:p w14:paraId="2F58C5D8" w14:textId="77777777" w:rsidR="00476CAE" w:rsidRPr="00595956" w:rsidRDefault="00476CAE" w:rsidP="00686197">
            <w:pPr>
              <w:jc w:val="center"/>
              <w:rPr>
                <w:sz w:val="18"/>
                <w:szCs w:val="18"/>
              </w:rPr>
            </w:pPr>
          </w:p>
        </w:tc>
        <w:tc>
          <w:tcPr>
            <w:tcW w:w="1090" w:type="dxa"/>
          </w:tcPr>
          <w:p w14:paraId="7BAAC4A9" w14:textId="77777777" w:rsidR="00476CAE" w:rsidRPr="00595956" w:rsidRDefault="00476CAE" w:rsidP="00686197">
            <w:pPr>
              <w:jc w:val="center"/>
              <w:rPr>
                <w:sz w:val="18"/>
                <w:szCs w:val="18"/>
              </w:rPr>
            </w:pPr>
            <w:r w:rsidRPr="00595956">
              <w:rPr>
                <w:sz w:val="18"/>
                <w:szCs w:val="18"/>
              </w:rPr>
              <w:t>x</w:t>
            </w:r>
          </w:p>
        </w:tc>
        <w:tc>
          <w:tcPr>
            <w:tcW w:w="1029" w:type="dxa"/>
          </w:tcPr>
          <w:p w14:paraId="61477563" w14:textId="77777777" w:rsidR="00476CAE" w:rsidRPr="00595956" w:rsidRDefault="00476CAE" w:rsidP="00686197">
            <w:pPr>
              <w:jc w:val="center"/>
              <w:rPr>
                <w:sz w:val="18"/>
                <w:szCs w:val="18"/>
              </w:rPr>
            </w:pPr>
            <w:r w:rsidRPr="00595956">
              <w:rPr>
                <w:sz w:val="18"/>
                <w:szCs w:val="18"/>
              </w:rPr>
              <w:t>x</w:t>
            </w:r>
          </w:p>
        </w:tc>
        <w:tc>
          <w:tcPr>
            <w:tcW w:w="1006" w:type="dxa"/>
          </w:tcPr>
          <w:p w14:paraId="0D6F49AF" w14:textId="77777777" w:rsidR="00476CAE" w:rsidRPr="00595956" w:rsidRDefault="00476CAE" w:rsidP="00686197">
            <w:pPr>
              <w:jc w:val="center"/>
              <w:rPr>
                <w:b/>
                <w:bCs/>
                <w:sz w:val="18"/>
                <w:szCs w:val="18"/>
              </w:rPr>
            </w:pPr>
            <w:r w:rsidRPr="00595956">
              <w:rPr>
                <w:b/>
                <w:bCs/>
                <w:sz w:val="18"/>
                <w:szCs w:val="18"/>
              </w:rPr>
              <w:t>x</w:t>
            </w:r>
          </w:p>
        </w:tc>
        <w:tc>
          <w:tcPr>
            <w:tcW w:w="1185" w:type="dxa"/>
          </w:tcPr>
          <w:p w14:paraId="016A7593" w14:textId="77777777" w:rsidR="00476CAE" w:rsidRPr="00595956" w:rsidRDefault="00476CAE" w:rsidP="00686197">
            <w:pPr>
              <w:jc w:val="center"/>
              <w:rPr>
                <w:b/>
                <w:bCs/>
                <w:sz w:val="18"/>
                <w:szCs w:val="18"/>
              </w:rPr>
            </w:pPr>
          </w:p>
        </w:tc>
        <w:tc>
          <w:tcPr>
            <w:tcW w:w="1065" w:type="dxa"/>
          </w:tcPr>
          <w:p w14:paraId="6C2D4850" w14:textId="77777777" w:rsidR="00476CAE" w:rsidRPr="00595956" w:rsidRDefault="00476CAE" w:rsidP="00686197">
            <w:pPr>
              <w:jc w:val="center"/>
              <w:rPr>
                <w:b/>
                <w:bCs/>
                <w:sz w:val="18"/>
                <w:szCs w:val="18"/>
              </w:rPr>
            </w:pPr>
            <w:r w:rsidRPr="00595956">
              <w:rPr>
                <w:b/>
                <w:bCs/>
                <w:sz w:val="18"/>
                <w:szCs w:val="18"/>
              </w:rPr>
              <w:t>x</w:t>
            </w:r>
          </w:p>
        </w:tc>
        <w:tc>
          <w:tcPr>
            <w:tcW w:w="752" w:type="dxa"/>
          </w:tcPr>
          <w:p w14:paraId="203C22F2" w14:textId="77777777" w:rsidR="00476CAE" w:rsidRPr="00595956" w:rsidRDefault="00476CAE" w:rsidP="00686197">
            <w:pPr>
              <w:rPr>
                <w:b/>
                <w:bCs/>
                <w:sz w:val="18"/>
                <w:szCs w:val="18"/>
              </w:rPr>
            </w:pPr>
            <w:r w:rsidRPr="00595956">
              <w:rPr>
                <w:b/>
                <w:bCs/>
                <w:sz w:val="18"/>
                <w:szCs w:val="18"/>
              </w:rPr>
              <w:t>63.6</w:t>
            </w:r>
          </w:p>
        </w:tc>
      </w:tr>
    </w:tbl>
    <w:p w14:paraId="5580DCBD" w14:textId="77777777" w:rsidR="00476CAE" w:rsidRPr="00595956" w:rsidRDefault="00476CAE" w:rsidP="00476CAE"/>
    <w:p w14:paraId="4BA112CE" w14:textId="77777777" w:rsidR="00476CAE" w:rsidRPr="00595956" w:rsidRDefault="00476CAE" w:rsidP="00476CAE">
      <w:pPr>
        <w:rPr>
          <w:i/>
          <w:iCs/>
        </w:rPr>
        <w:sectPr w:rsidR="00476CAE" w:rsidRPr="00595956" w:rsidSect="002326C0">
          <w:pgSz w:w="16817" w:h="11901" w:orient="landscape"/>
          <w:pgMar w:top="1440" w:right="1440" w:bottom="1440" w:left="1440" w:header="709" w:footer="709" w:gutter="0"/>
          <w:cols w:space="708"/>
          <w:docGrid w:linePitch="360"/>
        </w:sectPr>
      </w:pPr>
    </w:p>
    <w:p w14:paraId="3D214641" w14:textId="77777777" w:rsidR="00615A78" w:rsidRDefault="00615A78" w:rsidP="008B3134"/>
    <w:sectPr w:rsidR="00615A78" w:rsidSect="00552B1F">
      <w:pgSz w:w="16817" w:h="11901"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645593" w14:textId="77777777" w:rsidR="004D7C85" w:rsidRDefault="004D7C85" w:rsidP="002326C0">
      <w:r>
        <w:separator/>
      </w:r>
    </w:p>
  </w:endnote>
  <w:endnote w:type="continuationSeparator" w:id="0">
    <w:p w14:paraId="325BB76B" w14:textId="77777777" w:rsidR="004D7C85" w:rsidRDefault="004D7C85" w:rsidP="00232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mes">
    <w:altName w:val="Sylfaen"/>
    <w:panose1 w:val="020B06040202020202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46E74" w14:textId="77777777" w:rsidR="004D7C85" w:rsidRDefault="004D7C85" w:rsidP="002326C0">
      <w:r>
        <w:separator/>
      </w:r>
    </w:p>
  </w:footnote>
  <w:footnote w:type="continuationSeparator" w:id="0">
    <w:p w14:paraId="31FD0B1E" w14:textId="77777777" w:rsidR="004D7C85" w:rsidRDefault="004D7C85" w:rsidP="002326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80EA1"/>
    <w:multiLevelType w:val="hybridMultilevel"/>
    <w:tmpl w:val="74F2FCA6"/>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15:restartNumberingAfterBreak="0">
    <w:nsid w:val="03DA6481"/>
    <w:multiLevelType w:val="hybridMultilevel"/>
    <w:tmpl w:val="0DE0A2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E639A3"/>
    <w:multiLevelType w:val="multilevel"/>
    <w:tmpl w:val="B18A7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824857"/>
    <w:multiLevelType w:val="hybridMultilevel"/>
    <w:tmpl w:val="047693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D274B8F"/>
    <w:multiLevelType w:val="hybridMultilevel"/>
    <w:tmpl w:val="F848805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0802CA0"/>
    <w:multiLevelType w:val="hybridMultilevel"/>
    <w:tmpl w:val="B73AB7E6"/>
    <w:lvl w:ilvl="0" w:tplc="18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12782FF1"/>
    <w:multiLevelType w:val="hybridMultilevel"/>
    <w:tmpl w:val="EAF414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293396E"/>
    <w:multiLevelType w:val="hybridMultilevel"/>
    <w:tmpl w:val="C02621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2EE6F9F"/>
    <w:multiLevelType w:val="hybridMultilevel"/>
    <w:tmpl w:val="50C886C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8CF70C7"/>
    <w:multiLevelType w:val="multilevel"/>
    <w:tmpl w:val="5608D672"/>
    <w:lvl w:ilvl="0">
      <w:start w:val="1"/>
      <w:numFmt w:val="decimal"/>
      <w:lvlText w:val="%1."/>
      <w:lvlJc w:val="left"/>
      <w:pPr>
        <w:ind w:left="720" w:hanging="360"/>
      </w:pPr>
    </w:lvl>
    <w:lvl w:ilvl="1">
      <w:start w:val="4"/>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8F3689E"/>
    <w:multiLevelType w:val="hybridMultilevel"/>
    <w:tmpl w:val="060427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1BC05428"/>
    <w:multiLevelType w:val="hybridMultilevel"/>
    <w:tmpl w:val="A710C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F81186"/>
    <w:multiLevelType w:val="multilevel"/>
    <w:tmpl w:val="E572E6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E9D3652"/>
    <w:multiLevelType w:val="hybridMultilevel"/>
    <w:tmpl w:val="439ACC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142208D"/>
    <w:multiLevelType w:val="hybridMultilevel"/>
    <w:tmpl w:val="439ACC00"/>
    <w:lvl w:ilvl="0" w:tplc="18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27E738E"/>
    <w:multiLevelType w:val="hybridMultilevel"/>
    <w:tmpl w:val="11C28EFC"/>
    <w:lvl w:ilvl="0" w:tplc="18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24545708"/>
    <w:multiLevelType w:val="hybridMultilevel"/>
    <w:tmpl w:val="439ACC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852ABD"/>
    <w:multiLevelType w:val="hybridMultilevel"/>
    <w:tmpl w:val="5C489F5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2E105E88"/>
    <w:multiLevelType w:val="hybridMultilevel"/>
    <w:tmpl w:val="0800525C"/>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9" w15:restartNumberingAfterBreak="0">
    <w:nsid w:val="3513520A"/>
    <w:multiLevelType w:val="hybridMultilevel"/>
    <w:tmpl w:val="02141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3F6F23"/>
    <w:multiLevelType w:val="hybridMultilevel"/>
    <w:tmpl w:val="A5424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FC2116"/>
    <w:multiLevelType w:val="hybridMultilevel"/>
    <w:tmpl w:val="46209040"/>
    <w:lvl w:ilvl="0" w:tplc="1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FD456E4"/>
    <w:multiLevelType w:val="multilevel"/>
    <w:tmpl w:val="E572E630"/>
    <w:styleLink w:val="CurrentList1"/>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9A1DCA"/>
    <w:multiLevelType w:val="hybridMultilevel"/>
    <w:tmpl w:val="396670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4A805C5F"/>
    <w:multiLevelType w:val="hybridMultilevel"/>
    <w:tmpl w:val="0638DC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51F86858"/>
    <w:multiLevelType w:val="hybridMultilevel"/>
    <w:tmpl w:val="A784ED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54F20D5A"/>
    <w:multiLevelType w:val="hybridMultilevel"/>
    <w:tmpl w:val="28BC363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552F27CB"/>
    <w:multiLevelType w:val="hybridMultilevel"/>
    <w:tmpl w:val="E5241DCE"/>
    <w:lvl w:ilvl="0" w:tplc="C750C396">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A94199"/>
    <w:multiLevelType w:val="hybridMultilevel"/>
    <w:tmpl w:val="B2D892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59BF3379"/>
    <w:multiLevelType w:val="hybridMultilevel"/>
    <w:tmpl w:val="F030F4A8"/>
    <w:lvl w:ilvl="0" w:tplc="18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5A9F4F0F"/>
    <w:multiLevelType w:val="hybridMultilevel"/>
    <w:tmpl w:val="6D249A5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5AAE0339"/>
    <w:multiLevelType w:val="hybridMultilevel"/>
    <w:tmpl w:val="7F44F9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5C1447FE"/>
    <w:multiLevelType w:val="hybridMultilevel"/>
    <w:tmpl w:val="0F685CA2"/>
    <w:lvl w:ilvl="0" w:tplc="18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3" w15:restartNumberingAfterBreak="0">
    <w:nsid w:val="5E8569A8"/>
    <w:multiLevelType w:val="hybridMultilevel"/>
    <w:tmpl w:val="81FAB838"/>
    <w:lvl w:ilvl="0" w:tplc="18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607818CE"/>
    <w:multiLevelType w:val="hybridMultilevel"/>
    <w:tmpl w:val="9EA46FB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61D5640E"/>
    <w:multiLevelType w:val="hybridMultilevel"/>
    <w:tmpl w:val="7400B694"/>
    <w:lvl w:ilvl="0" w:tplc="18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63CA11F7"/>
    <w:multiLevelType w:val="hybridMultilevel"/>
    <w:tmpl w:val="E90C2B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15:restartNumberingAfterBreak="0">
    <w:nsid w:val="63EA5914"/>
    <w:multiLevelType w:val="hybridMultilevel"/>
    <w:tmpl w:val="4F4213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15:restartNumberingAfterBreak="0">
    <w:nsid w:val="67917421"/>
    <w:multiLevelType w:val="hybridMultilevel"/>
    <w:tmpl w:val="D10659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15:restartNumberingAfterBreak="0">
    <w:nsid w:val="6B631435"/>
    <w:multiLevelType w:val="hybridMultilevel"/>
    <w:tmpl w:val="DEF883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6CE13BF5"/>
    <w:multiLevelType w:val="hybridMultilevel"/>
    <w:tmpl w:val="B9B4A22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1" w15:restartNumberingAfterBreak="0">
    <w:nsid w:val="6DD2611C"/>
    <w:multiLevelType w:val="hybridMultilevel"/>
    <w:tmpl w:val="273A4F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15:restartNumberingAfterBreak="0">
    <w:nsid w:val="744F55D0"/>
    <w:multiLevelType w:val="hybridMultilevel"/>
    <w:tmpl w:val="91F4CA7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3" w15:restartNumberingAfterBreak="0">
    <w:nsid w:val="7CFC348A"/>
    <w:multiLevelType w:val="multilevel"/>
    <w:tmpl w:val="A8425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6608525">
    <w:abstractNumId w:val="26"/>
  </w:num>
  <w:num w:numId="2" w16cid:durableId="1530413823">
    <w:abstractNumId w:val="14"/>
  </w:num>
  <w:num w:numId="3" w16cid:durableId="105388179">
    <w:abstractNumId w:val="12"/>
  </w:num>
  <w:num w:numId="4" w16cid:durableId="1808621322">
    <w:abstractNumId w:val="22"/>
  </w:num>
  <w:num w:numId="5" w16cid:durableId="1434859269">
    <w:abstractNumId w:val="3"/>
  </w:num>
  <w:num w:numId="6" w16cid:durableId="204563790">
    <w:abstractNumId w:val="18"/>
  </w:num>
  <w:num w:numId="7" w16cid:durableId="129132063">
    <w:abstractNumId w:val="0"/>
  </w:num>
  <w:num w:numId="8" w16cid:durableId="1222017015">
    <w:abstractNumId w:val="21"/>
  </w:num>
  <w:num w:numId="9" w16cid:durableId="192807172">
    <w:abstractNumId w:val="36"/>
  </w:num>
  <w:num w:numId="10" w16cid:durableId="270405324">
    <w:abstractNumId w:val="34"/>
  </w:num>
  <w:num w:numId="11" w16cid:durableId="1479765178">
    <w:abstractNumId w:val="30"/>
  </w:num>
  <w:num w:numId="12" w16cid:durableId="202181515">
    <w:abstractNumId w:val="4"/>
  </w:num>
  <w:num w:numId="13" w16cid:durableId="1247107094">
    <w:abstractNumId w:val="38"/>
  </w:num>
  <w:num w:numId="14" w16cid:durableId="376516674">
    <w:abstractNumId w:val="24"/>
  </w:num>
  <w:num w:numId="15" w16cid:durableId="253050829">
    <w:abstractNumId w:val="9"/>
  </w:num>
  <w:num w:numId="16" w16cid:durableId="1974751025">
    <w:abstractNumId w:val="16"/>
  </w:num>
  <w:num w:numId="17" w16cid:durableId="416050535">
    <w:abstractNumId w:val="41"/>
  </w:num>
  <w:num w:numId="18" w16cid:durableId="1666123474">
    <w:abstractNumId w:val="8"/>
  </w:num>
  <w:num w:numId="19" w16cid:durableId="609094128">
    <w:abstractNumId w:val="42"/>
  </w:num>
  <w:num w:numId="20" w16cid:durableId="737557418">
    <w:abstractNumId w:val="35"/>
  </w:num>
  <w:num w:numId="21" w16cid:durableId="1461531878">
    <w:abstractNumId w:val="5"/>
  </w:num>
  <w:num w:numId="22" w16cid:durableId="924723238">
    <w:abstractNumId w:val="23"/>
  </w:num>
  <w:num w:numId="23" w16cid:durableId="92288482">
    <w:abstractNumId w:val="32"/>
  </w:num>
  <w:num w:numId="24" w16cid:durableId="1706322112">
    <w:abstractNumId w:val="29"/>
  </w:num>
  <w:num w:numId="25" w16cid:durableId="394547466">
    <w:abstractNumId w:val="17"/>
  </w:num>
  <w:num w:numId="26" w16cid:durableId="195239476">
    <w:abstractNumId w:val="40"/>
  </w:num>
  <w:num w:numId="27" w16cid:durableId="1962421089">
    <w:abstractNumId w:val="7"/>
  </w:num>
  <w:num w:numId="28" w16cid:durableId="1267809267">
    <w:abstractNumId w:val="31"/>
  </w:num>
  <w:num w:numId="29" w16cid:durableId="1342968309">
    <w:abstractNumId w:val="25"/>
  </w:num>
  <w:num w:numId="30" w16cid:durableId="1169128492">
    <w:abstractNumId w:val="37"/>
  </w:num>
  <w:num w:numId="31" w16cid:durableId="1970864535">
    <w:abstractNumId w:val="10"/>
  </w:num>
  <w:num w:numId="32" w16cid:durableId="1940403459">
    <w:abstractNumId w:val="33"/>
  </w:num>
  <w:num w:numId="33" w16cid:durableId="1101490662">
    <w:abstractNumId w:val="15"/>
  </w:num>
  <w:num w:numId="34" w16cid:durableId="800808982">
    <w:abstractNumId w:val="13"/>
  </w:num>
  <w:num w:numId="35" w16cid:durableId="2082294395">
    <w:abstractNumId w:val="19"/>
  </w:num>
  <w:num w:numId="36" w16cid:durableId="670569423">
    <w:abstractNumId w:val="11"/>
  </w:num>
  <w:num w:numId="37" w16cid:durableId="944918782">
    <w:abstractNumId w:val="28"/>
  </w:num>
  <w:num w:numId="38" w16cid:durableId="352195591">
    <w:abstractNumId w:val="6"/>
  </w:num>
  <w:num w:numId="39" w16cid:durableId="923998177">
    <w:abstractNumId w:val="39"/>
  </w:num>
  <w:num w:numId="40" w16cid:durableId="100493418">
    <w:abstractNumId w:val="43"/>
  </w:num>
  <w:num w:numId="41" w16cid:durableId="939725661">
    <w:abstractNumId w:val="2"/>
  </w:num>
  <w:num w:numId="42" w16cid:durableId="510291327">
    <w:abstractNumId w:val="27"/>
  </w:num>
  <w:num w:numId="43" w16cid:durableId="2076470050">
    <w:abstractNumId w:val="20"/>
  </w:num>
  <w:num w:numId="44" w16cid:durableId="17029017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7"/>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332"/>
    <w:rsid w:val="0002581D"/>
    <w:rsid w:val="0007307C"/>
    <w:rsid w:val="0009559F"/>
    <w:rsid w:val="000A6607"/>
    <w:rsid w:val="00105E99"/>
    <w:rsid w:val="00161399"/>
    <w:rsid w:val="001B7157"/>
    <w:rsid w:val="00231014"/>
    <w:rsid w:val="002315BC"/>
    <w:rsid w:val="002326C0"/>
    <w:rsid w:val="00242741"/>
    <w:rsid w:val="002927BB"/>
    <w:rsid w:val="002B0C1D"/>
    <w:rsid w:val="002E22B1"/>
    <w:rsid w:val="002F31D7"/>
    <w:rsid w:val="003076BF"/>
    <w:rsid w:val="00352FBC"/>
    <w:rsid w:val="0037487C"/>
    <w:rsid w:val="00397911"/>
    <w:rsid w:val="003C7DDD"/>
    <w:rsid w:val="003D01E4"/>
    <w:rsid w:val="003D5332"/>
    <w:rsid w:val="004072B1"/>
    <w:rsid w:val="00476CAE"/>
    <w:rsid w:val="00487EC7"/>
    <w:rsid w:val="004B01F7"/>
    <w:rsid w:val="004D7C85"/>
    <w:rsid w:val="004F6AFF"/>
    <w:rsid w:val="00507EFF"/>
    <w:rsid w:val="00552B1F"/>
    <w:rsid w:val="00557E37"/>
    <w:rsid w:val="005953BA"/>
    <w:rsid w:val="005C1357"/>
    <w:rsid w:val="00615A78"/>
    <w:rsid w:val="00642B2E"/>
    <w:rsid w:val="006A2EAD"/>
    <w:rsid w:val="006B66B7"/>
    <w:rsid w:val="006F48F8"/>
    <w:rsid w:val="00711400"/>
    <w:rsid w:val="00740F2C"/>
    <w:rsid w:val="00742272"/>
    <w:rsid w:val="0075068D"/>
    <w:rsid w:val="00787C7A"/>
    <w:rsid w:val="007F651F"/>
    <w:rsid w:val="0080343A"/>
    <w:rsid w:val="008226E0"/>
    <w:rsid w:val="008772D9"/>
    <w:rsid w:val="008B3134"/>
    <w:rsid w:val="00924FC9"/>
    <w:rsid w:val="00971625"/>
    <w:rsid w:val="009811FB"/>
    <w:rsid w:val="009B0391"/>
    <w:rsid w:val="009B41D8"/>
    <w:rsid w:val="009C01DE"/>
    <w:rsid w:val="00A67F63"/>
    <w:rsid w:val="00A722BA"/>
    <w:rsid w:val="00AA0CEE"/>
    <w:rsid w:val="00AB13E3"/>
    <w:rsid w:val="00AF4942"/>
    <w:rsid w:val="00B00B52"/>
    <w:rsid w:val="00B04DAD"/>
    <w:rsid w:val="00B27016"/>
    <w:rsid w:val="00BC741D"/>
    <w:rsid w:val="00C11EDC"/>
    <w:rsid w:val="00C268CF"/>
    <w:rsid w:val="00C26B14"/>
    <w:rsid w:val="00C30951"/>
    <w:rsid w:val="00C546A5"/>
    <w:rsid w:val="00CC6DBD"/>
    <w:rsid w:val="00D301CD"/>
    <w:rsid w:val="00D371CB"/>
    <w:rsid w:val="00D73D2B"/>
    <w:rsid w:val="00E124C9"/>
    <w:rsid w:val="00E52274"/>
    <w:rsid w:val="00EC7E73"/>
    <w:rsid w:val="00EE65DC"/>
    <w:rsid w:val="00F72AD1"/>
    <w:rsid w:val="00FD25BF"/>
    <w:rsid w:val="00FE052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540BA8"/>
  <w15:chartTrackingRefBased/>
  <w15:docId w15:val="{06C30E22-C5A2-440A-ABB1-8A2BADC9C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301CD"/>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3D5332"/>
    <w:pPr>
      <w:keepNext/>
      <w:keepLines/>
      <w:spacing w:before="360" w:after="80"/>
      <w:outlineLvl w:val="0"/>
    </w:pPr>
    <w:rPr>
      <w:rFonts w:asciiTheme="majorHAnsi" w:eastAsiaTheme="majorEastAsia" w:hAnsiTheme="majorHAnsi" w:cstheme="majorBidi"/>
      <w:color w:val="0F4761" w:themeColor="accent1" w:themeShade="BF"/>
      <w:sz w:val="40"/>
      <w:szCs w:val="40"/>
      <w:lang w:val="en-GB" w:eastAsia="en-IE"/>
    </w:rPr>
  </w:style>
  <w:style w:type="paragraph" w:styleId="Heading2">
    <w:name w:val="heading 2"/>
    <w:basedOn w:val="Normal"/>
    <w:next w:val="Normal"/>
    <w:link w:val="Heading2Char"/>
    <w:uiPriority w:val="9"/>
    <w:unhideWhenUsed/>
    <w:qFormat/>
    <w:rsid w:val="003D5332"/>
    <w:pPr>
      <w:keepNext/>
      <w:keepLines/>
      <w:spacing w:before="160" w:after="80"/>
      <w:outlineLvl w:val="1"/>
    </w:pPr>
    <w:rPr>
      <w:rFonts w:asciiTheme="majorHAnsi" w:eastAsiaTheme="majorEastAsia" w:hAnsiTheme="majorHAnsi" w:cstheme="majorBidi"/>
      <w:color w:val="0F4761" w:themeColor="accent1" w:themeShade="BF"/>
      <w:sz w:val="32"/>
      <w:szCs w:val="32"/>
      <w:lang w:val="en-GB" w:eastAsia="en-IE"/>
    </w:rPr>
  </w:style>
  <w:style w:type="paragraph" w:styleId="Heading3">
    <w:name w:val="heading 3"/>
    <w:basedOn w:val="Normal"/>
    <w:next w:val="Normal"/>
    <w:link w:val="Heading3Char"/>
    <w:uiPriority w:val="9"/>
    <w:unhideWhenUsed/>
    <w:qFormat/>
    <w:rsid w:val="003D5332"/>
    <w:pPr>
      <w:keepNext/>
      <w:keepLines/>
      <w:spacing w:before="160" w:after="80"/>
      <w:outlineLvl w:val="2"/>
    </w:pPr>
    <w:rPr>
      <w:rFonts w:ascii="Times" w:eastAsiaTheme="majorEastAsia" w:hAnsi="Times" w:cstheme="majorBidi"/>
      <w:color w:val="0F4761" w:themeColor="accent1" w:themeShade="BF"/>
      <w:sz w:val="28"/>
      <w:szCs w:val="28"/>
      <w:lang w:val="en-GB" w:eastAsia="en-IE"/>
    </w:rPr>
  </w:style>
  <w:style w:type="paragraph" w:styleId="Heading4">
    <w:name w:val="heading 4"/>
    <w:basedOn w:val="Normal"/>
    <w:next w:val="Normal"/>
    <w:link w:val="Heading4Char"/>
    <w:uiPriority w:val="9"/>
    <w:semiHidden/>
    <w:unhideWhenUsed/>
    <w:qFormat/>
    <w:rsid w:val="003D5332"/>
    <w:pPr>
      <w:keepNext/>
      <w:keepLines/>
      <w:spacing w:before="80" w:after="40"/>
      <w:outlineLvl w:val="3"/>
    </w:pPr>
    <w:rPr>
      <w:rFonts w:ascii="Times" w:eastAsiaTheme="majorEastAsia" w:hAnsi="Times" w:cstheme="majorBidi"/>
      <w:i/>
      <w:iCs/>
      <w:color w:val="0F4761" w:themeColor="accent1" w:themeShade="BF"/>
      <w:szCs w:val="20"/>
      <w:lang w:val="en-GB" w:eastAsia="en-IE"/>
    </w:rPr>
  </w:style>
  <w:style w:type="paragraph" w:styleId="Heading5">
    <w:name w:val="heading 5"/>
    <w:basedOn w:val="Normal"/>
    <w:next w:val="Normal"/>
    <w:link w:val="Heading5Char"/>
    <w:uiPriority w:val="9"/>
    <w:semiHidden/>
    <w:unhideWhenUsed/>
    <w:qFormat/>
    <w:rsid w:val="003D5332"/>
    <w:pPr>
      <w:keepNext/>
      <w:keepLines/>
      <w:spacing w:before="80" w:after="40"/>
      <w:outlineLvl w:val="4"/>
    </w:pPr>
    <w:rPr>
      <w:rFonts w:ascii="Times" w:eastAsiaTheme="majorEastAsia" w:hAnsi="Times" w:cstheme="majorBidi"/>
      <w:color w:val="0F4761" w:themeColor="accent1" w:themeShade="BF"/>
      <w:szCs w:val="20"/>
      <w:lang w:val="en-GB" w:eastAsia="en-IE"/>
    </w:rPr>
  </w:style>
  <w:style w:type="paragraph" w:styleId="Heading6">
    <w:name w:val="heading 6"/>
    <w:basedOn w:val="Normal"/>
    <w:next w:val="Normal"/>
    <w:link w:val="Heading6Char"/>
    <w:uiPriority w:val="9"/>
    <w:semiHidden/>
    <w:unhideWhenUsed/>
    <w:qFormat/>
    <w:rsid w:val="003D5332"/>
    <w:pPr>
      <w:keepNext/>
      <w:keepLines/>
      <w:spacing w:before="40"/>
      <w:outlineLvl w:val="5"/>
    </w:pPr>
    <w:rPr>
      <w:rFonts w:ascii="Times" w:eastAsiaTheme="majorEastAsia" w:hAnsi="Times" w:cstheme="majorBidi"/>
      <w:i/>
      <w:iCs/>
      <w:color w:val="595959" w:themeColor="text1" w:themeTint="A6"/>
      <w:szCs w:val="20"/>
      <w:lang w:val="en-GB" w:eastAsia="en-IE"/>
    </w:rPr>
  </w:style>
  <w:style w:type="paragraph" w:styleId="Heading7">
    <w:name w:val="heading 7"/>
    <w:basedOn w:val="Normal"/>
    <w:next w:val="Normal"/>
    <w:link w:val="Heading7Char"/>
    <w:uiPriority w:val="9"/>
    <w:semiHidden/>
    <w:unhideWhenUsed/>
    <w:qFormat/>
    <w:rsid w:val="003D5332"/>
    <w:pPr>
      <w:keepNext/>
      <w:keepLines/>
      <w:spacing w:before="40"/>
      <w:outlineLvl w:val="6"/>
    </w:pPr>
    <w:rPr>
      <w:rFonts w:ascii="Times" w:eastAsiaTheme="majorEastAsia" w:hAnsi="Times" w:cstheme="majorBidi"/>
      <w:color w:val="595959" w:themeColor="text1" w:themeTint="A6"/>
      <w:szCs w:val="20"/>
      <w:lang w:val="en-GB" w:eastAsia="en-IE"/>
    </w:rPr>
  </w:style>
  <w:style w:type="paragraph" w:styleId="Heading8">
    <w:name w:val="heading 8"/>
    <w:basedOn w:val="Normal"/>
    <w:next w:val="Normal"/>
    <w:link w:val="Heading8Char"/>
    <w:uiPriority w:val="9"/>
    <w:semiHidden/>
    <w:unhideWhenUsed/>
    <w:qFormat/>
    <w:rsid w:val="003D5332"/>
    <w:pPr>
      <w:keepNext/>
      <w:keepLines/>
      <w:outlineLvl w:val="7"/>
    </w:pPr>
    <w:rPr>
      <w:rFonts w:ascii="Times" w:eastAsiaTheme="majorEastAsia" w:hAnsi="Times" w:cstheme="majorBidi"/>
      <w:i/>
      <w:iCs/>
      <w:color w:val="272727" w:themeColor="text1" w:themeTint="D8"/>
      <w:szCs w:val="20"/>
      <w:lang w:val="en-GB" w:eastAsia="en-IE"/>
    </w:rPr>
  </w:style>
  <w:style w:type="paragraph" w:styleId="Heading9">
    <w:name w:val="heading 9"/>
    <w:basedOn w:val="Normal"/>
    <w:next w:val="Normal"/>
    <w:link w:val="Heading9Char"/>
    <w:uiPriority w:val="9"/>
    <w:semiHidden/>
    <w:unhideWhenUsed/>
    <w:qFormat/>
    <w:rsid w:val="003D5332"/>
    <w:pPr>
      <w:keepNext/>
      <w:keepLines/>
      <w:outlineLvl w:val="8"/>
    </w:pPr>
    <w:rPr>
      <w:rFonts w:ascii="Times" w:eastAsiaTheme="majorEastAsia" w:hAnsi="Times" w:cstheme="majorBidi"/>
      <w:color w:val="272727" w:themeColor="text1" w:themeTint="D8"/>
      <w:szCs w:val="20"/>
      <w:lang w:val="en-GB"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53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D53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D53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D53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D53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D53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D53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D53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D5332"/>
    <w:rPr>
      <w:rFonts w:eastAsiaTheme="majorEastAsia" w:cstheme="majorBidi"/>
      <w:color w:val="272727" w:themeColor="text1" w:themeTint="D8"/>
    </w:rPr>
  </w:style>
  <w:style w:type="paragraph" w:styleId="Title">
    <w:name w:val="Title"/>
    <w:basedOn w:val="Normal"/>
    <w:next w:val="Normal"/>
    <w:link w:val="TitleChar"/>
    <w:uiPriority w:val="10"/>
    <w:qFormat/>
    <w:rsid w:val="003D5332"/>
    <w:pPr>
      <w:spacing w:after="80"/>
      <w:contextualSpacing/>
    </w:pPr>
    <w:rPr>
      <w:rFonts w:asciiTheme="majorHAnsi" w:eastAsiaTheme="majorEastAsia" w:hAnsiTheme="majorHAnsi" w:cstheme="majorBidi"/>
      <w:spacing w:val="-10"/>
      <w:kern w:val="28"/>
      <w:sz w:val="56"/>
      <w:szCs w:val="56"/>
      <w:lang w:val="en-GB" w:eastAsia="en-IE"/>
    </w:rPr>
  </w:style>
  <w:style w:type="character" w:customStyle="1" w:styleId="TitleChar">
    <w:name w:val="Title Char"/>
    <w:basedOn w:val="DefaultParagraphFont"/>
    <w:link w:val="Title"/>
    <w:uiPriority w:val="10"/>
    <w:rsid w:val="003D53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5332"/>
    <w:pPr>
      <w:numPr>
        <w:ilvl w:val="1"/>
      </w:numPr>
    </w:pPr>
    <w:rPr>
      <w:rFonts w:ascii="Times" w:eastAsiaTheme="majorEastAsia" w:hAnsi="Times" w:cstheme="majorBidi"/>
      <w:color w:val="595959" w:themeColor="text1" w:themeTint="A6"/>
      <w:spacing w:val="15"/>
      <w:sz w:val="28"/>
      <w:szCs w:val="28"/>
      <w:lang w:val="en-GB" w:eastAsia="en-IE"/>
    </w:rPr>
  </w:style>
  <w:style w:type="character" w:customStyle="1" w:styleId="SubtitleChar">
    <w:name w:val="Subtitle Char"/>
    <w:basedOn w:val="DefaultParagraphFont"/>
    <w:link w:val="Subtitle"/>
    <w:uiPriority w:val="11"/>
    <w:rsid w:val="003D53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5332"/>
    <w:pPr>
      <w:spacing w:before="160"/>
      <w:jc w:val="center"/>
    </w:pPr>
    <w:rPr>
      <w:rFonts w:ascii="Times" w:hAnsi="Times"/>
      <w:i/>
      <w:iCs/>
      <w:color w:val="404040" w:themeColor="text1" w:themeTint="BF"/>
      <w:szCs w:val="20"/>
      <w:lang w:val="en-GB" w:eastAsia="en-IE"/>
    </w:rPr>
  </w:style>
  <w:style w:type="character" w:customStyle="1" w:styleId="QuoteChar">
    <w:name w:val="Quote Char"/>
    <w:basedOn w:val="DefaultParagraphFont"/>
    <w:link w:val="Quote"/>
    <w:uiPriority w:val="29"/>
    <w:rsid w:val="003D5332"/>
    <w:rPr>
      <w:i/>
      <w:iCs/>
      <w:color w:val="404040" w:themeColor="text1" w:themeTint="BF"/>
    </w:rPr>
  </w:style>
  <w:style w:type="paragraph" w:styleId="ListParagraph">
    <w:name w:val="List Paragraph"/>
    <w:basedOn w:val="Normal"/>
    <w:uiPriority w:val="34"/>
    <w:qFormat/>
    <w:rsid w:val="003D5332"/>
    <w:pPr>
      <w:ind w:left="720"/>
      <w:contextualSpacing/>
    </w:pPr>
    <w:rPr>
      <w:rFonts w:ascii="Times" w:hAnsi="Times"/>
      <w:szCs w:val="20"/>
      <w:lang w:val="en-GB" w:eastAsia="en-IE"/>
    </w:rPr>
  </w:style>
  <w:style w:type="character" w:styleId="IntenseEmphasis">
    <w:name w:val="Intense Emphasis"/>
    <w:basedOn w:val="DefaultParagraphFont"/>
    <w:uiPriority w:val="21"/>
    <w:qFormat/>
    <w:rsid w:val="003D5332"/>
    <w:rPr>
      <w:i/>
      <w:iCs/>
      <w:color w:val="0F4761" w:themeColor="accent1" w:themeShade="BF"/>
    </w:rPr>
  </w:style>
  <w:style w:type="paragraph" w:styleId="IntenseQuote">
    <w:name w:val="Intense Quote"/>
    <w:basedOn w:val="Normal"/>
    <w:next w:val="Normal"/>
    <w:link w:val="IntenseQuoteChar"/>
    <w:uiPriority w:val="30"/>
    <w:qFormat/>
    <w:rsid w:val="003D5332"/>
    <w:pPr>
      <w:pBdr>
        <w:top w:val="single" w:sz="4" w:space="10" w:color="0F4761" w:themeColor="accent1" w:themeShade="BF"/>
        <w:bottom w:val="single" w:sz="4" w:space="10" w:color="0F4761" w:themeColor="accent1" w:themeShade="BF"/>
      </w:pBdr>
      <w:spacing w:before="360" w:after="360"/>
      <w:ind w:left="864" w:right="864"/>
      <w:jc w:val="center"/>
    </w:pPr>
    <w:rPr>
      <w:rFonts w:ascii="Times" w:hAnsi="Times"/>
      <w:i/>
      <w:iCs/>
      <w:color w:val="0F4761" w:themeColor="accent1" w:themeShade="BF"/>
      <w:szCs w:val="20"/>
      <w:lang w:val="en-GB" w:eastAsia="en-IE"/>
    </w:rPr>
  </w:style>
  <w:style w:type="character" w:customStyle="1" w:styleId="IntenseQuoteChar">
    <w:name w:val="Intense Quote Char"/>
    <w:basedOn w:val="DefaultParagraphFont"/>
    <w:link w:val="IntenseQuote"/>
    <w:uiPriority w:val="30"/>
    <w:rsid w:val="003D5332"/>
    <w:rPr>
      <w:i/>
      <w:iCs/>
      <w:color w:val="0F4761" w:themeColor="accent1" w:themeShade="BF"/>
    </w:rPr>
  </w:style>
  <w:style w:type="character" w:styleId="IntenseReference">
    <w:name w:val="Intense Reference"/>
    <w:basedOn w:val="DefaultParagraphFont"/>
    <w:uiPriority w:val="32"/>
    <w:qFormat/>
    <w:rsid w:val="003D5332"/>
    <w:rPr>
      <w:b/>
      <w:bCs/>
      <w:smallCaps/>
      <w:color w:val="0F4761" w:themeColor="accent1" w:themeShade="BF"/>
      <w:spacing w:val="5"/>
    </w:rPr>
  </w:style>
  <w:style w:type="paragraph" w:styleId="Header">
    <w:name w:val="header"/>
    <w:basedOn w:val="Normal"/>
    <w:link w:val="HeaderChar"/>
    <w:uiPriority w:val="99"/>
    <w:unhideWhenUsed/>
    <w:rsid w:val="009C01DE"/>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C01DE"/>
  </w:style>
  <w:style w:type="paragraph" w:styleId="Footer">
    <w:name w:val="footer"/>
    <w:basedOn w:val="Normal"/>
    <w:link w:val="FooterChar"/>
    <w:uiPriority w:val="99"/>
    <w:unhideWhenUsed/>
    <w:rsid w:val="009C01DE"/>
    <w:pPr>
      <w:tabs>
        <w:tab w:val="center" w:pos="4513"/>
        <w:tab w:val="right" w:pos="9026"/>
      </w:tabs>
    </w:pPr>
    <w:rPr>
      <w:rFonts w:ascii="Times" w:hAnsi="Times"/>
      <w:szCs w:val="20"/>
      <w:lang w:val="en-GB" w:eastAsia="en-IE"/>
    </w:rPr>
  </w:style>
  <w:style w:type="character" w:customStyle="1" w:styleId="FooterChar">
    <w:name w:val="Footer Char"/>
    <w:basedOn w:val="DefaultParagraphFont"/>
    <w:link w:val="Footer"/>
    <w:uiPriority w:val="99"/>
    <w:rsid w:val="009C01DE"/>
    <w:rPr>
      <w:rFonts w:ascii="Times" w:eastAsia="Times New Roman" w:hAnsi="Times" w:cs="Times New Roman"/>
      <w:sz w:val="24"/>
      <w:szCs w:val="20"/>
      <w:lang w:val="en-GB" w:eastAsia="en-IE"/>
    </w:rPr>
  </w:style>
  <w:style w:type="paragraph" w:styleId="TOCHeading">
    <w:name w:val="TOC Heading"/>
    <w:basedOn w:val="Heading1"/>
    <w:next w:val="Normal"/>
    <w:uiPriority w:val="39"/>
    <w:unhideWhenUsed/>
    <w:qFormat/>
    <w:rsid w:val="009C01DE"/>
    <w:pPr>
      <w:spacing w:before="240" w:after="0"/>
      <w:outlineLvl w:val="9"/>
    </w:pPr>
    <w:rPr>
      <w:sz w:val="32"/>
      <w:szCs w:val="32"/>
    </w:rPr>
  </w:style>
  <w:style w:type="paragraph" w:styleId="TOC1">
    <w:name w:val="toc 1"/>
    <w:basedOn w:val="Normal"/>
    <w:next w:val="Normal"/>
    <w:autoRedefine/>
    <w:uiPriority w:val="39"/>
    <w:unhideWhenUsed/>
    <w:rsid w:val="009C01DE"/>
    <w:pPr>
      <w:tabs>
        <w:tab w:val="right" w:leader="dot" w:pos="9016"/>
      </w:tabs>
      <w:spacing w:after="100" w:line="480" w:lineRule="auto"/>
    </w:pPr>
    <w:rPr>
      <w:rFonts w:eastAsia="Helvetica Neue"/>
      <w:b/>
      <w:bCs/>
      <w:noProof/>
      <w:szCs w:val="20"/>
      <w:lang w:val="en-GB" w:eastAsia="en-IE"/>
    </w:rPr>
  </w:style>
  <w:style w:type="character" w:styleId="Hyperlink">
    <w:name w:val="Hyperlink"/>
    <w:basedOn w:val="DefaultParagraphFont"/>
    <w:uiPriority w:val="99"/>
    <w:unhideWhenUsed/>
    <w:rsid w:val="009C01DE"/>
    <w:rPr>
      <w:color w:val="467886" w:themeColor="hyperlink"/>
      <w:u w:val="single"/>
    </w:rPr>
  </w:style>
  <w:style w:type="character" w:styleId="CommentReference">
    <w:name w:val="annotation reference"/>
    <w:basedOn w:val="DefaultParagraphFont"/>
    <w:uiPriority w:val="99"/>
    <w:unhideWhenUsed/>
    <w:rsid w:val="009C01DE"/>
    <w:rPr>
      <w:sz w:val="18"/>
      <w:szCs w:val="18"/>
    </w:rPr>
  </w:style>
  <w:style w:type="paragraph" w:styleId="CommentText">
    <w:name w:val="annotation text"/>
    <w:basedOn w:val="Normal"/>
    <w:link w:val="CommentTextChar"/>
    <w:uiPriority w:val="99"/>
    <w:unhideWhenUsed/>
    <w:rsid w:val="009C01DE"/>
    <w:pPr>
      <w:spacing w:after="160"/>
    </w:pPr>
    <w:rPr>
      <w:rFonts w:asciiTheme="minorHAnsi" w:eastAsiaTheme="minorHAnsi" w:hAnsiTheme="minorHAnsi" w:cstheme="minorBidi"/>
      <w:lang w:eastAsia="en-US"/>
    </w:rPr>
  </w:style>
  <w:style w:type="character" w:customStyle="1" w:styleId="CommentTextChar">
    <w:name w:val="Comment Text Char"/>
    <w:basedOn w:val="DefaultParagraphFont"/>
    <w:link w:val="CommentText"/>
    <w:uiPriority w:val="99"/>
    <w:rsid w:val="009C01DE"/>
    <w:rPr>
      <w:sz w:val="24"/>
      <w:szCs w:val="24"/>
    </w:rPr>
  </w:style>
  <w:style w:type="paragraph" w:styleId="TOC2">
    <w:name w:val="toc 2"/>
    <w:basedOn w:val="Normal"/>
    <w:next w:val="Normal"/>
    <w:autoRedefine/>
    <w:uiPriority w:val="39"/>
    <w:unhideWhenUsed/>
    <w:rsid w:val="009C01DE"/>
    <w:pPr>
      <w:spacing w:after="100"/>
      <w:ind w:left="240"/>
    </w:pPr>
    <w:rPr>
      <w:rFonts w:ascii="Times" w:hAnsi="Times"/>
      <w:szCs w:val="20"/>
      <w:lang w:val="en-GB" w:eastAsia="en-IE"/>
    </w:rPr>
  </w:style>
  <w:style w:type="paragraph" w:styleId="TOC3">
    <w:name w:val="toc 3"/>
    <w:basedOn w:val="Normal"/>
    <w:next w:val="Normal"/>
    <w:autoRedefine/>
    <w:uiPriority w:val="39"/>
    <w:unhideWhenUsed/>
    <w:rsid w:val="009C01DE"/>
    <w:pPr>
      <w:spacing w:after="100"/>
      <w:ind w:left="480"/>
    </w:pPr>
    <w:rPr>
      <w:rFonts w:ascii="Times" w:hAnsi="Times"/>
      <w:szCs w:val="20"/>
      <w:lang w:val="en-GB" w:eastAsia="en-IE"/>
    </w:rPr>
  </w:style>
  <w:style w:type="paragraph" w:styleId="CommentSubject">
    <w:name w:val="annotation subject"/>
    <w:basedOn w:val="CommentText"/>
    <w:next w:val="CommentText"/>
    <w:link w:val="CommentSubjectChar"/>
    <w:uiPriority w:val="99"/>
    <w:semiHidden/>
    <w:unhideWhenUsed/>
    <w:rsid w:val="009C01DE"/>
    <w:rPr>
      <w:b/>
      <w:bCs/>
      <w:sz w:val="20"/>
      <w:szCs w:val="20"/>
    </w:rPr>
  </w:style>
  <w:style w:type="character" w:customStyle="1" w:styleId="CommentSubjectChar">
    <w:name w:val="Comment Subject Char"/>
    <w:basedOn w:val="CommentTextChar"/>
    <w:link w:val="CommentSubject"/>
    <w:uiPriority w:val="99"/>
    <w:semiHidden/>
    <w:rsid w:val="009C01DE"/>
    <w:rPr>
      <w:b/>
      <w:bCs/>
      <w:sz w:val="20"/>
      <w:szCs w:val="20"/>
    </w:rPr>
  </w:style>
  <w:style w:type="paragraph" w:styleId="BalloonText">
    <w:name w:val="Balloon Text"/>
    <w:basedOn w:val="Normal"/>
    <w:link w:val="BalloonTextChar"/>
    <w:uiPriority w:val="99"/>
    <w:semiHidden/>
    <w:unhideWhenUsed/>
    <w:rsid w:val="009C01DE"/>
    <w:rPr>
      <w:rFonts w:eastAsiaTheme="minorHAnsi"/>
      <w:sz w:val="18"/>
      <w:szCs w:val="18"/>
      <w:lang w:eastAsia="en-US"/>
    </w:rPr>
  </w:style>
  <w:style w:type="character" w:customStyle="1" w:styleId="BalloonTextChar">
    <w:name w:val="Balloon Text Char"/>
    <w:basedOn w:val="DefaultParagraphFont"/>
    <w:link w:val="BalloonText"/>
    <w:uiPriority w:val="99"/>
    <w:semiHidden/>
    <w:rsid w:val="009C01DE"/>
    <w:rPr>
      <w:rFonts w:ascii="Times New Roman" w:hAnsi="Times New Roman" w:cs="Times New Roman"/>
      <w:sz w:val="18"/>
      <w:szCs w:val="18"/>
    </w:rPr>
  </w:style>
  <w:style w:type="paragraph" w:styleId="Revision">
    <w:name w:val="Revision"/>
    <w:hidden/>
    <w:uiPriority w:val="99"/>
    <w:semiHidden/>
    <w:rsid w:val="009C01DE"/>
    <w:pPr>
      <w:spacing w:after="0" w:line="240" w:lineRule="auto"/>
    </w:pPr>
  </w:style>
  <w:style w:type="paragraph" w:styleId="NormalWeb">
    <w:name w:val="Normal (Web)"/>
    <w:basedOn w:val="Normal"/>
    <w:uiPriority w:val="99"/>
    <w:unhideWhenUsed/>
    <w:rsid w:val="009C01DE"/>
    <w:pPr>
      <w:spacing w:before="100" w:beforeAutospacing="1" w:after="100" w:afterAutospacing="1"/>
    </w:pPr>
    <w:rPr>
      <w:lang w:eastAsia="en-IE"/>
    </w:rPr>
  </w:style>
  <w:style w:type="character" w:styleId="PlaceholderText">
    <w:name w:val="Placeholder Text"/>
    <w:basedOn w:val="DefaultParagraphFont"/>
    <w:uiPriority w:val="99"/>
    <w:semiHidden/>
    <w:rsid w:val="009C01DE"/>
    <w:rPr>
      <w:color w:val="666666"/>
    </w:rPr>
  </w:style>
  <w:style w:type="numbering" w:customStyle="1" w:styleId="CurrentList1">
    <w:name w:val="Current List1"/>
    <w:uiPriority w:val="99"/>
    <w:rsid w:val="009C01DE"/>
    <w:pPr>
      <w:numPr>
        <w:numId w:val="4"/>
      </w:numPr>
    </w:pPr>
  </w:style>
  <w:style w:type="table" w:styleId="TableGrid">
    <w:name w:val="Table Grid"/>
    <w:basedOn w:val="TableNormal"/>
    <w:uiPriority w:val="39"/>
    <w:rsid w:val="009C0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
    <w:name w:val="author"/>
    <w:basedOn w:val="DefaultParagraphFont"/>
    <w:rsid w:val="009C01DE"/>
  </w:style>
  <w:style w:type="character" w:customStyle="1" w:styleId="pubyear">
    <w:name w:val="pubyear"/>
    <w:basedOn w:val="DefaultParagraphFont"/>
    <w:rsid w:val="009C01DE"/>
  </w:style>
  <w:style w:type="character" w:customStyle="1" w:styleId="articletitle">
    <w:name w:val="articletitle"/>
    <w:basedOn w:val="DefaultParagraphFont"/>
    <w:rsid w:val="009C01DE"/>
  </w:style>
  <w:style w:type="character" w:customStyle="1" w:styleId="vol">
    <w:name w:val="vol"/>
    <w:basedOn w:val="DefaultParagraphFont"/>
    <w:rsid w:val="009C01DE"/>
  </w:style>
  <w:style w:type="character" w:customStyle="1" w:styleId="citedissue">
    <w:name w:val="citedissue"/>
    <w:basedOn w:val="DefaultParagraphFont"/>
    <w:rsid w:val="009C01DE"/>
  </w:style>
  <w:style w:type="character" w:customStyle="1" w:styleId="pagefirst">
    <w:name w:val="pagefirst"/>
    <w:basedOn w:val="DefaultParagraphFont"/>
    <w:rsid w:val="009C01DE"/>
  </w:style>
  <w:style w:type="character" w:customStyle="1" w:styleId="pagelast">
    <w:name w:val="pagelast"/>
    <w:basedOn w:val="DefaultParagraphFont"/>
    <w:rsid w:val="009C01DE"/>
  </w:style>
  <w:style w:type="character" w:customStyle="1" w:styleId="UnresolvedMention1">
    <w:name w:val="Unresolved Mention1"/>
    <w:basedOn w:val="DefaultParagraphFont"/>
    <w:uiPriority w:val="99"/>
    <w:rsid w:val="009C01DE"/>
    <w:rPr>
      <w:color w:val="605E5C"/>
      <w:shd w:val="clear" w:color="auto" w:fill="E1DFDD"/>
    </w:rPr>
  </w:style>
  <w:style w:type="numbering" w:customStyle="1" w:styleId="NoList1">
    <w:name w:val="No List1"/>
    <w:next w:val="NoList"/>
    <w:uiPriority w:val="99"/>
    <w:semiHidden/>
    <w:unhideWhenUsed/>
    <w:rsid w:val="009C01DE"/>
  </w:style>
  <w:style w:type="paragraph" w:styleId="Caption">
    <w:name w:val="caption"/>
    <w:basedOn w:val="Normal"/>
    <w:next w:val="Normal"/>
    <w:uiPriority w:val="35"/>
    <w:unhideWhenUsed/>
    <w:qFormat/>
    <w:rsid w:val="009C01DE"/>
    <w:pPr>
      <w:spacing w:after="200"/>
    </w:pPr>
    <w:rPr>
      <w:rFonts w:asciiTheme="minorHAnsi" w:eastAsiaTheme="minorHAnsi" w:hAnsiTheme="minorHAnsi" w:cstheme="minorBidi"/>
      <w:i/>
      <w:iCs/>
      <w:color w:val="0E2841" w:themeColor="text2"/>
      <w:sz w:val="18"/>
      <w:szCs w:val="18"/>
      <w:lang w:eastAsia="en-US"/>
    </w:rPr>
  </w:style>
  <w:style w:type="character" w:styleId="Emphasis">
    <w:name w:val="Emphasis"/>
    <w:basedOn w:val="DefaultParagraphFont"/>
    <w:uiPriority w:val="20"/>
    <w:qFormat/>
    <w:rsid w:val="009C01DE"/>
    <w:rPr>
      <w:i/>
      <w:iCs/>
    </w:rPr>
  </w:style>
  <w:style w:type="paragraph" w:styleId="NoSpacing">
    <w:name w:val="No Spacing"/>
    <w:uiPriority w:val="1"/>
    <w:qFormat/>
    <w:rsid w:val="009C01DE"/>
    <w:pPr>
      <w:spacing w:after="0" w:line="240" w:lineRule="auto"/>
    </w:pPr>
    <w:rPr>
      <w:rFonts w:ascii="Times" w:eastAsia="Times New Roman" w:hAnsi="Times" w:cs="Times New Roman"/>
      <w:sz w:val="24"/>
      <w:szCs w:val="20"/>
      <w:lang w:val="en-US" w:eastAsia="en-IE"/>
    </w:rPr>
  </w:style>
  <w:style w:type="table" w:customStyle="1" w:styleId="TableGrid1">
    <w:name w:val="Table Grid1"/>
    <w:basedOn w:val="TableNormal"/>
    <w:next w:val="TableGrid"/>
    <w:uiPriority w:val="39"/>
    <w:rsid w:val="009C01DE"/>
    <w:pPr>
      <w:suppressAutoHyphens/>
      <w:spacing w:after="200" w:line="1" w:lineRule="atLeast"/>
      <w:ind w:leftChars="-1" w:left="-1" w:hangingChars="1" w:hanging="1"/>
      <w:outlineLvl w:val="0"/>
    </w:pPr>
    <w:rPr>
      <w:rFonts w:ascii="Calibri" w:eastAsia="Calibri" w:hAnsi="Calibri" w:cs="Calibri"/>
      <w:position w:val="-1"/>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chor-text">
    <w:name w:val="anchor-text"/>
    <w:basedOn w:val="DefaultParagraphFont"/>
    <w:rsid w:val="009C01DE"/>
  </w:style>
  <w:style w:type="character" w:customStyle="1" w:styleId="cf01">
    <w:name w:val="cf01"/>
    <w:basedOn w:val="DefaultParagraphFont"/>
    <w:rsid w:val="009C01DE"/>
    <w:rPr>
      <w:rFonts w:ascii="Segoe UI" w:hAnsi="Segoe UI" w:cs="Segoe UI" w:hint="default"/>
      <w:sz w:val="18"/>
      <w:szCs w:val="18"/>
    </w:rPr>
  </w:style>
  <w:style w:type="character" w:styleId="Strong">
    <w:name w:val="Strong"/>
    <w:basedOn w:val="DefaultParagraphFont"/>
    <w:uiPriority w:val="22"/>
    <w:qFormat/>
    <w:rsid w:val="00924FC9"/>
    <w:rPr>
      <w:b/>
      <w:bCs/>
    </w:rPr>
  </w:style>
  <w:style w:type="character" w:styleId="FollowedHyperlink">
    <w:name w:val="FollowedHyperlink"/>
    <w:basedOn w:val="DefaultParagraphFont"/>
    <w:uiPriority w:val="99"/>
    <w:semiHidden/>
    <w:unhideWhenUsed/>
    <w:rsid w:val="00FE052B"/>
    <w:rPr>
      <w:color w:val="96607D" w:themeColor="followedHyperlink"/>
      <w:u w:val="single"/>
    </w:rPr>
  </w:style>
  <w:style w:type="character" w:styleId="UnresolvedMention">
    <w:name w:val="Unresolved Mention"/>
    <w:basedOn w:val="DefaultParagraphFont"/>
    <w:uiPriority w:val="99"/>
    <w:rsid w:val="002927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991315">
      <w:bodyDiv w:val="1"/>
      <w:marLeft w:val="0"/>
      <w:marRight w:val="0"/>
      <w:marTop w:val="0"/>
      <w:marBottom w:val="0"/>
      <w:divBdr>
        <w:top w:val="none" w:sz="0" w:space="0" w:color="auto"/>
        <w:left w:val="none" w:sz="0" w:space="0" w:color="auto"/>
        <w:bottom w:val="none" w:sz="0" w:space="0" w:color="auto"/>
        <w:right w:val="none" w:sz="0" w:space="0" w:color="auto"/>
      </w:divBdr>
      <w:divsChild>
        <w:div w:id="167140297">
          <w:marLeft w:val="0"/>
          <w:marRight w:val="0"/>
          <w:marTop w:val="0"/>
          <w:marBottom w:val="0"/>
          <w:divBdr>
            <w:top w:val="none" w:sz="0" w:space="0" w:color="auto"/>
            <w:left w:val="none" w:sz="0" w:space="0" w:color="auto"/>
            <w:bottom w:val="none" w:sz="0" w:space="0" w:color="auto"/>
            <w:right w:val="none" w:sz="0" w:space="0" w:color="auto"/>
          </w:divBdr>
        </w:div>
        <w:div w:id="1548102224">
          <w:marLeft w:val="0"/>
          <w:marRight w:val="0"/>
          <w:marTop w:val="0"/>
          <w:marBottom w:val="0"/>
          <w:divBdr>
            <w:top w:val="none" w:sz="0" w:space="0" w:color="auto"/>
            <w:left w:val="none" w:sz="0" w:space="0" w:color="auto"/>
            <w:bottom w:val="none" w:sz="0" w:space="0" w:color="auto"/>
            <w:right w:val="none" w:sz="0" w:space="0" w:color="auto"/>
          </w:divBdr>
        </w:div>
        <w:div w:id="1619794363">
          <w:marLeft w:val="0"/>
          <w:marRight w:val="0"/>
          <w:marTop w:val="0"/>
          <w:marBottom w:val="0"/>
          <w:divBdr>
            <w:top w:val="none" w:sz="0" w:space="0" w:color="auto"/>
            <w:left w:val="none" w:sz="0" w:space="0" w:color="auto"/>
            <w:bottom w:val="none" w:sz="0" w:space="0" w:color="auto"/>
            <w:right w:val="none" w:sz="0" w:space="0" w:color="auto"/>
          </w:divBdr>
        </w:div>
        <w:div w:id="446856643">
          <w:marLeft w:val="0"/>
          <w:marRight w:val="0"/>
          <w:marTop w:val="0"/>
          <w:marBottom w:val="0"/>
          <w:divBdr>
            <w:top w:val="none" w:sz="0" w:space="0" w:color="auto"/>
            <w:left w:val="none" w:sz="0" w:space="0" w:color="auto"/>
            <w:bottom w:val="none" w:sz="0" w:space="0" w:color="auto"/>
            <w:right w:val="none" w:sz="0" w:space="0" w:color="auto"/>
          </w:divBdr>
        </w:div>
        <w:div w:id="1599874964">
          <w:marLeft w:val="0"/>
          <w:marRight w:val="0"/>
          <w:marTop w:val="0"/>
          <w:marBottom w:val="0"/>
          <w:divBdr>
            <w:top w:val="none" w:sz="0" w:space="0" w:color="auto"/>
            <w:left w:val="none" w:sz="0" w:space="0" w:color="auto"/>
            <w:bottom w:val="none" w:sz="0" w:space="0" w:color="auto"/>
            <w:right w:val="none" w:sz="0" w:space="0" w:color="auto"/>
          </w:divBdr>
        </w:div>
        <w:div w:id="1972857818">
          <w:marLeft w:val="0"/>
          <w:marRight w:val="0"/>
          <w:marTop w:val="0"/>
          <w:marBottom w:val="0"/>
          <w:divBdr>
            <w:top w:val="none" w:sz="0" w:space="0" w:color="auto"/>
            <w:left w:val="none" w:sz="0" w:space="0" w:color="auto"/>
            <w:bottom w:val="none" w:sz="0" w:space="0" w:color="auto"/>
            <w:right w:val="none" w:sz="0" w:space="0" w:color="auto"/>
          </w:divBdr>
        </w:div>
        <w:div w:id="961964753">
          <w:marLeft w:val="0"/>
          <w:marRight w:val="0"/>
          <w:marTop w:val="0"/>
          <w:marBottom w:val="0"/>
          <w:divBdr>
            <w:top w:val="none" w:sz="0" w:space="0" w:color="auto"/>
            <w:left w:val="none" w:sz="0" w:space="0" w:color="auto"/>
            <w:bottom w:val="none" w:sz="0" w:space="0" w:color="auto"/>
            <w:right w:val="none" w:sz="0" w:space="0" w:color="auto"/>
          </w:divBdr>
        </w:div>
      </w:divsChild>
    </w:div>
    <w:div w:id="212354073">
      <w:bodyDiv w:val="1"/>
      <w:marLeft w:val="0"/>
      <w:marRight w:val="0"/>
      <w:marTop w:val="0"/>
      <w:marBottom w:val="0"/>
      <w:divBdr>
        <w:top w:val="none" w:sz="0" w:space="0" w:color="auto"/>
        <w:left w:val="none" w:sz="0" w:space="0" w:color="auto"/>
        <w:bottom w:val="none" w:sz="0" w:space="0" w:color="auto"/>
        <w:right w:val="none" w:sz="0" w:space="0" w:color="auto"/>
      </w:divBdr>
      <w:divsChild>
        <w:div w:id="1088422205">
          <w:marLeft w:val="0"/>
          <w:marRight w:val="0"/>
          <w:marTop w:val="0"/>
          <w:marBottom w:val="0"/>
          <w:divBdr>
            <w:top w:val="none" w:sz="0" w:space="0" w:color="auto"/>
            <w:left w:val="none" w:sz="0" w:space="0" w:color="auto"/>
            <w:bottom w:val="none" w:sz="0" w:space="0" w:color="auto"/>
            <w:right w:val="none" w:sz="0" w:space="0" w:color="auto"/>
          </w:divBdr>
        </w:div>
      </w:divsChild>
    </w:div>
    <w:div w:id="334187534">
      <w:bodyDiv w:val="1"/>
      <w:marLeft w:val="0"/>
      <w:marRight w:val="0"/>
      <w:marTop w:val="0"/>
      <w:marBottom w:val="0"/>
      <w:divBdr>
        <w:top w:val="none" w:sz="0" w:space="0" w:color="auto"/>
        <w:left w:val="none" w:sz="0" w:space="0" w:color="auto"/>
        <w:bottom w:val="none" w:sz="0" w:space="0" w:color="auto"/>
        <w:right w:val="none" w:sz="0" w:space="0" w:color="auto"/>
      </w:divBdr>
    </w:div>
    <w:div w:id="646864541">
      <w:bodyDiv w:val="1"/>
      <w:marLeft w:val="0"/>
      <w:marRight w:val="0"/>
      <w:marTop w:val="0"/>
      <w:marBottom w:val="0"/>
      <w:divBdr>
        <w:top w:val="none" w:sz="0" w:space="0" w:color="auto"/>
        <w:left w:val="none" w:sz="0" w:space="0" w:color="auto"/>
        <w:bottom w:val="none" w:sz="0" w:space="0" w:color="auto"/>
        <w:right w:val="none" w:sz="0" w:space="0" w:color="auto"/>
      </w:divBdr>
      <w:divsChild>
        <w:div w:id="1681354077">
          <w:marLeft w:val="0"/>
          <w:marRight w:val="0"/>
          <w:marTop w:val="0"/>
          <w:marBottom w:val="0"/>
          <w:divBdr>
            <w:top w:val="none" w:sz="0" w:space="0" w:color="auto"/>
            <w:left w:val="none" w:sz="0" w:space="0" w:color="auto"/>
            <w:bottom w:val="none" w:sz="0" w:space="0" w:color="auto"/>
            <w:right w:val="none" w:sz="0" w:space="0" w:color="auto"/>
          </w:divBdr>
        </w:div>
      </w:divsChild>
    </w:div>
    <w:div w:id="1473211887">
      <w:bodyDiv w:val="1"/>
      <w:marLeft w:val="0"/>
      <w:marRight w:val="0"/>
      <w:marTop w:val="0"/>
      <w:marBottom w:val="0"/>
      <w:divBdr>
        <w:top w:val="none" w:sz="0" w:space="0" w:color="auto"/>
        <w:left w:val="none" w:sz="0" w:space="0" w:color="auto"/>
        <w:bottom w:val="none" w:sz="0" w:space="0" w:color="auto"/>
        <w:right w:val="none" w:sz="0" w:space="0" w:color="auto"/>
      </w:divBdr>
      <w:divsChild>
        <w:div w:id="2072461616">
          <w:marLeft w:val="0"/>
          <w:marRight w:val="0"/>
          <w:marTop w:val="0"/>
          <w:marBottom w:val="0"/>
          <w:divBdr>
            <w:top w:val="none" w:sz="0" w:space="0" w:color="auto"/>
            <w:left w:val="none" w:sz="0" w:space="0" w:color="auto"/>
            <w:bottom w:val="none" w:sz="0" w:space="0" w:color="auto"/>
            <w:right w:val="none" w:sz="0" w:space="0" w:color="auto"/>
          </w:divBdr>
        </w:div>
      </w:divsChild>
    </w:div>
    <w:div w:id="1589803623">
      <w:bodyDiv w:val="1"/>
      <w:marLeft w:val="0"/>
      <w:marRight w:val="0"/>
      <w:marTop w:val="0"/>
      <w:marBottom w:val="0"/>
      <w:divBdr>
        <w:top w:val="none" w:sz="0" w:space="0" w:color="auto"/>
        <w:left w:val="none" w:sz="0" w:space="0" w:color="auto"/>
        <w:bottom w:val="none" w:sz="0" w:space="0" w:color="auto"/>
        <w:right w:val="none" w:sz="0" w:space="0" w:color="auto"/>
      </w:divBdr>
    </w:div>
    <w:div w:id="180368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schbul/sbz038" TargetMode="Externa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doi.org/10.1111/1467-6427.00143" TargetMode="External"/><Relationship Id="rId12" Type="http://schemas.openxmlformats.org/officeDocument/2006/relationships/hyperlink" Target="https://doi.org/10.1111/eip.1204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111/j.1751-7893.2012.00375.x"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s://doi.org/10.1016/j.heliyon.2020.e05441" TargetMode="External"/><Relationship Id="rId4" Type="http://schemas.openxmlformats.org/officeDocument/2006/relationships/webSettings" Target="webSettings.xml"/><Relationship Id="rId9" Type="http://schemas.openxmlformats.org/officeDocument/2006/relationships/hyperlink" Target="https://doi.org/10.1186/s12888-018-1767-y"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B0F94EC94704C05AED1EDD33015EC5F"/>
        <w:category>
          <w:name w:val="General"/>
          <w:gallery w:val="placeholder"/>
        </w:category>
        <w:types>
          <w:type w:val="bbPlcHdr"/>
        </w:types>
        <w:behaviors>
          <w:behavior w:val="content"/>
        </w:behaviors>
        <w:guid w:val="{97439B9D-ADD2-4E2E-8727-B98FC44B17C8}"/>
      </w:docPartPr>
      <w:docPartBody>
        <w:p w:rsidR="000C5193" w:rsidRDefault="003D676E" w:rsidP="003D676E">
          <w:pPr>
            <w:pStyle w:val="FB0F94EC94704C05AED1EDD33015EC5F"/>
          </w:pPr>
          <w:r w:rsidRPr="00F10D9A">
            <w:rPr>
              <w:rStyle w:val="PlaceholderText"/>
            </w:rPr>
            <w:t>Click or tap here to enter text.</w:t>
          </w:r>
        </w:p>
      </w:docPartBody>
    </w:docPart>
    <w:docPart>
      <w:docPartPr>
        <w:name w:val="ADCF7161DCB64608B9A2B1EED1E42C4A"/>
        <w:category>
          <w:name w:val="General"/>
          <w:gallery w:val="placeholder"/>
        </w:category>
        <w:types>
          <w:type w:val="bbPlcHdr"/>
        </w:types>
        <w:behaviors>
          <w:behavior w:val="content"/>
        </w:behaviors>
        <w:guid w:val="{E357FCF8-376A-4815-ABAA-70F055989E16}"/>
      </w:docPartPr>
      <w:docPartBody>
        <w:p w:rsidR="000C5193" w:rsidRDefault="003D676E" w:rsidP="003D676E">
          <w:pPr>
            <w:pStyle w:val="ADCF7161DCB64608B9A2B1EED1E42C4A"/>
          </w:pPr>
          <w:r w:rsidRPr="00A71D4A">
            <w:rPr>
              <w:rStyle w:val="PlaceholderText"/>
            </w:rPr>
            <w:t>Click or tap here to enter text.</w:t>
          </w:r>
        </w:p>
      </w:docPartBody>
    </w:docPart>
    <w:docPart>
      <w:docPartPr>
        <w:name w:val="A2DDD98EABC342B0846F724C218934C7"/>
        <w:category>
          <w:name w:val="General"/>
          <w:gallery w:val="placeholder"/>
        </w:category>
        <w:types>
          <w:type w:val="bbPlcHdr"/>
        </w:types>
        <w:behaviors>
          <w:behavior w:val="content"/>
        </w:behaviors>
        <w:guid w:val="{69B3C004-4A9F-46A2-B64F-CA6499324FCF}"/>
      </w:docPartPr>
      <w:docPartBody>
        <w:p w:rsidR="000C5193" w:rsidRDefault="003D676E" w:rsidP="003D676E">
          <w:pPr>
            <w:pStyle w:val="A2DDD98EABC342B0846F724C218934C7"/>
          </w:pPr>
          <w:r w:rsidRPr="00A71D4A">
            <w:rPr>
              <w:rStyle w:val="PlaceholderText"/>
            </w:rPr>
            <w:t>Click or tap here to enter text.</w:t>
          </w:r>
        </w:p>
      </w:docPartBody>
    </w:docPart>
    <w:docPart>
      <w:docPartPr>
        <w:name w:val="3550745D30E84AB38265B5A6BC3FCC68"/>
        <w:category>
          <w:name w:val="General"/>
          <w:gallery w:val="placeholder"/>
        </w:category>
        <w:types>
          <w:type w:val="bbPlcHdr"/>
        </w:types>
        <w:behaviors>
          <w:behavior w:val="content"/>
        </w:behaviors>
        <w:guid w:val="{570D427B-1077-4CDC-9C6E-EA87908BAE8E}"/>
      </w:docPartPr>
      <w:docPartBody>
        <w:p w:rsidR="000C5193" w:rsidRDefault="003D676E" w:rsidP="003D676E">
          <w:pPr>
            <w:pStyle w:val="3550745D30E84AB38265B5A6BC3FCC68"/>
          </w:pPr>
          <w:r w:rsidRPr="00A71D4A">
            <w:rPr>
              <w:rStyle w:val="PlaceholderText"/>
            </w:rPr>
            <w:t>Click or tap here to enter text.</w:t>
          </w:r>
        </w:p>
      </w:docPartBody>
    </w:docPart>
    <w:docPart>
      <w:docPartPr>
        <w:name w:val="A98621E20CCA483899DD8823F921D6BF"/>
        <w:category>
          <w:name w:val="General"/>
          <w:gallery w:val="placeholder"/>
        </w:category>
        <w:types>
          <w:type w:val="bbPlcHdr"/>
        </w:types>
        <w:behaviors>
          <w:behavior w:val="content"/>
        </w:behaviors>
        <w:guid w:val="{67DA6E07-363A-4879-8DAA-F0D13362014C}"/>
      </w:docPartPr>
      <w:docPartBody>
        <w:p w:rsidR="000C5193" w:rsidRDefault="003D676E" w:rsidP="003D676E">
          <w:pPr>
            <w:pStyle w:val="A98621E20CCA483899DD8823F921D6BF"/>
          </w:pPr>
          <w:r w:rsidRPr="003F2A1B">
            <w:rPr>
              <w:rStyle w:val="PlaceholderText"/>
            </w:rPr>
            <w:t>Click or tap here to enter text.</w:t>
          </w:r>
        </w:p>
      </w:docPartBody>
    </w:docPart>
    <w:docPart>
      <w:docPartPr>
        <w:name w:val="D6D16695673648AF8DEB585A2BAE04B8"/>
        <w:category>
          <w:name w:val="General"/>
          <w:gallery w:val="placeholder"/>
        </w:category>
        <w:types>
          <w:type w:val="bbPlcHdr"/>
        </w:types>
        <w:behaviors>
          <w:behavior w:val="content"/>
        </w:behaviors>
        <w:guid w:val="{60DC9D23-31A4-4213-B211-E602E08CD7CB}"/>
      </w:docPartPr>
      <w:docPartBody>
        <w:p w:rsidR="000C5193" w:rsidRDefault="003D676E" w:rsidP="003D676E">
          <w:pPr>
            <w:pStyle w:val="D6D16695673648AF8DEB585A2BAE04B8"/>
          </w:pPr>
          <w:r w:rsidRPr="003F2A1B">
            <w:rPr>
              <w:rStyle w:val="PlaceholderText"/>
            </w:rPr>
            <w:t>Click or tap here to enter text.</w:t>
          </w:r>
        </w:p>
      </w:docPartBody>
    </w:docPart>
    <w:docPart>
      <w:docPartPr>
        <w:name w:val="73AB85E6D51F4A368DF00AC509165558"/>
        <w:category>
          <w:name w:val="General"/>
          <w:gallery w:val="placeholder"/>
        </w:category>
        <w:types>
          <w:type w:val="bbPlcHdr"/>
        </w:types>
        <w:behaviors>
          <w:behavior w:val="content"/>
        </w:behaviors>
        <w:guid w:val="{0A8CEAA9-D49F-40A3-9ADB-DF8A23551E54}"/>
      </w:docPartPr>
      <w:docPartBody>
        <w:p w:rsidR="000C5193" w:rsidRDefault="003D676E" w:rsidP="003D676E">
          <w:pPr>
            <w:pStyle w:val="73AB85E6D51F4A368DF00AC509165558"/>
          </w:pPr>
          <w:r w:rsidRPr="00F10D9A">
            <w:rPr>
              <w:rStyle w:val="PlaceholderText"/>
            </w:rPr>
            <w:t>Click or tap here to enter text.</w:t>
          </w:r>
        </w:p>
      </w:docPartBody>
    </w:docPart>
    <w:docPart>
      <w:docPartPr>
        <w:name w:val="0268B42A3BFBB6419D252EF310B4C567"/>
        <w:category>
          <w:name w:val="General"/>
          <w:gallery w:val="placeholder"/>
        </w:category>
        <w:types>
          <w:type w:val="bbPlcHdr"/>
        </w:types>
        <w:behaviors>
          <w:behavior w:val="content"/>
        </w:behaviors>
        <w:guid w:val="{61ECB58F-6D4F-524C-AD84-DA3EC5AFE41B}"/>
      </w:docPartPr>
      <w:docPartBody>
        <w:p w:rsidR="00F43D38" w:rsidRDefault="000C5193" w:rsidP="000C5193">
          <w:pPr>
            <w:pStyle w:val="0268B42A3BFBB6419D252EF310B4C567"/>
          </w:pPr>
          <w:r w:rsidRPr="00F10D9A">
            <w:rPr>
              <w:rStyle w:val="PlaceholderText"/>
            </w:rPr>
            <w:t>Click or tap here to enter text.</w:t>
          </w:r>
        </w:p>
      </w:docPartBody>
    </w:docPart>
    <w:docPart>
      <w:docPartPr>
        <w:name w:val="ED7E568B85AC4145A73BCA9B87736E5F"/>
        <w:category>
          <w:name w:val="General"/>
          <w:gallery w:val="placeholder"/>
        </w:category>
        <w:types>
          <w:type w:val="bbPlcHdr"/>
        </w:types>
        <w:behaviors>
          <w:behavior w:val="content"/>
        </w:behaviors>
        <w:guid w:val="{BFE988C2-A6C6-6C48-BC0B-A538997AC4F6}"/>
      </w:docPartPr>
      <w:docPartBody>
        <w:p w:rsidR="00A5394B" w:rsidRDefault="001D6B60" w:rsidP="001D6B60">
          <w:pPr>
            <w:pStyle w:val="ED7E568B85AC4145A73BCA9B87736E5F"/>
          </w:pPr>
          <w:r w:rsidRPr="00F10D9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mes">
    <w:altName w:val="Sylfaen"/>
    <w:panose1 w:val="020B06040202020202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76E"/>
    <w:rsid w:val="00046621"/>
    <w:rsid w:val="000C5193"/>
    <w:rsid w:val="001D6B60"/>
    <w:rsid w:val="00397911"/>
    <w:rsid w:val="003D01E4"/>
    <w:rsid w:val="003D676E"/>
    <w:rsid w:val="0074131B"/>
    <w:rsid w:val="00802D38"/>
    <w:rsid w:val="00912341"/>
    <w:rsid w:val="00A5394B"/>
    <w:rsid w:val="00A722BA"/>
    <w:rsid w:val="00AE2A6F"/>
    <w:rsid w:val="00C7150B"/>
    <w:rsid w:val="00E124C9"/>
    <w:rsid w:val="00F01D18"/>
    <w:rsid w:val="00F43D3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6B60"/>
    <w:rPr>
      <w:color w:val="666666"/>
    </w:rPr>
  </w:style>
  <w:style w:type="paragraph" w:customStyle="1" w:styleId="FB0F94EC94704C05AED1EDD33015EC5F">
    <w:name w:val="FB0F94EC94704C05AED1EDD33015EC5F"/>
    <w:rsid w:val="003D676E"/>
  </w:style>
  <w:style w:type="paragraph" w:customStyle="1" w:styleId="ADCF7161DCB64608B9A2B1EED1E42C4A">
    <w:name w:val="ADCF7161DCB64608B9A2B1EED1E42C4A"/>
    <w:rsid w:val="003D676E"/>
  </w:style>
  <w:style w:type="paragraph" w:customStyle="1" w:styleId="A2DDD98EABC342B0846F724C218934C7">
    <w:name w:val="A2DDD98EABC342B0846F724C218934C7"/>
    <w:rsid w:val="003D676E"/>
  </w:style>
  <w:style w:type="paragraph" w:customStyle="1" w:styleId="3550745D30E84AB38265B5A6BC3FCC68">
    <w:name w:val="3550745D30E84AB38265B5A6BC3FCC68"/>
    <w:rsid w:val="003D676E"/>
  </w:style>
  <w:style w:type="paragraph" w:customStyle="1" w:styleId="A98621E20CCA483899DD8823F921D6BF">
    <w:name w:val="A98621E20CCA483899DD8823F921D6BF"/>
    <w:rsid w:val="003D676E"/>
  </w:style>
  <w:style w:type="paragraph" w:customStyle="1" w:styleId="D6D16695673648AF8DEB585A2BAE04B8">
    <w:name w:val="D6D16695673648AF8DEB585A2BAE04B8"/>
    <w:rsid w:val="003D676E"/>
  </w:style>
  <w:style w:type="paragraph" w:customStyle="1" w:styleId="73AB85E6D51F4A368DF00AC509165558">
    <w:name w:val="73AB85E6D51F4A368DF00AC509165558"/>
    <w:rsid w:val="003D676E"/>
  </w:style>
  <w:style w:type="paragraph" w:customStyle="1" w:styleId="0268B42A3BFBB6419D252EF310B4C567">
    <w:name w:val="0268B42A3BFBB6419D252EF310B4C567"/>
    <w:rsid w:val="000C5193"/>
    <w:pPr>
      <w:spacing w:after="0" w:line="240" w:lineRule="auto"/>
    </w:pPr>
    <w:rPr>
      <w:kern w:val="0"/>
      <w:lang w:val="en-GB" w:eastAsia="en-GB"/>
      <w14:ligatures w14:val="none"/>
    </w:rPr>
  </w:style>
  <w:style w:type="paragraph" w:customStyle="1" w:styleId="ED7E568B85AC4145A73BCA9B87736E5F">
    <w:name w:val="ED7E568B85AC4145A73BCA9B87736E5F"/>
    <w:rsid w:val="001D6B60"/>
    <w:rPr>
      <w:lang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33</Pages>
  <Words>7331</Words>
  <Characters>41793</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clodagh keegan</dc:creator>
  <cp:keywords/>
  <dc:description/>
  <cp:lastModifiedBy>Keith Gaynor</cp:lastModifiedBy>
  <cp:revision>21</cp:revision>
  <dcterms:created xsi:type="dcterms:W3CDTF">2024-05-24T12:17:00Z</dcterms:created>
  <dcterms:modified xsi:type="dcterms:W3CDTF">2024-08-23T14:18:00Z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4b70df903dedab4f2e72f0868d8ef9004b9487f3580af61af2b887c3a4b48da1</vt:lpwstr>
  </property>
</Properties>
</file>