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3366"/>
        <w:gridCol w:w="2042"/>
        <w:gridCol w:w="1477"/>
        <w:gridCol w:w="833"/>
        <w:gridCol w:w="776"/>
        <w:gridCol w:w="866"/>
      </w:tblGrid>
      <w:tr w:rsidR="00860C6C" w:rsidRPr="00FF638A" w14:paraId="671B5C0C" w14:textId="77777777" w:rsidTr="00EC2E1B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3024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Table 4.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Dominant and co-dominant trees associated with goldenseal in Pennsylvania along with indicator species analysis (ISA) results.</w:t>
            </w:r>
          </w:p>
        </w:tc>
      </w:tr>
      <w:tr w:rsidR="00860C6C" w:rsidRPr="00FF638A" w14:paraId="394949E2" w14:textId="77777777" w:rsidTr="00E72DE8">
        <w:trPr>
          <w:trHeight w:val="197"/>
        </w:trPr>
        <w:tc>
          <w:tcPr>
            <w:tcW w:w="180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A714C0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Scientific name</w:t>
            </w: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+</w:t>
            </w:r>
          </w:p>
        </w:tc>
        <w:tc>
          <w:tcPr>
            <w:tcW w:w="110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D3BBCD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Common name</w:t>
            </w:r>
          </w:p>
        </w:tc>
        <w:tc>
          <w:tcPr>
            <w:tcW w:w="799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D88E33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 of plots and (n)</w:t>
            </w:r>
          </w:p>
        </w:tc>
        <w:tc>
          <w:tcPr>
            <w:tcW w:w="1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D4157D" w14:textId="77777777" w:rsidR="00860C6C" w:rsidRPr="00FF638A" w:rsidRDefault="00860C6C" w:rsidP="00E7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ISA variables</w:t>
            </w:r>
          </w:p>
        </w:tc>
      </w:tr>
      <w:tr w:rsidR="00860C6C" w:rsidRPr="00FF638A" w14:paraId="5D52FAEA" w14:textId="77777777" w:rsidTr="00E72DE8">
        <w:trPr>
          <w:trHeight w:val="300"/>
        </w:trPr>
        <w:tc>
          <w:tcPr>
            <w:tcW w:w="180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A4250A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2DC47A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D75FFA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9C3C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Prov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8677B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6D0B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pH</w:t>
            </w:r>
          </w:p>
        </w:tc>
      </w:tr>
      <w:tr w:rsidR="00860C6C" w:rsidRPr="00FF638A" w14:paraId="07E9B0BA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0C071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Liriodendron tulipifera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39C4C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Tulip-poplar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FE301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40 (23)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47D91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P**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22C92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4B17B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AO**</w:t>
            </w:r>
          </w:p>
        </w:tc>
      </w:tr>
      <w:tr w:rsidR="00860C6C" w:rsidRPr="00FF638A" w14:paraId="33A18A4C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D788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Acer saccharum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Marshall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6C724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Sugar maple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2649B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38 (22)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A4E74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057D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AO*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6803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O*</w:t>
            </w:r>
          </w:p>
        </w:tc>
      </w:tr>
      <w:tr w:rsidR="00860C6C" w:rsidRPr="00FF638A" w14:paraId="10086318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34C5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Juglans nigra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4916D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Black walnut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BEB0C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22 (13)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50D23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RV**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5F97D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12154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5CCEC059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E3F73" w14:textId="65B30BE8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Carya cordiformis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(Mill.) K. Koch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4ED4C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Bitternut hickory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08A99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16 (9)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1F183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B17F1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23B02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AO**</w:t>
            </w:r>
          </w:p>
        </w:tc>
      </w:tr>
      <w:tr w:rsidR="00860C6C" w:rsidRPr="00FF638A" w14:paraId="0F2E92F4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603A8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Quercus alba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6F809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White oak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626FF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16 (9)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2D82E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C4ADC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08DD9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62B5245C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85B4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Quercus rubra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38FD0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Northern red oak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0D52F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16 (9)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F55E0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E3823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C4E51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15FC8F22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0BA55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Carya glabra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(Mill.) Sweet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931B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Pignut hickory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4DCFF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14 (8)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F0039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P***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86DEA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D705E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AO***</w:t>
            </w:r>
          </w:p>
        </w:tc>
      </w:tr>
      <w:tr w:rsidR="00860C6C" w:rsidRPr="00FF638A" w14:paraId="19541E8F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BBBA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Prunus serotina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BE21E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Black cherry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E85EB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12 (7)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46D4D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AP**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1F03A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99EF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41741672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50999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Tilia americana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E0E84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American basswood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FD949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10 (6)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F9E9C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49F62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37534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101E2E70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DE2FE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Carya tomentosa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(Poir.) Nutt.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9DA00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Mockernut hickory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D26E4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9 (5)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9BA18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P**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4E63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O*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087F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AO**</w:t>
            </w:r>
          </w:p>
        </w:tc>
      </w:tr>
      <w:tr w:rsidR="00860C6C" w:rsidRPr="00FF638A" w14:paraId="79A2A8B2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82845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Carya ovata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(Mill.) K Koch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DD801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Shagbark hickory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4586F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9 (5)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16B66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1F00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35EA4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35157D87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E9CD0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Ulmus rubra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Muhl.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2C3FC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Slipper elm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56E17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9 (5)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D5680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C46CB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48881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5493E7C8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D8005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Acer platanoides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L.</w:t>
            </w: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*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50517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Norway maple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10734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5 (3)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E2ECB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AP**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5FC38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9EA06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7462B415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FCA62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Fraxinus pennsylvanica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Marshall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3EC90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Green ash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73DC7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5 (3)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A09F4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CCFD9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E9B8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AO*</w:t>
            </w:r>
          </w:p>
        </w:tc>
      </w:tr>
      <w:tr w:rsidR="00860C6C" w:rsidRPr="00FF638A" w14:paraId="6D2CABB4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3827E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Quercus montana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Willd.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1CECC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Chestnut oak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75CB2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5 (3)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C0AC9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666B5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F159A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0C6C" w:rsidRPr="00FF638A" w14:paraId="1545AA5A" w14:textId="77777777" w:rsidTr="00EC2E1B">
        <w:trPr>
          <w:trHeight w:val="300"/>
        </w:trPr>
        <w:tc>
          <w:tcPr>
            <w:tcW w:w="1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414D8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Fagus grandifolia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Ehrhart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0976F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American beech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E458E" w14:textId="77777777" w:rsidR="00860C6C" w:rsidRPr="00FF638A" w:rsidRDefault="00860C6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5 (3)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F3652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3CA8B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E1FC5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60C6C" w:rsidRPr="00FF638A" w14:paraId="4F27B0F1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F3BF" w14:textId="642DF3F8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Only associates occurring on 5% or more research plots are given (n = 5</w:t>
            </w:r>
            <w:r w:rsidR="00A4625B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plots)</w:t>
            </w:r>
          </w:p>
        </w:tc>
      </w:tr>
      <w:tr w:rsidR="00860C6C" w:rsidRPr="00FF638A" w14:paraId="021EEAB9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DD20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Monte Carlo test of significance P-values: * P ≤ 0.10, ** P ≤ 0.05, *** P ≤ 0.01</w:t>
            </w:r>
          </w:p>
        </w:tc>
      </w:tr>
      <w:tr w:rsidR="00860C6C" w:rsidRPr="00FF638A" w14:paraId="0A33F4C8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635E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Prov: P Piedmont, RV Ridge and Valley, AP Appalachian Plateau</w:t>
            </w:r>
          </w:p>
        </w:tc>
      </w:tr>
      <w:tr w:rsidR="00860C6C" w:rsidRPr="00FF638A" w14:paraId="37EF46B3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8CB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Ca: below optimum (BO) (&lt;1400 ppm), optimum (O), and above optimum (AO) (&gt;2100 ppm).</w:t>
            </w:r>
          </w:p>
        </w:tc>
      </w:tr>
      <w:tr w:rsidR="00860C6C" w:rsidRPr="00FF638A" w14:paraId="24E2A865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0848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pH: below optimum (BO) (&lt;6.0), optimum (O), and above optimum (AO) (&gt;7.0). </w:t>
            </w:r>
          </w:p>
        </w:tc>
      </w:tr>
      <w:tr w:rsidR="00860C6C" w:rsidRPr="00FF638A" w14:paraId="3D953F64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2F672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Thresholds for calcium and pH were set based on recommendations by the PSU Agricultural Analytical Services Laboratory for maintaining mixed species woodlots. </w:t>
            </w:r>
          </w:p>
        </w:tc>
      </w:tr>
      <w:tr w:rsidR="00860C6C" w:rsidRPr="00FF638A" w14:paraId="21B3AC23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C036" w14:textId="3A6F9842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Asterisk</w:t>
            </w:r>
            <w:r w:rsidR="00D45BE1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(*) denote non-native, exotic species. </w:t>
            </w:r>
          </w:p>
        </w:tc>
      </w:tr>
      <w:tr w:rsidR="00860C6C" w:rsidRPr="00FF638A" w14:paraId="0FB1E481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905D" w14:textId="77777777" w:rsidR="00860C6C" w:rsidRPr="00FF638A" w:rsidRDefault="00860C6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+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All taxonomy follows Weakley, 2023.</w:t>
            </w:r>
          </w:p>
        </w:tc>
      </w:tr>
    </w:tbl>
    <w:p w14:paraId="1B35F1D4" w14:textId="77777777"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544"/>
    <w:rsid w:val="00633468"/>
    <w:rsid w:val="007440B1"/>
    <w:rsid w:val="007A7215"/>
    <w:rsid w:val="00860C6C"/>
    <w:rsid w:val="0089632E"/>
    <w:rsid w:val="008A1544"/>
    <w:rsid w:val="00A4625B"/>
    <w:rsid w:val="00CB161A"/>
    <w:rsid w:val="00D45BE1"/>
    <w:rsid w:val="00E7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46E13"/>
  <w15:chartTrackingRefBased/>
  <w15:docId w15:val="{F1B81FD0-BF67-4EC4-901A-972D8E78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C6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5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5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15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15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5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5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5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5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5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5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5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15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15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5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5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5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5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5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15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A15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15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A15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154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A15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1544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A15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5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5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15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Ezra Pascal</dc:creator>
  <cp:keywords/>
  <dc:description/>
  <cp:lastModifiedBy>Houston, Ezra Pascal</cp:lastModifiedBy>
  <cp:revision>5</cp:revision>
  <dcterms:created xsi:type="dcterms:W3CDTF">2024-04-23T17:33:00Z</dcterms:created>
  <dcterms:modified xsi:type="dcterms:W3CDTF">2024-07-26T20:51:00Z</dcterms:modified>
</cp:coreProperties>
</file>