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E8C6B" w14:textId="79F1D082" w:rsidR="00F403B3" w:rsidRDefault="000049DC" w:rsidP="00A768A3">
      <w:pPr>
        <w:pStyle w:val="Heading1"/>
        <w:rPr>
          <w:rFonts w:ascii="Times New Roman" w:hAnsi="Times New Roman"/>
          <w:sz w:val="24"/>
          <w:szCs w:val="24"/>
        </w:rPr>
      </w:pPr>
      <w:r>
        <w:rPr>
          <w:rFonts w:ascii="Times New Roman" w:hAnsi="Times New Roman"/>
          <w:sz w:val="24"/>
          <w:szCs w:val="24"/>
        </w:rPr>
        <w:t>Key Clinical Message</w:t>
      </w:r>
    </w:p>
    <w:p w14:paraId="13507F10" w14:textId="66FB0342" w:rsidR="00FB52EC" w:rsidRPr="00FB52EC" w:rsidRDefault="00FB52EC" w:rsidP="00FB52EC">
      <w:pPr>
        <w:jc w:val="both"/>
        <w:rPr>
          <w:rFonts w:asciiTheme="majorBidi" w:hAnsiTheme="majorBidi" w:cstheme="majorBidi"/>
          <w:sz w:val="24"/>
          <w:szCs w:val="24"/>
        </w:rPr>
      </w:pPr>
      <w:r w:rsidRPr="00FB52EC">
        <w:rPr>
          <w:rFonts w:asciiTheme="majorBidi" w:hAnsiTheme="majorBidi" w:cstheme="majorBidi"/>
          <w:sz w:val="24"/>
          <w:szCs w:val="24"/>
        </w:rPr>
        <w:t>When SLE-like lab results (e.g., positive anti-dsDNA, low C3) are inconsistent with physical findings, such as the absence of arthritis or nephritis, clinicians should consider diagnoses like Wilson's disease, especially in the presence of abnormal liver function and elevated INR.</w:t>
      </w:r>
    </w:p>
    <w:p w14:paraId="44E72866" w14:textId="798EBEB4" w:rsidR="00F403B3" w:rsidRPr="00F403B3" w:rsidRDefault="00F403B3" w:rsidP="00883812">
      <w:pPr>
        <w:spacing w:before="240" w:after="240"/>
        <w:contextualSpacing/>
        <w:jc w:val="both"/>
        <w:rPr>
          <w:rFonts w:ascii="Times New Roman" w:hAnsi="Times New Roman" w:cs="Times New Roman"/>
          <w:b/>
          <w:bCs/>
          <w:sz w:val="24"/>
          <w:szCs w:val="24"/>
        </w:rPr>
      </w:pPr>
      <w:r w:rsidRPr="00F403B3">
        <w:rPr>
          <w:rFonts w:ascii="Times New Roman" w:hAnsi="Times New Roman" w:cs="Times New Roman"/>
          <w:b/>
          <w:bCs/>
          <w:sz w:val="24"/>
          <w:szCs w:val="24"/>
        </w:rPr>
        <w:t>Keywords:</w:t>
      </w:r>
      <w:r w:rsidR="00F6528D">
        <w:rPr>
          <w:rFonts w:ascii="Times New Roman" w:hAnsi="Times New Roman" w:cs="Times New Roman"/>
          <w:b/>
          <w:bCs/>
          <w:sz w:val="24"/>
          <w:szCs w:val="24"/>
        </w:rPr>
        <w:t xml:space="preserve"> </w:t>
      </w:r>
      <w:r w:rsidR="00F6528D" w:rsidRPr="00790A90">
        <w:rPr>
          <w:rFonts w:ascii="Times New Roman" w:hAnsi="Times New Roman" w:cs="Times New Roman"/>
          <w:sz w:val="24"/>
          <w:szCs w:val="24"/>
        </w:rPr>
        <w:t>Wilson's Disease,</w:t>
      </w:r>
      <w:r w:rsidRPr="00F403B3">
        <w:rPr>
          <w:rFonts w:ascii="Times New Roman" w:hAnsi="Times New Roman" w:cs="Times New Roman"/>
          <w:b/>
          <w:bCs/>
          <w:sz w:val="24"/>
          <w:szCs w:val="24"/>
        </w:rPr>
        <w:t xml:space="preserve"> </w:t>
      </w:r>
      <w:r w:rsidR="00F6528D">
        <w:rPr>
          <w:rFonts w:ascii="Times New Roman" w:hAnsi="Times New Roman" w:cs="Times New Roman"/>
          <w:sz w:val="24"/>
          <w:szCs w:val="24"/>
        </w:rPr>
        <w:t xml:space="preserve">Systemic </w:t>
      </w:r>
      <w:r w:rsidR="00F6528D" w:rsidRPr="00790A90">
        <w:rPr>
          <w:rFonts w:ascii="Times New Roman" w:hAnsi="Times New Roman" w:cs="Times New Roman"/>
          <w:sz w:val="24"/>
          <w:szCs w:val="24"/>
        </w:rPr>
        <w:t xml:space="preserve">Lupus </w:t>
      </w:r>
      <w:r w:rsidR="00F6528D">
        <w:rPr>
          <w:rFonts w:ascii="Times New Roman" w:hAnsi="Times New Roman" w:cs="Times New Roman"/>
          <w:sz w:val="24"/>
          <w:szCs w:val="24"/>
        </w:rPr>
        <w:t>E</w:t>
      </w:r>
      <w:r w:rsidR="00F6528D" w:rsidRPr="00790A90">
        <w:rPr>
          <w:rFonts w:ascii="Times New Roman" w:hAnsi="Times New Roman" w:cs="Times New Roman"/>
          <w:sz w:val="24"/>
          <w:szCs w:val="24"/>
        </w:rPr>
        <w:t>rythematosus,</w:t>
      </w:r>
      <w:r w:rsidR="00F6528D">
        <w:rPr>
          <w:rFonts w:ascii="Times New Roman" w:hAnsi="Times New Roman" w:cs="Times New Roman"/>
          <w:sz w:val="24"/>
          <w:szCs w:val="24"/>
        </w:rPr>
        <w:t xml:space="preserve"> </w:t>
      </w:r>
      <w:r w:rsidRPr="00790A90">
        <w:rPr>
          <w:rFonts w:ascii="Times New Roman" w:hAnsi="Times New Roman" w:cs="Times New Roman"/>
          <w:sz w:val="24"/>
          <w:szCs w:val="24"/>
        </w:rPr>
        <w:t xml:space="preserve">Hepatomegaly, </w:t>
      </w:r>
      <w:r w:rsidR="00F6528D">
        <w:rPr>
          <w:rFonts w:ascii="Times New Roman" w:hAnsi="Times New Roman" w:cs="Times New Roman"/>
          <w:sz w:val="24"/>
          <w:szCs w:val="24"/>
        </w:rPr>
        <w:t>Pancytopenia, Liver Injury</w:t>
      </w:r>
    </w:p>
    <w:p w14:paraId="7305B12F" w14:textId="77777777" w:rsidR="00596530" w:rsidRDefault="00596530" w:rsidP="00A768A3">
      <w:pPr>
        <w:pStyle w:val="Heading1"/>
        <w:rPr>
          <w:rFonts w:ascii="Times New Roman" w:hAnsi="Times New Roman"/>
          <w:sz w:val="24"/>
          <w:szCs w:val="24"/>
        </w:rPr>
      </w:pPr>
      <w:r>
        <w:rPr>
          <w:rFonts w:ascii="Times New Roman" w:hAnsi="Times New Roman"/>
          <w:sz w:val="24"/>
          <w:szCs w:val="24"/>
        </w:rPr>
        <w:t xml:space="preserve">1. </w:t>
      </w:r>
      <w:r w:rsidR="00790A90">
        <w:rPr>
          <w:rFonts w:ascii="Times New Roman" w:hAnsi="Times New Roman"/>
          <w:sz w:val="24"/>
          <w:szCs w:val="24"/>
        </w:rPr>
        <w:t>Introduction</w:t>
      </w:r>
    </w:p>
    <w:p w14:paraId="3C6B5A00" w14:textId="1212C267" w:rsidR="00F403B3" w:rsidRPr="00F403B3" w:rsidRDefault="00F403B3" w:rsidP="00A768A3">
      <w:pPr>
        <w:spacing w:before="240" w:after="240"/>
        <w:contextualSpacing/>
        <w:jc w:val="both"/>
        <w:rPr>
          <w:rFonts w:ascii="Times New Roman" w:hAnsi="Times New Roman" w:cs="Times New Roman"/>
          <w:sz w:val="24"/>
          <w:szCs w:val="24"/>
        </w:rPr>
      </w:pPr>
      <w:r w:rsidRPr="00F403B3">
        <w:rPr>
          <w:rFonts w:ascii="Times New Roman" w:hAnsi="Times New Roman" w:cs="Times New Roman"/>
          <w:sz w:val="24"/>
          <w:szCs w:val="24"/>
        </w:rPr>
        <w:t>Wilson's Disease (WD) is a rare autosomal-recessive disorder characterized by defective copper metabolism. Copper accumulation starts at birth, and patients usually become symptomatic in adolescence or early adulthood. Symptoms arise due to copper buildup in various organs, particularly the liver and brain</w:t>
      </w:r>
      <w:r w:rsidR="00CB27BB">
        <w:rPr>
          <w:rFonts w:ascii="Times New Roman" w:hAnsi="Times New Roman" w:cs="Times New Roman"/>
          <w:sz w:val="24"/>
          <w:szCs w:val="24"/>
        </w:rPr>
        <w:t xml:space="preserve"> </w:t>
      </w:r>
      <w:r w:rsidR="00CB27BB">
        <w:rPr>
          <w:rFonts w:ascii="Times New Roman" w:hAnsi="Times New Roman" w:cs="Times New Roman"/>
          <w:sz w:val="24"/>
          <w:szCs w:val="24"/>
        </w:rPr>
        <w:fldChar w:fldCharType="begin"/>
      </w:r>
      <w:r w:rsidR="00CB27BB">
        <w:rPr>
          <w:rFonts w:ascii="Times New Roman" w:hAnsi="Times New Roman" w:cs="Times New Roman"/>
          <w:sz w:val="24"/>
          <w:szCs w:val="24"/>
        </w:rPr>
        <w:instrText xml:space="preserve"> ADDIN ZOTERO_ITEM CSL_CITATION {"citationID":"u8Tse2ks","properties":{"formattedCitation":"\\super 1\\nosupersub{}","plainCitation":"1","noteIndex":0},"citationItems":[{"id":1171,"uris":["http://zotero.org/users/14531379/items/SX3BS5LL"],"itemData":{"id":1171,"type":"article-journal","abstract":"Wilson’s disease is an autosomal–recessive disorder of copper metabolism caused by mutations in ATP7B and associated with neurological, psychiatric, ophthalmological and hepatic manifestations. Decoppering treatments are used to prevent disease progression and reduce symptoms, but neurological outcomes remain mixed. In this article, we review the current understanding of pathogenesis, biomarkers and treatments for Wilson’s disease from the neurological perspective, with a focus on recent advances. The genetic and molecular mechanisms associated with ATP7B dysfunction have been well characterised, but despite extensive efforts to identify genotype–phenotype correlations, the reason why only some patients develop neurological or psychiatric features remains unclear. We discuss pathological processes through which copper accumulation leads to neurodegeneration, such as mitochondrial dysfunction, the role of brain iron metabolism and the broader concept of selective neuronal vulnerability in Wilson’s disease. Delayed diagnoses continue to be a major problem for patients with neurological presentations. We highlight limitations in our current approach to making a diagnosis and novel diagnostic biomarkers, including the potential for newborn screening programmes. We describe recent progress in developing imaging and wet (fluid) biomarkers for neurological involvement, including findings from quantitative MRI and other neuroimaging studies, and the development of a semiquantitative scoring system for assessing radiological severity. Finally, we cover the use of established and novel chelating agents, paradoxical neurological worsening, and progress developing targeted molecular and gene therapy for Wilson’s disease, before discussing future directions for translational research.","container-title":"Journal of Neurology, Neurosurgery &amp; Psychiatry","DOI":"10.1136/jnnp-2021-326123","ISSN":"0022-3050, 1468-330X","issue":"10","journalAbbreviation":"J Neurol Neurosurg Psychiatry","language":"en","license":"© Author(s) (or their employer(s)) 2021. No commercial re-use. See rights and permissions. Published by BMJ.","note":"publisher: BMJ Publishing Group Ltd\nsection: Movement disorders\nPMID: 34341141","page":"1053-1061","source":"jnnp.bmj.com","title":"Wilson’s disease: update on pathogenesis, biomarkers and treatments","title-short":"Wilson’s disease","volume":"92","author":[{"family":"Shribman","given":"Samuel"},{"family":"Poujois","given":"Aurelia"},{"family":"Bandmann","given":"Oliver"},{"family":"Czlonkowska","given":"Anna"},{"family":"Warner","given":"Thomas T."}],"issued":{"date-parts":[["2021",10,1]]}}}],"schema":"https://github.com/citation-style-language/schema/raw/master/csl-citation.json"} </w:instrText>
      </w:r>
      <w:r w:rsidR="00CB27BB">
        <w:rPr>
          <w:rFonts w:ascii="Times New Roman" w:hAnsi="Times New Roman" w:cs="Times New Roman"/>
          <w:sz w:val="24"/>
          <w:szCs w:val="24"/>
        </w:rPr>
        <w:fldChar w:fldCharType="separate"/>
      </w:r>
      <w:r w:rsidR="00CB27BB" w:rsidRPr="00CB27BB">
        <w:rPr>
          <w:rFonts w:ascii="Times New Roman" w:hAnsi="Times New Roman" w:cs="Times New Roman"/>
          <w:sz w:val="24"/>
          <w:vertAlign w:val="superscript"/>
        </w:rPr>
        <w:t>1</w:t>
      </w:r>
      <w:r w:rsidR="00CB27BB">
        <w:rPr>
          <w:rFonts w:ascii="Times New Roman" w:hAnsi="Times New Roman" w:cs="Times New Roman"/>
          <w:sz w:val="24"/>
          <w:szCs w:val="24"/>
        </w:rPr>
        <w:fldChar w:fldCharType="end"/>
      </w:r>
      <w:r w:rsidRPr="00F403B3">
        <w:rPr>
          <w:rFonts w:ascii="Times New Roman" w:hAnsi="Times New Roman" w:cs="Times New Roman"/>
          <w:sz w:val="24"/>
          <w:szCs w:val="24"/>
        </w:rPr>
        <w:t>.</w:t>
      </w:r>
    </w:p>
    <w:p w14:paraId="7DA3D022" w14:textId="6B11D2DE" w:rsidR="0067604C" w:rsidRDefault="00F403B3" w:rsidP="00A768A3">
      <w:pPr>
        <w:spacing w:before="240" w:after="240"/>
        <w:contextualSpacing/>
        <w:jc w:val="both"/>
        <w:rPr>
          <w:rFonts w:ascii="Times New Roman" w:hAnsi="Times New Roman" w:cs="Times New Roman"/>
          <w:sz w:val="24"/>
          <w:szCs w:val="24"/>
        </w:rPr>
      </w:pPr>
      <w:r w:rsidRPr="00F403B3">
        <w:rPr>
          <w:rFonts w:ascii="Times New Roman" w:hAnsi="Times New Roman" w:cs="Times New Roman"/>
          <w:sz w:val="24"/>
          <w:szCs w:val="24"/>
        </w:rPr>
        <w:t xml:space="preserve">Systemic Lupus Erythematosus (SLE) is a multisystem autoimmune disease </w:t>
      </w:r>
      <w:r w:rsidR="00140B66">
        <w:rPr>
          <w:rFonts w:ascii="Times New Roman" w:hAnsi="Times New Roman" w:cs="Times New Roman"/>
          <w:sz w:val="24"/>
          <w:szCs w:val="24"/>
        </w:rPr>
        <w:t>that can affect any organ. It is also</w:t>
      </w:r>
      <w:r w:rsidRPr="00F403B3">
        <w:rPr>
          <w:rFonts w:ascii="Times New Roman" w:hAnsi="Times New Roman" w:cs="Times New Roman"/>
          <w:sz w:val="24"/>
          <w:szCs w:val="24"/>
        </w:rPr>
        <w:t xml:space="preserve"> known as the "Great </w:t>
      </w:r>
      <w:r w:rsidR="0075158F">
        <w:rPr>
          <w:rFonts w:ascii="Times New Roman" w:hAnsi="Times New Roman" w:cs="Times New Roman"/>
          <w:sz w:val="24"/>
          <w:szCs w:val="24"/>
        </w:rPr>
        <w:t>Imitator</w:t>
      </w:r>
      <w:r w:rsidRPr="00F403B3">
        <w:rPr>
          <w:rFonts w:ascii="Times New Roman" w:hAnsi="Times New Roman" w:cs="Times New Roman"/>
          <w:sz w:val="24"/>
          <w:szCs w:val="24"/>
        </w:rPr>
        <w:t>"</w:t>
      </w:r>
      <w:r w:rsidR="00502715">
        <w:rPr>
          <w:rFonts w:ascii="Times New Roman" w:hAnsi="Times New Roman" w:cs="Times New Roman"/>
          <w:sz w:val="24"/>
          <w:szCs w:val="24"/>
        </w:rPr>
        <w:t xml:space="preserve"> </w:t>
      </w:r>
      <w:r w:rsidR="00502715">
        <w:rPr>
          <w:rFonts w:ascii="Times New Roman" w:hAnsi="Times New Roman" w:cs="Times New Roman"/>
          <w:sz w:val="24"/>
          <w:szCs w:val="24"/>
        </w:rPr>
        <w:fldChar w:fldCharType="begin"/>
      </w:r>
      <w:r w:rsidR="00117337">
        <w:rPr>
          <w:rFonts w:ascii="Times New Roman" w:hAnsi="Times New Roman" w:cs="Times New Roman"/>
          <w:sz w:val="24"/>
          <w:szCs w:val="24"/>
        </w:rPr>
        <w:instrText xml:space="preserve"> ADDIN ZOTERO_ITEM CSL_CITATION {"citationID":"0W6FTjek","properties":{"formattedCitation":"\\super 2\\nosupersub{}","plainCitation":"2","noteIndex":0},"citationItems":[{"id":"OAkS6xJK/MzbymzLR","uris":["http://zotero.org/users/14531379/items/N5Z2Z8L9"],"itemData":{"id":528,"type":"article-journal","container-title":"HCA Healthcare Journal of Medicine","DOI":"10.36518/2689-0216.1012","ISSN":"2689-0216","issue":"1","title":"The Great Imitator Strikes Again: A Case of a Lupus Flare-up Presenting Like an Acute Abdomen","title-short":"The Great Imitator Strikes Again","URL":"https://scholarlycommons.hcahealthcare.com/hcahealthcarejournal/vol1/iss1/6","volume":"1","author":[{"family":"Kiriakopoulos","given":"Emmanouil"},{"family":"Perez","given":"Vanessa"},{"family":"Hoelle","given":"Robyn"}],"issued":{"date-parts":[["2020",2,28]]}}}],"schema":"https://github.com/citation-style-language/schema/raw/master/csl-citation.json"} </w:instrText>
      </w:r>
      <w:r w:rsidR="00502715">
        <w:rPr>
          <w:rFonts w:ascii="Times New Roman" w:hAnsi="Times New Roman" w:cs="Times New Roman"/>
          <w:sz w:val="24"/>
          <w:szCs w:val="24"/>
        </w:rPr>
        <w:fldChar w:fldCharType="separate"/>
      </w:r>
      <w:r w:rsidR="00CB27BB" w:rsidRPr="00CB27BB">
        <w:rPr>
          <w:rFonts w:ascii="Times New Roman" w:hAnsi="Times New Roman" w:cs="Times New Roman"/>
          <w:sz w:val="24"/>
          <w:vertAlign w:val="superscript"/>
        </w:rPr>
        <w:t>2</w:t>
      </w:r>
      <w:r w:rsidR="00502715">
        <w:rPr>
          <w:rFonts w:ascii="Times New Roman" w:hAnsi="Times New Roman" w:cs="Times New Roman"/>
          <w:sz w:val="24"/>
          <w:szCs w:val="24"/>
        </w:rPr>
        <w:fldChar w:fldCharType="end"/>
      </w:r>
      <w:r w:rsidRPr="00F403B3">
        <w:rPr>
          <w:rFonts w:ascii="Times New Roman" w:hAnsi="Times New Roman" w:cs="Times New Roman"/>
          <w:sz w:val="24"/>
          <w:szCs w:val="24"/>
        </w:rPr>
        <w:t xml:space="preserve"> </w:t>
      </w:r>
      <w:r w:rsidR="00140B66">
        <w:rPr>
          <w:rFonts w:ascii="Times New Roman" w:hAnsi="Times New Roman" w:cs="Times New Roman"/>
          <w:sz w:val="24"/>
          <w:szCs w:val="24"/>
        </w:rPr>
        <w:t>due</w:t>
      </w:r>
      <w:r w:rsidRPr="00F403B3">
        <w:rPr>
          <w:rFonts w:ascii="Times New Roman" w:hAnsi="Times New Roman" w:cs="Times New Roman"/>
          <w:sz w:val="24"/>
          <w:szCs w:val="24"/>
        </w:rPr>
        <w:t xml:space="preserve"> to its vast variability in presentations, signs, and symptoms. Despite significant research, the diagnosis and management of SLE remain complex and challenging. It can manifest in a wide array of clinical forms, ranging from mild fatigue to severe complications such as acute kidney injury, psychosis, and seizures</w:t>
      </w:r>
      <w:r w:rsidR="006D6909">
        <w:rPr>
          <w:rFonts w:ascii="Times New Roman" w:hAnsi="Times New Roman" w:cs="Times New Roman"/>
          <w:sz w:val="24"/>
          <w:szCs w:val="24"/>
        </w:rPr>
        <w:t xml:space="preserve"> </w:t>
      </w:r>
      <w:r w:rsidR="006D6909">
        <w:rPr>
          <w:rFonts w:ascii="Times New Roman" w:hAnsi="Times New Roman" w:cs="Times New Roman"/>
          <w:sz w:val="24"/>
          <w:szCs w:val="24"/>
        </w:rPr>
        <w:fldChar w:fldCharType="begin"/>
      </w:r>
      <w:r w:rsidR="006D6909">
        <w:rPr>
          <w:rFonts w:ascii="Times New Roman" w:hAnsi="Times New Roman" w:cs="Times New Roman"/>
          <w:sz w:val="24"/>
          <w:szCs w:val="24"/>
        </w:rPr>
        <w:instrText xml:space="preserve"> ADDIN ZOTERO_ITEM CSL_CITATION {"citationID":"6okIRvCf","properties":{"formattedCitation":"\\super 3\\nosupersub{}","plainCitation":"3","noteIndex":0},"citationItems":[{"id":1174,"uris":["http://zotero.org/users/14531379/items/5MHLKVI3"],"itemData":{"id":1174,"type":"article-journal","abstract":"Systemic lupus erythematosus (SLE) is a clinically heterogeneous disease, which is autoimmune in origin and is characterized by the presence of autoantibodies directed against nuclear antigens. It is a multi-system disease, and patients can present in vastly different ways. Prevalence varies with ethnicity, but is estimated to be about 1 per 1000 overall with a female to male ratio of 10:1. The clinical heterogeneity of this disease mirrors its complex aetiopathogenesis, which highlights the importance of genetic factors and individual susceptibility to environmental factors. SLE can affect every organ in the body. The most common manifestations include rash, arthritis and fatigue. At the more severe end of the spectrum, SLE can cause nephritis, neurological problems, anaemia and thrombocytopaenia. Over 90% of patients with SLE have positive anti-nuclear antibodies (ANA). Significant titres are accepted to be of 1:80 or greater. SLE is a relapsing and remitting disease, and treatment aims are threefold: managing acute periods of potentially life-threatening ill health, minimizing the risk of flares during periods of relative stability, and controlling the less life-threatening, but often incapacitating day to day symptoms. Hydroxychloroquine and non-steroidal anti-inflammatory drugs are used for milder disease; corticosteroids and immunosuppressive therapies are generally reserved for major organ involvement; anti-CD20 monoclonal antibody is now used in patients with severe disease who has not responded to conventional treatments. Despite enormous improvements in prognosis since the introduction of corticosteroids and immunosuppressive drugs, SLE continues to have a significant impact on the mortality and morbidity of those affected.","container-title":"Orphanet Journal of Rare Diseases","DOI":"10.1186/1750-1172-1-6","ISSN":"1750-1172","issue":"1","journalAbbreviation":"Orphanet Journal of Rare Diseases","page":"6","source":"BioMed Central","title":"Systemic lupus erythematosus","volume":"1","author":[{"family":"Manson","given":"Jessica J."},{"family":"Rahman","given":"Anisur"}],"issued":{"date-parts":[["2006",3,27]]}}}],"schema":"https://github.com/citation-style-language/schema/raw/master/csl-citation.json"} </w:instrText>
      </w:r>
      <w:r w:rsidR="006D6909">
        <w:rPr>
          <w:rFonts w:ascii="Times New Roman" w:hAnsi="Times New Roman" w:cs="Times New Roman"/>
          <w:sz w:val="24"/>
          <w:szCs w:val="24"/>
        </w:rPr>
        <w:fldChar w:fldCharType="separate"/>
      </w:r>
      <w:r w:rsidR="006D6909" w:rsidRPr="006D6909">
        <w:rPr>
          <w:rFonts w:ascii="Times New Roman" w:hAnsi="Times New Roman" w:cs="Times New Roman"/>
          <w:sz w:val="24"/>
          <w:vertAlign w:val="superscript"/>
        </w:rPr>
        <w:t>3</w:t>
      </w:r>
      <w:r w:rsidR="006D6909">
        <w:rPr>
          <w:rFonts w:ascii="Times New Roman" w:hAnsi="Times New Roman" w:cs="Times New Roman"/>
          <w:sz w:val="24"/>
          <w:szCs w:val="24"/>
        </w:rPr>
        <w:fldChar w:fldCharType="end"/>
      </w:r>
      <w:r w:rsidRPr="00F403B3">
        <w:rPr>
          <w:rFonts w:ascii="Times New Roman" w:hAnsi="Times New Roman" w:cs="Times New Roman"/>
          <w:sz w:val="24"/>
          <w:szCs w:val="24"/>
        </w:rPr>
        <w:t xml:space="preserve">. </w:t>
      </w:r>
    </w:p>
    <w:p w14:paraId="7D688AA3" w14:textId="41949EFB" w:rsidR="00F403B3" w:rsidRPr="00F403B3" w:rsidRDefault="00F403B3" w:rsidP="00A768A3">
      <w:pPr>
        <w:spacing w:before="240" w:after="240"/>
        <w:contextualSpacing/>
        <w:jc w:val="both"/>
        <w:rPr>
          <w:rFonts w:ascii="Times New Roman" w:hAnsi="Times New Roman" w:cs="Times New Roman"/>
          <w:b/>
          <w:bCs/>
          <w:sz w:val="24"/>
          <w:szCs w:val="24"/>
        </w:rPr>
      </w:pPr>
      <w:r w:rsidRPr="00F403B3">
        <w:rPr>
          <w:rFonts w:ascii="Times New Roman" w:hAnsi="Times New Roman" w:cs="Times New Roman"/>
          <w:sz w:val="24"/>
          <w:szCs w:val="24"/>
        </w:rPr>
        <w:t>Our patient was referred to the rheumatology clinic because of positive paraclinical tests for SLE, pancytopenia, elevated liver enzymes, and fatigue, which can all be seen in possible cases of SLE.</w:t>
      </w:r>
    </w:p>
    <w:p w14:paraId="567F9CE2" w14:textId="77777777" w:rsidR="00D97344" w:rsidRDefault="00D97344" w:rsidP="00D97344">
      <w:pPr>
        <w:pStyle w:val="Heading1"/>
        <w:jc w:val="both"/>
        <w:rPr>
          <w:rFonts w:ascii="Times New Roman" w:eastAsia="Calibri" w:hAnsi="Times New Roman"/>
          <w:b w:val="0"/>
          <w:bCs w:val="0"/>
          <w:kern w:val="0"/>
          <w:sz w:val="24"/>
          <w:szCs w:val="24"/>
        </w:rPr>
      </w:pPr>
      <w:r w:rsidRPr="00D97344">
        <w:rPr>
          <w:rFonts w:ascii="Times New Roman" w:eastAsia="Calibri" w:hAnsi="Times New Roman"/>
          <w:b w:val="0"/>
          <w:bCs w:val="0"/>
          <w:kern w:val="0"/>
          <w:sz w:val="24"/>
          <w:szCs w:val="24"/>
        </w:rPr>
        <w:lastRenderedPageBreak/>
        <w:t>This case report underscores the diagnostic complexities when distinguishing Wilson’s Disease (WD) from Systemic Lupus Erythematosus (SLE), particularly in patients presenting with hepatic and hematologic abnormalities commonly associated with both conditions.</w:t>
      </w:r>
    </w:p>
    <w:p w14:paraId="202A7595" w14:textId="4E8B711F" w:rsidR="00F403B3" w:rsidRDefault="00FB32A3" w:rsidP="00D97344">
      <w:pPr>
        <w:pStyle w:val="Heading1"/>
        <w:jc w:val="both"/>
        <w:rPr>
          <w:rFonts w:ascii="Times New Roman" w:hAnsi="Times New Roman"/>
          <w:sz w:val="24"/>
          <w:szCs w:val="24"/>
        </w:rPr>
      </w:pPr>
      <w:r>
        <w:rPr>
          <w:rFonts w:ascii="Times New Roman" w:hAnsi="Times New Roman"/>
          <w:sz w:val="24"/>
          <w:szCs w:val="24"/>
        </w:rPr>
        <w:t xml:space="preserve">2. </w:t>
      </w:r>
      <w:r w:rsidR="00F403B3">
        <w:rPr>
          <w:rFonts w:ascii="Times New Roman" w:hAnsi="Times New Roman"/>
          <w:sz w:val="24"/>
          <w:szCs w:val="24"/>
        </w:rPr>
        <w:t xml:space="preserve">Case </w:t>
      </w:r>
      <w:r w:rsidR="00D37262">
        <w:rPr>
          <w:rFonts w:ascii="Times New Roman" w:hAnsi="Times New Roman"/>
          <w:sz w:val="24"/>
          <w:szCs w:val="24"/>
        </w:rPr>
        <w:t>History</w:t>
      </w:r>
    </w:p>
    <w:p w14:paraId="17EDAB4D" w14:textId="5E435405" w:rsidR="00266573" w:rsidRDefault="00F403B3" w:rsidP="00A768A3">
      <w:pPr>
        <w:spacing w:before="240" w:after="240"/>
        <w:contextualSpacing/>
        <w:jc w:val="both"/>
        <w:rPr>
          <w:rFonts w:ascii="Times New Roman" w:hAnsi="Times New Roman" w:cs="Times New Roman"/>
          <w:sz w:val="24"/>
          <w:szCs w:val="24"/>
        </w:rPr>
      </w:pPr>
      <w:r w:rsidRPr="00F403B3">
        <w:rPr>
          <w:rFonts w:ascii="Times New Roman" w:hAnsi="Times New Roman" w:cs="Times New Roman"/>
          <w:sz w:val="24"/>
          <w:szCs w:val="24"/>
        </w:rPr>
        <w:t>A 19-year-old girl with no significant previous medical history except for a low mood and depression, with a suicide attempt six months prior, medication use, or illicit drug use, was referred to an internist due to a two-year history of fatigue, asthenia, easy bruising, and occasional epistaxis. These symptoms had been gradually worsening over the past six months. She had no significant family history</w:t>
      </w:r>
      <w:r w:rsidR="008451CB">
        <w:rPr>
          <w:rFonts w:ascii="Times New Roman" w:hAnsi="Times New Roman" w:cs="Times New Roman"/>
          <w:sz w:val="24"/>
          <w:szCs w:val="24"/>
        </w:rPr>
        <w:t xml:space="preserve"> among her </w:t>
      </w:r>
      <w:r w:rsidR="00922E44">
        <w:rPr>
          <w:rFonts w:ascii="Times New Roman" w:hAnsi="Times New Roman" w:cs="Times New Roman"/>
          <w:sz w:val="24"/>
          <w:szCs w:val="24"/>
        </w:rPr>
        <w:t>first- and second-degree</w:t>
      </w:r>
      <w:r w:rsidR="008451CB">
        <w:rPr>
          <w:rFonts w:ascii="Times New Roman" w:hAnsi="Times New Roman" w:cs="Times New Roman"/>
          <w:sz w:val="24"/>
          <w:szCs w:val="24"/>
        </w:rPr>
        <w:t xml:space="preserve"> relatives</w:t>
      </w:r>
      <w:r w:rsidRPr="00F403B3">
        <w:rPr>
          <w:rFonts w:ascii="Times New Roman" w:hAnsi="Times New Roman" w:cs="Times New Roman"/>
          <w:sz w:val="24"/>
          <w:szCs w:val="24"/>
        </w:rPr>
        <w:t>, and her parents were not related</w:t>
      </w:r>
      <w:r>
        <w:rPr>
          <w:rFonts w:ascii="Times New Roman" w:hAnsi="Times New Roman" w:cs="Times New Roman"/>
          <w:sz w:val="24"/>
          <w:szCs w:val="24"/>
        </w:rPr>
        <w:t>.</w:t>
      </w:r>
      <w:r w:rsidRPr="00F403B3">
        <w:rPr>
          <w:rFonts w:ascii="Times New Roman" w:hAnsi="Times New Roman" w:cs="Times New Roman"/>
          <w:sz w:val="24"/>
          <w:szCs w:val="24"/>
        </w:rPr>
        <w:t xml:space="preserve"> Routine tests revealed pancytopenia (White Blood Cell = 3.3×10^9/L, Red Blood Cell = 3.8 × 10^12/L, Hb = 10.9 g/dL, and Platelets = 59×10^9/L),</w:t>
      </w:r>
      <w:r w:rsidR="00220C6B">
        <w:rPr>
          <w:rFonts w:ascii="Times New Roman" w:hAnsi="Times New Roman" w:cs="Times New Roman"/>
          <w:sz w:val="24"/>
          <w:szCs w:val="24"/>
        </w:rPr>
        <w:t xml:space="preserve"> normal serum creatine level of 0.9 mg/dL (normal range = 0.6-1.3),</w:t>
      </w:r>
      <w:r w:rsidRPr="00F403B3">
        <w:rPr>
          <w:rFonts w:ascii="Times New Roman" w:hAnsi="Times New Roman" w:cs="Times New Roman"/>
          <w:sz w:val="24"/>
          <w:szCs w:val="24"/>
        </w:rPr>
        <w:t xml:space="preserve"> elevated liver enzymes (AST = 214 U/L [normal range: up to 38], ALT = 196 U/L [normal range: up to 31], ALP = 442 U/L [normal range: up to 480]), total bilirubin of 3 mg/dL, direct bilirubin of 1 mg/dL, and LDH of 418 U/L [normal range: up to 480], along with disturbed coagulation tests (PTT 49.4 s [normal range: 25-35], INR 1.52, PT = 22.4 s). She and her </w:t>
      </w:r>
      <w:r w:rsidR="008451CB">
        <w:rPr>
          <w:rFonts w:ascii="Times New Roman" w:hAnsi="Times New Roman" w:cs="Times New Roman"/>
          <w:sz w:val="24"/>
          <w:szCs w:val="24"/>
        </w:rPr>
        <w:t xml:space="preserve">parents </w:t>
      </w:r>
      <w:r w:rsidRPr="00F403B3">
        <w:rPr>
          <w:rFonts w:ascii="Times New Roman" w:hAnsi="Times New Roman" w:cs="Times New Roman"/>
          <w:sz w:val="24"/>
          <w:szCs w:val="24"/>
        </w:rPr>
        <w:t xml:space="preserve">had no history of jaundice. </w:t>
      </w:r>
    </w:p>
    <w:p w14:paraId="13D1581B" w14:textId="60895D3A" w:rsidR="00F403B3" w:rsidRPr="00F403B3" w:rsidRDefault="00F403B3" w:rsidP="00A768A3">
      <w:pPr>
        <w:spacing w:before="240" w:after="240"/>
        <w:contextualSpacing/>
        <w:jc w:val="both"/>
        <w:rPr>
          <w:rFonts w:ascii="Times New Roman" w:hAnsi="Times New Roman" w:cs="Times New Roman"/>
          <w:sz w:val="24"/>
          <w:szCs w:val="24"/>
        </w:rPr>
      </w:pPr>
      <w:r w:rsidRPr="00F403B3">
        <w:rPr>
          <w:rFonts w:ascii="Times New Roman" w:hAnsi="Times New Roman" w:cs="Times New Roman"/>
          <w:sz w:val="24"/>
          <w:szCs w:val="24"/>
        </w:rPr>
        <w:t>The conjugated hyperbilirubinemia</w:t>
      </w:r>
      <w:r w:rsidR="00362B06">
        <w:rPr>
          <w:rFonts w:ascii="Times New Roman" w:hAnsi="Times New Roman" w:cs="Times New Roman"/>
          <w:sz w:val="24"/>
          <w:szCs w:val="24"/>
        </w:rPr>
        <w:t xml:space="preserve"> increased AST and ALT,</w:t>
      </w:r>
      <w:r w:rsidRPr="00F403B3">
        <w:rPr>
          <w:rFonts w:ascii="Times New Roman" w:hAnsi="Times New Roman" w:cs="Times New Roman"/>
          <w:sz w:val="24"/>
          <w:szCs w:val="24"/>
        </w:rPr>
        <w:t xml:space="preserve"> and normal ALP suggested hepatocellular damage. Considering her age, the internist ordered a viral hepatitis panel (Anti-HAV, HBc Ab, HCV Ab, HBs Ag) and markers for rheumatologic diseases and autoimmune hepatitis. The viral panel results were negative, but FANA, Anti-Ro, and Anti-CCP were positive, while AMA was negative. She had </w:t>
      </w:r>
      <w:r w:rsidR="00CF038E" w:rsidRPr="00AC7DE4">
        <w:rPr>
          <w:rFonts w:ascii="Times New Roman" w:hAnsi="Times New Roman" w:cs="Times New Roman"/>
          <w:sz w:val="24"/>
          <w:szCs w:val="24"/>
        </w:rPr>
        <w:t>an</w:t>
      </w:r>
      <w:r w:rsidRPr="00AC7DE4">
        <w:rPr>
          <w:rFonts w:ascii="Times New Roman" w:hAnsi="Times New Roman" w:cs="Times New Roman"/>
          <w:sz w:val="24"/>
          <w:szCs w:val="24"/>
        </w:rPr>
        <w:t xml:space="preserve"> RF (</w:t>
      </w:r>
      <w:r w:rsidRPr="00F403B3">
        <w:rPr>
          <w:rFonts w:ascii="Times New Roman" w:hAnsi="Times New Roman" w:cs="Times New Roman"/>
          <w:sz w:val="24"/>
          <w:szCs w:val="24"/>
        </w:rPr>
        <w:t xml:space="preserve">55 IU/mL [normal range: up to 20]) </w:t>
      </w:r>
      <w:r w:rsidRPr="00AC7DE4">
        <w:rPr>
          <w:rFonts w:ascii="Times New Roman" w:hAnsi="Times New Roman" w:cs="Times New Roman"/>
          <w:sz w:val="24"/>
          <w:szCs w:val="24"/>
        </w:rPr>
        <w:t>and ESR</w:t>
      </w:r>
      <w:r w:rsidRPr="00F403B3">
        <w:rPr>
          <w:rFonts w:ascii="Times New Roman" w:hAnsi="Times New Roman" w:cs="Times New Roman"/>
          <w:sz w:val="24"/>
          <w:szCs w:val="24"/>
        </w:rPr>
        <w:t xml:space="preserve"> (20 mm/h), with CRP within the normal range (0.2 mg/dL [normal range: up to 6]). Urinalysis showed no </w:t>
      </w:r>
      <w:r w:rsidRPr="00F403B3">
        <w:rPr>
          <w:rFonts w:ascii="Times New Roman" w:hAnsi="Times New Roman" w:cs="Times New Roman"/>
          <w:sz w:val="24"/>
          <w:szCs w:val="24"/>
        </w:rPr>
        <w:lastRenderedPageBreak/>
        <w:t>hematuria or proteinuria.</w:t>
      </w:r>
      <w:r w:rsidR="00266573">
        <w:rPr>
          <w:rFonts w:ascii="Times New Roman" w:hAnsi="Times New Roman" w:cs="Times New Roman"/>
          <w:sz w:val="24"/>
          <w:szCs w:val="24"/>
        </w:rPr>
        <w:t xml:space="preserve"> </w:t>
      </w:r>
      <w:r w:rsidRPr="00F403B3">
        <w:rPr>
          <w:rFonts w:ascii="Times New Roman" w:hAnsi="Times New Roman" w:cs="Times New Roman"/>
          <w:sz w:val="24"/>
          <w:szCs w:val="24"/>
        </w:rPr>
        <w:t xml:space="preserve">The internist referred the patient to the rheumatology </w:t>
      </w:r>
      <w:r w:rsidR="007A6571">
        <w:rPr>
          <w:rFonts w:ascii="Times New Roman" w:hAnsi="Times New Roman" w:cs="Times New Roman"/>
          <w:sz w:val="24"/>
          <w:szCs w:val="24"/>
        </w:rPr>
        <w:t>c</w:t>
      </w:r>
      <w:r w:rsidRPr="00F403B3">
        <w:rPr>
          <w:rFonts w:ascii="Times New Roman" w:hAnsi="Times New Roman" w:cs="Times New Roman"/>
          <w:sz w:val="24"/>
          <w:szCs w:val="24"/>
        </w:rPr>
        <w:t xml:space="preserve">linic of Ghaem Hospital for further investigation. </w:t>
      </w:r>
    </w:p>
    <w:p w14:paraId="612DC0F3" w14:textId="77777777" w:rsidR="00266573" w:rsidRDefault="00F403B3" w:rsidP="00A768A3">
      <w:pPr>
        <w:spacing w:before="240" w:after="240"/>
        <w:contextualSpacing/>
        <w:jc w:val="both"/>
        <w:rPr>
          <w:rFonts w:ascii="Times New Roman" w:hAnsi="Times New Roman" w:cs="Times New Roman"/>
          <w:sz w:val="24"/>
          <w:szCs w:val="24"/>
        </w:rPr>
      </w:pPr>
      <w:r w:rsidRPr="00F403B3">
        <w:rPr>
          <w:rFonts w:ascii="Times New Roman" w:hAnsi="Times New Roman" w:cs="Times New Roman"/>
          <w:sz w:val="24"/>
          <w:szCs w:val="24"/>
        </w:rPr>
        <w:t>Except for fatigue, her physical examination and history-taking revealed no significant findings. There was no history of arthritis, arthralgia, seizures, malar rash, skin lesions, or morning stiffness. The physical examination was normal; no findings suggested SLE or Rheumatoid Arthritis (RA). The pull test was negative</w:t>
      </w:r>
      <w:r w:rsidR="00362B06">
        <w:rPr>
          <w:rFonts w:ascii="Times New Roman" w:hAnsi="Times New Roman" w:cs="Times New Roman"/>
          <w:sz w:val="24"/>
          <w:szCs w:val="24"/>
        </w:rPr>
        <w:t>,</w:t>
      </w:r>
      <w:r w:rsidRPr="00F403B3">
        <w:rPr>
          <w:rFonts w:ascii="Times New Roman" w:hAnsi="Times New Roman" w:cs="Times New Roman"/>
          <w:sz w:val="24"/>
          <w:szCs w:val="24"/>
        </w:rPr>
        <w:t xml:space="preserve"> and no mouth ulcers were found. </w:t>
      </w:r>
    </w:p>
    <w:p w14:paraId="4A6C19AB" w14:textId="0F20F41A" w:rsidR="00A61B0F" w:rsidRDefault="00F403B3" w:rsidP="00A768A3">
      <w:pPr>
        <w:spacing w:before="240" w:after="240"/>
        <w:contextualSpacing/>
        <w:jc w:val="both"/>
        <w:rPr>
          <w:rFonts w:ascii="Times New Roman" w:hAnsi="Times New Roman" w:cs="Times New Roman"/>
          <w:sz w:val="24"/>
          <w:szCs w:val="24"/>
        </w:rPr>
      </w:pPr>
      <w:r w:rsidRPr="00F403B3">
        <w:rPr>
          <w:rFonts w:ascii="Times New Roman" w:hAnsi="Times New Roman" w:cs="Times New Roman"/>
          <w:sz w:val="24"/>
          <w:szCs w:val="24"/>
        </w:rPr>
        <w:t>Considering her coagulation disturbances, positive ANA profile, high liver enzyme levels, and history of easy bruising and epistaxis, the rheumatologist requested another CBC and ANA profile, serum</w:t>
      </w:r>
      <w:r w:rsidR="00C65039">
        <w:rPr>
          <w:rFonts w:ascii="Times New Roman" w:hAnsi="Times New Roman" w:cs="Times New Roman"/>
          <w:sz w:val="24"/>
          <w:szCs w:val="24"/>
        </w:rPr>
        <w:t xml:space="preserve"> levels of</w:t>
      </w:r>
      <w:r w:rsidRPr="00F403B3">
        <w:rPr>
          <w:rFonts w:ascii="Times New Roman" w:hAnsi="Times New Roman" w:cs="Times New Roman"/>
          <w:sz w:val="24"/>
          <w:szCs w:val="24"/>
        </w:rPr>
        <w:t xml:space="preserve"> C3 and C4, ASMA, anti-LKM1, P-ANNA, liver and spleen sonography, and a liver coagulation panel (factors VIII, IX, X</w:t>
      </w:r>
      <w:r w:rsidR="00530672">
        <w:rPr>
          <w:rFonts w:ascii="Times New Roman" w:hAnsi="Times New Roman" w:cs="Times New Roman"/>
          <w:sz w:val="24"/>
          <w:szCs w:val="24"/>
        </w:rPr>
        <w:t>, and</w:t>
      </w:r>
      <w:r w:rsidRPr="00F403B3">
        <w:rPr>
          <w:rFonts w:ascii="Times New Roman" w:hAnsi="Times New Roman" w:cs="Times New Roman"/>
          <w:sz w:val="24"/>
          <w:szCs w:val="24"/>
        </w:rPr>
        <w:t xml:space="preserve"> XI activity</w:t>
      </w:r>
      <w:r w:rsidR="00530672">
        <w:rPr>
          <w:rFonts w:ascii="Times New Roman" w:hAnsi="Times New Roman" w:cs="Times New Roman"/>
          <w:sz w:val="24"/>
          <w:szCs w:val="24"/>
        </w:rPr>
        <w:t xml:space="preserve"> levels</w:t>
      </w:r>
      <w:r w:rsidRPr="00F403B3">
        <w:rPr>
          <w:rFonts w:ascii="Times New Roman" w:hAnsi="Times New Roman" w:cs="Times New Roman"/>
          <w:sz w:val="24"/>
          <w:szCs w:val="24"/>
        </w:rPr>
        <w:t xml:space="preserve">). The results showed </w:t>
      </w:r>
      <w:r w:rsidRPr="00AC7DE4">
        <w:rPr>
          <w:rFonts w:ascii="Times New Roman" w:hAnsi="Times New Roman" w:cs="Times New Roman"/>
          <w:sz w:val="24"/>
          <w:szCs w:val="24"/>
        </w:rPr>
        <w:t xml:space="preserve">a </w:t>
      </w:r>
      <w:r w:rsidR="00990861" w:rsidRPr="00AC7DE4">
        <w:rPr>
          <w:rFonts w:ascii="Times New Roman" w:hAnsi="Times New Roman" w:cs="Times New Roman"/>
          <w:sz w:val="24"/>
          <w:szCs w:val="24"/>
        </w:rPr>
        <w:t>negative</w:t>
      </w:r>
      <w:r w:rsidRPr="00AC7DE4">
        <w:rPr>
          <w:rFonts w:ascii="Times New Roman" w:hAnsi="Times New Roman" w:cs="Times New Roman"/>
          <w:sz w:val="24"/>
          <w:szCs w:val="24"/>
        </w:rPr>
        <w:t xml:space="preserve"> anti-dsDNA</w:t>
      </w:r>
      <w:r w:rsidRPr="00F403B3">
        <w:rPr>
          <w:rFonts w:ascii="Times New Roman" w:hAnsi="Times New Roman" w:cs="Times New Roman"/>
          <w:sz w:val="24"/>
          <w:szCs w:val="24"/>
        </w:rPr>
        <w:t xml:space="preserve"> and Anti-Ro, low C3</w:t>
      </w:r>
      <w:r w:rsidR="00C65039">
        <w:rPr>
          <w:rFonts w:ascii="Times New Roman" w:hAnsi="Times New Roman" w:cs="Times New Roman"/>
          <w:sz w:val="24"/>
          <w:szCs w:val="24"/>
        </w:rPr>
        <w:t xml:space="preserve"> serum level</w:t>
      </w:r>
      <w:r w:rsidRPr="00F403B3">
        <w:rPr>
          <w:rFonts w:ascii="Times New Roman" w:hAnsi="Times New Roman" w:cs="Times New Roman"/>
          <w:sz w:val="24"/>
          <w:szCs w:val="24"/>
        </w:rPr>
        <w:t>, normal</w:t>
      </w:r>
      <w:r w:rsidR="00606099">
        <w:rPr>
          <w:rFonts w:ascii="Times New Roman" w:hAnsi="Times New Roman" w:cs="Times New Roman"/>
          <w:sz w:val="24"/>
          <w:szCs w:val="24"/>
        </w:rPr>
        <w:t xml:space="preserve"> </w:t>
      </w:r>
      <w:r w:rsidRPr="00F403B3">
        <w:rPr>
          <w:rFonts w:ascii="Times New Roman" w:hAnsi="Times New Roman" w:cs="Times New Roman"/>
          <w:sz w:val="24"/>
          <w:szCs w:val="24"/>
        </w:rPr>
        <w:t>C4</w:t>
      </w:r>
      <w:r w:rsidR="00606099" w:rsidRPr="00606099">
        <w:rPr>
          <w:rFonts w:ascii="Times New Roman" w:hAnsi="Times New Roman" w:cs="Times New Roman"/>
          <w:sz w:val="24"/>
          <w:szCs w:val="24"/>
        </w:rPr>
        <w:t xml:space="preserve"> serum</w:t>
      </w:r>
      <w:r w:rsidR="00606099">
        <w:rPr>
          <w:rFonts w:ascii="Times New Roman" w:hAnsi="Times New Roman" w:cs="Times New Roman"/>
          <w:sz w:val="24"/>
          <w:szCs w:val="24"/>
        </w:rPr>
        <w:t xml:space="preserve"> level,</w:t>
      </w:r>
      <w:r w:rsidRPr="00F403B3">
        <w:rPr>
          <w:rFonts w:ascii="Times New Roman" w:hAnsi="Times New Roman" w:cs="Times New Roman"/>
          <w:sz w:val="24"/>
          <w:szCs w:val="24"/>
        </w:rPr>
        <w:t xml:space="preserve"> and confirmed pancytopenia (WBC = 1.7×10^9/L, RBC = 3.7 × 10^12/L, Hb = 10.5 g/dL, Platelets = 59×10^9/L) and elevated liver enzymes (AST = 218 U/L, ALT = 180 U/L, ALP = 201 U/L). While Anti-CCP, RF, ASMA, anti-LKM</w:t>
      </w:r>
      <w:r w:rsidR="00C65039">
        <w:rPr>
          <w:rFonts w:ascii="Times New Roman" w:hAnsi="Times New Roman" w:cs="Times New Roman"/>
          <w:sz w:val="24"/>
          <w:szCs w:val="24"/>
        </w:rPr>
        <w:t>1</w:t>
      </w:r>
      <w:r w:rsidR="00362B06">
        <w:rPr>
          <w:rFonts w:ascii="Times New Roman" w:hAnsi="Times New Roman" w:cs="Times New Roman"/>
          <w:sz w:val="24"/>
          <w:szCs w:val="24"/>
        </w:rPr>
        <w:t>,</w:t>
      </w:r>
      <w:r w:rsidRPr="00F403B3">
        <w:rPr>
          <w:rFonts w:ascii="Times New Roman" w:hAnsi="Times New Roman" w:cs="Times New Roman"/>
          <w:sz w:val="24"/>
          <w:szCs w:val="24"/>
        </w:rPr>
        <w:t xml:space="preserve"> and P-ANNA were negative. </w:t>
      </w:r>
      <w:r w:rsidR="00E639F4">
        <w:rPr>
          <w:rFonts w:ascii="Times New Roman" w:hAnsi="Times New Roman" w:cs="Times New Roman"/>
          <w:sz w:val="24"/>
          <w:szCs w:val="24"/>
        </w:rPr>
        <w:t>Abdominal s</w:t>
      </w:r>
      <w:r w:rsidRPr="00F403B3">
        <w:rPr>
          <w:rFonts w:ascii="Times New Roman" w:hAnsi="Times New Roman" w:cs="Times New Roman"/>
          <w:sz w:val="24"/>
          <w:szCs w:val="24"/>
        </w:rPr>
        <w:t>onography</w:t>
      </w:r>
      <w:r w:rsidR="00E639F4">
        <w:rPr>
          <w:rFonts w:ascii="Times New Roman" w:hAnsi="Times New Roman" w:cs="Times New Roman"/>
          <w:sz w:val="24"/>
          <w:szCs w:val="24"/>
        </w:rPr>
        <w:t xml:space="preserve"> </w:t>
      </w:r>
      <w:r w:rsidRPr="00F403B3">
        <w:rPr>
          <w:rFonts w:ascii="Times New Roman" w:hAnsi="Times New Roman" w:cs="Times New Roman"/>
          <w:sz w:val="24"/>
          <w:szCs w:val="24"/>
        </w:rPr>
        <w:t xml:space="preserve">showed hepatomegaly with coarse and heterogeneous echogenicity and splenomegaly with normal echogenicity. The activity </w:t>
      </w:r>
      <w:r w:rsidR="00FF5627">
        <w:rPr>
          <w:rFonts w:ascii="Times New Roman" w:hAnsi="Times New Roman" w:cs="Times New Roman"/>
          <w:sz w:val="24"/>
          <w:szCs w:val="24"/>
        </w:rPr>
        <w:t>levels</w:t>
      </w:r>
      <w:r w:rsidRPr="00F403B3">
        <w:rPr>
          <w:rFonts w:ascii="Times New Roman" w:hAnsi="Times New Roman" w:cs="Times New Roman"/>
          <w:sz w:val="24"/>
          <w:szCs w:val="24"/>
        </w:rPr>
        <w:t xml:space="preserve"> of factors </w:t>
      </w:r>
      <w:r w:rsidR="00530672">
        <w:rPr>
          <w:rFonts w:ascii="Times New Roman" w:hAnsi="Times New Roman" w:cs="Times New Roman"/>
          <w:sz w:val="24"/>
          <w:szCs w:val="24"/>
        </w:rPr>
        <w:t>IX</w:t>
      </w:r>
      <w:r w:rsidRPr="00F403B3">
        <w:rPr>
          <w:rFonts w:ascii="Times New Roman" w:hAnsi="Times New Roman" w:cs="Times New Roman"/>
          <w:sz w:val="24"/>
          <w:szCs w:val="24"/>
        </w:rPr>
        <w:t xml:space="preserve">, </w:t>
      </w:r>
      <w:r w:rsidR="00530672">
        <w:rPr>
          <w:rFonts w:ascii="Times New Roman" w:hAnsi="Times New Roman" w:cs="Times New Roman"/>
          <w:sz w:val="24"/>
          <w:szCs w:val="24"/>
        </w:rPr>
        <w:t>X</w:t>
      </w:r>
      <w:r w:rsidRPr="00F403B3">
        <w:rPr>
          <w:rFonts w:ascii="Times New Roman" w:hAnsi="Times New Roman" w:cs="Times New Roman"/>
          <w:sz w:val="24"/>
          <w:szCs w:val="24"/>
        </w:rPr>
        <w:t xml:space="preserve">, and </w:t>
      </w:r>
      <w:r w:rsidR="00530672">
        <w:rPr>
          <w:rFonts w:ascii="Times New Roman" w:hAnsi="Times New Roman" w:cs="Times New Roman"/>
          <w:sz w:val="24"/>
          <w:szCs w:val="24"/>
        </w:rPr>
        <w:t>X1</w:t>
      </w:r>
      <w:r w:rsidRPr="00F403B3">
        <w:rPr>
          <w:rFonts w:ascii="Times New Roman" w:hAnsi="Times New Roman" w:cs="Times New Roman"/>
          <w:sz w:val="24"/>
          <w:szCs w:val="24"/>
        </w:rPr>
        <w:t xml:space="preserve"> w</w:t>
      </w:r>
      <w:r w:rsidR="00FF5627">
        <w:rPr>
          <w:rFonts w:ascii="Times New Roman" w:hAnsi="Times New Roman" w:cs="Times New Roman"/>
          <w:sz w:val="24"/>
          <w:szCs w:val="24"/>
        </w:rPr>
        <w:t>ere</w:t>
      </w:r>
      <w:r w:rsidRPr="00F403B3">
        <w:rPr>
          <w:rFonts w:ascii="Times New Roman" w:hAnsi="Times New Roman" w:cs="Times New Roman"/>
          <w:sz w:val="24"/>
          <w:szCs w:val="24"/>
        </w:rPr>
        <w:t xml:space="preserve"> low, while factor </w:t>
      </w:r>
      <w:r w:rsidR="00530672">
        <w:rPr>
          <w:rFonts w:ascii="Times New Roman" w:hAnsi="Times New Roman" w:cs="Times New Roman"/>
          <w:sz w:val="24"/>
          <w:szCs w:val="24"/>
        </w:rPr>
        <w:t>VIII</w:t>
      </w:r>
      <w:r w:rsidRPr="00F403B3">
        <w:rPr>
          <w:rFonts w:ascii="Times New Roman" w:hAnsi="Times New Roman" w:cs="Times New Roman"/>
          <w:sz w:val="24"/>
          <w:szCs w:val="24"/>
        </w:rPr>
        <w:t xml:space="preserve"> had a high activity level with no response to the mixing test. Serum protein electrophoresis showed low albumin and increased IgG levels</w:t>
      </w:r>
      <w:r>
        <w:rPr>
          <w:rFonts w:ascii="Times New Roman" w:hAnsi="Times New Roman" w:cs="Times New Roman"/>
          <w:sz w:val="24"/>
          <w:szCs w:val="24"/>
        </w:rPr>
        <w:t xml:space="preserve"> (Figure 1)</w:t>
      </w:r>
      <w:r w:rsidR="00A61B0F">
        <w:rPr>
          <w:rFonts w:ascii="Times New Roman" w:hAnsi="Times New Roman" w:cs="Times New Roman"/>
          <w:sz w:val="24"/>
          <w:szCs w:val="24"/>
        </w:rPr>
        <w:t>.</w:t>
      </w:r>
    </w:p>
    <w:p w14:paraId="1DBAF387" w14:textId="77777777" w:rsidR="00A61B0F" w:rsidRDefault="00A61B0F" w:rsidP="00A768A3">
      <w:pPr>
        <w:spacing w:before="240" w:after="240"/>
        <w:contextualSpacing/>
        <w:jc w:val="center"/>
        <w:rPr>
          <w:rFonts w:ascii="Times New Roman" w:hAnsi="Times New Roman" w:cs="Times New Roman"/>
          <w:kern w:val="2"/>
          <w:sz w:val="24"/>
          <w:szCs w:val="24"/>
        </w:rPr>
      </w:pPr>
      <w:r>
        <w:rPr>
          <w:rFonts w:ascii="Times New Roman" w:hAnsi="Times New Roman" w:cs="Times New Roman"/>
          <w:b/>
          <w:bCs/>
          <w:sz w:val="24"/>
          <w:szCs w:val="24"/>
          <w:lang w:bidi="fa-IR"/>
        </w:rPr>
        <w:t xml:space="preserve">Figure 1. </w:t>
      </w:r>
      <w:r w:rsidRPr="00014C19">
        <w:rPr>
          <w:rFonts w:ascii="Times New Roman" w:hAnsi="Times New Roman" w:cs="Times New Roman"/>
          <w:b/>
          <w:bCs/>
          <w:sz w:val="24"/>
          <w:szCs w:val="24"/>
          <w:lang w:bidi="fa-IR"/>
        </w:rPr>
        <w:t xml:space="preserve">Serum Protein Electrophoresis shows an </w:t>
      </w:r>
      <w:r>
        <w:rPr>
          <w:rFonts w:ascii="Times New Roman" w:hAnsi="Times New Roman" w:cs="Times New Roman"/>
          <w:b/>
          <w:bCs/>
          <w:sz w:val="24"/>
          <w:szCs w:val="24"/>
          <w:lang w:bidi="fa-IR"/>
        </w:rPr>
        <w:t>I</w:t>
      </w:r>
      <w:r w:rsidRPr="00014C19">
        <w:rPr>
          <w:rFonts w:ascii="Times New Roman" w:hAnsi="Times New Roman" w:cs="Times New Roman"/>
          <w:b/>
          <w:bCs/>
          <w:sz w:val="24"/>
          <w:szCs w:val="24"/>
          <w:lang w:bidi="fa-IR"/>
        </w:rPr>
        <w:t xml:space="preserve">ncrease in γ </w:t>
      </w:r>
      <w:r>
        <w:rPr>
          <w:rFonts w:ascii="Times New Roman" w:hAnsi="Times New Roman" w:cs="Times New Roman"/>
          <w:b/>
          <w:bCs/>
          <w:sz w:val="24"/>
          <w:szCs w:val="24"/>
          <w:lang w:bidi="fa-IR"/>
        </w:rPr>
        <w:t>B</w:t>
      </w:r>
      <w:r w:rsidRPr="00014C19">
        <w:rPr>
          <w:rFonts w:ascii="Times New Roman" w:hAnsi="Times New Roman" w:cs="Times New Roman"/>
          <w:b/>
          <w:bCs/>
          <w:sz w:val="24"/>
          <w:szCs w:val="24"/>
          <w:lang w:bidi="fa-IR"/>
        </w:rPr>
        <w:t xml:space="preserve">and and a </w:t>
      </w:r>
      <w:r>
        <w:rPr>
          <w:rFonts w:ascii="Times New Roman" w:hAnsi="Times New Roman" w:cs="Times New Roman"/>
          <w:b/>
          <w:bCs/>
          <w:sz w:val="24"/>
          <w:szCs w:val="24"/>
          <w:lang w:bidi="fa-IR"/>
        </w:rPr>
        <w:t>D</w:t>
      </w:r>
      <w:r w:rsidRPr="00014C19">
        <w:rPr>
          <w:rFonts w:ascii="Times New Roman" w:hAnsi="Times New Roman" w:cs="Times New Roman"/>
          <w:b/>
          <w:bCs/>
          <w:sz w:val="24"/>
          <w:szCs w:val="24"/>
          <w:lang w:bidi="fa-IR"/>
        </w:rPr>
        <w:t xml:space="preserve">ecrease in </w:t>
      </w:r>
      <w:r>
        <w:rPr>
          <w:rFonts w:ascii="Times New Roman" w:hAnsi="Times New Roman" w:cs="Times New Roman"/>
          <w:b/>
          <w:bCs/>
          <w:sz w:val="24"/>
          <w:szCs w:val="24"/>
          <w:lang w:bidi="fa-IR"/>
        </w:rPr>
        <w:t>A</w:t>
      </w:r>
      <w:r w:rsidRPr="00014C19">
        <w:rPr>
          <w:rFonts w:ascii="Times New Roman" w:hAnsi="Times New Roman" w:cs="Times New Roman"/>
          <w:b/>
          <w:bCs/>
          <w:sz w:val="24"/>
          <w:szCs w:val="24"/>
          <w:lang w:bidi="fa-IR"/>
        </w:rPr>
        <w:t>lbumin</w:t>
      </w:r>
      <w:r>
        <w:rPr>
          <w:rFonts w:ascii="Times New Roman" w:hAnsi="Times New Roman" w:cs="Times New Roman"/>
          <w:b/>
          <w:bCs/>
          <w:sz w:val="24"/>
          <w:szCs w:val="24"/>
          <w:lang w:bidi="fa-IR"/>
        </w:rPr>
        <w:t xml:space="preserve"> Level</w:t>
      </w:r>
    </w:p>
    <w:p w14:paraId="2076D8CD" w14:textId="77777777" w:rsidR="00A61B0F" w:rsidRDefault="00A61B0F" w:rsidP="00A768A3">
      <w:pPr>
        <w:spacing w:before="240" w:after="240"/>
        <w:contextualSpacing/>
        <w:rPr>
          <w:rFonts w:ascii="Times New Roman" w:hAnsi="Times New Roman" w:cs="Times New Roman"/>
          <w:sz w:val="24"/>
          <w:szCs w:val="24"/>
        </w:rPr>
      </w:pPr>
    </w:p>
    <w:p w14:paraId="33500C82" w14:textId="6CA32916" w:rsidR="006A3EFC" w:rsidRDefault="00606099" w:rsidP="00866C1F">
      <w:pPr>
        <w:spacing w:before="240" w:after="240"/>
        <w:contextualSpacing/>
        <w:jc w:val="both"/>
        <w:rPr>
          <w:rFonts w:ascii="Times New Roman" w:hAnsi="Times New Roman" w:cs="Times New Roman"/>
          <w:sz w:val="24"/>
          <w:szCs w:val="24"/>
          <w:lang w:bidi="fa-IR"/>
        </w:rPr>
      </w:pPr>
      <w:r>
        <w:rPr>
          <w:rFonts w:ascii="Times New Roman" w:hAnsi="Times New Roman" w:cs="Times New Roman" w:hint="cs"/>
          <w:b/>
          <w:bCs/>
          <w:sz w:val="24"/>
          <w:szCs w:val="24"/>
          <w:rtl/>
          <w:lang w:bidi="fa-IR"/>
        </w:rPr>
        <w:t xml:space="preserve"> </w:t>
      </w:r>
      <w:r w:rsidRPr="00606099">
        <w:rPr>
          <w:rFonts w:ascii="Times New Roman" w:hAnsi="Times New Roman" w:cs="Times New Roman"/>
          <w:sz w:val="24"/>
          <w:szCs w:val="24"/>
          <w:lang w:bidi="fa-IR"/>
        </w:rPr>
        <w:t xml:space="preserve">Due to </w:t>
      </w:r>
      <w:r w:rsidR="000F19E3">
        <w:rPr>
          <w:rFonts w:ascii="Times New Roman" w:hAnsi="Times New Roman" w:cs="Times New Roman"/>
          <w:sz w:val="24"/>
          <w:szCs w:val="24"/>
          <w:lang w:bidi="fa-IR"/>
        </w:rPr>
        <w:t>her physical examinations and lab data incompatibility</w:t>
      </w:r>
      <w:r w:rsidR="006A3EFC">
        <w:rPr>
          <w:rFonts w:ascii="Times New Roman" w:hAnsi="Times New Roman" w:cs="Times New Roman"/>
          <w:sz w:val="24"/>
          <w:szCs w:val="24"/>
          <w:lang w:bidi="fa-IR"/>
        </w:rPr>
        <w:t xml:space="preserve">, the rheumatologist admitted the patient </w:t>
      </w:r>
      <w:r w:rsidRPr="00606099">
        <w:rPr>
          <w:rFonts w:ascii="Times New Roman" w:hAnsi="Times New Roman" w:cs="Times New Roman"/>
          <w:sz w:val="24"/>
          <w:szCs w:val="24"/>
          <w:lang w:bidi="fa-IR"/>
        </w:rPr>
        <w:t>to the rheumatology ward for further investigations</w:t>
      </w:r>
      <w:r w:rsidR="006A3EFC">
        <w:rPr>
          <w:rFonts w:ascii="Times New Roman" w:hAnsi="Times New Roman" w:cs="Times New Roman"/>
          <w:sz w:val="24"/>
          <w:szCs w:val="24"/>
          <w:lang w:bidi="fa-IR"/>
        </w:rPr>
        <w:t>.</w:t>
      </w:r>
    </w:p>
    <w:p w14:paraId="7A002598" w14:textId="44E1C681" w:rsidR="00E639F4" w:rsidRPr="00E639F4" w:rsidRDefault="00E639F4" w:rsidP="00E639F4">
      <w:pPr>
        <w:pStyle w:val="Heading1"/>
        <w:rPr>
          <w:rFonts w:asciiTheme="majorBidi" w:hAnsiTheme="majorBidi" w:cstheme="majorBidi"/>
          <w:sz w:val="24"/>
          <w:szCs w:val="24"/>
        </w:rPr>
      </w:pPr>
      <w:r w:rsidRPr="00D70CB2">
        <w:rPr>
          <w:rFonts w:asciiTheme="majorBidi" w:hAnsiTheme="majorBidi" w:cstheme="majorBidi"/>
          <w:sz w:val="24"/>
          <w:szCs w:val="24"/>
        </w:rPr>
        <w:lastRenderedPageBreak/>
        <w:t>3. Methods</w:t>
      </w:r>
    </w:p>
    <w:p w14:paraId="301A21ED" w14:textId="77777777" w:rsidR="0083074C" w:rsidRDefault="006A3EFC" w:rsidP="00866C1F">
      <w:pPr>
        <w:spacing w:before="240" w:after="240"/>
        <w:contextualSpacing/>
        <w:jc w:val="both"/>
        <w:rPr>
          <w:rFonts w:ascii="Times New Roman" w:hAnsi="Times New Roman" w:cs="Times New Roman"/>
          <w:sz w:val="24"/>
          <w:szCs w:val="24"/>
        </w:rPr>
      </w:pPr>
      <w:r>
        <w:rPr>
          <w:rFonts w:ascii="Times New Roman" w:hAnsi="Times New Roman" w:cs="Times New Roman"/>
          <w:sz w:val="24"/>
          <w:szCs w:val="24"/>
          <w:lang w:bidi="fa-IR"/>
        </w:rPr>
        <w:t xml:space="preserve">She </w:t>
      </w:r>
      <w:r w:rsidR="00606099" w:rsidRPr="00606099">
        <w:rPr>
          <w:rFonts w:ascii="Times New Roman" w:hAnsi="Times New Roman" w:cs="Times New Roman"/>
          <w:sz w:val="24"/>
          <w:szCs w:val="24"/>
          <w:lang w:bidi="fa-IR"/>
        </w:rPr>
        <w:t xml:space="preserve">received </w:t>
      </w:r>
      <w:r w:rsidR="00FF5627">
        <w:rPr>
          <w:rFonts w:ascii="Times New Roman" w:hAnsi="Times New Roman" w:cs="Times New Roman"/>
          <w:sz w:val="24"/>
          <w:szCs w:val="24"/>
          <w:lang w:bidi="fa-IR"/>
        </w:rPr>
        <w:t>P</w:t>
      </w:r>
      <w:r w:rsidR="00606099" w:rsidRPr="00606099">
        <w:rPr>
          <w:rFonts w:ascii="Times New Roman" w:hAnsi="Times New Roman" w:cs="Times New Roman"/>
          <w:sz w:val="24"/>
          <w:szCs w:val="24"/>
          <w:lang w:bidi="fa-IR"/>
        </w:rPr>
        <w:t>rednisolone 1 mg/kg</w:t>
      </w:r>
      <w:r w:rsidR="00FF5627">
        <w:rPr>
          <w:rFonts w:ascii="Times New Roman" w:hAnsi="Times New Roman" w:cs="Times New Roman"/>
          <w:sz w:val="24"/>
          <w:szCs w:val="24"/>
          <w:lang w:bidi="fa-IR"/>
        </w:rPr>
        <w:t>/day</w:t>
      </w:r>
      <w:r w:rsidR="00606099" w:rsidRPr="00606099">
        <w:rPr>
          <w:rFonts w:ascii="Times New Roman" w:hAnsi="Times New Roman" w:cs="Times New Roman"/>
          <w:sz w:val="24"/>
          <w:szCs w:val="24"/>
          <w:lang w:bidi="fa-IR"/>
        </w:rPr>
        <w:t xml:space="preserve"> and IVI</w:t>
      </w:r>
      <w:r w:rsidR="008D3AF8">
        <w:rPr>
          <w:rFonts w:ascii="Times New Roman" w:hAnsi="Times New Roman" w:cs="Times New Roman"/>
          <w:sz w:val="24"/>
          <w:szCs w:val="24"/>
          <w:lang w:bidi="fa-IR"/>
        </w:rPr>
        <w:t>G</w:t>
      </w:r>
      <w:r w:rsidR="00606099" w:rsidRPr="00606099">
        <w:rPr>
          <w:rFonts w:ascii="Times New Roman" w:hAnsi="Times New Roman" w:cs="Times New Roman"/>
          <w:sz w:val="24"/>
          <w:szCs w:val="24"/>
          <w:lang w:bidi="fa-IR"/>
        </w:rPr>
        <w:t xml:space="preserve"> for six days.</w:t>
      </w:r>
      <w:r>
        <w:rPr>
          <w:rFonts w:ascii="Times New Roman" w:hAnsi="Times New Roman" w:cs="Times New Roman"/>
          <w:b/>
          <w:bCs/>
          <w:sz w:val="24"/>
          <w:szCs w:val="24"/>
          <w:lang w:bidi="fa-IR"/>
        </w:rPr>
        <w:t xml:space="preserve"> </w:t>
      </w:r>
      <w:r w:rsidR="00F403B3" w:rsidRPr="00F403B3">
        <w:rPr>
          <w:rFonts w:ascii="Times New Roman" w:hAnsi="Times New Roman" w:cs="Times New Roman"/>
          <w:sz w:val="24"/>
          <w:szCs w:val="24"/>
        </w:rPr>
        <w:t xml:space="preserve">However, her pancytopenia and high liver enzyme levels did not improve. To rule out cirrhosis, an abdominal CT scan with and without injection and </w:t>
      </w:r>
      <w:r w:rsidR="00493CC4">
        <w:rPr>
          <w:rFonts w:ascii="Times New Roman" w:hAnsi="Times New Roman" w:cs="Times New Roman"/>
          <w:sz w:val="24"/>
          <w:szCs w:val="24"/>
        </w:rPr>
        <w:t>C</w:t>
      </w:r>
      <w:r w:rsidR="00F403B3" w:rsidRPr="00F403B3">
        <w:rPr>
          <w:rFonts w:ascii="Times New Roman" w:hAnsi="Times New Roman" w:cs="Times New Roman"/>
          <w:sz w:val="24"/>
          <w:szCs w:val="24"/>
        </w:rPr>
        <w:t>olor</w:t>
      </w:r>
      <w:r w:rsidR="00493CC4">
        <w:rPr>
          <w:rFonts w:ascii="Times New Roman" w:hAnsi="Times New Roman" w:cs="Times New Roman"/>
          <w:sz w:val="24"/>
          <w:szCs w:val="24"/>
        </w:rPr>
        <w:t>-</w:t>
      </w:r>
      <w:r w:rsidR="00F403B3" w:rsidRPr="00F403B3">
        <w:rPr>
          <w:rFonts w:ascii="Times New Roman" w:hAnsi="Times New Roman" w:cs="Times New Roman"/>
          <w:sz w:val="24"/>
          <w:szCs w:val="24"/>
        </w:rPr>
        <w:t xml:space="preserve">Doppler </w:t>
      </w:r>
      <w:r w:rsidR="00445801">
        <w:rPr>
          <w:rFonts w:ascii="Times New Roman" w:hAnsi="Times New Roman" w:cs="Times New Roman"/>
          <w:sz w:val="24"/>
          <w:szCs w:val="24"/>
        </w:rPr>
        <w:t>ultrasound</w:t>
      </w:r>
      <w:r w:rsidR="00F403B3" w:rsidRPr="00F403B3">
        <w:rPr>
          <w:rFonts w:ascii="Times New Roman" w:hAnsi="Times New Roman" w:cs="Times New Roman"/>
          <w:sz w:val="24"/>
          <w:szCs w:val="24"/>
        </w:rPr>
        <w:t xml:space="preserve"> of the portal vein was performed. An endoscopy was also performed to check for esophageal varices; no varices were found. The </w:t>
      </w:r>
      <w:r w:rsidR="00445801">
        <w:rPr>
          <w:rFonts w:ascii="Times New Roman" w:hAnsi="Times New Roman" w:cs="Times New Roman"/>
          <w:sz w:val="24"/>
          <w:szCs w:val="24"/>
        </w:rPr>
        <w:t>C</w:t>
      </w:r>
      <w:r w:rsidR="00F403B3" w:rsidRPr="00F403B3">
        <w:rPr>
          <w:rFonts w:ascii="Times New Roman" w:hAnsi="Times New Roman" w:cs="Times New Roman"/>
          <w:sz w:val="24"/>
          <w:szCs w:val="24"/>
        </w:rPr>
        <w:t>olor</w:t>
      </w:r>
      <w:r w:rsidR="00445801">
        <w:rPr>
          <w:rFonts w:ascii="Times New Roman" w:hAnsi="Times New Roman" w:cs="Times New Roman"/>
          <w:sz w:val="24"/>
          <w:szCs w:val="24"/>
        </w:rPr>
        <w:t>-</w:t>
      </w:r>
      <w:r w:rsidR="00F403B3" w:rsidRPr="00F403B3">
        <w:rPr>
          <w:rFonts w:ascii="Times New Roman" w:hAnsi="Times New Roman" w:cs="Times New Roman"/>
          <w:sz w:val="24"/>
          <w:szCs w:val="24"/>
        </w:rPr>
        <w:t xml:space="preserve">Doppler </w:t>
      </w:r>
      <w:r w:rsidR="00445801">
        <w:rPr>
          <w:rFonts w:ascii="Times New Roman" w:hAnsi="Times New Roman" w:cs="Times New Roman"/>
          <w:sz w:val="24"/>
          <w:szCs w:val="24"/>
        </w:rPr>
        <w:t>ultrasound</w:t>
      </w:r>
      <w:r w:rsidR="00F403B3" w:rsidRPr="00F403B3">
        <w:rPr>
          <w:rFonts w:ascii="Times New Roman" w:hAnsi="Times New Roman" w:cs="Times New Roman"/>
          <w:sz w:val="24"/>
          <w:szCs w:val="24"/>
        </w:rPr>
        <w:t xml:space="preserve"> showed no thrombosis, normal blood flow, and portal vein diameter. The abdominal CT scan showed hepatomegaly with heterogeneous parenchymal density, an enlarged spleen with normal density, and several lymphadenopathies in para-aortic and retrocaval regions, suggesting lymphoma</w:t>
      </w:r>
      <w:r w:rsidR="00F403B3">
        <w:rPr>
          <w:rFonts w:ascii="Times New Roman" w:hAnsi="Times New Roman" w:cs="Times New Roman"/>
          <w:sz w:val="24"/>
          <w:szCs w:val="24"/>
        </w:rPr>
        <w:t xml:space="preserve"> (Figure 2)</w:t>
      </w:r>
      <w:r w:rsidR="00F403B3" w:rsidRPr="00F403B3">
        <w:rPr>
          <w:rFonts w:ascii="Times New Roman" w:hAnsi="Times New Roman" w:cs="Times New Roman"/>
          <w:sz w:val="24"/>
          <w:szCs w:val="24"/>
        </w:rPr>
        <w:t>.</w:t>
      </w:r>
    </w:p>
    <w:p w14:paraId="06C31FA6" w14:textId="77777777" w:rsidR="001A0173" w:rsidRPr="00E06A45" w:rsidRDefault="001A0173" w:rsidP="00A768A3">
      <w:pPr>
        <w:spacing w:before="240" w:after="240"/>
        <w:contextualSpacing/>
        <w:jc w:val="center"/>
        <w:rPr>
          <w:rFonts w:ascii="Times New Roman" w:hAnsi="Times New Roman" w:cs="Times New Roman"/>
          <w:b/>
          <w:bCs/>
          <w:sz w:val="24"/>
          <w:szCs w:val="24"/>
          <w:lang w:bidi="fa-IR"/>
        </w:rPr>
      </w:pPr>
      <w:r w:rsidRPr="00404E51">
        <w:rPr>
          <w:rFonts w:ascii="Times New Roman" w:hAnsi="Times New Roman" w:cs="Times New Roman"/>
          <w:b/>
          <w:bCs/>
          <w:sz w:val="24"/>
          <w:szCs w:val="24"/>
          <w:lang w:bidi="fa-IR"/>
        </w:rPr>
        <w:t>Figure</w:t>
      </w:r>
      <w:r>
        <w:rPr>
          <w:rFonts w:ascii="Times New Roman" w:hAnsi="Times New Roman" w:cs="Times New Roman"/>
          <w:b/>
          <w:bCs/>
          <w:sz w:val="24"/>
          <w:szCs w:val="24"/>
          <w:lang w:bidi="fa-IR"/>
        </w:rPr>
        <w:t xml:space="preserve"> </w:t>
      </w:r>
      <w:r w:rsidRPr="00404E51">
        <w:rPr>
          <w:rFonts w:ascii="Times New Roman" w:hAnsi="Times New Roman" w:cs="Times New Roman"/>
          <w:b/>
          <w:bCs/>
          <w:sz w:val="24"/>
          <w:szCs w:val="24"/>
          <w:lang w:bidi="fa-IR"/>
        </w:rPr>
        <w:t>2</w:t>
      </w:r>
      <w:r>
        <w:rPr>
          <w:rFonts w:ascii="Times New Roman" w:hAnsi="Times New Roman" w:cs="Times New Roman"/>
          <w:b/>
          <w:bCs/>
          <w:sz w:val="24"/>
          <w:szCs w:val="24"/>
          <w:lang w:bidi="fa-IR"/>
        </w:rPr>
        <w:t>.</w:t>
      </w:r>
      <w:r w:rsidRPr="00404E51">
        <w:rPr>
          <w:rFonts w:ascii="Times New Roman" w:hAnsi="Times New Roman" w:cs="Times New Roman"/>
          <w:b/>
          <w:bCs/>
          <w:sz w:val="24"/>
          <w:szCs w:val="24"/>
          <w:lang w:bidi="fa-IR"/>
        </w:rPr>
        <w:t xml:space="preserve"> Axial </w:t>
      </w:r>
      <w:r>
        <w:rPr>
          <w:rFonts w:ascii="Times New Roman" w:hAnsi="Times New Roman" w:cs="Times New Roman"/>
          <w:b/>
          <w:bCs/>
          <w:sz w:val="24"/>
          <w:szCs w:val="24"/>
          <w:lang w:bidi="fa-IR"/>
        </w:rPr>
        <w:t>N</w:t>
      </w:r>
      <w:r w:rsidRPr="00404E51">
        <w:rPr>
          <w:rFonts w:ascii="Times New Roman" w:hAnsi="Times New Roman" w:cs="Times New Roman"/>
          <w:b/>
          <w:bCs/>
          <w:sz w:val="24"/>
          <w:szCs w:val="24"/>
          <w:lang w:bidi="fa-IR"/>
        </w:rPr>
        <w:t xml:space="preserve">on-contrast CT </w:t>
      </w:r>
      <w:r>
        <w:rPr>
          <w:rFonts w:ascii="Times New Roman" w:hAnsi="Times New Roman" w:cs="Times New Roman"/>
          <w:b/>
          <w:bCs/>
          <w:sz w:val="24"/>
          <w:szCs w:val="24"/>
          <w:lang w:bidi="fa-IR"/>
        </w:rPr>
        <w:t>scan</w:t>
      </w:r>
      <w:r w:rsidRPr="00404E51">
        <w:rPr>
          <w:rFonts w:ascii="Times New Roman" w:hAnsi="Times New Roman" w:cs="Times New Roman"/>
          <w:b/>
          <w:bCs/>
          <w:sz w:val="24"/>
          <w:szCs w:val="24"/>
          <w:lang w:bidi="fa-IR"/>
        </w:rPr>
        <w:t xml:space="preserve"> </w:t>
      </w:r>
      <w:r>
        <w:rPr>
          <w:rFonts w:ascii="Times New Roman" w:hAnsi="Times New Roman" w:cs="Times New Roman"/>
          <w:b/>
          <w:bCs/>
          <w:sz w:val="24"/>
          <w:szCs w:val="24"/>
          <w:lang w:bidi="fa-IR"/>
        </w:rPr>
        <w:t>with</w:t>
      </w:r>
      <w:r w:rsidRPr="00404E51">
        <w:rPr>
          <w:rFonts w:ascii="Times New Roman" w:hAnsi="Times New Roman" w:cs="Times New Roman"/>
          <w:b/>
          <w:bCs/>
          <w:sz w:val="24"/>
          <w:szCs w:val="24"/>
          <w:lang w:bidi="fa-IR"/>
        </w:rPr>
        <w:t xml:space="preserve"> </w:t>
      </w:r>
      <w:r>
        <w:rPr>
          <w:rFonts w:ascii="Times New Roman" w:hAnsi="Times New Roman" w:cs="Times New Roman"/>
          <w:b/>
          <w:bCs/>
          <w:sz w:val="24"/>
          <w:szCs w:val="24"/>
          <w:lang w:bidi="fa-IR"/>
        </w:rPr>
        <w:t>M</w:t>
      </w:r>
      <w:r w:rsidRPr="00404E51">
        <w:rPr>
          <w:rFonts w:ascii="Times New Roman" w:hAnsi="Times New Roman" w:cs="Times New Roman"/>
          <w:b/>
          <w:bCs/>
          <w:sz w:val="24"/>
          <w:szCs w:val="24"/>
          <w:lang w:bidi="fa-IR"/>
        </w:rPr>
        <w:t xml:space="preserve">ildly </w:t>
      </w:r>
      <w:r>
        <w:rPr>
          <w:rFonts w:ascii="Times New Roman" w:hAnsi="Times New Roman" w:cs="Times New Roman"/>
          <w:b/>
          <w:bCs/>
          <w:sz w:val="24"/>
          <w:szCs w:val="24"/>
          <w:lang w:bidi="fa-IR"/>
        </w:rPr>
        <w:t>H</w:t>
      </w:r>
      <w:r w:rsidRPr="00404E51">
        <w:rPr>
          <w:rFonts w:ascii="Times New Roman" w:hAnsi="Times New Roman" w:cs="Times New Roman"/>
          <w:b/>
          <w:bCs/>
          <w:sz w:val="24"/>
          <w:szCs w:val="24"/>
          <w:lang w:bidi="fa-IR"/>
        </w:rPr>
        <w:t xml:space="preserve">eterogenous </w:t>
      </w:r>
      <w:r>
        <w:rPr>
          <w:rFonts w:ascii="Times New Roman" w:hAnsi="Times New Roman" w:cs="Times New Roman"/>
          <w:b/>
          <w:bCs/>
          <w:sz w:val="24"/>
          <w:szCs w:val="24"/>
          <w:lang w:bidi="fa-IR"/>
        </w:rPr>
        <w:t>L</w:t>
      </w:r>
      <w:r w:rsidRPr="00404E51">
        <w:rPr>
          <w:rFonts w:ascii="Times New Roman" w:hAnsi="Times New Roman" w:cs="Times New Roman"/>
          <w:b/>
          <w:bCs/>
          <w:sz w:val="24"/>
          <w:szCs w:val="24"/>
          <w:lang w:bidi="fa-IR"/>
        </w:rPr>
        <w:t>iver</w:t>
      </w:r>
      <w:r>
        <w:rPr>
          <w:rFonts w:ascii="Times New Roman" w:hAnsi="Times New Roman" w:cs="Times New Roman"/>
          <w:b/>
          <w:bCs/>
          <w:sz w:val="24"/>
          <w:szCs w:val="24"/>
          <w:lang w:bidi="fa-IR"/>
        </w:rPr>
        <w:t>,</w:t>
      </w:r>
      <w:r w:rsidRPr="00404E51">
        <w:rPr>
          <w:rFonts w:ascii="Times New Roman" w:hAnsi="Times New Roman" w:cs="Times New Roman"/>
          <w:b/>
          <w:bCs/>
          <w:sz w:val="24"/>
          <w:szCs w:val="24"/>
          <w:lang w:bidi="fa-IR"/>
        </w:rPr>
        <w:t xml:space="preserve"> which </w:t>
      </w:r>
      <w:r>
        <w:rPr>
          <w:rFonts w:ascii="Times New Roman" w:hAnsi="Times New Roman" w:cs="Times New Roman"/>
          <w:b/>
          <w:bCs/>
          <w:sz w:val="24"/>
          <w:szCs w:val="24"/>
          <w:lang w:bidi="fa-IR"/>
        </w:rPr>
        <w:t>a</w:t>
      </w:r>
      <w:r w:rsidRPr="00404E51">
        <w:rPr>
          <w:rFonts w:ascii="Times New Roman" w:hAnsi="Times New Roman" w:cs="Times New Roman"/>
          <w:b/>
          <w:bCs/>
          <w:sz w:val="24"/>
          <w:szCs w:val="24"/>
          <w:lang w:bidi="fa-IR"/>
        </w:rPr>
        <w:t xml:space="preserve">ppears </w:t>
      </w:r>
      <w:r>
        <w:rPr>
          <w:rFonts w:ascii="Times New Roman" w:hAnsi="Times New Roman" w:cs="Times New Roman"/>
          <w:b/>
          <w:bCs/>
          <w:sz w:val="24"/>
          <w:szCs w:val="24"/>
          <w:lang w:bidi="fa-IR"/>
        </w:rPr>
        <w:t>N</w:t>
      </w:r>
      <w:r w:rsidRPr="00404E51">
        <w:rPr>
          <w:rFonts w:ascii="Times New Roman" w:hAnsi="Times New Roman" w:cs="Times New Roman"/>
          <w:b/>
          <w:bCs/>
          <w:sz w:val="24"/>
          <w:szCs w:val="24"/>
          <w:lang w:bidi="fa-IR"/>
        </w:rPr>
        <w:t xml:space="preserve">ormal on </w:t>
      </w:r>
      <w:r>
        <w:rPr>
          <w:rFonts w:ascii="Times New Roman" w:hAnsi="Times New Roman" w:cs="Times New Roman"/>
          <w:b/>
          <w:bCs/>
          <w:sz w:val="24"/>
          <w:szCs w:val="24"/>
          <w:lang w:bidi="fa-IR"/>
        </w:rPr>
        <w:t>the Post-contrast</w:t>
      </w:r>
      <w:r w:rsidRPr="00404E51">
        <w:rPr>
          <w:rFonts w:ascii="Times New Roman" w:hAnsi="Times New Roman" w:cs="Times New Roman"/>
          <w:b/>
          <w:bCs/>
          <w:sz w:val="24"/>
          <w:szCs w:val="24"/>
          <w:lang w:bidi="fa-IR"/>
        </w:rPr>
        <w:t xml:space="preserve"> </w:t>
      </w:r>
      <w:r>
        <w:rPr>
          <w:rFonts w:ascii="Times New Roman" w:hAnsi="Times New Roman" w:cs="Times New Roman"/>
          <w:b/>
          <w:bCs/>
          <w:sz w:val="24"/>
          <w:szCs w:val="24"/>
          <w:lang w:bidi="fa-IR"/>
        </w:rPr>
        <w:t>I</w:t>
      </w:r>
      <w:r w:rsidRPr="00404E51">
        <w:rPr>
          <w:rFonts w:ascii="Times New Roman" w:hAnsi="Times New Roman" w:cs="Times New Roman"/>
          <w:b/>
          <w:bCs/>
          <w:sz w:val="24"/>
          <w:szCs w:val="24"/>
          <w:lang w:bidi="fa-IR"/>
        </w:rPr>
        <w:t xml:space="preserve">mage with </w:t>
      </w:r>
      <w:r>
        <w:rPr>
          <w:rFonts w:ascii="Times New Roman" w:hAnsi="Times New Roman" w:cs="Times New Roman"/>
          <w:b/>
          <w:bCs/>
          <w:sz w:val="24"/>
          <w:szCs w:val="24"/>
          <w:lang w:bidi="fa-IR"/>
        </w:rPr>
        <w:t>E</w:t>
      </w:r>
      <w:r w:rsidRPr="00404E51">
        <w:rPr>
          <w:rFonts w:ascii="Times New Roman" w:hAnsi="Times New Roman" w:cs="Times New Roman"/>
          <w:b/>
          <w:bCs/>
          <w:sz w:val="24"/>
          <w:szCs w:val="24"/>
          <w:lang w:bidi="fa-IR"/>
        </w:rPr>
        <w:t xml:space="preserve">nlargement of </w:t>
      </w:r>
      <w:r>
        <w:rPr>
          <w:rFonts w:ascii="Times New Roman" w:hAnsi="Times New Roman" w:cs="Times New Roman"/>
          <w:b/>
          <w:bCs/>
          <w:sz w:val="24"/>
          <w:szCs w:val="24"/>
          <w:lang w:bidi="fa-IR"/>
        </w:rPr>
        <w:t>the S</w:t>
      </w:r>
      <w:r w:rsidRPr="00404E51">
        <w:rPr>
          <w:rFonts w:ascii="Times New Roman" w:hAnsi="Times New Roman" w:cs="Times New Roman"/>
          <w:b/>
          <w:bCs/>
          <w:sz w:val="24"/>
          <w:szCs w:val="24"/>
          <w:lang w:bidi="fa-IR"/>
        </w:rPr>
        <w:t>pleen</w:t>
      </w:r>
    </w:p>
    <w:p w14:paraId="32175E13" w14:textId="77777777" w:rsidR="001A0173" w:rsidRDefault="001A0173" w:rsidP="00A768A3">
      <w:pPr>
        <w:spacing w:before="240" w:after="240"/>
        <w:contextualSpacing/>
        <w:rPr>
          <w:rFonts w:ascii="Times New Roman" w:hAnsi="Times New Roman" w:cs="Times New Roman"/>
          <w:sz w:val="24"/>
          <w:szCs w:val="24"/>
        </w:rPr>
      </w:pPr>
    </w:p>
    <w:p w14:paraId="20FCB617" w14:textId="1E57F9E2" w:rsidR="00F403B3" w:rsidRPr="006A3EFC" w:rsidRDefault="00F403B3" w:rsidP="00866C1F">
      <w:pPr>
        <w:spacing w:before="240" w:after="240"/>
        <w:contextualSpacing/>
        <w:jc w:val="both"/>
        <w:rPr>
          <w:rFonts w:ascii="Times New Roman" w:hAnsi="Times New Roman" w:cs="Times New Roman"/>
          <w:b/>
          <w:bCs/>
          <w:sz w:val="24"/>
          <w:szCs w:val="24"/>
          <w:lang w:bidi="fa-IR"/>
        </w:rPr>
      </w:pPr>
      <w:r w:rsidRPr="00F403B3">
        <w:rPr>
          <w:rFonts w:ascii="Times New Roman" w:hAnsi="Times New Roman" w:cs="Times New Roman"/>
          <w:sz w:val="24"/>
          <w:szCs w:val="24"/>
        </w:rPr>
        <w:t>However, the patient had no history of B symptoms (unintended weight loss, low appetite, or night sweats), and</w:t>
      </w:r>
      <w:r w:rsidR="00155E98">
        <w:rPr>
          <w:rFonts w:ascii="Times New Roman" w:hAnsi="Times New Roman" w:cs="Times New Roman"/>
          <w:sz w:val="24"/>
          <w:szCs w:val="24"/>
        </w:rPr>
        <w:t xml:space="preserve"> Peripheral Blood Smear</w:t>
      </w:r>
      <w:r w:rsidRPr="00F403B3">
        <w:rPr>
          <w:rFonts w:ascii="Times New Roman" w:hAnsi="Times New Roman" w:cs="Times New Roman"/>
          <w:sz w:val="24"/>
          <w:szCs w:val="24"/>
        </w:rPr>
        <w:t xml:space="preserve"> </w:t>
      </w:r>
      <w:r w:rsidR="00155E98">
        <w:rPr>
          <w:rFonts w:ascii="Times New Roman" w:hAnsi="Times New Roman" w:cs="Times New Roman"/>
          <w:sz w:val="24"/>
          <w:szCs w:val="24"/>
        </w:rPr>
        <w:t>(</w:t>
      </w:r>
      <w:r w:rsidRPr="00F403B3">
        <w:rPr>
          <w:rFonts w:ascii="Times New Roman" w:hAnsi="Times New Roman" w:cs="Times New Roman"/>
          <w:sz w:val="24"/>
          <w:szCs w:val="24"/>
        </w:rPr>
        <w:t>PBS</w:t>
      </w:r>
      <w:r w:rsidR="00155E98">
        <w:rPr>
          <w:rFonts w:ascii="Times New Roman" w:hAnsi="Times New Roman" w:cs="Times New Roman"/>
          <w:sz w:val="24"/>
          <w:szCs w:val="24"/>
        </w:rPr>
        <w:t>)</w:t>
      </w:r>
      <w:r w:rsidRPr="00F403B3">
        <w:rPr>
          <w:rFonts w:ascii="Times New Roman" w:hAnsi="Times New Roman" w:cs="Times New Roman"/>
          <w:sz w:val="24"/>
          <w:szCs w:val="24"/>
        </w:rPr>
        <w:t xml:space="preserve"> showed no abnormal white blood cells. Bone marrow aspiration showed normal bone marrow activity, suggesting peripheral pancytopenia.</w:t>
      </w:r>
    </w:p>
    <w:p w14:paraId="19E2422F" w14:textId="77777777" w:rsidR="00266573" w:rsidRDefault="00F403B3" w:rsidP="00866C1F">
      <w:pPr>
        <w:spacing w:before="240" w:after="240"/>
        <w:contextualSpacing/>
        <w:jc w:val="both"/>
        <w:rPr>
          <w:rFonts w:ascii="Times New Roman" w:hAnsi="Times New Roman" w:cs="Times New Roman"/>
          <w:sz w:val="24"/>
          <w:szCs w:val="24"/>
        </w:rPr>
      </w:pPr>
      <w:r w:rsidRPr="00F403B3">
        <w:rPr>
          <w:rFonts w:ascii="Times New Roman" w:hAnsi="Times New Roman" w:cs="Times New Roman"/>
          <w:sz w:val="24"/>
          <w:szCs w:val="24"/>
        </w:rPr>
        <w:t>On the seventh day of her admission, she became gradually agitated and aggressive, had a generalized tonic-clonic seizure, experienced a decrease in consciousness level, and went into a coma (GCS = 3), leading to immediate ICU admission.</w:t>
      </w:r>
      <w:r w:rsidR="008D3AF8">
        <w:rPr>
          <w:rFonts w:ascii="Times New Roman" w:hAnsi="Times New Roman" w:cs="Times New Roman"/>
          <w:sz w:val="24"/>
          <w:szCs w:val="24"/>
        </w:rPr>
        <w:t xml:space="preserve"> The vital signs were normal. Her pulse rate was 80/min</w:t>
      </w:r>
      <w:r w:rsidR="00362B06">
        <w:rPr>
          <w:rFonts w:ascii="Times New Roman" w:hAnsi="Times New Roman" w:cs="Times New Roman"/>
          <w:sz w:val="24"/>
          <w:szCs w:val="24"/>
        </w:rPr>
        <w:t>. Her</w:t>
      </w:r>
      <w:r w:rsidR="008D3AF8">
        <w:rPr>
          <w:rFonts w:ascii="Times New Roman" w:hAnsi="Times New Roman" w:cs="Times New Roman"/>
          <w:sz w:val="24"/>
          <w:szCs w:val="24"/>
        </w:rPr>
        <w:t xml:space="preserve"> respiratory rate was 22/min. Her blood pressure was 126/71 mmHg</w:t>
      </w:r>
      <w:r w:rsidR="00362B06">
        <w:rPr>
          <w:rFonts w:ascii="Times New Roman" w:hAnsi="Times New Roman" w:cs="Times New Roman"/>
          <w:sz w:val="24"/>
          <w:szCs w:val="24"/>
        </w:rPr>
        <w:t>,</w:t>
      </w:r>
      <w:r w:rsidR="008D3AF8">
        <w:rPr>
          <w:rFonts w:ascii="Times New Roman" w:hAnsi="Times New Roman" w:cs="Times New Roman"/>
          <w:sz w:val="24"/>
          <w:szCs w:val="24"/>
        </w:rPr>
        <w:t xml:space="preserve"> and her body temperature was 98º F. Her oxygen saturation was 98% on room air.</w:t>
      </w:r>
      <w:r w:rsidRPr="00F403B3">
        <w:rPr>
          <w:rFonts w:ascii="Times New Roman" w:hAnsi="Times New Roman" w:cs="Times New Roman"/>
          <w:sz w:val="24"/>
          <w:szCs w:val="24"/>
        </w:rPr>
        <w:t xml:space="preserve"> Lab data showed within normal range serum electrolytes (Na = 138 [normal range: 135-145 mEq/L] K = 3.7 [normal range: 3.5-5.3 mEq/L]) and a mild respiratory alkalosis (pH = 7.49, pCO2 = 29 mmHg and HCO3 = 23.3). </w:t>
      </w:r>
      <w:r w:rsidRPr="00F403B3">
        <w:rPr>
          <w:rFonts w:ascii="Times New Roman" w:hAnsi="Times New Roman" w:cs="Times New Roman"/>
          <w:sz w:val="24"/>
          <w:szCs w:val="24"/>
        </w:rPr>
        <w:lastRenderedPageBreak/>
        <w:t xml:space="preserve">A brain CT scan showed effacement and slit in both lateral ventricles with brain edema and no mass lesion, prompting an MRI due to her acute condition. </w:t>
      </w:r>
    </w:p>
    <w:p w14:paraId="4E7B8A96" w14:textId="2680DB09" w:rsidR="00067E27" w:rsidRDefault="00F403B3" w:rsidP="00866C1F">
      <w:pPr>
        <w:spacing w:before="240" w:after="240"/>
        <w:contextualSpacing/>
        <w:jc w:val="both"/>
        <w:rPr>
          <w:rFonts w:ascii="Times New Roman" w:hAnsi="Times New Roman" w:cs="Times New Roman"/>
          <w:sz w:val="24"/>
          <w:szCs w:val="24"/>
        </w:rPr>
      </w:pPr>
      <w:r w:rsidRPr="00F403B3">
        <w:rPr>
          <w:rFonts w:ascii="Times New Roman" w:hAnsi="Times New Roman" w:cs="Times New Roman"/>
          <w:sz w:val="24"/>
          <w:szCs w:val="24"/>
        </w:rPr>
        <w:t>A neurology consult requested a brain MRI with and without injection and MRV, revealing hypersignal intensity in both glob</w:t>
      </w:r>
      <w:r w:rsidR="00922E44">
        <w:rPr>
          <w:rFonts w:ascii="Times New Roman" w:hAnsi="Times New Roman" w:cs="Times New Roman"/>
          <w:sz w:val="24"/>
          <w:szCs w:val="24"/>
        </w:rPr>
        <w:t>us</w:t>
      </w:r>
      <w:r w:rsidRPr="00F403B3">
        <w:rPr>
          <w:rFonts w:ascii="Times New Roman" w:hAnsi="Times New Roman" w:cs="Times New Roman"/>
          <w:sz w:val="24"/>
          <w:szCs w:val="24"/>
        </w:rPr>
        <w:t xml:space="preserve"> pallidi on T1-weighted images without enhancement and restriction, compatible with toxic or metabolic encephalopathy</w:t>
      </w:r>
      <w:r>
        <w:rPr>
          <w:rFonts w:ascii="Times New Roman" w:hAnsi="Times New Roman" w:cs="Times New Roman"/>
          <w:sz w:val="24"/>
          <w:szCs w:val="24"/>
        </w:rPr>
        <w:t xml:space="preserve"> (Figure 3)</w:t>
      </w:r>
      <w:r w:rsidR="0031483E">
        <w:rPr>
          <w:rFonts w:ascii="Times New Roman" w:hAnsi="Times New Roman" w:cs="Times New Roman"/>
          <w:sz w:val="24"/>
          <w:szCs w:val="24"/>
        </w:rPr>
        <w:t xml:space="preserve">. </w:t>
      </w:r>
      <w:r w:rsidRPr="00F403B3">
        <w:rPr>
          <w:rFonts w:ascii="Times New Roman" w:hAnsi="Times New Roman" w:cs="Times New Roman"/>
          <w:sz w:val="24"/>
          <w:szCs w:val="24"/>
        </w:rPr>
        <w:t>No</w:t>
      </w:r>
      <w:r w:rsidRPr="00F403B3">
        <w:rPr>
          <w:rFonts w:ascii="Times New Roman" w:hAnsi="Times New Roman" w:cs="Times New Roman"/>
          <w:b/>
          <w:bCs/>
          <w:sz w:val="24"/>
          <w:szCs w:val="24"/>
        </w:rPr>
        <w:t xml:space="preserve"> </w:t>
      </w:r>
      <w:r w:rsidRPr="00F403B3">
        <w:rPr>
          <w:rFonts w:ascii="Times New Roman" w:hAnsi="Times New Roman" w:cs="Times New Roman"/>
          <w:sz w:val="24"/>
          <w:szCs w:val="24"/>
        </w:rPr>
        <w:t>abnormality was seen after the GD injection. MRV showed no thrombosis and was reported as normal.</w:t>
      </w:r>
    </w:p>
    <w:p w14:paraId="5A93CD7A" w14:textId="00393284" w:rsidR="00067E27" w:rsidRPr="00266573" w:rsidRDefault="00067E27" w:rsidP="00A768A3">
      <w:pPr>
        <w:spacing w:before="240" w:after="240"/>
        <w:ind w:firstLine="720"/>
        <w:contextualSpacing/>
        <w:jc w:val="center"/>
        <w:rPr>
          <w:rFonts w:ascii="Times New Roman" w:hAnsi="Times New Roman" w:cs="Times New Roman"/>
          <w:b/>
          <w:bCs/>
          <w:sz w:val="24"/>
          <w:szCs w:val="24"/>
          <w:lang w:bidi="fa-IR"/>
        </w:rPr>
      </w:pPr>
      <w:r w:rsidRPr="00E06A45">
        <w:rPr>
          <w:rFonts w:ascii="Times New Roman" w:hAnsi="Times New Roman" w:cs="Times New Roman"/>
          <w:b/>
          <w:bCs/>
          <w:sz w:val="24"/>
          <w:szCs w:val="24"/>
          <w:lang w:bidi="fa-IR"/>
        </w:rPr>
        <w:t>Figure 3</w:t>
      </w:r>
      <w:r>
        <w:rPr>
          <w:rFonts w:ascii="Times New Roman" w:hAnsi="Times New Roman" w:cs="Times New Roman"/>
          <w:b/>
          <w:bCs/>
          <w:sz w:val="24"/>
          <w:szCs w:val="24"/>
          <w:lang w:bidi="fa-IR"/>
        </w:rPr>
        <w:t>.</w:t>
      </w:r>
      <w:r w:rsidR="00E076F8">
        <w:rPr>
          <w:rFonts w:ascii="Times New Roman" w:hAnsi="Times New Roman" w:cs="Times New Roman"/>
          <w:b/>
          <w:bCs/>
          <w:sz w:val="24"/>
          <w:szCs w:val="24"/>
          <w:lang w:bidi="fa-IR"/>
        </w:rPr>
        <w:t xml:space="preserve"> </w:t>
      </w:r>
      <w:r w:rsidRPr="00E06A45">
        <w:rPr>
          <w:rFonts w:ascii="Times New Roman" w:hAnsi="Times New Roman" w:cs="Times New Roman"/>
          <w:b/>
          <w:bCs/>
          <w:sz w:val="24"/>
          <w:szCs w:val="24"/>
          <w:lang w:bidi="fa-IR"/>
        </w:rPr>
        <w:t xml:space="preserve">Symmetrical </w:t>
      </w:r>
      <w:r>
        <w:rPr>
          <w:rFonts w:ascii="Times New Roman" w:hAnsi="Times New Roman" w:cs="Times New Roman"/>
          <w:b/>
          <w:bCs/>
          <w:sz w:val="24"/>
          <w:szCs w:val="24"/>
          <w:lang w:bidi="fa-IR"/>
        </w:rPr>
        <w:t>H</w:t>
      </w:r>
      <w:r w:rsidRPr="00E06A45">
        <w:rPr>
          <w:rFonts w:ascii="Times New Roman" w:hAnsi="Times New Roman" w:cs="Times New Roman"/>
          <w:b/>
          <w:bCs/>
          <w:sz w:val="24"/>
          <w:szCs w:val="24"/>
          <w:lang w:bidi="fa-IR"/>
        </w:rPr>
        <w:t xml:space="preserve">igh T1 </w:t>
      </w:r>
      <w:r>
        <w:rPr>
          <w:rFonts w:ascii="Times New Roman" w:hAnsi="Times New Roman" w:cs="Times New Roman"/>
          <w:b/>
          <w:bCs/>
          <w:sz w:val="24"/>
          <w:szCs w:val="24"/>
          <w:lang w:bidi="fa-IR"/>
        </w:rPr>
        <w:t>S</w:t>
      </w:r>
      <w:r w:rsidRPr="00E06A45">
        <w:rPr>
          <w:rFonts w:ascii="Times New Roman" w:hAnsi="Times New Roman" w:cs="Times New Roman"/>
          <w:b/>
          <w:bCs/>
          <w:sz w:val="24"/>
          <w:szCs w:val="24"/>
          <w:lang w:bidi="fa-IR"/>
        </w:rPr>
        <w:t xml:space="preserve">ignal is seen within the </w:t>
      </w:r>
      <w:r>
        <w:rPr>
          <w:rFonts w:ascii="Times New Roman" w:hAnsi="Times New Roman" w:cs="Times New Roman"/>
          <w:b/>
          <w:bCs/>
          <w:sz w:val="24"/>
          <w:szCs w:val="24"/>
          <w:lang w:bidi="fa-IR"/>
        </w:rPr>
        <w:t>B</w:t>
      </w:r>
      <w:r w:rsidRPr="00E06A45">
        <w:rPr>
          <w:rFonts w:ascii="Times New Roman" w:hAnsi="Times New Roman" w:cs="Times New Roman"/>
          <w:b/>
          <w:bCs/>
          <w:sz w:val="24"/>
          <w:szCs w:val="24"/>
          <w:lang w:bidi="fa-IR"/>
        </w:rPr>
        <w:t xml:space="preserve">ilateral </w:t>
      </w:r>
      <w:r>
        <w:rPr>
          <w:rFonts w:ascii="Times New Roman" w:hAnsi="Times New Roman" w:cs="Times New Roman"/>
          <w:b/>
          <w:bCs/>
          <w:sz w:val="24"/>
          <w:szCs w:val="24"/>
          <w:lang w:bidi="fa-IR"/>
        </w:rPr>
        <w:t>G</w:t>
      </w:r>
      <w:r w:rsidRPr="00E06A45">
        <w:rPr>
          <w:rFonts w:ascii="Times New Roman" w:hAnsi="Times New Roman" w:cs="Times New Roman"/>
          <w:b/>
          <w:bCs/>
          <w:sz w:val="24"/>
          <w:szCs w:val="24"/>
          <w:lang w:bidi="fa-IR"/>
        </w:rPr>
        <w:t>lob</w:t>
      </w:r>
      <w:r>
        <w:rPr>
          <w:rFonts w:ascii="Times New Roman" w:hAnsi="Times New Roman" w:cs="Times New Roman"/>
          <w:b/>
          <w:bCs/>
          <w:sz w:val="24"/>
          <w:szCs w:val="24"/>
          <w:lang w:bidi="fa-IR"/>
        </w:rPr>
        <w:t>us</w:t>
      </w:r>
      <w:r w:rsidRPr="00E06A45">
        <w:rPr>
          <w:rFonts w:ascii="Times New Roman" w:hAnsi="Times New Roman" w:cs="Times New Roman"/>
          <w:b/>
          <w:bCs/>
          <w:sz w:val="24"/>
          <w:szCs w:val="24"/>
          <w:lang w:bidi="fa-IR"/>
        </w:rPr>
        <w:t xml:space="preserve"> </w:t>
      </w:r>
      <w:r>
        <w:rPr>
          <w:rFonts w:ascii="Times New Roman" w:hAnsi="Times New Roman" w:cs="Times New Roman"/>
          <w:b/>
          <w:bCs/>
          <w:sz w:val="24"/>
          <w:szCs w:val="24"/>
          <w:lang w:bidi="fa-IR"/>
        </w:rPr>
        <w:t>P</w:t>
      </w:r>
      <w:r w:rsidRPr="00E06A45">
        <w:rPr>
          <w:rFonts w:ascii="Times New Roman" w:hAnsi="Times New Roman" w:cs="Times New Roman"/>
          <w:b/>
          <w:bCs/>
          <w:sz w:val="24"/>
          <w:szCs w:val="24"/>
          <w:lang w:bidi="fa-IR"/>
        </w:rPr>
        <w:t xml:space="preserve">allidi with </w:t>
      </w:r>
      <w:r w:rsidR="00E076F8">
        <w:rPr>
          <w:rFonts w:ascii="Times New Roman" w:hAnsi="Times New Roman" w:cs="Times New Roman"/>
          <w:b/>
          <w:bCs/>
          <w:sz w:val="24"/>
          <w:szCs w:val="24"/>
          <w:lang w:bidi="fa-IR"/>
        </w:rPr>
        <w:t xml:space="preserve">a </w:t>
      </w:r>
      <w:r>
        <w:rPr>
          <w:rFonts w:ascii="Times New Roman" w:hAnsi="Times New Roman" w:cs="Times New Roman"/>
          <w:b/>
          <w:bCs/>
          <w:sz w:val="24"/>
          <w:szCs w:val="24"/>
          <w:lang w:bidi="fa-IR"/>
        </w:rPr>
        <w:t>N</w:t>
      </w:r>
      <w:r w:rsidRPr="00E06A45">
        <w:rPr>
          <w:rFonts w:ascii="Times New Roman" w:hAnsi="Times New Roman" w:cs="Times New Roman"/>
          <w:b/>
          <w:bCs/>
          <w:sz w:val="24"/>
          <w:szCs w:val="24"/>
          <w:lang w:bidi="fa-IR"/>
        </w:rPr>
        <w:t xml:space="preserve">ormal </w:t>
      </w:r>
      <w:r>
        <w:rPr>
          <w:rFonts w:ascii="Times New Roman" w:hAnsi="Times New Roman" w:cs="Times New Roman"/>
          <w:b/>
          <w:bCs/>
          <w:sz w:val="24"/>
          <w:szCs w:val="24"/>
          <w:lang w:bidi="fa-IR"/>
        </w:rPr>
        <w:t>A</w:t>
      </w:r>
      <w:r w:rsidRPr="00E06A45">
        <w:rPr>
          <w:rFonts w:ascii="Times New Roman" w:hAnsi="Times New Roman" w:cs="Times New Roman"/>
          <w:b/>
          <w:bCs/>
          <w:sz w:val="24"/>
          <w:szCs w:val="24"/>
          <w:lang w:bidi="fa-IR"/>
        </w:rPr>
        <w:t xml:space="preserve">ppearance on T2W </w:t>
      </w:r>
      <w:r>
        <w:rPr>
          <w:rFonts w:ascii="Times New Roman" w:hAnsi="Times New Roman" w:cs="Times New Roman"/>
          <w:b/>
          <w:bCs/>
          <w:sz w:val="24"/>
          <w:szCs w:val="24"/>
          <w:lang w:bidi="fa-IR"/>
        </w:rPr>
        <w:t>I</w:t>
      </w:r>
      <w:r w:rsidRPr="00E06A45">
        <w:rPr>
          <w:rFonts w:ascii="Times New Roman" w:hAnsi="Times New Roman" w:cs="Times New Roman"/>
          <w:b/>
          <w:bCs/>
          <w:sz w:val="24"/>
          <w:szCs w:val="24"/>
          <w:lang w:bidi="fa-IR"/>
        </w:rPr>
        <w:t>mages.</w:t>
      </w:r>
    </w:p>
    <w:p w14:paraId="492097B9" w14:textId="77777777" w:rsidR="00067E27" w:rsidRDefault="00067E27" w:rsidP="00A768A3">
      <w:pPr>
        <w:spacing w:before="240" w:after="240"/>
        <w:contextualSpacing/>
        <w:rPr>
          <w:rFonts w:ascii="Times New Roman" w:hAnsi="Times New Roman" w:cs="Times New Roman"/>
          <w:sz w:val="24"/>
          <w:szCs w:val="24"/>
        </w:rPr>
      </w:pPr>
    </w:p>
    <w:p w14:paraId="1811D6E6" w14:textId="393A3A70" w:rsidR="00266573" w:rsidRDefault="00F403B3" w:rsidP="00866C1F">
      <w:pPr>
        <w:spacing w:before="240" w:after="240"/>
        <w:contextualSpacing/>
        <w:jc w:val="both"/>
        <w:rPr>
          <w:rFonts w:ascii="Times New Roman" w:hAnsi="Times New Roman" w:cs="Times New Roman"/>
          <w:sz w:val="24"/>
          <w:szCs w:val="24"/>
        </w:rPr>
      </w:pPr>
      <w:r w:rsidRPr="00F403B3">
        <w:rPr>
          <w:rFonts w:ascii="Times New Roman" w:hAnsi="Times New Roman" w:cs="Times New Roman"/>
          <w:sz w:val="24"/>
          <w:szCs w:val="24"/>
        </w:rPr>
        <w:t xml:space="preserve">Ophthalmologic examination was negative for Kayser-Fleischer rings or Sunflower cataracts. </w:t>
      </w:r>
    </w:p>
    <w:p w14:paraId="07EC4ACB" w14:textId="5F80D4BA" w:rsidR="00067E27" w:rsidRDefault="00F403B3" w:rsidP="00866C1F">
      <w:pPr>
        <w:spacing w:before="240" w:after="240"/>
        <w:contextualSpacing/>
        <w:jc w:val="both"/>
        <w:rPr>
          <w:rFonts w:ascii="Times New Roman" w:hAnsi="Times New Roman" w:cs="Times New Roman"/>
          <w:sz w:val="24"/>
          <w:szCs w:val="24"/>
        </w:rPr>
      </w:pPr>
      <w:r w:rsidRPr="00F403B3">
        <w:rPr>
          <w:rFonts w:ascii="Times New Roman" w:hAnsi="Times New Roman" w:cs="Times New Roman"/>
          <w:sz w:val="24"/>
          <w:szCs w:val="24"/>
        </w:rPr>
        <w:t>After correcting the INR with vitamin K and receiving multiple FFP and platelet transfusions, a lumbar puncture to rule out septic mening</w:t>
      </w:r>
      <w:r w:rsidR="00606099">
        <w:rPr>
          <w:rFonts w:ascii="Times New Roman" w:hAnsi="Times New Roman" w:cs="Times New Roman"/>
          <w:sz w:val="24"/>
          <w:szCs w:val="24"/>
        </w:rPr>
        <w:t>oencephal</w:t>
      </w:r>
      <w:r w:rsidR="001C6065">
        <w:rPr>
          <w:rFonts w:ascii="Times New Roman" w:hAnsi="Times New Roman" w:cs="Times New Roman"/>
          <w:sz w:val="24"/>
          <w:szCs w:val="24"/>
        </w:rPr>
        <w:t>itis</w:t>
      </w:r>
      <w:r w:rsidR="00606099">
        <w:rPr>
          <w:rFonts w:ascii="Times New Roman" w:hAnsi="Times New Roman" w:cs="Times New Roman"/>
          <w:sz w:val="24"/>
          <w:szCs w:val="24"/>
        </w:rPr>
        <w:t xml:space="preserve">, </w:t>
      </w:r>
      <w:r w:rsidRPr="00F403B3">
        <w:rPr>
          <w:rFonts w:ascii="Times New Roman" w:hAnsi="Times New Roman" w:cs="Times New Roman"/>
          <w:sz w:val="24"/>
          <w:szCs w:val="24"/>
        </w:rPr>
        <w:t xml:space="preserve">including TB and HSV PCR, was performed and came back negative. Given the paraclinical results indicating </w:t>
      </w:r>
      <w:r w:rsidR="00155E98">
        <w:rPr>
          <w:rFonts w:ascii="Times New Roman" w:hAnsi="Times New Roman" w:cs="Times New Roman"/>
          <w:sz w:val="24"/>
          <w:szCs w:val="24"/>
        </w:rPr>
        <w:t>hepatic</w:t>
      </w:r>
      <w:r w:rsidRPr="00F403B3">
        <w:rPr>
          <w:rFonts w:ascii="Times New Roman" w:hAnsi="Times New Roman" w:cs="Times New Roman"/>
          <w:sz w:val="24"/>
          <w:szCs w:val="24"/>
        </w:rPr>
        <w:t xml:space="preserve"> encephalopathy, she was listed for a liver transplant and was treated with mannitol and lactulose in the ICU. She fully recovered and became conscious and oriented after 24 hours. A liver biopsy revealed nodular liver and fibrosis with portal and lobular inflammation, suggesting metabolic disorders such as Wilson's Disease or autoimmune hepatitis</w:t>
      </w:r>
      <w:r w:rsidR="0031483E">
        <w:rPr>
          <w:rFonts w:ascii="Times New Roman" w:hAnsi="Times New Roman" w:cs="Times New Roman"/>
          <w:sz w:val="24"/>
          <w:szCs w:val="24"/>
        </w:rPr>
        <w:t xml:space="preserve"> </w:t>
      </w:r>
      <w:r w:rsidR="00067E27">
        <w:rPr>
          <w:rFonts w:ascii="Times New Roman" w:hAnsi="Times New Roman" w:cs="Times New Roman"/>
          <w:sz w:val="24"/>
          <w:szCs w:val="24"/>
        </w:rPr>
        <w:t>(Figure 4)</w:t>
      </w:r>
      <w:r w:rsidRPr="00F403B3">
        <w:rPr>
          <w:rFonts w:ascii="Times New Roman" w:hAnsi="Times New Roman" w:cs="Times New Roman"/>
          <w:sz w:val="24"/>
          <w:szCs w:val="24"/>
        </w:rPr>
        <w:t>.</w:t>
      </w:r>
    </w:p>
    <w:p w14:paraId="0D6EED3A" w14:textId="77777777" w:rsidR="00067E27" w:rsidRPr="00E06A45" w:rsidRDefault="00067E27" w:rsidP="00A768A3">
      <w:pPr>
        <w:spacing w:before="240" w:after="240"/>
        <w:contextualSpacing/>
        <w:jc w:val="center"/>
        <w:rPr>
          <w:rFonts w:ascii="Times New Roman" w:hAnsi="Times New Roman" w:cs="Times New Roman"/>
          <w:b/>
          <w:bCs/>
          <w:sz w:val="24"/>
          <w:szCs w:val="24"/>
          <w:lang w:bidi="fa-IR"/>
        </w:rPr>
      </w:pPr>
      <w:r w:rsidRPr="00E06A45">
        <w:rPr>
          <w:rFonts w:ascii="Times New Roman" w:hAnsi="Times New Roman" w:cs="Times New Roman"/>
          <w:b/>
          <w:bCs/>
          <w:sz w:val="24"/>
          <w:szCs w:val="24"/>
          <w:lang w:bidi="fa-IR"/>
        </w:rPr>
        <w:t>Figure 4</w:t>
      </w:r>
      <w:r>
        <w:rPr>
          <w:rFonts w:ascii="Times New Roman" w:hAnsi="Times New Roman" w:cs="Times New Roman"/>
          <w:b/>
          <w:bCs/>
          <w:sz w:val="24"/>
          <w:szCs w:val="24"/>
          <w:lang w:bidi="fa-IR"/>
        </w:rPr>
        <w:t>.</w:t>
      </w:r>
      <w:r w:rsidRPr="00E06A45">
        <w:rPr>
          <w:rFonts w:ascii="Times New Roman" w:hAnsi="Times New Roman" w:cs="Times New Roman"/>
          <w:b/>
          <w:bCs/>
          <w:sz w:val="24"/>
          <w:szCs w:val="24"/>
          <w:lang w:bidi="fa-IR"/>
        </w:rPr>
        <w:t xml:space="preserve"> </w:t>
      </w:r>
      <w:r>
        <w:rPr>
          <w:rFonts w:ascii="Times New Roman" w:hAnsi="Times New Roman" w:cs="Times New Roman"/>
          <w:b/>
          <w:bCs/>
          <w:sz w:val="24"/>
          <w:szCs w:val="24"/>
          <w:lang w:bidi="fa-IR"/>
        </w:rPr>
        <w:t>The patient’s</w:t>
      </w:r>
      <w:r w:rsidRPr="00E06A45">
        <w:rPr>
          <w:rFonts w:ascii="Times New Roman" w:hAnsi="Times New Roman" w:cs="Times New Roman"/>
          <w:b/>
          <w:bCs/>
          <w:sz w:val="24"/>
          <w:szCs w:val="24"/>
          <w:lang w:bidi="fa-IR"/>
        </w:rPr>
        <w:t xml:space="preserve"> Liver Biopsy </w:t>
      </w:r>
      <w:r>
        <w:rPr>
          <w:rFonts w:ascii="Times New Roman" w:hAnsi="Times New Roman" w:cs="Times New Roman"/>
          <w:b/>
          <w:bCs/>
          <w:sz w:val="24"/>
          <w:szCs w:val="24"/>
          <w:lang w:bidi="fa-IR"/>
        </w:rPr>
        <w:t>showed</w:t>
      </w:r>
      <w:r w:rsidRPr="00E06A45">
        <w:rPr>
          <w:rFonts w:ascii="Times New Roman" w:hAnsi="Times New Roman" w:cs="Times New Roman"/>
          <w:b/>
          <w:bCs/>
          <w:sz w:val="24"/>
          <w:szCs w:val="24"/>
          <w:lang w:bidi="fa-IR"/>
        </w:rPr>
        <w:t xml:space="preserve"> </w:t>
      </w:r>
      <w:r>
        <w:rPr>
          <w:rFonts w:ascii="Times New Roman" w:hAnsi="Times New Roman" w:cs="Times New Roman"/>
          <w:b/>
          <w:bCs/>
          <w:sz w:val="24"/>
          <w:szCs w:val="24"/>
          <w:lang w:bidi="fa-IR"/>
        </w:rPr>
        <w:t>N</w:t>
      </w:r>
      <w:r w:rsidRPr="00E06A45">
        <w:rPr>
          <w:rFonts w:ascii="Times New Roman" w:hAnsi="Times New Roman" w:cs="Times New Roman"/>
          <w:b/>
          <w:bCs/>
          <w:sz w:val="24"/>
          <w:szCs w:val="24"/>
          <w:lang w:bidi="fa-IR"/>
        </w:rPr>
        <w:t xml:space="preserve">odular </w:t>
      </w:r>
      <w:r>
        <w:rPr>
          <w:rFonts w:ascii="Times New Roman" w:hAnsi="Times New Roman" w:cs="Times New Roman"/>
          <w:b/>
          <w:bCs/>
          <w:sz w:val="24"/>
          <w:szCs w:val="24"/>
          <w:lang w:bidi="fa-IR"/>
        </w:rPr>
        <w:t>L</w:t>
      </w:r>
      <w:r w:rsidRPr="00E06A45">
        <w:rPr>
          <w:rFonts w:ascii="Times New Roman" w:hAnsi="Times New Roman" w:cs="Times New Roman"/>
          <w:b/>
          <w:bCs/>
          <w:sz w:val="24"/>
          <w:szCs w:val="24"/>
          <w:lang w:bidi="fa-IR"/>
        </w:rPr>
        <w:t xml:space="preserve">iver and </w:t>
      </w:r>
      <w:r>
        <w:rPr>
          <w:rFonts w:ascii="Times New Roman" w:hAnsi="Times New Roman" w:cs="Times New Roman"/>
          <w:b/>
          <w:bCs/>
          <w:sz w:val="24"/>
          <w:szCs w:val="24"/>
          <w:lang w:bidi="fa-IR"/>
        </w:rPr>
        <w:t>F</w:t>
      </w:r>
      <w:r w:rsidRPr="00E06A45">
        <w:rPr>
          <w:rFonts w:ascii="Times New Roman" w:hAnsi="Times New Roman" w:cs="Times New Roman"/>
          <w:b/>
          <w:bCs/>
          <w:sz w:val="24"/>
          <w:szCs w:val="24"/>
          <w:lang w:bidi="fa-IR"/>
        </w:rPr>
        <w:t xml:space="preserve">ibrosis with </w:t>
      </w:r>
      <w:r>
        <w:rPr>
          <w:rFonts w:ascii="Times New Roman" w:hAnsi="Times New Roman" w:cs="Times New Roman"/>
          <w:b/>
          <w:bCs/>
          <w:sz w:val="24"/>
          <w:szCs w:val="24"/>
          <w:lang w:bidi="fa-IR"/>
        </w:rPr>
        <w:t>P</w:t>
      </w:r>
      <w:r w:rsidRPr="00E06A45">
        <w:rPr>
          <w:rFonts w:ascii="Times New Roman" w:hAnsi="Times New Roman" w:cs="Times New Roman"/>
          <w:b/>
          <w:bCs/>
          <w:sz w:val="24"/>
          <w:szCs w:val="24"/>
          <w:lang w:bidi="fa-IR"/>
        </w:rPr>
        <w:t xml:space="preserve">ortal and </w:t>
      </w:r>
      <w:r>
        <w:rPr>
          <w:rFonts w:ascii="Times New Roman" w:hAnsi="Times New Roman" w:cs="Times New Roman"/>
          <w:b/>
          <w:bCs/>
          <w:sz w:val="24"/>
          <w:szCs w:val="24"/>
          <w:lang w:bidi="fa-IR"/>
        </w:rPr>
        <w:t>L</w:t>
      </w:r>
      <w:r w:rsidRPr="00E06A45">
        <w:rPr>
          <w:rFonts w:ascii="Times New Roman" w:hAnsi="Times New Roman" w:cs="Times New Roman"/>
          <w:b/>
          <w:bCs/>
          <w:sz w:val="24"/>
          <w:szCs w:val="24"/>
          <w:lang w:bidi="fa-IR"/>
        </w:rPr>
        <w:t xml:space="preserve">obular </w:t>
      </w:r>
      <w:r>
        <w:rPr>
          <w:rFonts w:ascii="Times New Roman" w:hAnsi="Times New Roman" w:cs="Times New Roman"/>
          <w:b/>
          <w:bCs/>
          <w:sz w:val="24"/>
          <w:szCs w:val="24"/>
          <w:lang w:bidi="fa-IR"/>
        </w:rPr>
        <w:t>I</w:t>
      </w:r>
      <w:r w:rsidRPr="00E06A45">
        <w:rPr>
          <w:rFonts w:ascii="Times New Roman" w:hAnsi="Times New Roman" w:cs="Times New Roman"/>
          <w:b/>
          <w:bCs/>
          <w:sz w:val="24"/>
          <w:szCs w:val="24"/>
          <w:lang w:bidi="fa-IR"/>
        </w:rPr>
        <w:t>nflammation</w:t>
      </w:r>
    </w:p>
    <w:p w14:paraId="571C3195" w14:textId="77777777" w:rsidR="00067E27" w:rsidRDefault="00067E27" w:rsidP="00A768A3">
      <w:pPr>
        <w:spacing w:before="240" w:after="240"/>
        <w:contextualSpacing/>
        <w:rPr>
          <w:rFonts w:ascii="Times New Roman" w:hAnsi="Times New Roman" w:cs="Times New Roman"/>
          <w:sz w:val="24"/>
          <w:szCs w:val="24"/>
        </w:rPr>
      </w:pPr>
    </w:p>
    <w:p w14:paraId="7E52C1B6" w14:textId="77777777" w:rsidR="00E639F4" w:rsidRDefault="00F403B3" w:rsidP="00866C1F">
      <w:pPr>
        <w:spacing w:before="240" w:after="240"/>
        <w:contextualSpacing/>
        <w:jc w:val="both"/>
        <w:rPr>
          <w:rFonts w:ascii="Times New Roman" w:hAnsi="Times New Roman" w:cs="Times New Roman"/>
          <w:sz w:val="24"/>
          <w:szCs w:val="24"/>
        </w:rPr>
      </w:pPr>
      <w:r w:rsidRPr="00F403B3">
        <w:rPr>
          <w:rFonts w:ascii="Times New Roman" w:hAnsi="Times New Roman" w:cs="Times New Roman"/>
          <w:sz w:val="24"/>
          <w:szCs w:val="24"/>
        </w:rPr>
        <w:t xml:space="preserve">Further copper concentration measurement in the liver biopsy showed a high level of copper (260 µg/g dry weight [normal range: up to 50 µg/g]). Serum ceruloplasmin was low (157 µg/dL [normal </w:t>
      </w:r>
      <w:r w:rsidRPr="00F403B3">
        <w:rPr>
          <w:rFonts w:ascii="Times New Roman" w:hAnsi="Times New Roman" w:cs="Times New Roman"/>
          <w:sz w:val="24"/>
          <w:szCs w:val="24"/>
        </w:rPr>
        <w:lastRenderedPageBreak/>
        <w:t xml:space="preserve">range: 204-407]), and 24-hour urine copper excretion was high (168 µg/24h [normal range: 15-70 µg/24h]), confirming Wilson's Disease. </w:t>
      </w:r>
    </w:p>
    <w:p w14:paraId="58EB0E8E" w14:textId="77777777" w:rsidR="00E639F4" w:rsidRPr="00D70CB2" w:rsidRDefault="00E639F4" w:rsidP="00E639F4">
      <w:pPr>
        <w:pStyle w:val="Heading1"/>
        <w:rPr>
          <w:rFonts w:asciiTheme="majorBidi" w:hAnsiTheme="majorBidi" w:cstheme="majorBidi"/>
          <w:sz w:val="24"/>
          <w:szCs w:val="24"/>
        </w:rPr>
      </w:pPr>
      <w:r w:rsidRPr="00D70CB2">
        <w:rPr>
          <w:rFonts w:asciiTheme="majorBidi" w:hAnsiTheme="majorBidi" w:cstheme="majorBidi"/>
          <w:sz w:val="24"/>
          <w:szCs w:val="24"/>
        </w:rPr>
        <w:t>4. Conclusion and Results</w:t>
      </w:r>
    </w:p>
    <w:p w14:paraId="7F6DF684" w14:textId="2B9BD2E5" w:rsidR="00F403B3" w:rsidRDefault="00A57BD4" w:rsidP="00481FBF">
      <w:pPr>
        <w:spacing w:before="240" w:after="240"/>
        <w:contextualSpacing/>
        <w:jc w:val="both"/>
        <w:rPr>
          <w:rFonts w:ascii="Times New Roman" w:hAnsi="Times New Roman" w:cs="Times New Roman"/>
          <w:sz w:val="24"/>
          <w:szCs w:val="24"/>
        </w:rPr>
      </w:pPr>
      <w:r w:rsidRPr="00A57BD4">
        <w:rPr>
          <w:rFonts w:ascii="Times New Roman" w:hAnsi="Times New Roman" w:cs="Times New Roman"/>
          <w:sz w:val="24"/>
          <w:szCs w:val="24"/>
        </w:rPr>
        <w:t>Following the confirmation of Wilson’s Disease, treatment was initiated with zinc sulfate (25 mg three times daily) and Trientine (1250 mg/day) to reduce copper accumulation and promote its excretion</w:t>
      </w:r>
      <w:r w:rsidR="00F403B3" w:rsidRPr="00F403B3">
        <w:rPr>
          <w:rFonts w:ascii="Times New Roman" w:hAnsi="Times New Roman" w:cs="Times New Roman"/>
          <w:sz w:val="24"/>
          <w:szCs w:val="24"/>
        </w:rPr>
        <w:t xml:space="preserve">. </w:t>
      </w:r>
      <w:r w:rsidR="00481FBF" w:rsidRPr="00481FBF">
        <w:rPr>
          <w:rFonts w:ascii="Times New Roman" w:hAnsi="Times New Roman" w:cs="Times New Roman"/>
          <w:sz w:val="24"/>
          <w:szCs w:val="24"/>
        </w:rPr>
        <w:t>The patient's pancytopenia and coagulation abnormalities showed progressive improvement, indicating a favorable response to treatment</w:t>
      </w:r>
      <w:r w:rsidR="00F403B3" w:rsidRPr="00F403B3">
        <w:rPr>
          <w:rFonts w:ascii="Times New Roman" w:hAnsi="Times New Roman" w:cs="Times New Roman"/>
          <w:sz w:val="24"/>
          <w:szCs w:val="24"/>
        </w:rPr>
        <w:t xml:space="preserve"> (WBC = 6.28×10^9/L, RBC = 3.47×10^12/L, Platelets = 70×10^9/L, PT = 34s, PTT = 35, INR = 1.11) and her liver enzymes began to normalize (AST = 33 U/L, ALT = 110 U/L, ALP = 498 U/L). She was discharged five days later with a good general well-being. During her regular examinations, she showed significant improvement.</w:t>
      </w:r>
    </w:p>
    <w:p w14:paraId="3897124D" w14:textId="1DDC46E5" w:rsidR="00F403B3" w:rsidRDefault="00F159C8" w:rsidP="00866C1F">
      <w:pPr>
        <w:pStyle w:val="Heading1"/>
        <w:jc w:val="both"/>
        <w:rPr>
          <w:rFonts w:ascii="Times New Roman" w:hAnsi="Times New Roman"/>
          <w:sz w:val="24"/>
          <w:szCs w:val="24"/>
        </w:rPr>
      </w:pPr>
      <w:r>
        <w:rPr>
          <w:rFonts w:ascii="Times New Roman" w:hAnsi="Times New Roman"/>
          <w:sz w:val="24"/>
          <w:szCs w:val="24"/>
        </w:rPr>
        <w:t>5</w:t>
      </w:r>
      <w:r w:rsidR="00790A90">
        <w:rPr>
          <w:rFonts w:ascii="Times New Roman" w:hAnsi="Times New Roman"/>
          <w:sz w:val="24"/>
          <w:szCs w:val="24"/>
        </w:rPr>
        <w:t>.</w:t>
      </w:r>
      <w:r w:rsidR="00F403B3">
        <w:rPr>
          <w:rFonts w:ascii="Times New Roman" w:hAnsi="Times New Roman"/>
          <w:sz w:val="24"/>
          <w:szCs w:val="24"/>
        </w:rPr>
        <w:t xml:space="preserve"> Discussion</w:t>
      </w:r>
    </w:p>
    <w:p w14:paraId="16A5E0A1" w14:textId="77777777" w:rsidR="00F403B3" w:rsidRPr="00F403B3" w:rsidRDefault="00F403B3" w:rsidP="00866C1F">
      <w:pPr>
        <w:spacing w:before="240" w:after="240"/>
        <w:contextualSpacing/>
        <w:jc w:val="both"/>
        <w:rPr>
          <w:rFonts w:ascii="Times New Roman" w:hAnsi="Times New Roman" w:cs="Times New Roman"/>
          <w:sz w:val="24"/>
          <w:szCs w:val="24"/>
        </w:rPr>
      </w:pPr>
      <w:r w:rsidRPr="00F403B3">
        <w:rPr>
          <w:rFonts w:ascii="Times New Roman" w:hAnsi="Times New Roman" w:cs="Times New Roman"/>
          <w:sz w:val="24"/>
          <w:szCs w:val="24"/>
        </w:rPr>
        <w:t>This case report describes a 19-year-old female initially suspected to have Systemic Lupus Erythematosus (SLE) due to her symptoms of fatigue, pancytopenia, elevated liver enzymes, and positive autoimmune markers. However, further investigations revealed Wilson's Disease (WD) as the correct diagnosis, highlighted by abnormal liver biopsy findings, high hepatic copper content, low serum ceruloplasmin, and elevated 24-hour urine copper excretion.</w:t>
      </w:r>
    </w:p>
    <w:p w14:paraId="06D5937F" w14:textId="2B341C6C" w:rsidR="00AD097D" w:rsidRDefault="00F403B3" w:rsidP="00866C1F">
      <w:pPr>
        <w:spacing w:before="240" w:after="240"/>
        <w:contextualSpacing/>
        <w:jc w:val="both"/>
        <w:rPr>
          <w:rFonts w:ascii="Times New Roman" w:hAnsi="Times New Roman" w:cs="Times New Roman"/>
          <w:sz w:val="24"/>
          <w:szCs w:val="24"/>
        </w:rPr>
      </w:pPr>
      <w:r w:rsidRPr="00F403B3">
        <w:rPr>
          <w:rFonts w:ascii="Times New Roman" w:hAnsi="Times New Roman" w:cs="Times New Roman"/>
          <w:sz w:val="24"/>
          <w:szCs w:val="24"/>
        </w:rPr>
        <w:t>Wilson's Disease primarily targets the liver and brain, similar to SLE, which can present with neurological and hepatic manifestations</w:t>
      </w:r>
      <w:r w:rsidR="00AD097D">
        <w:rPr>
          <w:rFonts w:ascii="Times New Roman" w:hAnsi="Times New Roman" w:cs="Times New Roman"/>
          <w:sz w:val="24"/>
          <w:szCs w:val="24"/>
        </w:rPr>
        <w:t xml:space="preserve"> </w:t>
      </w:r>
      <w:r w:rsidR="00AD097D">
        <w:rPr>
          <w:rFonts w:ascii="Times New Roman" w:hAnsi="Times New Roman" w:cs="Times New Roman"/>
          <w:sz w:val="24"/>
          <w:szCs w:val="24"/>
        </w:rPr>
        <w:fldChar w:fldCharType="begin"/>
      </w:r>
      <w:r w:rsidR="00AD097D">
        <w:rPr>
          <w:rFonts w:ascii="Times New Roman" w:hAnsi="Times New Roman" w:cs="Times New Roman"/>
          <w:sz w:val="24"/>
          <w:szCs w:val="24"/>
        </w:rPr>
        <w:instrText xml:space="preserve"> ADDIN ZOTERO_ITEM CSL_CITATION {"citationID":"wkhOGGEx","properties":{"formattedCitation":"\\super 1,3\\nosupersub{}","plainCitation":"1,3","noteIndex":0},"citationItems":[{"id":1171,"uris":["http://zotero.org/users/14531379/items/SX3BS5LL"],"itemData":{"id":1171,"type":"article-journal","abstract":"Wilson’s disease is an autosomal–recessive disorder of copper metabolism caused by mutations in ATP7B and associated with neurological, psychiatric, ophthalmological and hepatic manifestations. Decoppering treatments are used to prevent disease progression and reduce symptoms, but neurological outcomes remain mixed. In this article, we review the current understanding of pathogenesis, biomarkers and treatments for Wilson’s disease from the neurological perspective, with a focus on recent advances. The genetic and molecular mechanisms associated with ATP7B dysfunction have been well characterised, but despite extensive efforts to identify genotype–phenotype correlations, the reason why only some patients develop neurological or psychiatric features remains unclear. We discuss pathological processes through which copper accumulation leads to neurodegeneration, such as mitochondrial dysfunction, the role of brain iron metabolism and the broader concept of selective neuronal vulnerability in Wilson’s disease. Delayed diagnoses continue to be a major problem for patients with neurological presentations. We highlight limitations in our current approach to making a diagnosis and novel diagnostic biomarkers, including the potential for newborn screening programmes. We describe recent progress in developing imaging and wet (fluid) biomarkers for neurological involvement, including findings from quantitative MRI and other neuroimaging studies, and the development of a semiquantitative scoring system for assessing radiological severity. Finally, we cover the use of established and novel chelating agents, paradoxical neurological worsening, and progress developing targeted molecular and gene therapy for Wilson’s disease, before discussing future directions for translational research.","container-title":"Journal of Neurology, Neurosurgery &amp; Psychiatry","DOI":"10.1136/jnnp-2021-326123","ISSN":"0022-3050, 1468-330X","issue":"10","journalAbbreviation":"J Neurol Neurosurg Psychiatry","language":"en","license":"© Author(s) (or their employer(s)) 2021. No commercial re-use. See rights and permissions. Published by BMJ.","note":"publisher: BMJ Publishing Group Ltd\nsection: Movement disorders\nPMID: 34341141","page":"1053-1061","source":"jnnp.bmj.com","title":"Wilson’s disease: update on pathogenesis, biomarkers and treatments","title-short":"Wilson’s disease","volume":"92","author":[{"family":"Shribman","given":"Samuel"},{"family":"Poujois","given":"Aurelia"},{"family":"Bandmann","given":"Oliver"},{"family":"Czlonkowska","given":"Anna"},{"family":"Warner","given":"Thomas T."}],"issued":{"date-parts":[["2021",10,1]]}}},{"id":1174,"uris":["http://zotero.org/users/14531379/items/5MHLKVI3"],"itemData":{"id":1174,"type":"article-journal","abstract":"Systemic lupus erythematosus (SLE) is a clinically heterogeneous disease, which is autoimmune in origin and is characterized by the presence of autoantibodies directed against nuclear antigens. It is a multi-system disease, and patients can present in vastly different ways. Prevalence varies with ethnicity, but is estimated to be about 1 per 1000 overall with a female to male ratio of 10:1. The clinical heterogeneity of this disease mirrors its complex aetiopathogenesis, which highlights the importance of genetic factors and individual susceptibility to environmental factors. SLE can affect every organ in the body. The most common manifestations include rash, arthritis and fatigue. At the more severe end of the spectrum, SLE can cause nephritis, neurological problems, anaemia and thrombocytopaenia. Over 90% of patients with SLE have positive anti-nuclear antibodies (ANA). Significant titres are accepted to be of 1:80 or greater. SLE is a relapsing and remitting disease, and treatment aims are threefold: managing acute periods of potentially life-threatening ill health, minimizing the risk of flares during periods of relative stability, and controlling the less life-threatening, but often incapacitating day to day symptoms. Hydroxychloroquine and non-steroidal anti-inflammatory drugs are used for milder disease; corticosteroids and immunosuppressive therapies are generally reserved for major organ involvement; anti-CD20 monoclonal antibody is now used in patients with severe disease who has not responded to conventional treatments. Despite enormous improvements in prognosis since the introduction of corticosteroids and immunosuppressive drugs, SLE continues to have a significant impact on the mortality and morbidity of those affected.","container-title":"Orphanet Journal of Rare Diseases","DOI":"10.1186/1750-1172-1-6","ISSN":"1750-1172","issue":"1","journalAbbreviation":"Orphanet Journal of Rare Diseases","page":"6","source":"BioMed Central","title":"Systemic lupus erythematosus","volume":"1","author":[{"family":"Manson","given":"Jessica J."},{"family":"Rahman","given":"Anisur"}],"issued":{"date-parts":[["2006",3,27]]}}}],"schema":"https://github.com/citation-style-language/schema/raw/master/csl-citation.json"} </w:instrText>
      </w:r>
      <w:r w:rsidR="00AD097D">
        <w:rPr>
          <w:rFonts w:ascii="Times New Roman" w:hAnsi="Times New Roman" w:cs="Times New Roman"/>
          <w:sz w:val="24"/>
          <w:szCs w:val="24"/>
        </w:rPr>
        <w:fldChar w:fldCharType="separate"/>
      </w:r>
      <w:r w:rsidR="00AD097D" w:rsidRPr="00AD097D">
        <w:rPr>
          <w:rFonts w:ascii="Times New Roman" w:hAnsi="Times New Roman" w:cs="Times New Roman"/>
          <w:sz w:val="24"/>
          <w:vertAlign w:val="superscript"/>
        </w:rPr>
        <w:t>1,3</w:t>
      </w:r>
      <w:r w:rsidR="00AD097D">
        <w:rPr>
          <w:rFonts w:ascii="Times New Roman" w:hAnsi="Times New Roman" w:cs="Times New Roman"/>
          <w:sz w:val="24"/>
          <w:szCs w:val="24"/>
        </w:rPr>
        <w:fldChar w:fldCharType="end"/>
      </w:r>
      <w:r w:rsidRPr="00F403B3">
        <w:rPr>
          <w:rFonts w:ascii="Times New Roman" w:hAnsi="Times New Roman" w:cs="Times New Roman"/>
          <w:sz w:val="24"/>
          <w:szCs w:val="24"/>
        </w:rPr>
        <w:t>.</w:t>
      </w:r>
    </w:p>
    <w:p w14:paraId="74A72CFE" w14:textId="46397A43" w:rsidR="003E7DD8" w:rsidRPr="003E7DD8" w:rsidRDefault="00140B66" w:rsidP="00866C1F">
      <w:pPr>
        <w:spacing w:before="240" w:after="240"/>
        <w:contextualSpacing/>
        <w:jc w:val="both"/>
        <w:rPr>
          <w:rFonts w:ascii="Times New Roman" w:hAnsi="Times New Roman" w:cs="Times New Roman"/>
          <w:sz w:val="24"/>
          <w:szCs w:val="24"/>
        </w:rPr>
      </w:pPr>
      <w:r>
        <w:rPr>
          <w:rFonts w:ascii="Times New Roman" w:hAnsi="Times New Roman" w:cs="Times New Roman"/>
          <w:sz w:val="24"/>
          <w:szCs w:val="24"/>
        </w:rPr>
        <w:t xml:space="preserve">While the involvement of SLE in the onset of asymptomatic liver disease remains a topic of debate, many experts acknowledge that SLE frequently results in subclinical liver dysfunction, referred to as lupus hepatitis. This condition is a nonspecific reactive liver disease, primarily driven by </w:t>
      </w:r>
      <w:r>
        <w:rPr>
          <w:rFonts w:ascii="Times New Roman" w:hAnsi="Times New Roman" w:cs="Times New Roman"/>
          <w:sz w:val="24"/>
          <w:szCs w:val="24"/>
        </w:rPr>
        <w:lastRenderedPageBreak/>
        <w:t>complement deposition and vasculitis-induced damage to the liver. Research indicates that hepatomegaly is present in about 20-40% of SLE patients and is often associated with autoimmune hepatitis, lupus hepatitis, or drug-induced liver injury. However, hepatomegaly is relatively uncommon in SLE and typically signals the coexistence of autoimmune or drug-induced hepatitis</w:t>
      </w:r>
      <w:r w:rsidR="00AD097D">
        <w:rPr>
          <w:rFonts w:ascii="Times New Roman" w:hAnsi="Times New Roman" w:cs="Times New Roman"/>
          <w:sz w:val="24"/>
          <w:szCs w:val="24"/>
        </w:rPr>
        <w:t xml:space="preserve"> </w:t>
      </w:r>
      <w:r w:rsidR="00AD097D">
        <w:rPr>
          <w:rFonts w:ascii="Times New Roman" w:hAnsi="Times New Roman" w:cs="Times New Roman"/>
          <w:sz w:val="24"/>
          <w:szCs w:val="24"/>
        </w:rPr>
        <w:fldChar w:fldCharType="begin"/>
      </w:r>
      <w:r w:rsidR="00AD097D">
        <w:rPr>
          <w:rFonts w:ascii="Times New Roman" w:hAnsi="Times New Roman" w:cs="Times New Roman"/>
          <w:sz w:val="24"/>
          <w:szCs w:val="24"/>
        </w:rPr>
        <w:instrText xml:space="preserve"> ADDIN ZOTERO_ITEM CSL_CITATION {"citationID":"HgKT3L07","properties":{"formattedCitation":"\\super 4\\nosupersub{}","plainCitation":"4","noteIndex":0},"citationItems":[{"id":1177,"uris":["http://zotero.org/users/14531379/items/NWB7GUJW"],"itemData":{"id":1177,"type":"article-journal","container-title":"Rheumatology International","DOI":"10.1007/s00296-010-1581-4","ISSN":"1437-160X","issue":"3","journalAbbreviation":"Rheumatol Int","language":"en","page":"419-419","source":"Springer Link","title":"Systemic lupus erythematosus and autoimmune hepatitis","volume":"31","author":[{"family":"Efe","given":"Cumali"},{"family":"Purnak","given":"Tugrul"},{"family":"Ozaslan","given":"Ersan"}],"issued":{"date-parts":[["2011",3,1]]}}}],"schema":"https://github.com/citation-style-language/schema/raw/master/csl-citation.json"} </w:instrText>
      </w:r>
      <w:r w:rsidR="00AD097D">
        <w:rPr>
          <w:rFonts w:ascii="Times New Roman" w:hAnsi="Times New Roman" w:cs="Times New Roman"/>
          <w:sz w:val="24"/>
          <w:szCs w:val="24"/>
        </w:rPr>
        <w:fldChar w:fldCharType="separate"/>
      </w:r>
      <w:r w:rsidR="00AD097D" w:rsidRPr="00AD097D">
        <w:rPr>
          <w:rFonts w:ascii="Times New Roman" w:hAnsi="Times New Roman" w:cs="Times New Roman"/>
          <w:sz w:val="24"/>
          <w:vertAlign w:val="superscript"/>
        </w:rPr>
        <w:t>4</w:t>
      </w:r>
      <w:r w:rsidR="00AD097D">
        <w:rPr>
          <w:rFonts w:ascii="Times New Roman" w:hAnsi="Times New Roman" w:cs="Times New Roman"/>
          <w:sz w:val="24"/>
          <w:szCs w:val="24"/>
        </w:rPr>
        <w:fldChar w:fldCharType="end"/>
      </w:r>
      <w:r>
        <w:rPr>
          <w:rFonts w:ascii="Times New Roman" w:hAnsi="Times New Roman" w:cs="Times New Roman"/>
          <w:sz w:val="24"/>
          <w:szCs w:val="24"/>
        </w:rPr>
        <w:t>.</w:t>
      </w:r>
    </w:p>
    <w:p w14:paraId="4C76086E" w14:textId="05603C2D" w:rsidR="00F403B3" w:rsidRPr="00F403B3" w:rsidRDefault="004F5BE8" w:rsidP="00866C1F">
      <w:pPr>
        <w:spacing w:before="240" w:after="240"/>
        <w:contextualSpacing/>
        <w:jc w:val="both"/>
        <w:rPr>
          <w:rFonts w:ascii="Times New Roman" w:hAnsi="Times New Roman" w:cs="Times New Roman"/>
          <w:sz w:val="24"/>
          <w:szCs w:val="24"/>
        </w:rPr>
      </w:pPr>
      <w:r>
        <w:rPr>
          <w:rFonts w:ascii="Times New Roman" w:hAnsi="Times New Roman" w:cs="Times New Roman"/>
          <w:sz w:val="24"/>
          <w:szCs w:val="24"/>
        </w:rPr>
        <w:t xml:space="preserve">In this case, </w:t>
      </w:r>
      <w:r w:rsidR="009162D0">
        <w:rPr>
          <w:rFonts w:ascii="Times New Roman" w:hAnsi="Times New Roman" w:cs="Times New Roman"/>
          <w:sz w:val="24"/>
          <w:szCs w:val="24"/>
        </w:rPr>
        <w:t>specific</w:t>
      </w:r>
      <w:r w:rsidR="00F403B3" w:rsidRPr="00F403B3">
        <w:rPr>
          <w:rFonts w:ascii="Times New Roman" w:hAnsi="Times New Roman" w:cs="Times New Roman"/>
          <w:sz w:val="24"/>
          <w:szCs w:val="24"/>
        </w:rPr>
        <w:t xml:space="preserve"> clinical and laboratory findings did not match with </w:t>
      </w:r>
      <w:r w:rsidR="00E16841">
        <w:rPr>
          <w:rFonts w:ascii="Times New Roman" w:hAnsi="Times New Roman" w:cs="Times New Roman"/>
          <w:sz w:val="24"/>
          <w:szCs w:val="24"/>
        </w:rPr>
        <w:t>SLE</w:t>
      </w:r>
      <w:r w:rsidR="003E7DD8">
        <w:rPr>
          <w:rFonts w:ascii="Times New Roman" w:hAnsi="Times New Roman" w:cs="Times New Roman"/>
          <w:sz w:val="24"/>
          <w:szCs w:val="24"/>
        </w:rPr>
        <w:t xml:space="preserve"> or autoimmune</w:t>
      </w:r>
      <w:r w:rsidR="00F403B3" w:rsidRPr="00F403B3">
        <w:rPr>
          <w:rFonts w:ascii="Times New Roman" w:hAnsi="Times New Roman" w:cs="Times New Roman"/>
          <w:sz w:val="24"/>
          <w:szCs w:val="24"/>
        </w:rPr>
        <w:t xml:space="preserve"> hepatitis. Although Prothrombin Time (PTT) can be abnormal in SLE, </w:t>
      </w:r>
      <w:r w:rsidR="006A3EFC">
        <w:rPr>
          <w:rFonts w:ascii="Times New Roman" w:hAnsi="Times New Roman" w:cs="Times New Roman"/>
          <w:sz w:val="24"/>
          <w:szCs w:val="24"/>
        </w:rPr>
        <w:t>t</w:t>
      </w:r>
      <w:r w:rsidR="006A3EFC" w:rsidRPr="006A3EFC">
        <w:rPr>
          <w:rFonts w:ascii="Times New Roman" w:hAnsi="Times New Roman" w:cs="Times New Roman"/>
          <w:sz w:val="24"/>
          <w:szCs w:val="24"/>
        </w:rPr>
        <w:t>he presence of high INR, along with a</w:t>
      </w:r>
      <w:r w:rsidR="00530672">
        <w:rPr>
          <w:rFonts w:ascii="Times New Roman" w:hAnsi="Times New Roman" w:cs="Times New Roman"/>
          <w:sz w:val="24"/>
          <w:szCs w:val="24"/>
        </w:rPr>
        <w:t xml:space="preserve"> </w:t>
      </w:r>
      <w:r w:rsidR="00CF038E">
        <w:rPr>
          <w:rFonts w:ascii="Times New Roman" w:hAnsi="Times New Roman" w:cs="Times New Roman"/>
          <w:sz w:val="24"/>
          <w:szCs w:val="24"/>
        </w:rPr>
        <w:t>coarsely enlarged liver</w:t>
      </w:r>
      <w:r w:rsidR="00ED5473">
        <w:rPr>
          <w:rFonts w:ascii="Times New Roman" w:hAnsi="Times New Roman" w:cs="Times New Roman"/>
          <w:sz w:val="24"/>
          <w:szCs w:val="24"/>
        </w:rPr>
        <w:t xml:space="preserve"> </w:t>
      </w:r>
      <w:r w:rsidR="005F6E7D">
        <w:rPr>
          <w:rFonts w:ascii="Times New Roman" w:hAnsi="Times New Roman" w:cs="Times New Roman"/>
          <w:sz w:val="24"/>
          <w:szCs w:val="24"/>
        </w:rPr>
        <w:fldChar w:fldCharType="begin"/>
      </w:r>
      <w:r w:rsidR="005F6E7D">
        <w:rPr>
          <w:rFonts w:ascii="Times New Roman" w:hAnsi="Times New Roman" w:cs="Times New Roman"/>
          <w:sz w:val="24"/>
          <w:szCs w:val="24"/>
        </w:rPr>
        <w:instrText xml:space="preserve"> ADDIN ZOTERO_ITEM CSL_CITATION {"citationID":"olqC0I42","properties":{"formattedCitation":"\\super 5,6\\nosupersub{}","plainCitation":"5,6","noteIndex":0},"citationItems":[{"id":1184,"uris":["http://zotero.org/users/14531379/items/QE8AQGXY"],"itemData":{"id":1184,"type":"article-journal","abstract":"Systemic Lupus Erythematosus (SLE) is an acquired, multiorgan, autoimmune disease. Clinical presentation is extremely variable and heterogeneous. It has been shown that SLE itself is an independent risk factor for developing both arterial and venous thrombotic events since SLE patients have an Odds Ratio (OR) for thrombosis that varies depending on the clinical and laboratory characteristics of each study cohort. The risk of developing a thrombotic event is higher in this setting than in the general population and may further increase when associated with other risk factors, or in the presence of inherited or acquired pro-thrombotic abnormalities, or trigger events. In particular, a striking increase in the number of thrombotic events was observed when SLE was associated with antiphospholipid antibodies (aPL). The presence of aPLs has been described in about 50% of SLE patients, while about 20% of antiphospholipid syndrome (APS) patients have SLE. While APS patients (with or without an autoimmune disease) have been widely studied in the last years, fewer studies are available for SLE patients and thrombosis in the absence of APS. Although the available literature undoubtedly shows that SLE patients have a greater prevalence of thrombotic events as compared to healthy subjects, it is difficult to obtain a definite result from these studies because in some cases the study cohort was too small, in others it is due to the varied characteristics of the study population, or because of the different (and very copious) laboratory assays and methods that were used. When an SLE patient develops a thrombotic event, it is of great clinical relevance since it is potentially life-threatening. Moreover, it worsens the quality of life and is a clinical challenge for the clinician.","container-title":"Thrombosis Journal","DOI":"10.1186/s12959-015-0043-3","ISSN":"1477-9560","issue":"1","journalAbbreviation":"Thrombosis Journal","page":"16","source":"BioMed Central","title":"Systemic lupus erythematosus and thrombosis","volume":"13","author":[{"family":"Bazzan","given":"Mario"},{"family":"Vaccarino","given":"Antonella"},{"family":"Marletto","given":"Fabio"}],"issued":{"date-parts":[["2015",4,23]]}}},{"id":1183,"uris":["http://zotero.org/users/14531379/items/FXDGDEVN"],"itemData":{"id":1183,"type":"article-journal","abstract":"We report a 61-year-old man treated with betamethasone for sudden-onset deafness. Several days later, he had a temperature &gt; 38 °C. He sought care at another hospital and was admitted based on abnormal liver function tests (aspartate aminotransferase [AST], 866 IU/L [normal &lt; 31 IU/L] and alanine aminotransferase [ALT] 1524 IU/L [normal &lt; 31 IU/L]). Liver function improved daily and the patient was discharged from the hospital after 5 days. Two days after discharge, he had a recurrent fever and liver dysfunction. After admission to our hospital, liver function improved spontaneously. A liver biopsy was performed, but a diagnosis was not established; however, a tentative diagnosis of antinuclear antibody-negative autoimmune hepatitis was made and the patient was started on prednisolone (30 mg). Two days later, he developed a fever and persistent liver dysfunction, thus the prednisolone was discontinued. The next day, the AST and ALT increased significantly (18,000 and 12,000 U/L, respectively). Because the level of consciousness was altered, plasma exchange was started for acute liver failure. After discontinuing the prednisolone, the hospital course was uneventful. Drug-induced liver injury due to corticosteroids is rare. Herein, we report a patient with acute liver failure who survived with timely treatment.","container-title":"Clinical Journal of Gastroenterology","DOI":"10.1007/s12328-022-01661-1","ISSN":"1865-7265","issue":"5","journalAbbreviation":"Clin J Gastroenterol","language":"en","page":"946-952","source":"Springer Link","title":"A case of drug-induced acute liver failure caused by corticosteroids","volume":"15","author":[{"family":"Kajiwara","given":"Akira"},{"family":"Kawamura","given":"Yusuke"},{"family":"Kinowaki","given":"Keiichi"},{"family":"Muraishi","given":"Nozomu"},{"family":"Iritani","given":"Soichi"},{"family":"Akuta","given":"Norio"},{"family":"Fujiyama","given":"Shunichiro"},{"family":"Sezaki","given":"Hitomi"},{"family":"Hosaka","given":"Tetsuya"},{"family":"Saitoh","given":"Satoshi"},{"family":"Kobayashi","given":"Masahiro"},{"family":"Arase","given":"Yasuji"},{"family":"Ikeda","given":"Kenji"},{"family":"Suzuki","given":"Fumitaka"},{"family":"Suzuki","given":"Yoshiyuki"},{"family":"Kumada","given":"Hiromitsu"}],"issued":{"date-parts":[["2022",10,1]]}}}],"schema":"https://github.com/citation-style-language/schema/raw/master/csl-citation.json"} </w:instrText>
      </w:r>
      <w:r w:rsidR="005F6E7D">
        <w:rPr>
          <w:rFonts w:ascii="Times New Roman" w:hAnsi="Times New Roman" w:cs="Times New Roman"/>
          <w:sz w:val="24"/>
          <w:szCs w:val="24"/>
        </w:rPr>
        <w:fldChar w:fldCharType="separate"/>
      </w:r>
      <w:r w:rsidR="005F6E7D" w:rsidRPr="005F6E7D">
        <w:rPr>
          <w:rFonts w:ascii="Times New Roman" w:hAnsi="Times New Roman" w:cs="Times New Roman"/>
          <w:sz w:val="24"/>
          <w:vertAlign w:val="superscript"/>
        </w:rPr>
        <w:t>5,6</w:t>
      </w:r>
      <w:r w:rsidR="005F6E7D">
        <w:rPr>
          <w:rFonts w:ascii="Times New Roman" w:hAnsi="Times New Roman" w:cs="Times New Roman"/>
          <w:sz w:val="24"/>
          <w:szCs w:val="24"/>
        </w:rPr>
        <w:fldChar w:fldCharType="end"/>
      </w:r>
      <w:r w:rsidR="00CF038E">
        <w:rPr>
          <w:rFonts w:ascii="Times New Roman" w:hAnsi="Times New Roman" w:cs="Times New Roman"/>
          <w:sz w:val="24"/>
          <w:szCs w:val="24"/>
        </w:rPr>
        <w:t>, led the rheumatologist to lean more toward a liver injury rather than SLE: the negative AMA, ASMA, and P-ANNA. Anti-LKM1</w:t>
      </w:r>
      <w:r w:rsidR="00C65039">
        <w:rPr>
          <w:rFonts w:ascii="Times New Roman" w:hAnsi="Times New Roman" w:cs="Times New Roman"/>
          <w:sz w:val="24"/>
          <w:szCs w:val="24"/>
        </w:rPr>
        <w:t xml:space="preserve">, </w:t>
      </w:r>
      <w:r w:rsidR="00F403B3" w:rsidRPr="00F403B3">
        <w:rPr>
          <w:rFonts w:ascii="Times New Roman" w:hAnsi="Times New Roman" w:cs="Times New Roman"/>
          <w:sz w:val="24"/>
          <w:szCs w:val="24"/>
        </w:rPr>
        <w:t>coupled with no response to corticosteroids, significantly lowered the probability of autoimmune hepatitis</w:t>
      </w:r>
      <w:r w:rsidR="00ED5473">
        <w:rPr>
          <w:rFonts w:ascii="Times New Roman" w:hAnsi="Times New Roman" w:cs="Times New Roman"/>
          <w:sz w:val="24"/>
          <w:szCs w:val="24"/>
        </w:rPr>
        <w:t xml:space="preserve"> </w:t>
      </w:r>
      <w:r w:rsidR="00ED5473">
        <w:rPr>
          <w:rFonts w:ascii="Times New Roman" w:hAnsi="Times New Roman" w:cs="Times New Roman"/>
          <w:sz w:val="24"/>
          <w:szCs w:val="24"/>
        </w:rPr>
        <w:fldChar w:fldCharType="begin"/>
      </w:r>
      <w:r w:rsidR="005F6E7D">
        <w:rPr>
          <w:rFonts w:ascii="Times New Roman" w:hAnsi="Times New Roman" w:cs="Times New Roman"/>
          <w:sz w:val="24"/>
          <w:szCs w:val="24"/>
        </w:rPr>
        <w:instrText xml:space="preserve"> ADDIN ZOTERO_ITEM CSL_CITATION {"citationID":"lPZVhfmi","properties":{"formattedCitation":"\\super 7\\nosupersub{}","plainCitation":"7","noteIndex":0},"citationItems":[{"id":1180,"uris":["http://zotero.org/users/14531379/items/TS92HIM4"],"itemData":{"id":1180,"type":"article-journal","abstract":"Knowledge of concomitant autoimmune liver diseases (AILD) is more detailed in primary Sjögren's syndrome (pSS) compared to systemic lupus erythematosus (SLE). Herein, the prevalence of autoantibodies associated with autoimmune hepatitis (AIH) and primary biliary cholangitis (PBC) was investigated in stored sera from patients with SLE (n = 280) and pSS (n = 114). Antibodies against mitochondria (AMA), liver–kidney microsomal (LKM) antigen, smooth muscle (SMA) and anti-nuclear antibodies (ANA) were analysed with immunofluorescence microscopy. In addition, AILD-associated autoantibodies were tested with immunoblot. Prior to sampling, eight SLE (2·9%) and three pSS (2·6%) cases were diagnosed with AILD. Among SLE-cases without known AILD (n = 272), 26 (9·6%) had PBC-associated autoantibodies, 15 (5·5%) AIH-associated autoantibodies (excluding ANA) and one serological overlap. Most subjects with PBC-associated autoantibodies had liver enzymes within reference limits (22 of 27, 81%) or mild laboratory cholestasis (two of 27, 7·4%), while one fulfilled the diagnostic PBC-criteria. AMA-M2 detected by immunoblot was the most common PBC-associated autoantibody in SLE (20 of 272, 7·4%). The prevalence of SMA (4·4%) was comparable with a healthy reference population, but associated with elevated liver enzymes in four of 12 (25%), none meeting AIH-criteria. The patient with combined AIH/PBC-serology had liver enzymes within reference limits. Among pSS cases without known AILD (n = 111), nine (8·1%) had PBC-associated, 12 (10·8%) AIH-associated autoantibodies and two overlapped. PBC-associated autoantibodies were found as frequently in SLE as in pSS but were, with few exceptions, not associated with laboratory signs of liver disease. Overall, AILD-associated autoantibodies were predominantly detected by immunoblot and no significant difference in liver enzymes was found between AILD autoantibody-negative and -positive patients.","container-title":"Clinical and Experimental Immunology","DOI":"10.1111/cei.13512","ISSN":"0009-9104","issue":"1","journalAbbreviation":"Clinical and Experimental Immunology","page":"22-31","source":"Silverchair","title":"Autoantibodies associated with primary biliary cholangitis are common among patients with systemic lupus erythematosus even in the absence of elevated liver enzymes","volume":"203","author":[{"family":"Ahmad","given":"A"},{"family":"Heijke","given":"R"},{"family":"Eriksson","given":"P"},{"family":"Wirestam","given":"L"},{"family":"Kechagias","given":"S"},{"family":"Dahle","given":"C"},{"family":"Sjöwall","given":"C"}],"issued":{"date-parts":[["2021",1,1]]}}}],"schema":"https://github.com/citation-style-language/schema/raw/master/csl-citation.json"} </w:instrText>
      </w:r>
      <w:r w:rsidR="00ED5473">
        <w:rPr>
          <w:rFonts w:ascii="Times New Roman" w:hAnsi="Times New Roman" w:cs="Times New Roman"/>
          <w:sz w:val="24"/>
          <w:szCs w:val="24"/>
        </w:rPr>
        <w:fldChar w:fldCharType="separate"/>
      </w:r>
      <w:r w:rsidR="005F6E7D" w:rsidRPr="005F6E7D">
        <w:rPr>
          <w:rFonts w:ascii="Times New Roman" w:hAnsi="Times New Roman" w:cs="Times New Roman"/>
          <w:sz w:val="24"/>
          <w:vertAlign w:val="superscript"/>
        </w:rPr>
        <w:t>7</w:t>
      </w:r>
      <w:r w:rsidR="00ED5473">
        <w:rPr>
          <w:rFonts w:ascii="Times New Roman" w:hAnsi="Times New Roman" w:cs="Times New Roman"/>
          <w:sz w:val="24"/>
          <w:szCs w:val="24"/>
        </w:rPr>
        <w:fldChar w:fldCharType="end"/>
      </w:r>
      <w:r w:rsidR="00F403B3" w:rsidRPr="00F403B3">
        <w:rPr>
          <w:rFonts w:ascii="Times New Roman" w:hAnsi="Times New Roman" w:cs="Times New Roman"/>
          <w:sz w:val="24"/>
          <w:szCs w:val="24"/>
        </w:rPr>
        <w:t xml:space="preserve">. </w:t>
      </w:r>
    </w:p>
    <w:p w14:paraId="672E3D0C" w14:textId="1269A91C" w:rsidR="00F403B3" w:rsidRPr="00AC7DE4" w:rsidRDefault="00F403B3" w:rsidP="00866C1F">
      <w:pPr>
        <w:spacing w:before="240" w:after="240"/>
        <w:contextualSpacing/>
        <w:jc w:val="both"/>
        <w:rPr>
          <w:rFonts w:ascii="Times New Roman" w:hAnsi="Times New Roman" w:cs="Times New Roman"/>
          <w:sz w:val="24"/>
          <w:szCs w:val="24"/>
        </w:rPr>
      </w:pPr>
      <w:r w:rsidRPr="00F403B3">
        <w:rPr>
          <w:rFonts w:ascii="Times New Roman" w:hAnsi="Times New Roman" w:cs="Times New Roman"/>
          <w:sz w:val="24"/>
          <w:szCs w:val="24"/>
        </w:rPr>
        <w:t xml:space="preserve">This case presented several diagnostic pitfalls. Positive ANA and RF can also be seen in WD, </w:t>
      </w:r>
      <w:r w:rsidR="00CF038E">
        <w:rPr>
          <w:rFonts w:ascii="Times New Roman" w:hAnsi="Times New Roman" w:cs="Times New Roman"/>
          <w:sz w:val="24"/>
          <w:szCs w:val="24"/>
        </w:rPr>
        <w:t>but anti-Ro</w:t>
      </w:r>
      <w:r w:rsidRPr="00F403B3">
        <w:rPr>
          <w:rFonts w:ascii="Times New Roman" w:hAnsi="Times New Roman" w:cs="Times New Roman"/>
          <w:sz w:val="24"/>
          <w:szCs w:val="24"/>
        </w:rPr>
        <w:t xml:space="preserve"> antibodies and low C3 levels are not typically reported in WD</w:t>
      </w:r>
      <w:r w:rsidR="00197914">
        <w:rPr>
          <w:rFonts w:ascii="Times New Roman" w:hAnsi="Times New Roman" w:cs="Times New Roman"/>
          <w:sz w:val="24"/>
          <w:szCs w:val="24"/>
        </w:rPr>
        <w:t xml:space="preserve"> </w:t>
      </w:r>
      <w:r w:rsidR="00197914">
        <w:rPr>
          <w:rFonts w:ascii="Times New Roman" w:hAnsi="Times New Roman" w:cs="Times New Roman"/>
          <w:sz w:val="24"/>
          <w:szCs w:val="24"/>
        </w:rPr>
        <w:fldChar w:fldCharType="begin"/>
      </w:r>
      <w:r w:rsidR="00197914">
        <w:rPr>
          <w:rFonts w:ascii="Times New Roman" w:hAnsi="Times New Roman" w:cs="Times New Roman"/>
          <w:sz w:val="24"/>
          <w:szCs w:val="24"/>
        </w:rPr>
        <w:instrText xml:space="preserve"> ADDIN ZOTERO_ITEM CSL_CITATION {"citationID":"cU8GlMGt","properties":{"formattedCitation":"\\super 8\\nosupersub{}","plainCitation":"8","noteIndex":0},"citationItems":[{"id":1187,"uris":["http://zotero.org/users/14531379/items/ES5XHHIM"],"itemData":{"id":1187,"type":"article-journal","abstract":"Wilson's disease (WD) is a rare, autosomal disorder of copper metabolism, in which antibodies mediate and modulate the clinical manifestation of the CNS disease. The aim of this study was to investigate the presence and impact of autoantibodies in the clinical course of WD.Study involved 88 WD diagnosed and already treated patients with 7-years follow-up. Indirect immunofluorescence assays and Western Blot analysis was used.Patients who presented neurological manifestations had significantly more frequently ANA, ANCA and ANNA presence than in healthy individuals (p=0.029, p=0.009, p=0.025, respectively). In patients treated with d-penicillamine positive ANA antibodies were observed more frequently (p=0.005), whereas in zinc sulphate treated patients PP, ANCA and ANNA were significantly more frequently positive (p=0.038, p=0.024, p=0.002, respectively). Within the group of patients who died, positive ANA antibodies were significantly more frequent in comparison to patients who survived (p=0.020). Patients presenting positive cANCA had significantly higher UWDRS II, III and total scores compared to patients without ANCA antibody (p=0.033, p=0.022, p=0.022, respectively).Drug-induced ANCAs may have a predictive value, as it is positively correlated with UWDRS II, III and total score in patients with WD. Only patients with neurological manifestations had significantly higher ANA, ANCA and ANNA presence. Increased positivity of those antibodies may predict the neurological manifestation of the severe cases and may be helpful for the neurological assessment of WD.Type of funding sources: Public Institution(s). Main funding source(s): Medical University of WarsawFigure 1","container-title":"European Heart Journal","DOI":"10.1093/eurheartj/ehac544.3033","ISSN":"0195-668X","issue":"Supplement_2","journalAbbreviation":"European Heart Journal","page":"ehac544.3033","source":"Silverchair","title":"Autoantibodies may predict the neurological severity of patients with Wilson disease","volume":"43","author":[{"family":"Wolska","given":"M"},{"family":"Eyileten","given":"C"},{"family":"Nowak","given":"A"},{"family":"Palejko","given":"A"},{"family":"Cudna","given":"A"},{"family":"Litwin","given":"T"},{"family":"Antczak-Kowalska","given":"M"},{"family":"Kurkowska-Jastrzebska","given":"I"},{"family":"Czlonkowska","given":"A"},{"literal":"I-COMET TEAM"}],"issued":{"date-parts":[["2022",10,1]]}}}],"schema":"https://github.com/citation-style-language/schema/raw/master/csl-citation.json"} </w:instrText>
      </w:r>
      <w:r w:rsidR="00197914">
        <w:rPr>
          <w:rFonts w:ascii="Times New Roman" w:hAnsi="Times New Roman" w:cs="Times New Roman"/>
          <w:sz w:val="24"/>
          <w:szCs w:val="24"/>
        </w:rPr>
        <w:fldChar w:fldCharType="separate"/>
      </w:r>
      <w:r w:rsidR="00197914" w:rsidRPr="005F6E7D">
        <w:rPr>
          <w:rFonts w:ascii="Times New Roman" w:hAnsi="Times New Roman" w:cs="Times New Roman"/>
          <w:sz w:val="24"/>
          <w:vertAlign w:val="superscript"/>
        </w:rPr>
        <w:t>8</w:t>
      </w:r>
      <w:r w:rsidR="00197914">
        <w:rPr>
          <w:rFonts w:ascii="Times New Roman" w:hAnsi="Times New Roman" w:cs="Times New Roman"/>
          <w:sz w:val="24"/>
          <w:szCs w:val="24"/>
        </w:rPr>
        <w:fldChar w:fldCharType="end"/>
      </w:r>
      <w:r w:rsidRPr="00F403B3">
        <w:rPr>
          <w:rFonts w:ascii="Times New Roman" w:hAnsi="Times New Roman" w:cs="Times New Roman"/>
          <w:sz w:val="24"/>
          <w:szCs w:val="24"/>
        </w:rPr>
        <w:t xml:space="preserve"> and mislead the diagnosis. The absence of Kayser-Fleischer rings in the eyes, a hallmark of WD</w:t>
      </w:r>
      <w:r w:rsidR="006653BD">
        <w:rPr>
          <w:rFonts w:ascii="Times New Roman" w:hAnsi="Times New Roman" w:cs="Times New Roman"/>
          <w:sz w:val="24"/>
          <w:szCs w:val="24"/>
        </w:rPr>
        <w:t xml:space="preserve"> </w:t>
      </w:r>
      <w:r w:rsidR="006653BD">
        <w:rPr>
          <w:rFonts w:ascii="Times New Roman" w:hAnsi="Times New Roman" w:cs="Times New Roman"/>
          <w:sz w:val="24"/>
          <w:szCs w:val="24"/>
        </w:rPr>
        <w:fldChar w:fldCharType="begin"/>
      </w:r>
      <w:r w:rsidR="006653BD">
        <w:rPr>
          <w:rFonts w:ascii="Times New Roman" w:hAnsi="Times New Roman" w:cs="Times New Roman"/>
          <w:sz w:val="24"/>
          <w:szCs w:val="24"/>
        </w:rPr>
        <w:instrText xml:space="preserve"> ADDIN ZOTERO_ITEM CSL_CITATION {"citationID":"KnLKYaYj","properties":{"formattedCitation":"\\super 1\\nosupersub{}","plainCitation":"1","noteIndex":0},"citationItems":[{"id":1171,"uris":["http://zotero.org/users/14531379/items/SX3BS5LL"],"itemData":{"id":1171,"type":"article-journal","abstract":"Wilson’s disease is an autosomal–recessive disorder of copper metabolism caused by mutations in ATP7B and associated with neurological, psychiatric, ophthalmological and hepatic manifestations. Decoppering treatments are used to prevent disease progression and reduce symptoms, but neurological outcomes remain mixed. In this article, we review the current understanding of pathogenesis, biomarkers and treatments for Wilson’s disease from the neurological perspective, with a focus on recent advances. The genetic and molecular mechanisms associated with ATP7B dysfunction have been well characterised, but despite extensive efforts to identify genotype–phenotype correlations, the reason why only some patients develop neurological or psychiatric features remains unclear. We discuss pathological processes through which copper accumulation leads to neurodegeneration, such as mitochondrial dysfunction, the role of brain iron metabolism and the broader concept of selective neuronal vulnerability in Wilson’s disease. Delayed diagnoses continue to be a major problem for patients with neurological presentations. We highlight limitations in our current approach to making a diagnosis and novel diagnostic biomarkers, including the potential for newborn screening programmes. We describe recent progress in developing imaging and wet (fluid) biomarkers for neurological involvement, including findings from quantitative MRI and other neuroimaging studies, and the development of a semiquantitative scoring system for assessing radiological severity. Finally, we cover the use of established and novel chelating agents, paradoxical neurological worsening, and progress developing targeted molecular and gene therapy for Wilson’s disease, before discussing future directions for translational research.","container-title":"Journal of Neurology, Neurosurgery &amp; Psychiatry","DOI":"10.1136/jnnp-2021-326123","ISSN":"0022-3050, 1468-330X","issue":"10","journalAbbreviation":"J Neurol Neurosurg Psychiatry","language":"en","license":"© Author(s) (or their employer(s)) 2021. No commercial re-use. See rights and permissions. Published by BMJ.","note":"publisher: BMJ Publishing Group Ltd\nsection: Movement disorders\nPMID: 34341141","page":"1053-1061","source":"jnnp.bmj.com","title":"Wilson’s disease: update on pathogenesis, biomarkers and treatments","title-short":"Wilson’s disease","volume":"92","author":[{"family":"Shribman","given":"Samuel"},{"family":"Poujois","given":"Aurelia"},{"family":"Bandmann","given":"Oliver"},{"family":"Czlonkowska","given":"Anna"},{"family":"Warner","given":"Thomas T."}],"issued":{"date-parts":[["2021",10,1]]}}}],"schema":"https://github.com/citation-style-language/schema/raw/master/csl-citation.json"} </w:instrText>
      </w:r>
      <w:r w:rsidR="006653BD">
        <w:rPr>
          <w:rFonts w:ascii="Times New Roman" w:hAnsi="Times New Roman" w:cs="Times New Roman"/>
          <w:sz w:val="24"/>
          <w:szCs w:val="24"/>
        </w:rPr>
        <w:fldChar w:fldCharType="separate"/>
      </w:r>
      <w:r w:rsidR="006653BD" w:rsidRPr="006653BD">
        <w:rPr>
          <w:rFonts w:ascii="Times New Roman" w:hAnsi="Times New Roman" w:cs="Times New Roman"/>
          <w:sz w:val="24"/>
          <w:vertAlign w:val="superscript"/>
        </w:rPr>
        <w:t>1</w:t>
      </w:r>
      <w:r w:rsidR="006653BD">
        <w:rPr>
          <w:rFonts w:ascii="Times New Roman" w:hAnsi="Times New Roman" w:cs="Times New Roman"/>
          <w:sz w:val="24"/>
          <w:szCs w:val="24"/>
        </w:rPr>
        <w:fldChar w:fldCharType="end"/>
      </w:r>
      <w:r w:rsidRPr="00F403B3">
        <w:rPr>
          <w:rFonts w:ascii="Times New Roman" w:hAnsi="Times New Roman" w:cs="Times New Roman"/>
          <w:sz w:val="24"/>
          <w:szCs w:val="24"/>
        </w:rPr>
        <w:t>, was another diagnostic challenge. Additionally, symptoms like pancytopenia, fatigue, and a history of depression are common in both WD and SLE, complicating the diagnosis further</w:t>
      </w:r>
      <w:r w:rsidR="00474B6B">
        <w:rPr>
          <w:rFonts w:ascii="Times New Roman" w:hAnsi="Times New Roman" w:cs="Times New Roman"/>
          <w:sz w:val="24"/>
          <w:szCs w:val="24"/>
        </w:rPr>
        <w:t xml:space="preserve"> </w:t>
      </w:r>
      <w:r w:rsidR="00474B6B">
        <w:rPr>
          <w:rFonts w:ascii="Times New Roman" w:hAnsi="Times New Roman" w:cs="Times New Roman"/>
          <w:sz w:val="24"/>
          <w:szCs w:val="24"/>
        </w:rPr>
        <w:fldChar w:fldCharType="begin"/>
      </w:r>
      <w:r w:rsidR="00474B6B">
        <w:rPr>
          <w:rFonts w:ascii="Times New Roman" w:hAnsi="Times New Roman" w:cs="Times New Roman"/>
          <w:sz w:val="24"/>
          <w:szCs w:val="24"/>
        </w:rPr>
        <w:instrText xml:space="preserve"> ADDIN ZOTERO_ITEM CSL_CITATION {"citationID":"r76kEGqb","properties":{"formattedCitation":"\\super 1,9\\nosupersub{}","plainCitation":"1,9","noteIndex":0},"citationItems":[{"id":1171,"uris":["http://zotero.org/users/14531379/items/SX3BS5LL"],"itemData":{"id":1171,"type":"article-journal","abstract":"Wilson’s disease is an autosomal–recessive disorder of copper metabolism caused by mutations in ATP7B and associated with neurological, psychiatric, ophthalmological and hepatic manifestations. Decoppering treatments are used to prevent disease progression and reduce symptoms, but neurological outcomes remain mixed. In this article, we review the current understanding of pathogenesis, biomarkers and treatments for Wilson’s disease from the neurological perspective, with a focus on recent advances. The genetic and molecular mechanisms associated with ATP7B dysfunction have been well characterised, but despite extensive efforts to identify genotype–phenotype correlations, the reason why only some patients develop neurological or psychiatric features remains unclear. We discuss pathological processes through which copper accumulation leads to neurodegeneration, such as mitochondrial dysfunction, the role of brain iron metabolism and the broader concept of selective neuronal vulnerability in Wilson’s disease. Delayed diagnoses continue to be a major problem for patients with neurological presentations. We highlight limitations in our current approach to making a diagnosis and novel diagnostic biomarkers, including the potential for newborn screening programmes. We describe recent progress in developing imaging and wet (fluid) biomarkers for neurological involvement, including findings from quantitative MRI and other neuroimaging studies, and the development of a semiquantitative scoring system for assessing radiological severity. Finally, we cover the use of established and novel chelating agents, paradoxical neurological worsening, and progress developing targeted molecular and gene therapy for Wilson’s disease, before discussing future directions for translational research.","container-title":"Journal of Neurology, Neurosurgery &amp; Psychiatry","DOI":"10.1136/jnnp-2021-326123","ISSN":"0022-3050, 1468-330X","issue":"10","journalAbbreviation":"J Neurol Neurosurg Psychiatry","language":"en","license":"© Author(s) (or their employer(s)) 2021. No commercial re-use. See rights and permissions. Published by BMJ.","note":"publisher: BMJ Publishing Group Ltd\nsection: Movement disorders\nPMID: 34341141","page":"1053-1061","source":"jnnp.bmj.com","title":"Wilson’s disease: update on pathogenesis, biomarkers and treatments","title-short":"Wilson’s disease","volume":"92","author":[{"family":"Shribman","given":"Samuel"},{"family":"Poujois","given":"Aurelia"},{"family":"Bandmann","given":"Oliver"},{"family":"Czlonkowska","given":"Anna"},{"family":"Warner","given":"Thomas T."}],"issued":{"date-parts":[["2021",10,1]]}}},{"id":990,"uris":["http://zotero.org/users/14531379/items/5WG5PDLE"],"itemData":{"id":990,"type":"article-journal","title":"Neuropsychiatric symptoms in Systemic Lupus Erythematosus","author":[{"family":"Sloan","given":"Melanie"},{"family":"Pollak","given":"Thomas A"},{"family":"Massou","given":"Efthalia"},{"family":"Leschziner","given":"Guy"},{"family":"Andreoli","given":"Laura"},{"family":"Harwood","given":"Rupert"},{"family":"Bosley","given":"Michael"},{"family":"Pitkanen","given":"Mervi"},{"family":"Diment","given":"Wendy"},{"family":"Bortoluzzi","given":"Alessandra"},{"literal":"others"}],"issued":{"date-parts":[["2024"]]}}}],"schema":"https://github.com/citation-style-language/schema/raw/master/csl-citation.json"} </w:instrText>
      </w:r>
      <w:r w:rsidR="00474B6B">
        <w:rPr>
          <w:rFonts w:ascii="Times New Roman" w:hAnsi="Times New Roman" w:cs="Times New Roman"/>
          <w:sz w:val="24"/>
          <w:szCs w:val="24"/>
        </w:rPr>
        <w:fldChar w:fldCharType="separate"/>
      </w:r>
      <w:r w:rsidR="00474B6B" w:rsidRPr="00474B6B">
        <w:rPr>
          <w:rFonts w:ascii="Times New Roman" w:hAnsi="Times New Roman" w:cs="Times New Roman"/>
          <w:sz w:val="24"/>
          <w:vertAlign w:val="superscript"/>
        </w:rPr>
        <w:t>1,9</w:t>
      </w:r>
      <w:r w:rsidR="00474B6B">
        <w:rPr>
          <w:rFonts w:ascii="Times New Roman" w:hAnsi="Times New Roman" w:cs="Times New Roman"/>
          <w:sz w:val="24"/>
          <w:szCs w:val="24"/>
        </w:rPr>
        <w:fldChar w:fldCharType="end"/>
      </w:r>
      <w:r w:rsidRPr="00F403B3">
        <w:rPr>
          <w:rFonts w:ascii="Times New Roman" w:hAnsi="Times New Roman" w:cs="Times New Roman"/>
          <w:sz w:val="24"/>
          <w:szCs w:val="24"/>
        </w:rPr>
        <w:t xml:space="preserve">. Moreover, the patient's age (19 years) posed a diagnostic pitfall since the onset of both diseases typically occurs in early </w:t>
      </w:r>
      <w:proofErr w:type="gramStart"/>
      <w:r w:rsidRPr="00F403B3">
        <w:rPr>
          <w:rFonts w:ascii="Times New Roman" w:hAnsi="Times New Roman" w:cs="Times New Roman"/>
          <w:sz w:val="24"/>
          <w:szCs w:val="24"/>
        </w:rPr>
        <w:t>adulthood</w:t>
      </w:r>
      <w:r w:rsidR="006653BD">
        <w:rPr>
          <w:rFonts w:ascii="Times New Roman" w:hAnsi="Times New Roman" w:cs="Times New Roman"/>
          <w:sz w:val="24"/>
          <w:szCs w:val="24"/>
        </w:rPr>
        <w:t xml:space="preserve"> </w:t>
      </w:r>
      <w:r w:rsidRPr="00F403B3">
        <w:rPr>
          <w:rFonts w:ascii="Times New Roman" w:hAnsi="Times New Roman" w:cs="Times New Roman"/>
          <w:sz w:val="24"/>
          <w:szCs w:val="24"/>
        </w:rPr>
        <w:t>.</w:t>
      </w:r>
      <w:proofErr w:type="gramEnd"/>
      <w:r w:rsidR="004F5BE8" w:rsidRPr="004F5BE8">
        <w:rPr>
          <w:rFonts w:ascii="Times New Roman" w:hAnsi="Times New Roman" w:cs="Times New Roman"/>
          <w:sz w:val="24"/>
          <w:szCs w:val="24"/>
        </w:rPr>
        <w:t xml:space="preserve"> </w:t>
      </w:r>
      <w:r w:rsidR="004F5BE8" w:rsidRPr="00AC7DE4">
        <w:rPr>
          <w:rFonts w:ascii="Times New Roman" w:hAnsi="Times New Roman" w:cs="Times New Roman"/>
          <w:sz w:val="24"/>
          <w:szCs w:val="24"/>
        </w:rPr>
        <w:t xml:space="preserve">Anti-Ro (SSA) antibody is </w:t>
      </w:r>
      <w:r w:rsidR="00CF038E" w:rsidRPr="00AC7DE4">
        <w:rPr>
          <w:rFonts w:ascii="Times New Roman" w:hAnsi="Times New Roman" w:cs="Times New Roman"/>
          <w:sz w:val="24"/>
          <w:szCs w:val="24"/>
        </w:rPr>
        <w:t>associated chiefly</w:t>
      </w:r>
      <w:r w:rsidR="004F5BE8" w:rsidRPr="00AC7DE4">
        <w:rPr>
          <w:rFonts w:ascii="Times New Roman" w:hAnsi="Times New Roman" w:cs="Times New Roman"/>
          <w:sz w:val="24"/>
          <w:szCs w:val="24"/>
        </w:rPr>
        <w:t xml:space="preserve"> with Sjögren's syndrome</w:t>
      </w:r>
      <w:r w:rsidR="00DE1EEB" w:rsidRPr="00AC7DE4">
        <w:rPr>
          <w:rFonts w:ascii="Times New Roman" w:hAnsi="Times New Roman" w:cs="Times New Roman"/>
          <w:sz w:val="24"/>
          <w:szCs w:val="24"/>
        </w:rPr>
        <w:t>. It can</w:t>
      </w:r>
      <w:r w:rsidR="004F5BE8" w:rsidRPr="00AC7DE4">
        <w:rPr>
          <w:rFonts w:ascii="Times New Roman" w:hAnsi="Times New Roman" w:cs="Times New Roman"/>
          <w:sz w:val="24"/>
          <w:szCs w:val="24"/>
        </w:rPr>
        <w:t xml:space="preserve"> also be found in SLE and other rheumatic diseases</w:t>
      </w:r>
      <w:r w:rsidR="00DD1C48" w:rsidRPr="00AC7DE4">
        <w:rPr>
          <w:rFonts w:ascii="Times New Roman" w:hAnsi="Times New Roman" w:cs="Times New Roman"/>
          <w:sz w:val="24"/>
          <w:szCs w:val="24"/>
        </w:rPr>
        <w:t xml:space="preserve"> but can be positive, especially in low titers in approximately 15% of healthy individuals. </w:t>
      </w:r>
      <w:r w:rsidR="004F5BE8" w:rsidRPr="00AC7DE4">
        <w:rPr>
          <w:rFonts w:ascii="Times New Roman" w:hAnsi="Times New Roman" w:cs="Times New Roman"/>
          <w:sz w:val="24"/>
          <w:szCs w:val="24"/>
        </w:rPr>
        <w:t>False positives are less common but</w:t>
      </w:r>
      <w:r w:rsidR="00DE1EEB" w:rsidRPr="00AC7DE4">
        <w:rPr>
          <w:rFonts w:ascii="Times New Roman" w:hAnsi="Times New Roman" w:cs="Times New Roman"/>
          <w:sz w:val="24"/>
          <w:szCs w:val="24"/>
        </w:rPr>
        <w:t xml:space="preserve"> still</w:t>
      </w:r>
      <w:r w:rsidR="004F5BE8" w:rsidRPr="00AC7DE4">
        <w:rPr>
          <w:rFonts w:ascii="Times New Roman" w:hAnsi="Times New Roman" w:cs="Times New Roman"/>
          <w:sz w:val="24"/>
          <w:szCs w:val="24"/>
        </w:rPr>
        <w:t xml:space="preserve"> can occur</w:t>
      </w:r>
      <w:r w:rsidR="00474B6B">
        <w:rPr>
          <w:rFonts w:ascii="Times New Roman" w:hAnsi="Times New Roman" w:cs="Times New Roman"/>
          <w:sz w:val="24"/>
          <w:szCs w:val="24"/>
        </w:rPr>
        <w:t xml:space="preserve"> </w:t>
      </w:r>
      <w:r w:rsidR="00474B6B">
        <w:rPr>
          <w:rFonts w:ascii="Times New Roman" w:hAnsi="Times New Roman" w:cs="Times New Roman"/>
          <w:sz w:val="24"/>
          <w:szCs w:val="24"/>
        </w:rPr>
        <w:fldChar w:fldCharType="begin"/>
      </w:r>
      <w:r w:rsidR="00474B6B">
        <w:rPr>
          <w:rFonts w:ascii="Times New Roman" w:hAnsi="Times New Roman" w:cs="Times New Roman"/>
          <w:sz w:val="24"/>
          <w:szCs w:val="24"/>
        </w:rPr>
        <w:instrText xml:space="preserve"> ADDIN ZOTERO_ITEM CSL_CITATION {"citationID":"70oF8Q86","properties":{"formattedCitation":"\\super 10\\nosupersub{}","plainCitation":"10","noteIndex":0},"citationItems":[{"id":1210,"uris":["http://zotero.org/users/14531379/items/YLVRJFL4"],"itemData":{"id":1210,"type":"article-journal","abstract":"&lt;p&gt;Sjögren’s syndrome (SjS) is a heterogeneous systemic disease. The abnormal responses to La/SSB and Ro/SSA of both B-cells and T-cells are implicated as well as others, in the destruction of the epithelium of the exocrine glands, whose tissue characteristically shows a peri-epithelial lymphocytic infiltration that can vary from sicca syndrome to systemic disease and lymphoma. Despite the appearance of new autoantibodies, anti-Ro/SSA is still the only autoantibody included in the American College of Rheumatology/European League Against Rheumatism (ACR/EULAR) classification criteria and is used extensively as a traditional biomarker in clinical practice. The study and findings of new autoantibodies in SjS has risen in the previous decade, with a central role given to diagnosis and elucidating new aspects of SjS physiopathology, while raising the opportunity to establish clinical phenotypes with the goal of predicting long-term complications. In this paper, we critically review the classic and the novel autoantibodies in SjS, analyzing the methods employed for detection, the pathogenic role and the wide spectrum of clinical phenotypes.&lt;/p&gt;","container-title":"Frontiers in Immunology","DOI":"10.3389/fimmu.2022.1003054","ISSN":"1664-3224","journalAbbreviation":"Front. Immunol.","language":"English","note":"publisher: Frontiers","source":"Frontiers","title":"Not all autoantibodies are clinically relevant. Classic and novel autoantibodies in Sjögren’s syndrome: A critical review","title-short":"Not all autoantibodies are clinically relevant. Classic and novel autoantibodies in Sjögren’s syndrome","URL":"https://www.frontiersin.org/journals/immunology/articles/10.3389/fimmu.2022.1003054/full","volume":"13","author":[{"family":"Vílchez-Oya","given":"Francisco"},{"family":"Balastegui Martin","given":"Hector"},{"family":"García-Martínez","given":"E."},{"family":"Corominas","given":"Hèctor"}],"accessed":{"date-parts":[["2024",9,10]]},"issued":{"date-parts":[["2022",10,17]]}}}],"schema":"https://github.com/citation-style-language/schema/raw/master/csl-citation.json"} </w:instrText>
      </w:r>
      <w:r w:rsidR="00474B6B">
        <w:rPr>
          <w:rFonts w:ascii="Times New Roman" w:hAnsi="Times New Roman" w:cs="Times New Roman"/>
          <w:sz w:val="24"/>
          <w:szCs w:val="24"/>
        </w:rPr>
        <w:fldChar w:fldCharType="separate"/>
      </w:r>
      <w:r w:rsidR="00474B6B" w:rsidRPr="00474B6B">
        <w:rPr>
          <w:rFonts w:ascii="Times New Roman" w:hAnsi="Times New Roman" w:cs="Times New Roman"/>
          <w:sz w:val="24"/>
          <w:vertAlign w:val="superscript"/>
        </w:rPr>
        <w:t>10</w:t>
      </w:r>
      <w:r w:rsidR="00474B6B">
        <w:rPr>
          <w:rFonts w:ascii="Times New Roman" w:hAnsi="Times New Roman" w:cs="Times New Roman"/>
          <w:sz w:val="24"/>
          <w:szCs w:val="24"/>
        </w:rPr>
        <w:fldChar w:fldCharType="end"/>
      </w:r>
      <w:r w:rsidR="00DD1C48" w:rsidRPr="00AC7DE4">
        <w:rPr>
          <w:rFonts w:ascii="Times New Roman" w:hAnsi="Times New Roman" w:cs="Times New Roman"/>
          <w:sz w:val="24"/>
          <w:szCs w:val="24"/>
        </w:rPr>
        <w:t>.</w:t>
      </w:r>
    </w:p>
    <w:p w14:paraId="0547468D" w14:textId="280EDEF7" w:rsidR="00736F63" w:rsidRDefault="00736F63" w:rsidP="00866C1F">
      <w:pPr>
        <w:spacing w:before="240" w:after="240"/>
        <w:contextualSpacing/>
        <w:jc w:val="both"/>
        <w:rPr>
          <w:rFonts w:ascii="Times New Roman" w:hAnsi="Times New Roman" w:cs="Times New Roman"/>
          <w:sz w:val="24"/>
          <w:szCs w:val="24"/>
        </w:rPr>
      </w:pPr>
      <w:r w:rsidRPr="00AC7DE4">
        <w:rPr>
          <w:rFonts w:ascii="Times New Roman" w:hAnsi="Times New Roman" w:cs="Times New Roman"/>
          <w:sz w:val="24"/>
          <w:szCs w:val="24"/>
        </w:rPr>
        <w:t>Low complement levels, particularly C3, in SLE</w:t>
      </w:r>
      <w:r w:rsidR="00CF038E" w:rsidRPr="00AC7DE4">
        <w:rPr>
          <w:rFonts w:ascii="Times New Roman" w:hAnsi="Times New Roman" w:cs="Times New Roman"/>
          <w:sz w:val="24"/>
          <w:szCs w:val="24"/>
        </w:rPr>
        <w:t>,</w:t>
      </w:r>
      <w:r w:rsidRPr="00AC7DE4">
        <w:rPr>
          <w:rFonts w:ascii="Times New Roman" w:hAnsi="Times New Roman" w:cs="Times New Roman"/>
          <w:sz w:val="24"/>
          <w:szCs w:val="24"/>
        </w:rPr>
        <w:t xml:space="preserve"> are primarily due to immune complex formation that activates and consumes complement proteins, and they are mainly suggestive of high disease activity</w:t>
      </w:r>
      <w:r w:rsidR="00474B6B">
        <w:rPr>
          <w:rFonts w:ascii="Times New Roman" w:hAnsi="Times New Roman" w:cs="Times New Roman"/>
          <w:sz w:val="24"/>
          <w:szCs w:val="24"/>
        </w:rPr>
        <w:t xml:space="preserve"> </w:t>
      </w:r>
      <w:r w:rsidR="00474B6B">
        <w:rPr>
          <w:rFonts w:ascii="Times New Roman" w:hAnsi="Times New Roman" w:cs="Times New Roman"/>
          <w:sz w:val="24"/>
          <w:szCs w:val="24"/>
        </w:rPr>
        <w:fldChar w:fldCharType="begin"/>
      </w:r>
      <w:r w:rsidR="00474B6B">
        <w:rPr>
          <w:rFonts w:ascii="Times New Roman" w:hAnsi="Times New Roman" w:cs="Times New Roman"/>
          <w:sz w:val="24"/>
          <w:szCs w:val="24"/>
        </w:rPr>
        <w:instrText xml:space="preserve"> ADDIN ZOTERO_ITEM CSL_CITATION {"citationID":"ym10e5rb","properties":{"formattedCitation":"\\super 11\\nosupersub{}","plainCitation":"11","noteIndex":0},"citationItems":[{"id":1212,"uris":["http://zotero.org/users/14531379/items/AVAVY8IR"],"itemData":{"id":1212,"type":"article-journal","abstract":"Complement is an important effector pathway of innate immunity. In this review the role of complement in the pathogenesis of systemic lupus erythematosus (SLE) is described. There are important associations between both inherited and acquired complement component deficiencies and SLE. These have focused attention on identifying the relevant physiological role of the classical pathway of complement activation that appears to protect against the development of SLE. There is also unequivocal evidence that major histocompatibility complex (MHC) genes play an important role in determining both disease susceptibility and phenotype in SLE and its subsets. Accordingly, the role of complement genes located in the class III region (C4A, C4B and C2) in the genetic susceptibility to SLE is reviewed. The utility of the measurement of complement levels in monitoring disease activity and the clinical significance of hypocomplementaemia are discussed. Homozygous C1q deficiency is the strongest genetic susceptibility factor for SLE that has been identified in humans, but, paradoxically, SLE causes C1q consumption and is commonly associated with anti‐C1q antibodies. The role of complement in the pathogenesis of lupus, with particular emphasis on the role of C1q, is discussed in order to explain this paradox.","container-title":"Rheumatology","DOI":"10.1093/rheumatology/39.2.133","ISSN":"1462-0324","issue":"2","journalAbbreviation":"Rheumatology","page":"133-141","source":"Silverchair","title":"Links between complement abnormalities and systemic lupus erythematosus","volume":"39","author":[{"family":"Pickering","given":"M. C."},{"family":"Walport","given":"M. J."}],"issued":{"date-parts":[["2000",2,1]]}}}],"schema":"https://github.com/citation-style-language/schema/raw/master/csl-citation.json"} </w:instrText>
      </w:r>
      <w:r w:rsidR="00474B6B">
        <w:rPr>
          <w:rFonts w:ascii="Times New Roman" w:hAnsi="Times New Roman" w:cs="Times New Roman"/>
          <w:sz w:val="24"/>
          <w:szCs w:val="24"/>
        </w:rPr>
        <w:fldChar w:fldCharType="separate"/>
      </w:r>
      <w:r w:rsidR="00474B6B" w:rsidRPr="00474B6B">
        <w:rPr>
          <w:rFonts w:ascii="Times New Roman" w:hAnsi="Times New Roman" w:cs="Times New Roman"/>
          <w:sz w:val="24"/>
          <w:vertAlign w:val="superscript"/>
        </w:rPr>
        <w:t>11</w:t>
      </w:r>
      <w:r w:rsidR="00474B6B">
        <w:rPr>
          <w:rFonts w:ascii="Times New Roman" w:hAnsi="Times New Roman" w:cs="Times New Roman"/>
          <w:sz w:val="24"/>
          <w:szCs w:val="24"/>
        </w:rPr>
        <w:fldChar w:fldCharType="end"/>
      </w:r>
      <w:r w:rsidRPr="00AC7DE4">
        <w:rPr>
          <w:rFonts w:ascii="Times New Roman" w:hAnsi="Times New Roman" w:cs="Times New Roman"/>
          <w:sz w:val="24"/>
          <w:szCs w:val="24"/>
        </w:rPr>
        <w:t>. However, complement levels can also be reduced due to liver dysfunction, as the liver synthesizes these proteins, a key pathology in Wilson’s Disease (WD)</w:t>
      </w:r>
      <w:r w:rsidR="00474B6B">
        <w:rPr>
          <w:rFonts w:ascii="Times New Roman" w:hAnsi="Times New Roman" w:cs="Times New Roman"/>
          <w:sz w:val="24"/>
          <w:szCs w:val="24"/>
        </w:rPr>
        <w:t xml:space="preserve"> </w:t>
      </w:r>
      <w:r w:rsidR="00474B6B">
        <w:rPr>
          <w:rFonts w:ascii="Times New Roman" w:hAnsi="Times New Roman" w:cs="Times New Roman"/>
          <w:sz w:val="24"/>
          <w:szCs w:val="24"/>
        </w:rPr>
        <w:fldChar w:fldCharType="begin"/>
      </w:r>
      <w:r w:rsidR="00474B6B">
        <w:rPr>
          <w:rFonts w:ascii="Times New Roman" w:hAnsi="Times New Roman" w:cs="Times New Roman"/>
          <w:sz w:val="24"/>
          <w:szCs w:val="24"/>
        </w:rPr>
        <w:instrText xml:space="preserve"> ADDIN ZOTERO_ITEM CSL_CITATION {"citationID":"W28E1nyV","properties":{"formattedCitation":"\\super 12\\nosupersub{}","plainCitation":"12","noteIndex":0},"citationItems":[{"id":1214,"uris":["http://zotero.org/users/14531379/items/SVP5RK2A"],"itemData":{"id":1214,"type":"article-journal","abstract":"Total hemolytic complement activity and serum complement protein concentrations were compared in 17 hospitalized patients with normal hepatic function and 16 patients with liver disease due to alcohol (15 patients) or acetaminophen toxicity (one patient). In contrast to the control patients, individuals with hepatic dysfunction had decreased total CH50 levels and low concentrations of total C3, C4, C5, factor B, and the regulatory proteins factor I and beta-1H. These patients also had increased C4d/C4 ratios, indicating classical pathway activation. The level of complement deficiency appears to correlate with either prolongation of the prothrombin time or depression of serum albumin concentration. These results indicate that patients with hepatic disease have severe complement depletion that is probably multifactorial in origin. This impairment in complement function will contribute to the impaired antibacterial host defense of the patient with chronic hepatic disease.","container-title":"Digestive Diseases and Sciences","DOI":"10.1007/BF01536768","ISSN":"1573-2568","issue":"2","journalAbbreviation":"Digest Dis Sci","language":"en","page":"231-235","source":"Springer Link","title":"Complement levels in patients with hepatic dysfunction","volume":"35","author":[{"family":"Ellison","given":"Richard T."},{"family":"Horsburgh","given":"C. Robert"},{"family":"Curd","given":"John"}],"issued":{"date-parts":[["1990",2,1]]}}}],"schema":"https://github.com/citation-style-language/schema/raw/master/csl-citation.json"} </w:instrText>
      </w:r>
      <w:r w:rsidR="00474B6B">
        <w:rPr>
          <w:rFonts w:ascii="Times New Roman" w:hAnsi="Times New Roman" w:cs="Times New Roman"/>
          <w:sz w:val="24"/>
          <w:szCs w:val="24"/>
        </w:rPr>
        <w:fldChar w:fldCharType="separate"/>
      </w:r>
      <w:r w:rsidR="00474B6B" w:rsidRPr="00474B6B">
        <w:rPr>
          <w:rFonts w:ascii="Times New Roman" w:hAnsi="Times New Roman" w:cs="Times New Roman"/>
          <w:sz w:val="24"/>
          <w:vertAlign w:val="superscript"/>
        </w:rPr>
        <w:t>12</w:t>
      </w:r>
      <w:r w:rsidR="00474B6B">
        <w:rPr>
          <w:rFonts w:ascii="Times New Roman" w:hAnsi="Times New Roman" w:cs="Times New Roman"/>
          <w:sz w:val="24"/>
          <w:szCs w:val="24"/>
        </w:rPr>
        <w:fldChar w:fldCharType="end"/>
      </w:r>
      <w:r w:rsidRPr="00AC7DE4">
        <w:rPr>
          <w:rFonts w:ascii="Times New Roman" w:hAnsi="Times New Roman" w:cs="Times New Roman"/>
          <w:sz w:val="24"/>
          <w:szCs w:val="24"/>
        </w:rPr>
        <w:t xml:space="preserve">. In the absence of SLE </w:t>
      </w:r>
      <w:r w:rsidRPr="00AC7DE4">
        <w:rPr>
          <w:rFonts w:ascii="Times New Roman" w:hAnsi="Times New Roman" w:cs="Times New Roman"/>
          <w:sz w:val="24"/>
          <w:szCs w:val="24"/>
        </w:rPr>
        <w:lastRenderedPageBreak/>
        <w:t>symptoms and signs of high activity, such as lupus nephritis or arthritis, other mechanisms, including liver dysfunction, should be considered. It is crucial not to attribute low complement levels solely to autoimmune processes in the absence of signs and symptoms of SLE.</w:t>
      </w:r>
    </w:p>
    <w:p w14:paraId="73E8F46F" w14:textId="3126491F" w:rsidR="00F403B3" w:rsidRPr="00F403B3" w:rsidRDefault="00F403B3" w:rsidP="00866C1F">
      <w:pPr>
        <w:spacing w:before="240" w:after="240"/>
        <w:contextualSpacing/>
        <w:jc w:val="both"/>
        <w:rPr>
          <w:rFonts w:ascii="Times New Roman" w:hAnsi="Times New Roman" w:cs="Times New Roman"/>
          <w:sz w:val="24"/>
          <w:szCs w:val="24"/>
        </w:rPr>
      </w:pPr>
      <w:r w:rsidRPr="00F403B3">
        <w:rPr>
          <w:rFonts w:ascii="Times New Roman" w:hAnsi="Times New Roman" w:cs="Times New Roman"/>
          <w:sz w:val="24"/>
          <w:szCs w:val="24"/>
        </w:rPr>
        <w:t>Several case reports have documented the overlap of SLE and WD, complicating the diagnosis and treatment strategies.</w:t>
      </w:r>
      <w:r w:rsidR="00790A90">
        <w:rPr>
          <w:rFonts w:ascii="Times New Roman" w:hAnsi="Times New Roman" w:cs="Times New Roman"/>
          <w:sz w:val="24"/>
          <w:szCs w:val="24"/>
        </w:rPr>
        <w:t xml:space="preserve"> </w:t>
      </w:r>
      <w:r w:rsidRPr="00F403B3">
        <w:rPr>
          <w:rFonts w:ascii="Times New Roman" w:hAnsi="Times New Roman" w:cs="Times New Roman"/>
          <w:sz w:val="24"/>
          <w:szCs w:val="24"/>
        </w:rPr>
        <w:t>For instance, Hadef et al. reported a case of a 12-year-old boy with concurrent WD and SLE, where both conditions were diagnosed simultaneously. The patient initially presented with hemolytic anemia and impaired liver function, leading to the suspicion of WD. Further investigations confirmed both WD and SLE, and the patient responded to treatment with corticosteroids and chelation therapy</w:t>
      </w:r>
      <w:r w:rsidR="00940A9D">
        <w:rPr>
          <w:rFonts w:ascii="Times New Roman" w:hAnsi="Times New Roman" w:cs="Times New Roman"/>
          <w:sz w:val="24"/>
          <w:szCs w:val="24"/>
        </w:rPr>
        <w:t xml:space="preserve"> </w:t>
      </w:r>
      <w:r w:rsidR="00940A9D">
        <w:rPr>
          <w:rFonts w:ascii="Times New Roman" w:hAnsi="Times New Roman" w:cs="Times New Roman"/>
          <w:sz w:val="24"/>
          <w:szCs w:val="24"/>
        </w:rPr>
        <w:fldChar w:fldCharType="begin"/>
      </w:r>
      <w:r w:rsidR="00474B6B">
        <w:rPr>
          <w:rFonts w:ascii="Times New Roman" w:hAnsi="Times New Roman" w:cs="Times New Roman"/>
          <w:sz w:val="24"/>
          <w:szCs w:val="24"/>
        </w:rPr>
        <w:instrText xml:space="preserve"> ADDIN ZOTERO_ITEM CSL_CITATION {"citationID":"RqBNZXKx","properties":{"formattedCitation":"\\super 13\\nosupersub{}","plainCitation":"13","noteIndex":0},"citationItems":[{"id":1207,"uris":["http://zotero.org/users/14531379/items/XHRES3VY"],"itemData":{"id":1207,"type":"article-journal","abstract":"Wilson’s disease (WD) is a rare, recessively inherited disorder of copper metabolism with its accumulation in multiple organs particularly in the liver and brain. Systematic lupus erythematosus (SLE) is an autoimmune disease like Wilson’s disease, involves multiple organs and systems. The combination of Wilson's disease and systemic lupus erythematosus (SLE) is not usual apart from iatrogenism.we present a pediatric case of concurrent Wilson’s disease and primary SLE not induced by penicillamine. After extensive research in the literature, this is the only male case described so far. The other seven cases reported are female.A previously well 12-year-old boy was admitted to University Hospital Center of Batna (Algeria) with acute haemolysis (pallor, subictereus, and red urine). There was no consanguinity, or family history of note. Physical examination revealed normal development and growth, no fever, no lymphadenopathy, no hepatomegaly and splenomegaly. A complete blood count (CBC) revealed normochromic normocytic anaemia, thrombocytopenia, and leucopenia. His blood biochemistry showed hepatic cytolysis, and hepato-cellular insufficiency. Wilson’s disease was suspected because of the combination of the impaired liver function, hemolytic anaemia, and normal alkaline phosphatase levels. Serum ceruloplasmin and copper levels were decreased, while urinary copper was elevated confirming the diagnosis of Wilson’s disease. There was no neurological or ophthalmologic involvement. Family investigation revealed Wilson's disease with cirrhosis in a 9-year-old brother.The onset of nephrotic syndrome and the presence of inflammatory syndrome cannot be explained by Wilson’s disease. The kidney biopsy histopathology revealed nephritis lupus class II (WHO classification). Subsequent serum analysis also revealed positive native anti-DNA and anti-PCNA antibodies verified on a second sample. Based on all the findings, the final diagnosis for this patient was Wilson’s disease combined with SLE. We started therapy with bolus of corticosteroids and Cyclophosphamide, relayed by Mycophenolate Moftil and hydroxychloroquine Cooper chelation has also been initiated.Improvement in renal and even hepatic damage was noted. Unfortunately, after two years, the patient presented abnormal movements with dysarthria. Brain MRI showed abnormal signals of the basal ganglia consistent with neurological damage in Wilson's disease.concomitant SLE and WD without penicillamine treatment is rare (7 cases reported in the literature with 3 children). To our knowledge, this is the first report of an association between Wilson's disease and SLE in male case. For our patient, SLE and Wilson’s disease were diagnosed simultaneously as 4 described cases.Wilson’s disease was first suspected due to unexplained impaired liver function with hemolytic anaemia. Copper Tests confirming the diagnosis. At that time, there was no neurological or ophthalmological impairment. For this patient, the worsening of the hematological involvement (pancytopenia) in an inflammatory context, with installation of a nephrotic syndrome cannot be explained by Wilson's disease. SLE was evoked despite the fact that it was a child and male. The PBR as well as the immunological workup were in favor of SLE disease.Treatment of SLE improved symptoms but later chelation could not prevent the usual neurologic complication of Wilson’s disease at this age. The neurological involvement appeared at the age of 14 as described in the literature with the common sign dysathria, followed by the installation of abnormal movements due to the impairment of the basal ganglia objectived by MRI.Wilson’s disease and SLE not induced by penicillamine can co-exist. As there is no pathophysiological explanation, it’s probably a simple fortuitous association.","container-title":"Rheumatology","DOI":"10.1093/rheumatology/keac496.079","ISSN":"1462-0324","issue":"Supplement_2","journalAbbreviation":"Rheumatology","page":"keac496.079","source":"Silverchair","title":"83 Concomitance of primary systemic lupus erythematosus and Wilson’s disease in a male child: a case report","title-short":"83 Concomitance of primary systemic lupus erythematosus and Wilson’s disease in a male child","volume":"61","author":[{"family":"Hadef","given":"Djohra"},{"family":"Slimani","given":"Samy"},{"family":"Lahouel","given":"Fatiha"},{"family":"Benlahcen","given":"Bouthaina"},{"family":"Bouchair","given":"Nadira"}],"issued":{"date-parts":[["2022",10,1]]}}}],"schema":"https://github.com/citation-style-language/schema/raw/master/csl-citation.json"} </w:instrText>
      </w:r>
      <w:r w:rsidR="00940A9D">
        <w:rPr>
          <w:rFonts w:ascii="Times New Roman" w:hAnsi="Times New Roman" w:cs="Times New Roman"/>
          <w:sz w:val="24"/>
          <w:szCs w:val="24"/>
        </w:rPr>
        <w:fldChar w:fldCharType="separate"/>
      </w:r>
      <w:r w:rsidR="00474B6B" w:rsidRPr="00474B6B">
        <w:rPr>
          <w:rFonts w:ascii="Times New Roman" w:hAnsi="Times New Roman" w:cs="Times New Roman"/>
          <w:sz w:val="24"/>
          <w:vertAlign w:val="superscript"/>
        </w:rPr>
        <w:t>13</w:t>
      </w:r>
      <w:r w:rsidR="00940A9D">
        <w:rPr>
          <w:rFonts w:ascii="Times New Roman" w:hAnsi="Times New Roman" w:cs="Times New Roman"/>
          <w:sz w:val="24"/>
          <w:szCs w:val="24"/>
        </w:rPr>
        <w:fldChar w:fldCharType="end"/>
      </w:r>
      <w:r w:rsidRPr="00F403B3">
        <w:rPr>
          <w:rFonts w:ascii="Times New Roman" w:hAnsi="Times New Roman" w:cs="Times New Roman"/>
          <w:sz w:val="24"/>
          <w:szCs w:val="24"/>
        </w:rPr>
        <w:t>​​.</w:t>
      </w:r>
    </w:p>
    <w:p w14:paraId="4AF648ED" w14:textId="584B129B" w:rsidR="00F403B3" w:rsidRPr="00F403B3" w:rsidRDefault="00117337" w:rsidP="00866C1F">
      <w:pPr>
        <w:spacing w:before="240" w:after="240"/>
        <w:contextualSpacing/>
        <w:jc w:val="both"/>
        <w:rPr>
          <w:rFonts w:ascii="Times New Roman" w:hAnsi="Times New Roman" w:cs="Times New Roman"/>
          <w:sz w:val="24"/>
          <w:szCs w:val="24"/>
        </w:rPr>
      </w:pPr>
      <w:r>
        <w:rPr>
          <w:rFonts w:ascii="Times New Roman" w:hAnsi="Times New Roman" w:cs="Times New Roman"/>
          <w:sz w:val="24"/>
          <w:szCs w:val="24"/>
        </w:rPr>
        <w:t>Zhang</w:t>
      </w:r>
      <w:r w:rsidR="00F403B3" w:rsidRPr="00F403B3">
        <w:rPr>
          <w:rFonts w:ascii="Times New Roman" w:hAnsi="Times New Roman" w:cs="Times New Roman"/>
          <w:sz w:val="24"/>
          <w:szCs w:val="24"/>
        </w:rPr>
        <w:t xml:space="preserve"> et al. described a 35-year-old woman with SLE who was later found to have WD during </w:t>
      </w:r>
      <w:r w:rsidR="00362B06">
        <w:rPr>
          <w:rFonts w:ascii="Times New Roman" w:hAnsi="Times New Roman" w:cs="Times New Roman"/>
          <w:sz w:val="24"/>
          <w:szCs w:val="24"/>
        </w:rPr>
        <w:t xml:space="preserve">her </w:t>
      </w:r>
      <w:r w:rsidR="00F403B3" w:rsidRPr="00F403B3">
        <w:rPr>
          <w:rFonts w:ascii="Times New Roman" w:hAnsi="Times New Roman" w:cs="Times New Roman"/>
          <w:sz w:val="24"/>
          <w:szCs w:val="24"/>
        </w:rPr>
        <w:t>routine follow-up due to unexplained liver fibrosis. Genetic testing confirmed WD, and the patient was treated with zinc sulfate and medications for SLE. This case underscores the importance of considering WD in patients with unexplained hepatic involvement in SLE</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474B6B">
        <w:rPr>
          <w:rFonts w:ascii="Times New Roman" w:hAnsi="Times New Roman" w:cs="Times New Roman"/>
          <w:sz w:val="24"/>
          <w:szCs w:val="24"/>
        </w:rPr>
        <w:instrText xml:space="preserve"> ADDIN ZOTERO_ITEM CSL_CITATION {"citationID":"BD9mqdol","properties":{"formattedCitation":"\\super 14\\nosupersub{}","plainCitation":"14","noteIndex":0},"citationItems":[{"id":1193,"uris":["http://zotero.org/users/14531379/items/RBZRCTRJ"],"itemData":{"id":1193,"type":"article-journal","abstract":"Wilson’s disease (WD) is an inherited disorder in which defective biliary excretion of copper leads to its accumulation, particularly in the liver and brain. Systemic lupus erythematosus (SLE) is a multi-system disorder that can manifest in any system. Cases with concomitant WD and SLE, unrelated to treatment with penicillamine, have been rarely reported.","container-title":"BMC Neurology","DOI":"10.1186/s12883-018-1085-5","ISSN":"1471-2377","issue":"1","journalAbbreviation":"BMC Neurology","page":"85","source":"BioMed Central","title":"Wilson’s disease combined with systemic lupus erythematosus: a case report and literature review","title-short":"Wilson’s disease combined with systemic lupus erythematosus","volume":"18","author":[{"family":"Zhang","given":"Yun"},{"family":"Wang","given":"Dongmei"},{"family":"Wei","given":"Wei"},{"family":"Zeng","given":"Xuejun"}],"issued":{"date-parts":[["2018",6,15]]}}}],"schema":"https://github.com/citation-style-language/schema/raw/master/csl-citation.json"} </w:instrText>
      </w:r>
      <w:r>
        <w:rPr>
          <w:rFonts w:ascii="Times New Roman" w:hAnsi="Times New Roman" w:cs="Times New Roman"/>
          <w:sz w:val="24"/>
          <w:szCs w:val="24"/>
        </w:rPr>
        <w:fldChar w:fldCharType="separate"/>
      </w:r>
      <w:r w:rsidR="00474B6B" w:rsidRPr="00474B6B">
        <w:rPr>
          <w:rFonts w:ascii="Times New Roman" w:hAnsi="Times New Roman" w:cs="Times New Roman"/>
          <w:sz w:val="24"/>
          <w:vertAlign w:val="superscript"/>
        </w:rPr>
        <w:t>14</w:t>
      </w:r>
      <w:r>
        <w:rPr>
          <w:rFonts w:ascii="Times New Roman" w:hAnsi="Times New Roman" w:cs="Times New Roman"/>
          <w:sz w:val="24"/>
          <w:szCs w:val="24"/>
        </w:rPr>
        <w:fldChar w:fldCharType="end"/>
      </w:r>
      <w:r w:rsidR="00F403B3" w:rsidRPr="00F403B3">
        <w:rPr>
          <w:rFonts w:ascii="Times New Roman" w:hAnsi="Times New Roman" w:cs="Times New Roman"/>
          <w:sz w:val="24"/>
          <w:szCs w:val="24"/>
        </w:rPr>
        <w:t>​​.</w:t>
      </w:r>
    </w:p>
    <w:p w14:paraId="655876A6" w14:textId="4C3C49EE" w:rsidR="00F403B3" w:rsidRPr="00F403B3" w:rsidRDefault="00F403B3" w:rsidP="00866C1F">
      <w:pPr>
        <w:spacing w:before="240" w:after="240"/>
        <w:contextualSpacing/>
        <w:jc w:val="both"/>
        <w:rPr>
          <w:rFonts w:ascii="Times New Roman" w:hAnsi="Times New Roman" w:cs="Times New Roman"/>
          <w:sz w:val="24"/>
          <w:szCs w:val="24"/>
        </w:rPr>
      </w:pPr>
      <w:r w:rsidRPr="00F403B3">
        <w:rPr>
          <w:rFonts w:ascii="Times New Roman" w:hAnsi="Times New Roman" w:cs="Times New Roman"/>
          <w:sz w:val="24"/>
          <w:szCs w:val="24"/>
        </w:rPr>
        <w:t>Yang et al. presented a case of a 9-year-old girl diagnosed with both SLE and WD. Despite effective control of her SLE symptoms, her liver function did not improve, leading to the suspicion of WD. Genetic testing confirmed the diagnosis, and the patient underwent liver transplantation. Unfortunately, she passed away shortly after the surgery, highlighting the severe implications of delayed diagnosis and treatment</w:t>
      </w:r>
      <w:r w:rsidR="006E4F2E">
        <w:rPr>
          <w:rFonts w:ascii="Times New Roman" w:hAnsi="Times New Roman" w:cs="Times New Roman"/>
          <w:sz w:val="24"/>
          <w:szCs w:val="24"/>
        </w:rPr>
        <w:t xml:space="preserve"> </w:t>
      </w:r>
      <w:r w:rsidR="006E4F2E">
        <w:rPr>
          <w:rFonts w:ascii="Times New Roman" w:hAnsi="Times New Roman" w:cs="Times New Roman"/>
          <w:sz w:val="24"/>
          <w:szCs w:val="24"/>
        </w:rPr>
        <w:fldChar w:fldCharType="begin"/>
      </w:r>
      <w:r w:rsidR="00474B6B">
        <w:rPr>
          <w:rFonts w:ascii="Times New Roman" w:hAnsi="Times New Roman" w:cs="Times New Roman"/>
          <w:sz w:val="24"/>
          <w:szCs w:val="24"/>
        </w:rPr>
        <w:instrText xml:space="preserve"> ADDIN ZOTERO_ITEM CSL_CITATION {"citationID":"y448sZvI","properties":{"formattedCitation":"\\super 15\\nosupersub{}","plainCitation":"15","noteIndex":0},"citationItems":[{"id":1196,"uris":["http://zotero.org/users/14531379/items/HJLKPBDF"],"itemData":{"id":1196,"type":"article","abstract":"Background Systemic lupus erythematosus (SLE) and Wilson&amp;amp;rsquo;s disease (WD) are both systemic diseases that can affect multiple organs in the body. The coexistence of SLE and WD is encountered rarely in clinical practice, making it challenging to diagnose.Case report We present the case of a 9-year-old girl who initially presented with proteinuria, haematuria, pancytopenia, hypocomplementemia, and positivity for multiple autoantibodies. She was diagnosed with SLE, and her blood biochemistry showed elevated liver enzymes at the time of diagnosis. Despite effective control of her symptoms, her liver enzymes remained elevated during regular follow-up. Laboratory tests revealed decreased serum copper and ceruloplasmin levels, along with elevated urinary copper. Liver biopsy demonstrated chronic active hepatitis, moderate inflammation, moderate-severe fibrosis, and a local cirrhosis trend. Genetic sequencing revealed compound heterozygous mutations in the ATP7B gene, confirming the diagnosis of SLE with WD. The girl received treatment with a high-zinc/low-copper diet, but her liver function did not improve. Upon recommendation following multidisciplinary consultation, she underwent liver transplantation. Unfortunately, she passed away on the fourth day after the surgery.Conclusions SLE and WD are diseases that involve multiple systems and organs in the body, and SLE complicated with WD is encountered rarely in the clinic, so it is easy to misdiagnose. Because penicillamine can induce lupus, it is not recommended. Liver transplantation is indicated for patients with liver disease who do not respond to medical treatment with WD. However, further research is needed to determine the optimal timing of liver transplantation for patients with SLE complicated with WD.","DOI":"10.21203/rs.3.rs-3629525/v1","note":"ISSN: 2693-5015","source":"Research Square","title":"Systemic lupus erythematosus combined with Wilson’s disease: A case report and literature review","title-short":"Systemic lupus erythematosus combined with Wilson’s disease","URL":"https://www.researchsquare.com/article/rs-3629525/v1","author":[{"family":"Yang","given":"Zhenle"},{"family":"Li","given":"Qian"},{"family":"Liu","given":"Suwen"},{"family":"Zong","given":"Zihan"},{"family":"Yu","given":"Lichun"},{"family":"Sun","given":"Shuzhen"}],"accessed":{"date-parts":[["2024",9,10]]},"issued":{"date-parts":[["2023",11,29]]}}}],"schema":"https://github.com/citation-style-language/schema/raw/master/csl-citation.json"} </w:instrText>
      </w:r>
      <w:r w:rsidR="006E4F2E">
        <w:rPr>
          <w:rFonts w:ascii="Times New Roman" w:hAnsi="Times New Roman" w:cs="Times New Roman"/>
          <w:sz w:val="24"/>
          <w:szCs w:val="24"/>
        </w:rPr>
        <w:fldChar w:fldCharType="separate"/>
      </w:r>
      <w:r w:rsidR="00474B6B" w:rsidRPr="00474B6B">
        <w:rPr>
          <w:rFonts w:ascii="Times New Roman" w:hAnsi="Times New Roman" w:cs="Times New Roman"/>
          <w:sz w:val="24"/>
          <w:vertAlign w:val="superscript"/>
        </w:rPr>
        <w:t>15</w:t>
      </w:r>
      <w:r w:rsidR="006E4F2E">
        <w:rPr>
          <w:rFonts w:ascii="Times New Roman" w:hAnsi="Times New Roman" w:cs="Times New Roman"/>
          <w:sz w:val="24"/>
          <w:szCs w:val="24"/>
        </w:rPr>
        <w:fldChar w:fldCharType="end"/>
      </w:r>
      <w:r w:rsidR="004F5977">
        <w:rPr>
          <w:rFonts w:ascii="Times New Roman" w:hAnsi="Times New Roman" w:cs="Times New Roman"/>
          <w:sz w:val="24"/>
          <w:szCs w:val="24"/>
        </w:rPr>
        <w:t>.</w:t>
      </w:r>
      <w:r w:rsidRPr="00F403B3">
        <w:rPr>
          <w:rFonts w:ascii="Times New Roman" w:hAnsi="Times New Roman" w:cs="Times New Roman"/>
          <w:sz w:val="24"/>
          <w:szCs w:val="24"/>
        </w:rPr>
        <w:t>​</w:t>
      </w:r>
    </w:p>
    <w:p w14:paraId="0DCCB43F" w14:textId="77777777" w:rsidR="00F403B3" w:rsidRPr="00F403B3" w:rsidRDefault="00F403B3" w:rsidP="00866C1F">
      <w:pPr>
        <w:spacing w:before="240" w:after="240"/>
        <w:contextualSpacing/>
        <w:jc w:val="both"/>
        <w:rPr>
          <w:rFonts w:ascii="Times New Roman" w:hAnsi="Times New Roman" w:cs="Times New Roman"/>
          <w:b/>
          <w:bCs/>
          <w:sz w:val="24"/>
          <w:szCs w:val="24"/>
        </w:rPr>
      </w:pPr>
      <w:r w:rsidRPr="00F403B3">
        <w:rPr>
          <w:rFonts w:ascii="Times New Roman" w:hAnsi="Times New Roman" w:cs="Times New Roman"/>
          <w:sz w:val="24"/>
          <w:szCs w:val="24"/>
        </w:rPr>
        <w:t>However, the patient did not respond to SLE treatment in this case. In contrast, WD treatment with Zinc Sulfate and Trientine significantly improved pancytopenia, elevated liver enzymes, and impaired INR. This response indicates that the case was not an overlap of SLE and WD but rather a misdiagnosis of SLE in the presence of WD.</w:t>
      </w:r>
    </w:p>
    <w:p w14:paraId="012B849F" w14:textId="068EF276" w:rsidR="00CB21F1" w:rsidRDefault="00DE1EEB" w:rsidP="00866C1F">
      <w:pPr>
        <w:spacing w:before="240" w:after="240"/>
        <w:contextualSpacing/>
        <w:jc w:val="both"/>
        <w:rPr>
          <w:rFonts w:ascii="Times New Roman" w:hAnsi="Times New Roman" w:cs="Times New Roman"/>
          <w:sz w:val="24"/>
          <w:szCs w:val="24"/>
        </w:rPr>
      </w:pPr>
      <w:r>
        <w:rPr>
          <w:rFonts w:ascii="Times New Roman" w:hAnsi="Times New Roman" w:cs="Times New Roman"/>
          <w:sz w:val="24"/>
          <w:szCs w:val="24"/>
        </w:rPr>
        <w:lastRenderedPageBreak/>
        <w:t>This case highlights one key point: positive ANA profile results alone are insufficient to diagnose</w:t>
      </w:r>
      <w:r w:rsidR="00CF038E">
        <w:rPr>
          <w:rFonts w:ascii="Times New Roman" w:hAnsi="Times New Roman" w:cs="Times New Roman"/>
          <w:sz w:val="24"/>
          <w:szCs w:val="24"/>
        </w:rPr>
        <w:t xml:space="preserve"> SLE. Physicians must consider other laboratory data, such as impaired INR and hepatomegaly</w:t>
      </w:r>
      <w:r w:rsidR="00F403B3" w:rsidRPr="00F403B3">
        <w:rPr>
          <w:rFonts w:ascii="Times New Roman" w:hAnsi="Times New Roman" w:cs="Times New Roman"/>
          <w:sz w:val="24"/>
          <w:szCs w:val="24"/>
        </w:rPr>
        <w:t>, which are uncommon in SLE.</w:t>
      </w:r>
    </w:p>
    <w:p w14:paraId="7D8B6FEB" w14:textId="5FE7FDC8" w:rsidR="00F403B3" w:rsidRPr="00F403B3" w:rsidRDefault="00F403B3" w:rsidP="00866C1F">
      <w:pPr>
        <w:spacing w:before="240" w:after="240"/>
        <w:contextualSpacing/>
        <w:jc w:val="both"/>
        <w:rPr>
          <w:rFonts w:ascii="Times New Roman" w:hAnsi="Times New Roman" w:cs="Times New Roman"/>
          <w:sz w:val="24"/>
          <w:szCs w:val="24"/>
        </w:rPr>
      </w:pPr>
      <w:r w:rsidRPr="00F403B3">
        <w:rPr>
          <w:rFonts w:ascii="Times New Roman" w:hAnsi="Times New Roman" w:cs="Times New Roman"/>
          <w:sz w:val="24"/>
          <w:szCs w:val="24"/>
        </w:rPr>
        <w:t>The absence of typical physical examination findings should</w:t>
      </w:r>
      <w:r w:rsidR="005B0B4A" w:rsidRPr="005B0B4A">
        <w:rPr>
          <w:rFonts w:ascii="Times New Roman" w:hAnsi="Times New Roman" w:cs="Times New Roman"/>
          <w:sz w:val="24"/>
          <w:szCs w:val="24"/>
        </w:rPr>
        <w:t xml:space="preserve"> </w:t>
      </w:r>
      <w:r w:rsidR="004F5977">
        <w:rPr>
          <w:rFonts w:ascii="Times New Roman" w:hAnsi="Times New Roman" w:cs="Times New Roman"/>
          <w:sz w:val="24"/>
          <w:szCs w:val="24"/>
        </w:rPr>
        <w:t>be strongly</w:t>
      </w:r>
      <w:r w:rsidRPr="00F403B3">
        <w:rPr>
          <w:rFonts w:ascii="Times New Roman" w:hAnsi="Times New Roman" w:cs="Times New Roman"/>
          <w:sz w:val="24"/>
          <w:szCs w:val="24"/>
        </w:rPr>
        <w:t xml:space="preserve"> considered, as emphasized in the 2019 EULAR/ACR criteria</w:t>
      </w:r>
      <w:r w:rsidR="009818EB">
        <w:rPr>
          <w:rFonts w:ascii="Times New Roman" w:hAnsi="Times New Roman" w:cs="Times New Roman"/>
          <w:sz w:val="24"/>
          <w:szCs w:val="24"/>
        </w:rPr>
        <w:t xml:space="preserve"> </w:t>
      </w:r>
      <w:r w:rsidR="009818EB">
        <w:rPr>
          <w:rFonts w:ascii="Times New Roman" w:hAnsi="Times New Roman" w:cs="Times New Roman"/>
          <w:sz w:val="24"/>
          <w:szCs w:val="24"/>
        </w:rPr>
        <w:fldChar w:fldCharType="begin"/>
      </w:r>
      <w:r w:rsidR="00474B6B">
        <w:rPr>
          <w:rFonts w:ascii="Times New Roman" w:hAnsi="Times New Roman" w:cs="Times New Roman"/>
          <w:sz w:val="24"/>
          <w:szCs w:val="24"/>
        </w:rPr>
        <w:instrText xml:space="preserve"> ADDIN ZOTERO_ITEM CSL_CITATION {"citationID":"3nc6DMMB","properties":{"formattedCitation":"\\super 16\\nosupersub{}","plainCitation":"16","noteIndex":0},"citationItems":[{"id":1198,"uris":["http://zotero.org/users/14531379/items/GMIB2AKQ"],"itemData":{"id":1198,"type":"article-journal","abstract":"Objective To develop new classification criteria for systemic lupus erythematosus (SLE) jointly supported by the European League Against Rheumatism (EULAR) and the American College of Rheumatology (ACR). Methods This international initiative had four phases. 1) Evaluation of antinuclear antibody (ANA) as an entry criterion through systematic review and meta-regression of the literature and criteria generation through an international Delphi exercise, an early patient cohort, and a patient survey. 2) Criteria reduction by Delphi and nominal group technique exercises. 3) Criteria definition and weighting based on criterion performance and on results of a multi-criteria decision analysis. 4) Refinement of weights and threshold scores in a new derivation cohort of 1,001 subjects and validation compared with previous criteria in a new validation cohort of 1,270 subjects. Results The 2019 EULAR/ACR classification criteria for SLE include positive ANA at least once as obligatory entry criterion; followed by additive weighted criteria grouped in 7 clinical (constitutional, hematologic, neuropsychiatric, mucocutaneous, serosal, musculoskeletal, renal) and 3 immunologic (antiphospholipid antibodies, complement proteins, SLE-specific antibodies) domains, and weighted from 2 to 10. Patients accumulating ≥10 points are classified. In the validation cohort, the new criteria had a sensitivity of 96.1% and specificity of 93.4%, compared with 82.8% sensitivity and 93.4% specificity of the ACR 1997 and 96.7% sensitivity and 83.7% specificity of the Systemic Lupus International Collaborating Clinics 2012 criteria. Conclusion These new classification criteria were developed using rigorous methodology with multidisciplinary and international input, and have excellent sensitivity and specificity. Use of ANA entry criterion, hierarchically clustered, and weighted criteria reflects current thinking about SLE and provides an improved foundation for SLE research.","container-title":"Arthritis &amp; Rheumatology","DOI":"10.1002/art.40930","ISSN":"2326-5205","issue":"9","language":"en","license":"© 2019, American College of Rheumatology","note":"_eprint: https://onlinelibrary.wiley.com/doi/pdf/10.1002/art.40930","page":"1400-1412","source":"Wiley Online Library","title":"2019 European League Against Rheumatism/American College of Rheumatology Classification Criteria for Systemic Lupus Erythematosus","volume":"71","author":[{"family":"Aringer","given":"Martin"},{"family":"Costenbader","given":"Karen"},{"family":"Daikh","given":"David"},{"family":"Brinks","given":"Ralph"},{"family":"Mosca","given":"Marta"},{"family":"Ramsey-Goldman","given":"Rosalind"},{"family":"Smolen","given":"Josef S."},{"family":"Wofsy","given":"David"},{"family":"Boumpas","given":"Dimitrios T."},{"family":"Kamen","given":"Diane L."},{"family":"Jayne","given":"David"},{"family":"Cervera","given":"Ricard"},{"family":"Costedoat-Chalumeau","given":"Nathalie"},{"family":"Diamond","given":"Betty"},{"family":"Gladman","given":"Dafna D."},{"family":"Hahn","given":"Bevra"},{"family":"Hiepe","given":"Falk"},{"family":"Jacobsen","given":"Søren"},{"family":"Khanna","given":"Dinesh"},{"family":"Lerstrøm","given":"Kirsten"},{"family":"Massarotti","given":"Elena"},{"family":"McCune","given":"Joseph"},{"family":"Ruiz-Irastorza","given":"Guillermo"},{"family":"Sanchez-Guerrero","given":"Jorge"},{"family":"Schneider","given":"Matthias"},{"family":"Urowitz","given":"Murray"},{"family":"Bertsias","given":"George"},{"family":"Hoyer","given":"Bimba F."},{"family":"Leuchten","given":"Nicolai"},{"family":"Tani","given":"Chiara"},{"family":"Tedeschi","given":"Sara K."},{"family":"Touma","given":"Zahi"},{"family":"Schmajuk","given":"Gabriela"},{"family":"Anic","given":"Branimir"},{"family":"Assan","given":"Florence"},{"family":"Chan","given":"Tak Mao"},{"family":"Clarke","given":"Ann Elaine"},{"family":"Crow","given":"Mary K."},{"family":"Czirják","given":"László"},{"family":"Doria","given":"Andrea"},{"family":"Graninger","given":"Winfried"},{"family":"Halda-Kiss","given":"Bernadett"},{"family":"Hasni","given":"Sarfaraz"},{"family":"Izmirly","given":"Peter M."},{"family":"Jung","given":"Michelle"},{"family":"Kumánovics","given":"Gábor"},{"family":"Mariette","given":"Xavier"},{"family":"Padjen","given":"Ivan"},{"family":"Pego-Reigosa","given":"José M."},{"family":"Romero-Diaz","given":"Juanita"},{"family":"Rúa-Figueroa Fernández","given":"Íñigo"},{"family":"Seror","given":"Raphaèle"},{"family":"Stummvoll","given":"Georg H."},{"family":"Tanaka","given":"Yoshiya"},{"family":"Tektonidou","given":"Maria G."},{"family":"Vasconcelos","given":"Carlos"},{"family":"Vital","given":"Edward M."},{"family":"Wallace","given":"Daniel J."},{"family":"Yavuz","given":"Sule"},{"family":"Meroni","given":"Pier Luigi"},{"family":"Fritzler","given":"Marvin J."},{"family":"Naden","given":"Ray"},{"family":"Dörner","given":"Thomas"},{"family":"Johnson","given":"Sindhu R."}],"issued":{"date-parts":[["2019"]]}}}],"schema":"https://github.com/citation-style-language/schema/raw/master/csl-citation.json"} </w:instrText>
      </w:r>
      <w:r w:rsidR="009818EB">
        <w:rPr>
          <w:rFonts w:ascii="Times New Roman" w:hAnsi="Times New Roman" w:cs="Times New Roman"/>
          <w:sz w:val="24"/>
          <w:szCs w:val="24"/>
        </w:rPr>
        <w:fldChar w:fldCharType="separate"/>
      </w:r>
      <w:r w:rsidR="00474B6B" w:rsidRPr="00474B6B">
        <w:rPr>
          <w:rFonts w:ascii="Times New Roman" w:hAnsi="Times New Roman" w:cs="Times New Roman"/>
          <w:sz w:val="24"/>
          <w:vertAlign w:val="superscript"/>
        </w:rPr>
        <w:t>16</w:t>
      </w:r>
      <w:r w:rsidR="009818EB">
        <w:rPr>
          <w:rFonts w:ascii="Times New Roman" w:hAnsi="Times New Roman" w:cs="Times New Roman"/>
          <w:sz w:val="24"/>
          <w:szCs w:val="24"/>
        </w:rPr>
        <w:fldChar w:fldCharType="end"/>
      </w:r>
      <w:r w:rsidRPr="00F403B3">
        <w:rPr>
          <w:rFonts w:ascii="Times New Roman" w:hAnsi="Times New Roman" w:cs="Times New Roman"/>
          <w:sz w:val="24"/>
          <w:szCs w:val="24"/>
        </w:rPr>
        <w:t>. Physicians should avo</w:t>
      </w:r>
      <w:r w:rsidR="005B0B4A">
        <w:rPr>
          <w:rFonts w:ascii="Times New Roman" w:hAnsi="Times New Roman" w:cs="Times New Roman"/>
          <w:sz w:val="24"/>
          <w:szCs w:val="24"/>
        </w:rPr>
        <w:t>id</w:t>
      </w:r>
      <w:r w:rsidRPr="00F403B3">
        <w:rPr>
          <w:rFonts w:ascii="Times New Roman" w:hAnsi="Times New Roman" w:cs="Times New Roman"/>
          <w:sz w:val="24"/>
          <w:szCs w:val="24"/>
        </w:rPr>
        <w:t xml:space="preserve"> unnecessary lab tests that can mislead the diagnostic approach and increase the burden on the healthcare system</w:t>
      </w:r>
      <w:r w:rsidR="00940A9D">
        <w:rPr>
          <w:rFonts w:ascii="Times New Roman" w:hAnsi="Times New Roman" w:cs="Times New Roman"/>
          <w:sz w:val="24"/>
          <w:szCs w:val="24"/>
        </w:rPr>
        <w:t xml:space="preserve"> </w:t>
      </w:r>
      <w:r w:rsidR="00940A9D">
        <w:rPr>
          <w:rFonts w:ascii="Times New Roman" w:hAnsi="Times New Roman" w:cs="Times New Roman"/>
          <w:sz w:val="24"/>
          <w:szCs w:val="24"/>
        </w:rPr>
        <w:fldChar w:fldCharType="begin"/>
      </w:r>
      <w:r w:rsidR="00474B6B">
        <w:rPr>
          <w:rFonts w:ascii="Times New Roman" w:hAnsi="Times New Roman" w:cs="Times New Roman"/>
          <w:sz w:val="24"/>
          <w:szCs w:val="24"/>
        </w:rPr>
        <w:instrText xml:space="preserve"> ADDIN ZOTERO_ITEM CSL_CITATION {"citationID":"hjAku6nD","properties":{"formattedCitation":"\\super 17\\nosupersub{}","plainCitation":"17","noteIndex":0},"citationItems":[{"id":1204,"uris":["http://zotero.org/users/14531379/items/KVPKKPWH"],"itemData":{"id":1204,"type":"article-journal","abstract":"Background Overuse of diagnostic testing substantially contributes to healthcare expenses and potentially exposes patients to unnecessary harm. Our objective was to systematically identify and examine studies that assessed the prevalence of diagnostic testing overuse across healthcare settings to estimate the overall prevalence of low-value diagnostic overtesting.\nMethods PubMed, Web of Science and Embase were searched from inception until 18 February 2020 to identify articles published in the English language that examined the prevalence of diagnostic testing overuse using database data. Each of the assessments was categorised as using a patient-indication lens, a patient-population lens or a service lens.\nResults 118 assessments of diagnostic testing overuse, extracted from 35 studies, were included in this study. Most included assessments used a patient-indication lens (n=67, 57%), followed by the service lens (n=27, 23%) and patient-population lens (n=24, 20%). Prevalence estimates of diagnostic testing overuse ranged from 0.09% to 97.5% (median prevalence of assessments using a patient-indication lens: 11.0%, patient-population lens: 2.0% and service lens: 30.7%). The majority of assessments (n=85) reported overuse of diagnostic testing to be below 25%. Overuse of diagnostic imaging tests was most often assessed (n=96). Among the 33 assessments reporting high levels of overuse (≥25%), preoperative testing (n=7) and imaging for uncomplicated low back pain (n=6) were most frequently examined. For assessments of similar diagnostic tests, major variation in the prevalence of overuse was observed. Differences in the definitions of low-value tests used, their operationalisation and assessment methods likely contributed to this observed variation.\nConclusion Our findings suggest that substantial overuse of diagnostic testing is present with wide variation in overuse. Preoperative testing and imaging for non-specific low back pain are the most frequently identified low-value diagnostic tests. Uniform definitions and assessments are required in order to obtain a more comprehensive understanding of the magnitude of diagnostic testing overuse.","container-title":"BMJ Quality &amp; Safety","DOI":"10.1136/bmjqs-2020-012576","ISSN":"2044-5415, 2044-5423","issue":"1","journalAbbreviation":"BMJ Qual Saf","language":"en","license":"© Author(s) (or their employer(s)) 2022. Re-use permitted under CC BY-NC. No commercial re-use. See rights and permissions. Published by BMJ.. http://creativecommons.org/licenses/by-nc/4.0/This is an open access article distributed in accordance with the Creative Commons Attribution Non Commercial (CC BY-NC 4.0) license, which permits others to distribute, remix, adapt, build upon this work non-commercially, and license their derivative works on different terms, provided the original work is properly cited, appropriate credit is given, any changes made indicated, and the use is non-commercial. See: http://creativecommons.org/licenses/by-nc/4.0/.","note":"publisher: BMJ Publishing Group Ltd\nsection: Systematic review\nPMID: 33972387","page":"54-63","source":"qualitysafety.bmj.com","title":"Overuse of diagnostic testing in healthcare: a systematic review","title-short":"Overuse of diagnostic testing in healthcare","volume":"31","author":[{"family":"Müskens","given":"Joris L. J. M."},{"family":"Kool","given":"Rudolf Bertijn"},{"family":"Dulmen","given":"Simone A.","dropping-particle":"van"},{"family":"Westert","given":"Gert P."}],"issued":{"date-parts":[["2022",1,1]]}}}],"schema":"https://github.com/citation-style-language/schema/raw/master/csl-citation.json"} </w:instrText>
      </w:r>
      <w:r w:rsidR="00940A9D">
        <w:rPr>
          <w:rFonts w:ascii="Times New Roman" w:hAnsi="Times New Roman" w:cs="Times New Roman"/>
          <w:sz w:val="24"/>
          <w:szCs w:val="24"/>
        </w:rPr>
        <w:fldChar w:fldCharType="separate"/>
      </w:r>
      <w:r w:rsidR="00474B6B" w:rsidRPr="00474B6B">
        <w:rPr>
          <w:rFonts w:ascii="Times New Roman" w:hAnsi="Times New Roman" w:cs="Times New Roman"/>
          <w:sz w:val="24"/>
          <w:vertAlign w:val="superscript"/>
        </w:rPr>
        <w:t>17</w:t>
      </w:r>
      <w:r w:rsidR="00940A9D">
        <w:rPr>
          <w:rFonts w:ascii="Times New Roman" w:hAnsi="Times New Roman" w:cs="Times New Roman"/>
          <w:sz w:val="24"/>
          <w:szCs w:val="24"/>
        </w:rPr>
        <w:fldChar w:fldCharType="end"/>
      </w:r>
      <w:r w:rsidRPr="00F403B3">
        <w:rPr>
          <w:rFonts w:ascii="Times New Roman" w:hAnsi="Times New Roman" w:cs="Times New Roman"/>
          <w:sz w:val="24"/>
          <w:szCs w:val="24"/>
        </w:rPr>
        <w:t xml:space="preserve">. The case emphasizes the importance of comprehensive clinical evaluation and the interpretation of laboratory tests in </w:t>
      </w:r>
      <w:r w:rsidR="004F5977">
        <w:rPr>
          <w:rFonts w:ascii="Times New Roman" w:hAnsi="Times New Roman" w:cs="Times New Roman"/>
          <w:sz w:val="24"/>
          <w:szCs w:val="24"/>
        </w:rPr>
        <w:t xml:space="preserve">the context of the </w:t>
      </w:r>
      <w:r>
        <w:rPr>
          <w:rFonts w:ascii="Times New Roman" w:hAnsi="Times New Roman" w:cs="Times New Roman"/>
          <w:sz w:val="24"/>
          <w:szCs w:val="24"/>
        </w:rPr>
        <w:t>patient’s overall condition</w:t>
      </w:r>
      <w:r w:rsidR="00940A9D">
        <w:rPr>
          <w:rFonts w:ascii="Times New Roman" w:hAnsi="Times New Roman" w:cs="Times New Roman"/>
          <w:sz w:val="24"/>
          <w:szCs w:val="24"/>
        </w:rPr>
        <w:t xml:space="preserve"> </w:t>
      </w:r>
      <w:r w:rsidR="00940A9D">
        <w:rPr>
          <w:rFonts w:ascii="Times New Roman" w:hAnsi="Times New Roman" w:cs="Times New Roman"/>
          <w:sz w:val="24"/>
          <w:szCs w:val="24"/>
        </w:rPr>
        <w:fldChar w:fldCharType="begin"/>
      </w:r>
      <w:r w:rsidR="00474B6B">
        <w:rPr>
          <w:rFonts w:ascii="Times New Roman" w:hAnsi="Times New Roman" w:cs="Times New Roman"/>
          <w:sz w:val="24"/>
          <w:szCs w:val="24"/>
        </w:rPr>
        <w:instrText xml:space="preserve"> ADDIN ZOTERO_ITEM CSL_CITATION {"citationID":"0OhZlf8M","properties":{"formattedCitation":"\\super 18\\nosupersub{}","plainCitation":"18","noteIndex":0},"citationItems":[{"id":1202,"uris":["http://zotero.org/users/14531379/items/ANP9FEUS"],"itemData":{"id":1202,"type":"article-journal","abstract":"Clinical decisions should be based on the totality of the best evidence and not the results of individual studies. When clinicians apply the results of a systematic review or meta-analysis to patient care, they should start by evaluating the credibility of the methods of the systematic review, ie, the extent to which these methods have likely protected against misleading results. Credibility depends on whether the review addressed a sensible clinical question; included an exhaustive literature search; demonstrated reproducibility of the selection and assessment of studies; and presented results in a useful manner. For reviews that are sufficiently credible, clinicians must decide on the degree of confidence in the estimates that the evidence warrants (quality of evidence). Confidence depends on the risk of bias in the body of evidence; the precision and consistency of the results; whether the results directly apply to the patient of interest; and the likelihood of reporting bias. Shared decision making requires understanding of the estimates of magnitude of beneficial and harmful effects, and confidence in those estimates.","container-title":"JAMA","DOI":"10.1001/jama.2014.5559","ISSN":"0098-7484","issue":"2","journalAbbreviation":"JAMA","page":"171-179","source":"Silverchair","title":"How to Read a Systematic Review and Meta-analysis and Apply the Results to Patient Care: Users’ Guides to the Medical Literature","title-short":"How to Read a Systematic Review and Meta-analysis and Apply the Results to Patient Care","volume":"312","author":[{"family":"Murad","given":"Mohammad Hassan"},{"family":"Montori","given":"Victor M."},{"family":"Ioannidis","given":"John P. A."},{"family":"Jaeschke","given":"Roman"},{"family":"Devereaux","given":"P. J."},{"family":"Prasad","given":"Kameshwar"},{"family":"Neumann","given":"Ignacio"},{"family":"Carrasco-Labra","given":"Alonso"},{"family":"Agoritsas","given":"Thomas"},{"family":"Hatala","given":"Rose"},{"family":"Meade","given":"Maureen O."},{"family":"Wyer","given":"Peter"},{"family":"Cook","given":"Deborah J."},{"family":"Guyatt","given":"Gordon"}],"issued":{"date-parts":[["2014",7,9]]}}}],"schema":"https://github.com/citation-style-language/schema/raw/master/csl-citation.json"} </w:instrText>
      </w:r>
      <w:r w:rsidR="00940A9D">
        <w:rPr>
          <w:rFonts w:ascii="Times New Roman" w:hAnsi="Times New Roman" w:cs="Times New Roman"/>
          <w:sz w:val="24"/>
          <w:szCs w:val="24"/>
        </w:rPr>
        <w:fldChar w:fldCharType="separate"/>
      </w:r>
      <w:r w:rsidR="00474B6B" w:rsidRPr="00474B6B">
        <w:rPr>
          <w:rFonts w:ascii="Times New Roman" w:hAnsi="Times New Roman" w:cs="Times New Roman"/>
          <w:sz w:val="24"/>
          <w:vertAlign w:val="superscript"/>
        </w:rPr>
        <w:t>18</w:t>
      </w:r>
      <w:r w:rsidR="00940A9D">
        <w:rPr>
          <w:rFonts w:ascii="Times New Roman" w:hAnsi="Times New Roman" w:cs="Times New Roman"/>
          <w:sz w:val="24"/>
          <w:szCs w:val="24"/>
        </w:rPr>
        <w:fldChar w:fldCharType="end"/>
      </w:r>
      <w:r>
        <w:rPr>
          <w:rFonts w:ascii="Times New Roman" w:hAnsi="Times New Roman" w:cs="Times New Roman"/>
          <w:sz w:val="24"/>
          <w:szCs w:val="24"/>
        </w:rPr>
        <w:t>.</w:t>
      </w:r>
      <w:r w:rsidR="000307B2" w:rsidRPr="000307B2">
        <w:rPr>
          <w:rFonts w:ascii="Times New Roman" w:hAnsi="Times New Roman" w:cs="Times New Roman"/>
          <w:sz w:val="24"/>
          <w:szCs w:val="24"/>
        </w:rPr>
        <w:t xml:space="preserve"> Highlighting the famous quote in medicine: Treat the patient, not the disease</w:t>
      </w:r>
      <w:r w:rsidR="00940A9D">
        <w:rPr>
          <w:rFonts w:ascii="Times New Roman" w:hAnsi="Times New Roman" w:cs="Times New Roman"/>
          <w:sz w:val="24"/>
          <w:szCs w:val="24"/>
        </w:rPr>
        <w:t xml:space="preserve"> </w:t>
      </w:r>
      <w:r w:rsidR="00940A9D">
        <w:rPr>
          <w:rFonts w:ascii="Times New Roman" w:hAnsi="Times New Roman" w:cs="Times New Roman"/>
          <w:sz w:val="24"/>
          <w:szCs w:val="24"/>
        </w:rPr>
        <w:fldChar w:fldCharType="begin"/>
      </w:r>
      <w:r w:rsidR="00474B6B">
        <w:rPr>
          <w:rFonts w:ascii="Times New Roman" w:hAnsi="Times New Roman" w:cs="Times New Roman"/>
          <w:sz w:val="24"/>
          <w:szCs w:val="24"/>
        </w:rPr>
        <w:instrText xml:space="preserve"> ADDIN ZOTERO_ITEM CSL_CITATION {"citationID":"d0xVlsjh","properties":{"formattedCitation":"\\super 19\\nosupersub{}","plainCitation":"19","noteIndex":0},"citationItems":[{"id":1201,"uris":["http://zotero.org/users/14531379/items/MQWXIVFY"],"itemData":{"id":1201,"type":"book","event-place":"Newcastle upon Tyne, UK","ISBN":"978-1-5275-4350-8","publisher":"Cambridge Scholars Publishing","publisher-place":"Newcastle upon Tyne, UK","title":"Patient-Based Medicine: Treat the Patient, Not the Disease","author":[{"family":"Schmidt","given":"Johannes G."},{"family":"Steele","given":"Richard Evan"}],"issued":{"date-parts":[["2023"]]}}}],"schema":"https://github.com/citation-style-language/schema/raw/master/csl-citation.json"} </w:instrText>
      </w:r>
      <w:r w:rsidR="00940A9D">
        <w:rPr>
          <w:rFonts w:ascii="Times New Roman" w:hAnsi="Times New Roman" w:cs="Times New Roman"/>
          <w:sz w:val="24"/>
          <w:szCs w:val="24"/>
        </w:rPr>
        <w:fldChar w:fldCharType="separate"/>
      </w:r>
      <w:r w:rsidR="00474B6B" w:rsidRPr="00474B6B">
        <w:rPr>
          <w:rFonts w:ascii="Times New Roman" w:hAnsi="Times New Roman" w:cs="Times New Roman"/>
          <w:sz w:val="24"/>
          <w:vertAlign w:val="superscript"/>
        </w:rPr>
        <w:t>19</w:t>
      </w:r>
      <w:r w:rsidR="00940A9D">
        <w:rPr>
          <w:rFonts w:ascii="Times New Roman" w:hAnsi="Times New Roman" w:cs="Times New Roman"/>
          <w:sz w:val="24"/>
          <w:szCs w:val="24"/>
        </w:rPr>
        <w:fldChar w:fldCharType="end"/>
      </w:r>
      <w:r w:rsidR="000307B2" w:rsidRPr="000307B2">
        <w:rPr>
          <w:rFonts w:ascii="Times New Roman" w:hAnsi="Times New Roman" w:cs="Times New Roman"/>
          <w:sz w:val="24"/>
          <w:szCs w:val="24"/>
        </w:rPr>
        <w:t>.</w:t>
      </w:r>
    </w:p>
    <w:p w14:paraId="6951985C" w14:textId="28C31CD0" w:rsidR="00D82F0D" w:rsidRDefault="00F159C8" w:rsidP="00866C1F">
      <w:pPr>
        <w:pStyle w:val="Heading2"/>
        <w:jc w:val="both"/>
        <w:rPr>
          <w:rFonts w:ascii="Times New Roman" w:hAnsi="Times New Roman"/>
          <w:i w:val="0"/>
          <w:iCs w:val="0"/>
          <w:sz w:val="24"/>
          <w:szCs w:val="24"/>
        </w:rPr>
      </w:pPr>
      <w:r>
        <w:rPr>
          <w:rFonts w:ascii="Times New Roman" w:hAnsi="Times New Roman"/>
          <w:i w:val="0"/>
          <w:iCs w:val="0"/>
          <w:sz w:val="24"/>
          <w:szCs w:val="24"/>
        </w:rPr>
        <w:t>5</w:t>
      </w:r>
      <w:r w:rsidR="00596530">
        <w:rPr>
          <w:rFonts w:ascii="Times New Roman" w:hAnsi="Times New Roman"/>
          <w:i w:val="0"/>
          <w:iCs w:val="0"/>
          <w:sz w:val="24"/>
          <w:szCs w:val="24"/>
        </w:rPr>
        <w:t>.1</w:t>
      </w:r>
      <w:r w:rsidR="00CD37C6">
        <w:rPr>
          <w:rFonts w:ascii="Times New Roman" w:hAnsi="Times New Roman"/>
          <w:i w:val="0"/>
          <w:iCs w:val="0"/>
          <w:sz w:val="24"/>
          <w:szCs w:val="24"/>
        </w:rPr>
        <w:t>.</w:t>
      </w:r>
      <w:r w:rsidR="00596530">
        <w:rPr>
          <w:rFonts w:ascii="Times New Roman" w:hAnsi="Times New Roman"/>
          <w:i w:val="0"/>
          <w:iCs w:val="0"/>
          <w:sz w:val="24"/>
          <w:szCs w:val="24"/>
        </w:rPr>
        <w:t xml:space="preserve"> </w:t>
      </w:r>
      <w:r w:rsidR="00F403B3">
        <w:rPr>
          <w:rFonts w:ascii="Times New Roman" w:hAnsi="Times New Roman"/>
          <w:i w:val="0"/>
          <w:iCs w:val="0"/>
          <w:sz w:val="24"/>
          <w:szCs w:val="24"/>
        </w:rPr>
        <w:t>Conclusion</w:t>
      </w:r>
    </w:p>
    <w:p w14:paraId="7A4EEEE4" w14:textId="77777777" w:rsidR="00F403B3" w:rsidRDefault="00F403B3" w:rsidP="00866C1F">
      <w:pPr>
        <w:spacing w:before="240" w:after="240"/>
        <w:contextualSpacing/>
        <w:jc w:val="both"/>
        <w:rPr>
          <w:rFonts w:ascii="Times New Roman" w:hAnsi="Times New Roman" w:cs="Times New Roman"/>
          <w:sz w:val="24"/>
          <w:szCs w:val="24"/>
          <w:lang w:bidi="fa-IR"/>
        </w:rPr>
      </w:pPr>
      <w:r w:rsidRPr="00F403B3">
        <w:rPr>
          <w:rFonts w:ascii="Times New Roman" w:hAnsi="Times New Roman" w:cs="Times New Roman"/>
          <w:sz w:val="24"/>
          <w:szCs w:val="24"/>
        </w:rPr>
        <w:t>This case report underscores the diagnostic challenges in distinguishing between SLE and WD. It emphasizes the importance of thorough investigation and consideration of WD in patients with hepatic and hematologic abnormalities unresponsive to conventional treatments for autoimmune diseases. Early diagnosis and appropriate treatment of WD are essential to improve patient outcomes and prevent irreversible organ damage</w:t>
      </w:r>
      <w:r w:rsidR="000307B2">
        <w:rPr>
          <w:rFonts w:ascii="Times New Roman" w:hAnsi="Times New Roman" w:cs="Times New Roman"/>
          <w:sz w:val="24"/>
          <w:szCs w:val="24"/>
          <w:lang w:bidi="fa-IR"/>
        </w:rPr>
        <w:t>.</w:t>
      </w:r>
    </w:p>
    <w:p w14:paraId="18F3A654" w14:textId="010E5D76" w:rsidR="001D63A6" w:rsidRPr="001D63A6" w:rsidRDefault="001D63A6" w:rsidP="001D63A6">
      <w:pPr>
        <w:pStyle w:val="Heading1"/>
        <w:spacing w:after="0"/>
        <w:rPr>
          <w:rFonts w:asciiTheme="majorBidi" w:hAnsiTheme="majorBidi" w:cstheme="majorBidi"/>
          <w:sz w:val="24"/>
          <w:szCs w:val="24"/>
          <w:lang w:bidi="fa-IR"/>
        </w:rPr>
      </w:pPr>
      <w:proofErr w:type="spellStart"/>
      <w:r w:rsidRPr="001D63A6">
        <w:rPr>
          <w:rFonts w:asciiTheme="majorBidi" w:hAnsiTheme="majorBidi" w:cstheme="majorBidi"/>
          <w:sz w:val="24"/>
          <w:szCs w:val="24"/>
          <w:lang w:bidi="fa-IR"/>
        </w:rPr>
        <w:t>Aknowledgments</w:t>
      </w:r>
      <w:proofErr w:type="spellEnd"/>
    </w:p>
    <w:p w14:paraId="1A1E12CC" w14:textId="10B83E36" w:rsidR="001D63A6" w:rsidRPr="00F403B3" w:rsidRDefault="001D63A6" w:rsidP="001D63A6">
      <w:pPr>
        <w:spacing w:after="240"/>
        <w:contextualSpacing/>
        <w:jc w:val="both"/>
        <w:rPr>
          <w:rFonts w:ascii="Times New Roman" w:hAnsi="Times New Roman" w:cs="Times New Roman"/>
          <w:sz w:val="24"/>
          <w:szCs w:val="24"/>
          <w:lang w:bidi="fa-IR"/>
        </w:rPr>
      </w:pPr>
      <w:r w:rsidRPr="001D63A6">
        <w:rPr>
          <w:rFonts w:ascii="Times New Roman" w:hAnsi="Times New Roman" w:cs="Times New Roman"/>
          <w:sz w:val="24"/>
          <w:szCs w:val="24"/>
          <w:lang w:bidi="fa-IR"/>
        </w:rPr>
        <w:t>No funding was received for the preparation or publication of this article.</w:t>
      </w:r>
    </w:p>
    <w:p w14:paraId="36F230B3" w14:textId="77777777" w:rsidR="00A80AD9" w:rsidRDefault="00A80AD9" w:rsidP="00A80AD9">
      <w:pPr>
        <w:pStyle w:val="Heading1"/>
        <w:jc w:val="both"/>
        <w:rPr>
          <w:rFonts w:asciiTheme="majorBidi" w:hAnsiTheme="majorBidi" w:cstheme="majorBidi"/>
          <w:sz w:val="24"/>
          <w:szCs w:val="24"/>
        </w:rPr>
      </w:pPr>
      <w:bookmarkStart w:id="0" w:name="_Hlk176875880"/>
      <w:r w:rsidRPr="007B432F">
        <w:rPr>
          <w:rFonts w:asciiTheme="majorBidi" w:hAnsiTheme="majorBidi" w:cstheme="majorBidi"/>
          <w:sz w:val="24"/>
          <w:szCs w:val="24"/>
        </w:rPr>
        <w:t>Authors’ Contributions</w:t>
      </w:r>
    </w:p>
    <w:p w14:paraId="04430E56" w14:textId="77777777" w:rsidR="00A80AD9" w:rsidRPr="00A80AD9" w:rsidRDefault="00A80AD9" w:rsidP="00A80AD9">
      <w:pPr>
        <w:jc w:val="both"/>
        <w:rPr>
          <w:rFonts w:asciiTheme="majorBidi" w:hAnsiTheme="majorBidi" w:cstheme="majorBidi"/>
          <w:sz w:val="24"/>
          <w:szCs w:val="24"/>
        </w:rPr>
      </w:pPr>
      <w:r w:rsidRPr="00A80AD9">
        <w:rPr>
          <w:rFonts w:asciiTheme="majorBidi" w:hAnsiTheme="majorBidi" w:cstheme="majorBidi"/>
          <w:sz w:val="24"/>
          <w:szCs w:val="24"/>
        </w:rPr>
        <w:t>Mandana Khodashahi: Conceptualized the article, supervised the manuscript writing, and edited and revised the manuscript.</w:t>
      </w:r>
    </w:p>
    <w:p w14:paraId="1B899B69" w14:textId="77777777" w:rsidR="00A80AD9" w:rsidRPr="00A80AD9" w:rsidRDefault="00A80AD9" w:rsidP="00A80AD9">
      <w:pPr>
        <w:jc w:val="both"/>
        <w:rPr>
          <w:rFonts w:asciiTheme="majorBidi" w:hAnsiTheme="majorBidi" w:cstheme="majorBidi"/>
          <w:sz w:val="24"/>
          <w:szCs w:val="24"/>
        </w:rPr>
      </w:pPr>
      <w:r w:rsidRPr="00A80AD9">
        <w:rPr>
          <w:rFonts w:asciiTheme="majorBidi" w:hAnsiTheme="majorBidi" w:cstheme="majorBidi"/>
          <w:sz w:val="24"/>
          <w:szCs w:val="24"/>
        </w:rPr>
        <w:t>Najmeh Mohajeri: Assisted with data extraction and patient follow-up.</w:t>
      </w:r>
    </w:p>
    <w:p w14:paraId="091BDE65" w14:textId="77777777" w:rsidR="00A80AD9" w:rsidRPr="00A80AD9" w:rsidRDefault="00A80AD9" w:rsidP="00A80AD9">
      <w:pPr>
        <w:jc w:val="both"/>
        <w:rPr>
          <w:rFonts w:asciiTheme="majorBidi" w:hAnsiTheme="majorBidi" w:cstheme="majorBidi"/>
          <w:sz w:val="24"/>
          <w:szCs w:val="24"/>
        </w:rPr>
      </w:pPr>
      <w:r w:rsidRPr="00A80AD9">
        <w:rPr>
          <w:rFonts w:asciiTheme="majorBidi" w:hAnsiTheme="majorBidi" w:cstheme="majorBidi"/>
          <w:sz w:val="24"/>
          <w:szCs w:val="24"/>
        </w:rPr>
        <w:t>Moeid Reza Alipour and Reza Khademi: Contributed to data extraction and patient follow-up.</w:t>
      </w:r>
    </w:p>
    <w:p w14:paraId="0D2F749A" w14:textId="77777777" w:rsidR="00A80AD9" w:rsidRPr="00A80AD9" w:rsidRDefault="00A80AD9" w:rsidP="00A80AD9">
      <w:pPr>
        <w:jc w:val="both"/>
        <w:rPr>
          <w:rFonts w:asciiTheme="majorBidi" w:hAnsiTheme="majorBidi" w:cstheme="majorBidi"/>
          <w:sz w:val="24"/>
          <w:szCs w:val="24"/>
        </w:rPr>
      </w:pPr>
      <w:r w:rsidRPr="00A80AD9">
        <w:rPr>
          <w:rFonts w:asciiTheme="majorBidi" w:hAnsiTheme="majorBidi" w:cstheme="majorBidi"/>
          <w:sz w:val="24"/>
          <w:szCs w:val="24"/>
        </w:rPr>
        <w:lastRenderedPageBreak/>
        <w:t>Nama Mohamadian Roshan: Provided expertise in pathology biopsy and assisted with diagnosis confirmation.</w:t>
      </w:r>
    </w:p>
    <w:p w14:paraId="7098FC5A" w14:textId="77777777" w:rsidR="00A80AD9" w:rsidRPr="00A80AD9" w:rsidRDefault="00A80AD9" w:rsidP="00A80AD9">
      <w:pPr>
        <w:jc w:val="both"/>
        <w:rPr>
          <w:rFonts w:asciiTheme="majorBidi" w:hAnsiTheme="majorBidi" w:cstheme="majorBidi"/>
          <w:sz w:val="24"/>
          <w:szCs w:val="24"/>
        </w:rPr>
      </w:pPr>
      <w:r w:rsidRPr="00A80AD9">
        <w:rPr>
          <w:rFonts w:asciiTheme="majorBidi" w:hAnsiTheme="majorBidi" w:cstheme="majorBidi"/>
          <w:sz w:val="24"/>
          <w:szCs w:val="24"/>
        </w:rPr>
        <w:t>Behzad Aminzadeh: Reviewed the CT scan and MRI, aiding in the diagnosis confirmation.</w:t>
      </w:r>
    </w:p>
    <w:p w14:paraId="4BEB2E33" w14:textId="22D95B4F" w:rsidR="00A80AD9" w:rsidRPr="00A80AD9" w:rsidRDefault="00A80AD9" w:rsidP="00A80AD9">
      <w:pPr>
        <w:jc w:val="both"/>
        <w:rPr>
          <w:rFonts w:asciiTheme="majorBidi" w:hAnsiTheme="majorBidi" w:cstheme="majorBidi"/>
          <w:sz w:val="24"/>
          <w:szCs w:val="24"/>
        </w:rPr>
      </w:pPr>
      <w:r w:rsidRPr="00A80AD9">
        <w:rPr>
          <w:rFonts w:asciiTheme="majorBidi" w:hAnsiTheme="majorBidi" w:cstheme="majorBidi"/>
          <w:sz w:val="24"/>
          <w:szCs w:val="24"/>
        </w:rPr>
        <w:t>Muhammed Joghatayi:</w:t>
      </w:r>
      <w:r w:rsidRPr="00FE77F9">
        <w:rPr>
          <w:rFonts w:asciiTheme="majorBidi" w:hAnsiTheme="majorBidi" w:cstheme="majorBidi"/>
          <w:sz w:val="24"/>
          <w:szCs w:val="24"/>
        </w:rPr>
        <w:t xml:space="preserve"> Drafted the primary manuscript, revised it, and assisted with data extraction and administration</w:t>
      </w:r>
      <w:r w:rsidR="007943CB">
        <w:rPr>
          <w:rFonts w:asciiTheme="majorBidi" w:hAnsiTheme="majorBidi" w:cstheme="majorBidi"/>
          <w:sz w:val="24"/>
          <w:szCs w:val="24"/>
        </w:rPr>
        <w:t>.</w:t>
      </w:r>
    </w:p>
    <w:bookmarkEnd w:id="0"/>
    <w:p w14:paraId="669CD0C1" w14:textId="77777777" w:rsidR="00F403B3" w:rsidRDefault="00F403B3" w:rsidP="00A768A3">
      <w:pPr>
        <w:pStyle w:val="Heading1"/>
        <w:rPr>
          <w:rFonts w:ascii="Times New Roman" w:hAnsi="Times New Roman"/>
          <w:sz w:val="24"/>
          <w:szCs w:val="24"/>
        </w:rPr>
      </w:pPr>
      <w:r>
        <w:rPr>
          <w:rFonts w:ascii="Times New Roman" w:hAnsi="Times New Roman"/>
          <w:sz w:val="24"/>
          <w:szCs w:val="24"/>
        </w:rPr>
        <w:t>References</w:t>
      </w:r>
    </w:p>
    <w:p w14:paraId="45C0CB8A" w14:textId="77777777" w:rsidR="00474B6B" w:rsidRPr="00474B6B" w:rsidRDefault="00502715" w:rsidP="00610B88">
      <w:pPr>
        <w:pStyle w:val="Bibliography"/>
        <w:jc w:val="both"/>
        <w:rPr>
          <w:rFonts w:ascii="Times New Roman" w:hAnsi="Times New Roman" w:cs="Times New Roman"/>
          <w:sz w:val="24"/>
        </w:rPr>
      </w:pPr>
      <w:r>
        <w:rPr>
          <w:b/>
          <w:bCs/>
          <w:sz w:val="24"/>
          <w:szCs w:val="24"/>
        </w:rPr>
        <w:fldChar w:fldCharType="begin"/>
      </w:r>
      <w:r w:rsidR="00576FB0">
        <w:rPr>
          <w:b/>
          <w:bCs/>
          <w:sz w:val="24"/>
          <w:szCs w:val="24"/>
        </w:rPr>
        <w:instrText xml:space="preserve"> ADDIN ZOTERO_BIBL {"uncited":[],"omitted":[],"custom":[]} CSL_BIBLIOGRAPHY </w:instrText>
      </w:r>
      <w:r>
        <w:rPr>
          <w:b/>
          <w:bCs/>
          <w:sz w:val="24"/>
          <w:szCs w:val="24"/>
        </w:rPr>
        <w:fldChar w:fldCharType="separate"/>
      </w:r>
      <w:r w:rsidR="00474B6B" w:rsidRPr="00474B6B">
        <w:rPr>
          <w:rFonts w:ascii="Times New Roman" w:hAnsi="Times New Roman" w:cs="Times New Roman"/>
          <w:sz w:val="24"/>
        </w:rPr>
        <w:t>1.</w:t>
      </w:r>
      <w:r w:rsidR="00474B6B" w:rsidRPr="00474B6B">
        <w:rPr>
          <w:rFonts w:ascii="Times New Roman" w:hAnsi="Times New Roman" w:cs="Times New Roman"/>
          <w:sz w:val="24"/>
        </w:rPr>
        <w:tab/>
        <w:t xml:space="preserve">Shribman S, Poujois A, Bandmann O, Czlonkowska A, Warner TT. Wilson’s disease: update on pathogenesis, biomarkers and treatments. </w:t>
      </w:r>
      <w:r w:rsidR="00474B6B" w:rsidRPr="00474B6B">
        <w:rPr>
          <w:rFonts w:ascii="Times New Roman" w:hAnsi="Times New Roman" w:cs="Times New Roman"/>
          <w:i/>
          <w:iCs/>
          <w:sz w:val="24"/>
        </w:rPr>
        <w:t>J Neurol Neurosurg Psychiatry</w:t>
      </w:r>
      <w:r w:rsidR="00474B6B" w:rsidRPr="00474B6B">
        <w:rPr>
          <w:rFonts w:ascii="Times New Roman" w:hAnsi="Times New Roman" w:cs="Times New Roman"/>
          <w:sz w:val="24"/>
        </w:rPr>
        <w:t>. 2021;92(10):1053-1061. doi:10.1136/jnnp-2021-326123</w:t>
      </w:r>
    </w:p>
    <w:p w14:paraId="104D4B79" w14:textId="77777777" w:rsidR="00474B6B" w:rsidRPr="00474B6B" w:rsidRDefault="00474B6B" w:rsidP="00610B88">
      <w:pPr>
        <w:pStyle w:val="Bibliography"/>
        <w:jc w:val="both"/>
        <w:rPr>
          <w:rFonts w:ascii="Times New Roman" w:hAnsi="Times New Roman" w:cs="Times New Roman"/>
          <w:sz w:val="24"/>
        </w:rPr>
      </w:pPr>
      <w:r w:rsidRPr="00474B6B">
        <w:rPr>
          <w:rFonts w:ascii="Times New Roman" w:hAnsi="Times New Roman" w:cs="Times New Roman"/>
          <w:sz w:val="24"/>
        </w:rPr>
        <w:t>2.</w:t>
      </w:r>
      <w:r w:rsidRPr="00474B6B">
        <w:rPr>
          <w:rFonts w:ascii="Times New Roman" w:hAnsi="Times New Roman" w:cs="Times New Roman"/>
          <w:sz w:val="24"/>
        </w:rPr>
        <w:tab/>
        <w:t xml:space="preserve">Kiriakopoulos E, Perez V, Hoelle R. The Great Imitator Strikes Again: A Case of a Lupus Flare-up Presenting Like an Acute Abdomen. </w:t>
      </w:r>
      <w:r w:rsidRPr="00474B6B">
        <w:rPr>
          <w:rFonts w:ascii="Times New Roman" w:hAnsi="Times New Roman" w:cs="Times New Roman"/>
          <w:i/>
          <w:iCs/>
          <w:sz w:val="24"/>
        </w:rPr>
        <w:t>HCA Healthcare Journal of Medicine</w:t>
      </w:r>
      <w:r w:rsidRPr="00474B6B">
        <w:rPr>
          <w:rFonts w:ascii="Times New Roman" w:hAnsi="Times New Roman" w:cs="Times New Roman"/>
          <w:sz w:val="24"/>
        </w:rPr>
        <w:t>. 2020;1(1). doi:10.36518/2689-0216.1012</w:t>
      </w:r>
    </w:p>
    <w:p w14:paraId="00550860" w14:textId="77777777" w:rsidR="00474B6B" w:rsidRPr="00474B6B" w:rsidRDefault="00474B6B" w:rsidP="00610B88">
      <w:pPr>
        <w:pStyle w:val="Bibliography"/>
        <w:jc w:val="both"/>
        <w:rPr>
          <w:rFonts w:ascii="Times New Roman" w:hAnsi="Times New Roman" w:cs="Times New Roman"/>
          <w:sz w:val="24"/>
        </w:rPr>
      </w:pPr>
      <w:r w:rsidRPr="00474B6B">
        <w:rPr>
          <w:rFonts w:ascii="Times New Roman" w:hAnsi="Times New Roman" w:cs="Times New Roman"/>
          <w:sz w:val="24"/>
        </w:rPr>
        <w:t>3.</w:t>
      </w:r>
      <w:r w:rsidRPr="00474B6B">
        <w:rPr>
          <w:rFonts w:ascii="Times New Roman" w:hAnsi="Times New Roman" w:cs="Times New Roman"/>
          <w:sz w:val="24"/>
        </w:rPr>
        <w:tab/>
        <w:t xml:space="preserve">Manson JJ, Rahman A. Systemic lupus erythematosus. </w:t>
      </w:r>
      <w:r w:rsidRPr="00474B6B">
        <w:rPr>
          <w:rFonts w:ascii="Times New Roman" w:hAnsi="Times New Roman" w:cs="Times New Roman"/>
          <w:i/>
          <w:iCs/>
          <w:sz w:val="24"/>
        </w:rPr>
        <w:t>Orphanet Journal of Rare Diseases</w:t>
      </w:r>
      <w:r w:rsidRPr="00474B6B">
        <w:rPr>
          <w:rFonts w:ascii="Times New Roman" w:hAnsi="Times New Roman" w:cs="Times New Roman"/>
          <w:sz w:val="24"/>
        </w:rPr>
        <w:t>. 2006;1(1):6. doi:10.1186/1750-1172-1-6</w:t>
      </w:r>
    </w:p>
    <w:p w14:paraId="592EECD1" w14:textId="77777777" w:rsidR="00474B6B" w:rsidRPr="00474B6B" w:rsidRDefault="00474B6B" w:rsidP="00610B88">
      <w:pPr>
        <w:pStyle w:val="Bibliography"/>
        <w:jc w:val="both"/>
        <w:rPr>
          <w:rFonts w:ascii="Times New Roman" w:hAnsi="Times New Roman" w:cs="Times New Roman"/>
          <w:sz w:val="24"/>
        </w:rPr>
      </w:pPr>
      <w:r w:rsidRPr="00474B6B">
        <w:rPr>
          <w:rFonts w:ascii="Times New Roman" w:hAnsi="Times New Roman" w:cs="Times New Roman"/>
          <w:sz w:val="24"/>
        </w:rPr>
        <w:t>4.</w:t>
      </w:r>
      <w:r w:rsidRPr="00474B6B">
        <w:rPr>
          <w:rFonts w:ascii="Times New Roman" w:hAnsi="Times New Roman" w:cs="Times New Roman"/>
          <w:sz w:val="24"/>
        </w:rPr>
        <w:tab/>
        <w:t xml:space="preserve">Efe C, Purnak T, Ozaslan E. Systemic lupus erythematosus and autoimmune hepatitis. </w:t>
      </w:r>
      <w:r w:rsidRPr="00474B6B">
        <w:rPr>
          <w:rFonts w:ascii="Times New Roman" w:hAnsi="Times New Roman" w:cs="Times New Roman"/>
          <w:i/>
          <w:iCs/>
          <w:sz w:val="24"/>
        </w:rPr>
        <w:t>Rheumatol Int</w:t>
      </w:r>
      <w:r w:rsidRPr="00474B6B">
        <w:rPr>
          <w:rFonts w:ascii="Times New Roman" w:hAnsi="Times New Roman" w:cs="Times New Roman"/>
          <w:sz w:val="24"/>
        </w:rPr>
        <w:t>. 2011;31(3):419-419. doi:10.1007/s00296-010-1581-4</w:t>
      </w:r>
    </w:p>
    <w:p w14:paraId="783FF2A1" w14:textId="77777777" w:rsidR="00474B6B" w:rsidRPr="00474B6B" w:rsidRDefault="00474B6B" w:rsidP="00610B88">
      <w:pPr>
        <w:pStyle w:val="Bibliography"/>
        <w:jc w:val="both"/>
        <w:rPr>
          <w:rFonts w:ascii="Times New Roman" w:hAnsi="Times New Roman" w:cs="Times New Roman"/>
          <w:sz w:val="24"/>
        </w:rPr>
      </w:pPr>
      <w:r w:rsidRPr="00474B6B">
        <w:rPr>
          <w:rFonts w:ascii="Times New Roman" w:hAnsi="Times New Roman" w:cs="Times New Roman"/>
          <w:sz w:val="24"/>
        </w:rPr>
        <w:t>5.</w:t>
      </w:r>
      <w:r w:rsidRPr="00474B6B">
        <w:rPr>
          <w:rFonts w:ascii="Times New Roman" w:hAnsi="Times New Roman" w:cs="Times New Roman"/>
          <w:sz w:val="24"/>
        </w:rPr>
        <w:tab/>
        <w:t xml:space="preserve">Bazzan M, Vaccarino A, Marletto F. Systemic lupus erythematosus and thrombosis. </w:t>
      </w:r>
      <w:r w:rsidRPr="00474B6B">
        <w:rPr>
          <w:rFonts w:ascii="Times New Roman" w:hAnsi="Times New Roman" w:cs="Times New Roman"/>
          <w:i/>
          <w:iCs/>
          <w:sz w:val="24"/>
        </w:rPr>
        <w:t>Thrombosis Journal</w:t>
      </w:r>
      <w:r w:rsidRPr="00474B6B">
        <w:rPr>
          <w:rFonts w:ascii="Times New Roman" w:hAnsi="Times New Roman" w:cs="Times New Roman"/>
          <w:sz w:val="24"/>
        </w:rPr>
        <w:t>. 2015;13(1):16. doi:10.1186/s12959-015-0043-3</w:t>
      </w:r>
    </w:p>
    <w:p w14:paraId="484BF782" w14:textId="77777777" w:rsidR="00474B6B" w:rsidRPr="00474B6B" w:rsidRDefault="00474B6B" w:rsidP="00610B88">
      <w:pPr>
        <w:pStyle w:val="Bibliography"/>
        <w:jc w:val="both"/>
        <w:rPr>
          <w:rFonts w:ascii="Times New Roman" w:hAnsi="Times New Roman" w:cs="Times New Roman"/>
          <w:sz w:val="24"/>
        </w:rPr>
      </w:pPr>
      <w:r w:rsidRPr="00474B6B">
        <w:rPr>
          <w:rFonts w:ascii="Times New Roman" w:hAnsi="Times New Roman" w:cs="Times New Roman"/>
          <w:sz w:val="24"/>
        </w:rPr>
        <w:t>6.</w:t>
      </w:r>
      <w:r w:rsidRPr="00474B6B">
        <w:rPr>
          <w:rFonts w:ascii="Times New Roman" w:hAnsi="Times New Roman" w:cs="Times New Roman"/>
          <w:sz w:val="24"/>
        </w:rPr>
        <w:tab/>
        <w:t xml:space="preserve">Kajiwara A, Kawamura Y, Kinowaki K, et al. A case of drug-induced acute liver failure caused by corticosteroids. </w:t>
      </w:r>
      <w:r w:rsidRPr="00474B6B">
        <w:rPr>
          <w:rFonts w:ascii="Times New Roman" w:hAnsi="Times New Roman" w:cs="Times New Roman"/>
          <w:i/>
          <w:iCs/>
          <w:sz w:val="24"/>
        </w:rPr>
        <w:t>Clin J Gastroenterol</w:t>
      </w:r>
      <w:r w:rsidRPr="00474B6B">
        <w:rPr>
          <w:rFonts w:ascii="Times New Roman" w:hAnsi="Times New Roman" w:cs="Times New Roman"/>
          <w:sz w:val="24"/>
        </w:rPr>
        <w:t>. 2022;15(5):946-952. doi:10.1007/s12328-022-01661-1</w:t>
      </w:r>
    </w:p>
    <w:p w14:paraId="25631B28" w14:textId="77777777" w:rsidR="00474B6B" w:rsidRPr="00474B6B" w:rsidRDefault="00474B6B" w:rsidP="00610B88">
      <w:pPr>
        <w:pStyle w:val="Bibliography"/>
        <w:jc w:val="both"/>
        <w:rPr>
          <w:rFonts w:ascii="Times New Roman" w:hAnsi="Times New Roman" w:cs="Times New Roman"/>
          <w:sz w:val="24"/>
        </w:rPr>
      </w:pPr>
      <w:r w:rsidRPr="00474B6B">
        <w:rPr>
          <w:rFonts w:ascii="Times New Roman" w:hAnsi="Times New Roman" w:cs="Times New Roman"/>
          <w:sz w:val="24"/>
        </w:rPr>
        <w:lastRenderedPageBreak/>
        <w:t>7.</w:t>
      </w:r>
      <w:r w:rsidRPr="00474B6B">
        <w:rPr>
          <w:rFonts w:ascii="Times New Roman" w:hAnsi="Times New Roman" w:cs="Times New Roman"/>
          <w:sz w:val="24"/>
        </w:rPr>
        <w:tab/>
        <w:t xml:space="preserve">Ahmad A, Heijke R, Eriksson P, et al. Autoantibodies associated with primary biliary cholangitis are common among patients with systemic lupus erythematosus even in the absence of elevated liver enzymes. </w:t>
      </w:r>
      <w:r w:rsidRPr="00474B6B">
        <w:rPr>
          <w:rFonts w:ascii="Times New Roman" w:hAnsi="Times New Roman" w:cs="Times New Roman"/>
          <w:i/>
          <w:iCs/>
          <w:sz w:val="24"/>
        </w:rPr>
        <w:t>Clinical and Experimental Immunology</w:t>
      </w:r>
      <w:r w:rsidRPr="00474B6B">
        <w:rPr>
          <w:rFonts w:ascii="Times New Roman" w:hAnsi="Times New Roman" w:cs="Times New Roman"/>
          <w:sz w:val="24"/>
        </w:rPr>
        <w:t>. 2021;203(1):22-31. doi:10.1111/cei.13512</w:t>
      </w:r>
    </w:p>
    <w:p w14:paraId="66159AB5" w14:textId="77777777" w:rsidR="00474B6B" w:rsidRPr="00474B6B" w:rsidRDefault="00474B6B" w:rsidP="00610B88">
      <w:pPr>
        <w:pStyle w:val="Bibliography"/>
        <w:jc w:val="both"/>
        <w:rPr>
          <w:rFonts w:ascii="Times New Roman" w:hAnsi="Times New Roman" w:cs="Times New Roman"/>
          <w:sz w:val="24"/>
        </w:rPr>
      </w:pPr>
      <w:r w:rsidRPr="00474B6B">
        <w:rPr>
          <w:rFonts w:ascii="Times New Roman" w:hAnsi="Times New Roman" w:cs="Times New Roman"/>
          <w:sz w:val="24"/>
        </w:rPr>
        <w:t>8.</w:t>
      </w:r>
      <w:r w:rsidRPr="00474B6B">
        <w:rPr>
          <w:rFonts w:ascii="Times New Roman" w:hAnsi="Times New Roman" w:cs="Times New Roman"/>
          <w:sz w:val="24"/>
        </w:rPr>
        <w:tab/>
        <w:t xml:space="preserve">Wolska M, Eyileten C, Nowak A, et al. Autoantibodies may predict the neurological severity of patients with Wilson disease. </w:t>
      </w:r>
      <w:r w:rsidRPr="00474B6B">
        <w:rPr>
          <w:rFonts w:ascii="Times New Roman" w:hAnsi="Times New Roman" w:cs="Times New Roman"/>
          <w:i/>
          <w:iCs/>
          <w:sz w:val="24"/>
        </w:rPr>
        <w:t>European Heart Journal</w:t>
      </w:r>
      <w:r w:rsidRPr="00474B6B">
        <w:rPr>
          <w:rFonts w:ascii="Times New Roman" w:hAnsi="Times New Roman" w:cs="Times New Roman"/>
          <w:sz w:val="24"/>
        </w:rPr>
        <w:t>. 2022;43(Supplement_2):ehac544.3033. doi:10.1093/eurheartj/ehac544.3033</w:t>
      </w:r>
    </w:p>
    <w:p w14:paraId="65DCEF0A" w14:textId="77777777" w:rsidR="00474B6B" w:rsidRPr="00474B6B" w:rsidRDefault="00474B6B" w:rsidP="00610B88">
      <w:pPr>
        <w:pStyle w:val="Bibliography"/>
        <w:jc w:val="both"/>
        <w:rPr>
          <w:rFonts w:ascii="Times New Roman" w:hAnsi="Times New Roman" w:cs="Times New Roman"/>
          <w:sz w:val="24"/>
        </w:rPr>
      </w:pPr>
      <w:r w:rsidRPr="00474B6B">
        <w:rPr>
          <w:rFonts w:ascii="Times New Roman" w:hAnsi="Times New Roman" w:cs="Times New Roman"/>
          <w:sz w:val="24"/>
        </w:rPr>
        <w:t>9.</w:t>
      </w:r>
      <w:r w:rsidRPr="00474B6B">
        <w:rPr>
          <w:rFonts w:ascii="Times New Roman" w:hAnsi="Times New Roman" w:cs="Times New Roman"/>
          <w:sz w:val="24"/>
        </w:rPr>
        <w:tab/>
        <w:t>Sloan M, Pollak TA, Massou E, et al. Neuropsychiatric symptoms in Systemic Lupus Erythematosus. Published online 2024.</w:t>
      </w:r>
    </w:p>
    <w:p w14:paraId="67CB31F1" w14:textId="77777777" w:rsidR="00474B6B" w:rsidRPr="00474B6B" w:rsidRDefault="00474B6B" w:rsidP="00610B88">
      <w:pPr>
        <w:pStyle w:val="Bibliography"/>
        <w:jc w:val="both"/>
        <w:rPr>
          <w:rFonts w:ascii="Times New Roman" w:hAnsi="Times New Roman" w:cs="Times New Roman"/>
          <w:sz w:val="24"/>
        </w:rPr>
      </w:pPr>
      <w:r w:rsidRPr="00474B6B">
        <w:rPr>
          <w:rFonts w:ascii="Times New Roman" w:hAnsi="Times New Roman" w:cs="Times New Roman"/>
          <w:sz w:val="24"/>
        </w:rPr>
        <w:t>10.</w:t>
      </w:r>
      <w:r w:rsidRPr="00474B6B">
        <w:rPr>
          <w:rFonts w:ascii="Times New Roman" w:hAnsi="Times New Roman" w:cs="Times New Roman"/>
          <w:sz w:val="24"/>
        </w:rPr>
        <w:tab/>
        <w:t xml:space="preserve">Vílchez-Oya F, Balastegui Martin H, García-Martínez E, Corominas H. Not all autoantibodies are clinically relevant. Classic and novel autoantibodies in Sjögren’s syndrome: A critical review. </w:t>
      </w:r>
      <w:r w:rsidRPr="00474B6B">
        <w:rPr>
          <w:rFonts w:ascii="Times New Roman" w:hAnsi="Times New Roman" w:cs="Times New Roman"/>
          <w:i/>
          <w:iCs/>
          <w:sz w:val="24"/>
        </w:rPr>
        <w:t>Front Immunol</w:t>
      </w:r>
      <w:r w:rsidRPr="00474B6B">
        <w:rPr>
          <w:rFonts w:ascii="Times New Roman" w:hAnsi="Times New Roman" w:cs="Times New Roman"/>
          <w:sz w:val="24"/>
        </w:rPr>
        <w:t>. 2022;13. doi:10.3389/fimmu.2022.1003054</w:t>
      </w:r>
    </w:p>
    <w:p w14:paraId="7947C62F" w14:textId="77777777" w:rsidR="00474B6B" w:rsidRPr="00474B6B" w:rsidRDefault="00474B6B" w:rsidP="00610B88">
      <w:pPr>
        <w:pStyle w:val="Bibliography"/>
        <w:jc w:val="both"/>
        <w:rPr>
          <w:rFonts w:ascii="Times New Roman" w:hAnsi="Times New Roman" w:cs="Times New Roman"/>
          <w:sz w:val="24"/>
        </w:rPr>
      </w:pPr>
      <w:r w:rsidRPr="00474B6B">
        <w:rPr>
          <w:rFonts w:ascii="Times New Roman" w:hAnsi="Times New Roman" w:cs="Times New Roman"/>
          <w:sz w:val="24"/>
        </w:rPr>
        <w:t>11.</w:t>
      </w:r>
      <w:r w:rsidRPr="00474B6B">
        <w:rPr>
          <w:rFonts w:ascii="Times New Roman" w:hAnsi="Times New Roman" w:cs="Times New Roman"/>
          <w:sz w:val="24"/>
        </w:rPr>
        <w:tab/>
        <w:t xml:space="preserve">Pickering MC, Walport MJ. Links between complement abnormalities and systemic lupus erythematosus. </w:t>
      </w:r>
      <w:r w:rsidRPr="00474B6B">
        <w:rPr>
          <w:rFonts w:ascii="Times New Roman" w:hAnsi="Times New Roman" w:cs="Times New Roman"/>
          <w:i/>
          <w:iCs/>
          <w:sz w:val="24"/>
        </w:rPr>
        <w:t>Rheumatology</w:t>
      </w:r>
      <w:r w:rsidRPr="00474B6B">
        <w:rPr>
          <w:rFonts w:ascii="Times New Roman" w:hAnsi="Times New Roman" w:cs="Times New Roman"/>
          <w:sz w:val="24"/>
        </w:rPr>
        <w:t>. 2000;39(2):133-141. doi:10.1093/rheumatology/39.2.133</w:t>
      </w:r>
    </w:p>
    <w:p w14:paraId="518AFEE5" w14:textId="77777777" w:rsidR="00474B6B" w:rsidRPr="00474B6B" w:rsidRDefault="00474B6B" w:rsidP="00610B88">
      <w:pPr>
        <w:pStyle w:val="Bibliography"/>
        <w:jc w:val="both"/>
        <w:rPr>
          <w:rFonts w:ascii="Times New Roman" w:hAnsi="Times New Roman" w:cs="Times New Roman"/>
          <w:sz w:val="24"/>
        </w:rPr>
      </w:pPr>
      <w:r w:rsidRPr="00474B6B">
        <w:rPr>
          <w:rFonts w:ascii="Times New Roman" w:hAnsi="Times New Roman" w:cs="Times New Roman"/>
          <w:sz w:val="24"/>
        </w:rPr>
        <w:t>12.</w:t>
      </w:r>
      <w:r w:rsidRPr="00474B6B">
        <w:rPr>
          <w:rFonts w:ascii="Times New Roman" w:hAnsi="Times New Roman" w:cs="Times New Roman"/>
          <w:sz w:val="24"/>
        </w:rPr>
        <w:tab/>
        <w:t xml:space="preserve">Ellison RT, Horsburgh CR, Curd J. Complement levels in patients with hepatic dysfunction. </w:t>
      </w:r>
      <w:r w:rsidRPr="00474B6B">
        <w:rPr>
          <w:rFonts w:ascii="Times New Roman" w:hAnsi="Times New Roman" w:cs="Times New Roman"/>
          <w:i/>
          <w:iCs/>
          <w:sz w:val="24"/>
        </w:rPr>
        <w:t>Digest Dis Sci</w:t>
      </w:r>
      <w:r w:rsidRPr="00474B6B">
        <w:rPr>
          <w:rFonts w:ascii="Times New Roman" w:hAnsi="Times New Roman" w:cs="Times New Roman"/>
          <w:sz w:val="24"/>
        </w:rPr>
        <w:t>. 1990;35(2):231-235. doi:10.1007/BF01536768</w:t>
      </w:r>
    </w:p>
    <w:p w14:paraId="5C6180EA" w14:textId="77777777" w:rsidR="00474B6B" w:rsidRPr="00474B6B" w:rsidRDefault="00474B6B" w:rsidP="00610B88">
      <w:pPr>
        <w:pStyle w:val="Bibliography"/>
        <w:jc w:val="both"/>
        <w:rPr>
          <w:rFonts w:ascii="Times New Roman" w:hAnsi="Times New Roman" w:cs="Times New Roman"/>
          <w:sz w:val="24"/>
        </w:rPr>
      </w:pPr>
      <w:r w:rsidRPr="00474B6B">
        <w:rPr>
          <w:rFonts w:ascii="Times New Roman" w:hAnsi="Times New Roman" w:cs="Times New Roman"/>
          <w:sz w:val="24"/>
        </w:rPr>
        <w:t>13.</w:t>
      </w:r>
      <w:r w:rsidRPr="00474B6B">
        <w:rPr>
          <w:rFonts w:ascii="Times New Roman" w:hAnsi="Times New Roman" w:cs="Times New Roman"/>
          <w:sz w:val="24"/>
        </w:rPr>
        <w:tab/>
        <w:t>Hadef D, Slimani S, Lahouel F, Benlahcen B, Bouchair N. 83</w:t>
      </w:r>
      <w:r w:rsidRPr="00474B6B">
        <w:rPr>
          <w:rFonts w:ascii="Times New Roman" w:hAnsi="Times New Roman" w:cs="Times New Roman"/>
          <w:sz w:val="24"/>
        </w:rPr>
        <w:t> </w:t>
      </w:r>
      <w:r w:rsidRPr="00474B6B">
        <w:rPr>
          <w:rFonts w:ascii="Times New Roman" w:hAnsi="Times New Roman" w:cs="Times New Roman"/>
          <w:sz w:val="24"/>
        </w:rPr>
        <w:t xml:space="preserve">Concomitance of primary systemic lupus erythematosus and Wilson’s disease in a male child: a case report. </w:t>
      </w:r>
      <w:r w:rsidRPr="00474B6B">
        <w:rPr>
          <w:rFonts w:ascii="Times New Roman" w:hAnsi="Times New Roman" w:cs="Times New Roman"/>
          <w:i/>
          <w:iCs/>
          <w:sz w:val="24"/>
        </w:rPr>
        <w:t>Rheumatology</w:t>
      </w:r>
      <w:r w:rsidRPr="00474B6B">
        <w:rPr>
          <w:rFonts w:ascii="Times New Roman" w:hAnsi="Times New Roman" w:cs="Times New Roman"/>
          <w:sz w:val="24"/>
        </w:rPr>
        <w:t>. 2022;61(Supplement_2):keac496.079. doi:10.1093/rheumatology/keac496.079</w:t>
      </w:r>
    </w:p>
    <w:p w14:paraId="239B762A" w14:textId="77777777" w:rsidR="00474B6B" w:rsidRPr="00474B6B" w:rsidRDefault="00474B6B" w:rsidP="00610B88">
      <w:pPr>
        <w:pStyle w:val="Bibliography"/>
        <w:jc w:val="both"/>
        <w:rPr>
          <w:rFonts w:ascii="Times New Roman" w:hAnsi="Times New Roman" w:cs="Times New Roman"/>
          <w:sz w:val="24"/>
        </w:rPr>
      </w:pPr>
      <w:r w:rsidRPr="00474B6B">
        <w:rPr>
          <w:rFonts w:ascii="Times New Roman" w:hAnsi="Times New Roman" w:cs="Times New Roman"/>
          <w:sz w:val="24"/>
        </w:rPr>
        <w:lastRenderedPageBreak/>
        <w:t>14.</w:t>
      </w:r>
      <w:r w:rsidRPr="00474B6B">
        <w:rPr>
          <w:rFonts w:ascii="Times New Roman" w:hAnsi="Times New Roman" w:cs="Times New Roman"/>
          <w:sz w:val="24"/>
        </w:rPr>
        <w:tab/>
        <w:t xml:space="preserve">Zhang Y, Wang D, Wei W, Zeng X. Wilson’s disease combined with systemic lupus erythematosus: a case report and literature review. </w:t>
      </w:r>
      <w:r w:rsidRPr="00474B6B">
        <w:rPr>
          <w:rFonts w:ascii="Times New Roman" w:hAnsi="Times New Roman" w:cs="Times New Roman"/>
          <w:i/>
          <w:iCs/>
          <w:sz w:val="24"/>
        </w:rPr>
        <w:t>BMC Neurology</w:t>
      </w:r>
      <w:r w:rsidRPr="00474B6B">
        <w:rPr>
          <w:rFonts w:ascii="Times New Roman" w:hAnsi="Times New Roman" w:cs="Times New Roman"/>
          <w:sz w:val="24"/>
        </w:rPr>
        <w:t>. 2018;18(1):85. doi:10.1186/s12883-018-1085-5</w:t>
      </w:r>
    </w:p>
    <w:p w14:paraId="1E10E4FA" w14:textId="77777777" w:rsidR="00474B6B" w:rsidRPr="00474B6B" w:rsidRDefault="00474B6B" w:rsidP="00610B88">
      <w:pPr>
        <w:pStyle w:val="Bibliography"/>
        <w:jc w:val="both"/>
        <w:rPr>
          <w:rFonts w:ascii="Times New Roman" w:hAnsi="Times New Roman" w:cs="Times New Roman"/>
          <w:sz w:val="24"/>
        </w:rPr>
      </w:pPr>
      <w:r w:rsidRPr="00474B6B">
        <w:rPr>
          <w:rFonts w:ascii="Times New Roman" w:hAnsi="Times New Roman" w:cs="Times New Roman"/>
          <w:sz w:val="24"/>
        </w:rPr>
        <w:t>15.</w:t>
      </w:r>
      <w:r w:rsidRPr="00474B6B">
        <w:rPr>
          <w:rFonts w:ascii="Times New Roman" w:hAnsi="Times New Roman" w:cs="Times New Roman"/>
          <w:sz w:val="24"/>
        </w:rPr>
        <w:tab/>
        <w:t>Yang Z, Li Q, Liu S, Zong Z, Yu L, Sun S. Systemic lupus erythematosus combined with Wilson’s disease: A case report and literature review. Published online November 29, 2023. doi:10.21203/rs.3.rs-3629525/v1</w:t>
      </w:r>
    </w:p>
    <w:p w14:paraId="092D1BBF" w14:textId="77777777" w:rsidR="00474B6B" w:rsidRPr="00474B6B" w:rsidRDefault="00474B6B" w:rsidP="00610B88">
      <w:pPr>
        <w:pStyle w:val="Bibliography"/>
        <w:jc w:val="both"/>
        <w:rPr>
          <w:rFonts w:ascii="Times New Roman" w:hAnsi="Times New Roman" w:cs="Times New Roman"/>
          <w:sz w:val="24"/>
        </w:rPr>
      </w:pPr>
      <w:r w:rsidRPr="00474B6B">
        <w:rPr>
          <w:rFonts w:ascii="Times New Roman" w:hAnsi="Times New Roman" w:cs="Times New Roman"/>
          <w:sz w:val="24"/>
        </w:rPr>
        <w:t>16.</w:t>
      </w:r>
      <w:r w:rsidRPr="00474B6B">
        <w:rPr>
          <w:rFonts w:ascii="Times New Roman" w:hAnsi="Times New Roman" w:cs="Times New Roman"/>
          <w:sz w:val="24"/>
        </w:rPr>
        <w:tab/>
        <w:t xml:space="preserve">Aringer M, Costenbader K, Daikh D, et al. 2019 European League Against Rheumatism/American College of Rheumatology Classification Criteria for Systemic Lupus Erythematosus. </w:t>
      </w:r>
      <w:r w:rsidRPr="00474B6B">
        <w:rPr>
          <w:rFonts w:ascii="Times New Roman" w:hAnsi="Times New Roman" w:cs="Times New Roman"/>
          <w:i/>
          <w:iCs/>
          <w:sz w:val="24"/>
        </w:rPr>
        <w:t>Arthritis &amp; Rheumatology</w:t>
      </w:r>
      <w:r w:rsidRPr="00474B6B">
        <w:rPr>
          <w:rFonts w:ascii="Times New Roman" w:hAnsi="Times New Roman" w:cs="Times New Roman"/>
          <w:sz w:val="24"/>
        </w:rPr>
        <w:t>. 2019;71(9):1400-1412. doi:10.1002/art.40930</w:t>
      </w:r>
    </w:p>
    <w:p w14:paraId="228E2875" w14:textId="77777777" w:rsidR="00474B6B" w:rsidRPr="00474B6B" w:rsidRDefault="00474B6B" w:rsidP="00610B88">
      <w:pPr>
        <w:pStyle w:val="Bibliography"/>
        <w:jc w:val="both"/>
        <w:rPr>
          <w:rFonts w:ascii="Times New Roman" w:hAnsi="Times New Roman" w:cs="Times New Roman"/>
          <w:sz w:val="24"/>
        </w:rPr>
      </w:pPr>
      <w:r w:rsidRPr="00474B6B">
        <w:rPr>
          <w:rFonts w:ascii="Times New Roman" w:hAnsi="Times New Roman" w:cs="Times New Roman"/>
          <w:sz w:val="24"/>
        </w:rPr>
        <w:t>17.</w:t>
      </w:r>
      <w:r w:rsidRPr="00474B6B">
        <w:rPr>
          <w:rFonts w:ascii="Times New Roman" w:hAnsi="Times New Roman" w:cs="Times New Roman"/>
          <w:sz w:val="24"/>
        </w:rPr>
        <w:tab/>
        <w:t xml:space="preserve">Müskens JLJM, Kool RB, Dulmen SA van, Westert GP. Overuse of diagnostic testing in healthcare: a systematic review. </w:t>
      </w:r>
      <w:r w:rsidRPr="00474B6B">
        <w:rPr>
          <w:rFonts w:ascii="Times New Roman" w:hAnsi="Times New Roman" w:cs="Times New Roman"/>
          <w:i/>
          <w:iCs/>
          <w:sz w:val="24"/>
        </w:rPr>
        <w:t>BMJ Qual Saf</w:t>
      </w:r>
      <w:r w:rsidRPr="00474B6B">
        <w:rPr>
          <w:rFonts w:ascii="Times New Roman" w:hAnsi="Times New Roman" w:cs="Times New Roman"/>
          <w:sz w:val="24"/>
        </w:rPr>
        <w:t>. 2022;31(1):54-63. doi:10.1136/bmjqs-2020-012576</w:t>
      </w:r>
    </w:p>
    <w:p w14:paraId="42B2E194" w14:textId="77777777" w:rsidR="00474B6B" w:rsidRPr="00474B6B" w:rsidRDefault="00474B6B" w:rsidP="00610B88">
      <w:pPr>
        <w:pStyle w:val="Bibliography"/>
        <w:jc w:val="both"/>
        <w:rPr>
          <w:rFonts w:ascii="Times New Roman" w:hAnsi="Times New Roman" w:cs="Times New Roman"/>
          <w:sz w:val="24"/>
        </w:rPr>
      </w:pPr>
      <w:r w:rsidRPr="00474B6B">
        <w:rPr>
          <w:rFonts w:ascii="Times New Roman" w:hAnsi="Times New Roman" w:cs="Times New Roman"/>
          <w:sz w:val="24"/>
        </w:rPr>
        <w:t>18.</w:t>
      </w:r>
      <w:r w:rsidRPr="00474B6B">
        <w:rPr>
          <w:rFonts w:ascii="Times New Roman" w:hAnsi="Times New Roman" w:cs="Times New Roman"/>
          <w:sz w:val="24"/>
        </w:rPr>
        <w:tab/>
        <w:t xml:space="preserve">Murad MH, Montori VM, Ioannidis JPA, et al. How to Read a Systematic Review and Meta-analysis and Apply the Results to Patient Care: Users’ Guides to the Medical Literature. </w:t>
      </w:r>
      <w:r w:rsidRPr="00474B6B">
        <w:rPr>
          <w:rFonts w:ascii="Times New Roman" w:hAnsi="Times New Roman" w:cs="Times New Roman"/>
          <w:i/>
          <w:iCs/>
          <w:sz w:val="24"/>
        </w:rPr>
        <w:t>JAMA</w:t>
      </w:r>
      <w:r w:rsidRPr="00474B6B">
        <w:rPr>
          <w:rFonts w:ascii="Times New Roman" w:hAnsi="Times New Roman" w:cs="Times New Roman"/>
          <w:sz w:val="24"/>
        </w:rPr>
        <w:t>. 2014;312(2):171-179. doi:10.1001/jama.2014.5559</w:t>
      </w:r>
    </w:p>
    <w:p w14:paraId="6384B2C5" w14:textId="77777777" w:rsidR="00474B6B" w:rsidRPr="00474B6B" w:rsidRDefault="00474B6B" w:rsidP="00610B88">
      <w:pPr>
        <w:pStyle w:val="Bibliography"/>
        <w:jc w:val="both"/>
        <w:rPr>
          <w:rFonts w:ascii="Times New Roman" w:hAnsi="Times New Roman" w:cs="Times New Roman"/>
          <w:sz w:val="24"/>
        </w:rPr>
      </w:pPr>
      <w:r w:rsidRPr="00474B6B">
        <w:rPr>
          <w:rFonts w:ascii="Times New Roman" w:hAnsi="Times New Roman" w:cs="Times New Roman"/>
          <w:sz w:val="24"/>
        </w:rPr>
        <w:t>19.</w:t>
      </w:r>
      <w:r w:rsidRPr="00474B6B">
        <w:rPr>
          <w:rFonts w:ascii="Times New Roman" w:hAnsi="Times New Roman" w:cs="Times New Roman"/>
          <w:sz w:val="24"/>
        </w:rPr>
        <w:tab/>
        <w:t xml:space="preserve">Schmidt JG, Steele RE. </w:t>
      </w:r>
      <w:r w:rsidRPr="00474B6B">
        <w:rPr>
          <w:rFonts w:ascii="Times New Roman" w:hAnsi="Times New Roman" w:cs="Times New Roman"/>
          <w:i/>
          <w:iCs/>
          <w:sz w:val="24"/>
        </w:rPr>
        <w:t>Patient-Based Medicine: Treat the Patient, Not the Disease</w:t>
      </w:r>
      <w:r w:rsidRPr="00474B6B">
        <w:rPr>
          <w:rFonts w:ascii="Times New Roman" w:hAnsi="Times New Roman" w:cs="Times New Roman"/>
          <w:sz w:val="24"/>
        </w:rPr>
        <w:t>. Cambridge Scholars Publishing; 2023.</w:t>
      </w:r>
    </w:p>
    <w:p w14:paraId="70FDBDB4" w14:textId="3A99A28B" w:rsidR="00D82F0D" w:rsidRPr="00C73C3D" w:rsidRDefault="00502715" w:rsidP="00610B88">
      <w:pPr>
        <w:jc w:val="both"/>
      </w:pPr>
      <w:r>
        <w:fldChar w:fldCharType="end"/>
      </w:r>
    </w:p>
    <w:sectPr w:rsidR="00D82F0D" w:rsidRPr="00C73C3D" w:rsidSect="007F0C8C">
      <w:headerReference w:type="default" r:id="rId8"/>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A251C6" w14:textId="77777777" w:rsidR="0079147E" w:rsidRDefault="0079147E" w:rsidP="005F5258">
      <w:r>
        <w:separator/>
      </w:r>
    </w:p>
  </w:endnote>
  <w:endnote w:type="continuationSeparator" w:id="0">
    <w:p w14:paraId="080A35C0" w14:textId="77777777" w:rsidR="0079147E" w:rsidRDefault="0079147E" w:rsidP="005F5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30AB17" w14:textId="77777777" w:rsidR="0079147E" w:rsidRDefault="0079147E" w:rsidP="005F5258">
      <w:r>
        <w:separator/>
      </w:r>
    </w:p>
  </w:footnote>
  <w:footnote w:type="continuationSeparator" w:id="0">
    <w:p w14:paraId="1B8665C9" w14:textId="77777777" w:rsidR="0079147E" w:rsidRDefault="0079147E" w:rsidP="005F5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6FBD80" w14:textId="63248636" w:rsidR="00866C1F" w:rsidRPr="00866C1F" w:rsidRDefault="00866C1F">
    <w:pPr>
      <w:pStyle w:val="Header"/>
      <w:rPr>
        <w:rFonts w:asciiTheme="majorBidi" w:hAnsiTheme="majorBidi" w:cstheme="majorBidi"/>
        <w:sz w:val="20"/>
        <w:szCs w:val="20"/>
      </w:rPr>
    </w:pPr>
    <w:r w:rsidRPr="00D80BE9">
      <w:rPr>
        <w:rFonts w:asciiTheme="majorBidi" w:hAnsiTheme="majorBidi" w:cstheme="majorBidi"/>
        <w:b/>
        <w:bCs/>
        <w:sz w:val="20"/>
        <w:szCs w:val="20"/>
      </w:rPr>
      <w:t>Wilson’s Disease Mimicking Lupus Erythematosus</w:t>
    </w:r>
    <w:r>
      <w:rPr>
        <w:rFonts w:asciiTheme="majorBidi" w:hAnsiTheme="majorBidi" w:cstheme="majorBidi"/>
        <w:sz w:val="20"/>
        <w:szCs w:val="20"/>
      </w:rPr>
      <w:tab/>
    </w:r>
    <w:r>
      <w:rPr>
        <w:rFonts w:asciiTheme="majorBidi" w:hAnsiTheme="majorBidi" w:cstheme="majorBidi"/>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7928C2"/>
    <w:multiLevelType w:val="hybridMultilevel"/>
    <w:tmpl w:val="E3F6F9DC"/>
    <w:lvl w:ilvl="0" w:tplc="72DAAC2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6411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F00"/>
    <w:rsid w:val="00001D95"/>
    <w:rsid w:val="00004809"/>
    <w:rsid w:val="000049DC"/>
    <w:rsid w:val="00006EBD"/>
    <w:rsid w:val="00014C19"/>
    <w:rsid w:val="00026129"/>
    <w:rsid w:val="00030658"/>
    <w:rsid w:val="000307B2"/>
    <w:rsid w:val="00031593"/>
    <w:rsid w:val="00046B36"/>
    <w:rsid w:val="00047A3F"/>
    <w:rsid w:val="00067E27"/>
    <w:rsid w:val="0008293A"/>
    <w:rsid w:val="000C12A8"/>
    <w:rsid w:val="000C5F4B"/>
    <w:rsid w:val="000D1ADE"/>
    <w:rsid w:val="000E476B"/>
    <w:rsid w:val="000E690B"/>
    <w:rsid w:val="000E72F1"/>
    <w:rsid w:val="000F19E3"/>
    <w:rsid w:val="001129B4"/>
    <w:rsid w:val="00117337"/>
    <w:rsid w:val="00133BA0"/>
    <w:rsid w:val="00137201"/>
    <w:rsid w:val="00140B66"/>
    <w:rsid w:val="00143AAF"/>
    <w:rsid w:val="00152570"/>
    <w:rsid w:val="00155E98"/>
    <w:rsid w:val="0017057C"/>
    <w:rsid w:val="00177C67"/>
    <w:rsid w:val="0018513E"/>
    <w:rsid w:val="00197914"/>
    <w:rsid w:val="001A0173"/>
    <w:rsid w:val="001A18E2"/>
    <w:rsid w:val="001C23EA"/>
    <w:rsid w:val="001C2DFC"/>
    <w:rsid w:val="001C6065"/>
    <w:rsid w:val="001D5D1E"/>
    <w:rsid w:val="001D63A6"/>
    <w:rsid w:val="001E5D27"/>
    <w:rsid w:val="001F3EEC"/>
    <w:rsid w:val="001F528A"/>
    <w:rsid w:val="0021789E"/>
    <w:rsid w:val="00220C6B"/>
    <w:rsid w:val="00222947"/>
    <w:rsid w:val="00226462"/>
    <w:rsid w:val="00226A59"/>
    <w:rsid w:val="00234691"/>
    <w:rsid w:val="00240788"/>
    <w:rsid w:val="00263DE9"/>
    <w:rsid w:val="00266573"/>
    <w:rsid w:val="0028122D"/>
    <w:rsid w:val="00297B52"/>
    <w:rsid w:val="002B4E3A"/>
    <w:rsid w:val="002B7612"/>
    <w:rsid w:val="002C4B3A"/>
    <w:rsid w:val="0031483E"/>
    <w:rsid w:val="00321A8A"/>
    <w:rsid w:val="00334612"/>
    <w:rsid w:val="00351CAC"/>
    <w:rsid w:val="00362B06"/>
    <w:rsid w:val="00365EDB"/>
    <w:rsid w:val="003769D7"/>
    <w:rsid w:val="00381A32"/>
    <w:rsid w:val="00395678"/>
    <w:rsid w:val="003C72E3"/>
    <w:rsid w:val="003D0054"/>
    <w:rsid w:val="003E7DD8"/>
    <w:rsid w:val="003F6A20"/>
    <w:rsid w:val="0040208E"/>
    <w:rsid w:val="00404E51"/>
    <w:rsid w:val="00410C4D"/>
    <w:rsid w:val="00440C01"/>
    <w:rsid w:val="00445801"/>
    <w:rsid w:val="00456B39"/>
    <w:rsid w:val="00462690"/>
    <w:rsid w:val="00464B45"/>
    <w:rsid w:val="00474B6B"/>
    <w:rsid w:val="004765C1"/>
    <w:rsid w:val="00481FBF"/>
    <w:rsid w:val="00483230"/>
    <w:rsid w:val="0049379B"/>
    <w:rsid w:val="00493CC4"/>
    <w:rsid w:val="00494352"/>
    <w:rsid w:val="004A58FF"/>
    <w:rsid w:val="004B5E56"/>
    <w:rsid w:val="004E2808"/>
    <w:rsid w:val="004F5977"/>
    <w:rsid w:val="004F5BE8"/>
    <w:rsid w:val="00501D4D"/>
    <w:rsid w:val="00502715"/>
    <w:rsid w:val="00505F4F"/>
    <w:rsid w:val="00512433"/>
    <w:rsid w:val="00520356"/>
    <w:rsid w:val="00530672"/>
    <w:rsid w:val="005410DB"/>
    <w:rsid w:val="0055155F"/>
    <w:rsid w:val="0055221B"/>
    <w:rsid w:val="00562637"/>
    <w:rsid w:val="00562907"/>
    <w:rsid w:val="005700A3"/>
    <w:rsid w:val="00573CEA"/>
    <w:rsid w:val="00576FB0"/>
    <w:rsid w:val="00581A3F"/>
    <w:rsid w:val="005821F5"/>
    <w:rsid w:val="00595C3B"/>
    <w:rsid w:val="00596530"/>
    <w:rsid w:val="005A490F"/>
    <w:rsid w:val="005B0B4A"/>
    <w:rsid w:val="005F5258"/>
    <w:rsid w:val="005F6E7D"/>
    <w:rsid w:val="00601D55"/>
    <w:rsid w:val="006047B8"/>
    <w:rsid w:val="00606099"/>
    <w:rsid w:val="00610B88"/>
    <w:rsid w:val="00611137"/>
    <w:rsid w:val="00615FF8"/>
    <w:rsid w:val="00620E6C"/>
    <w:rsid w:val="006363BA"/>
    <w:rsid w:val="006442EF"/>
    <w:rsid w:val="00662F1B"/>
    <w:rsid w:val="006653BD"/>
    <w:rsid w:val="006749F5"/>
    <w:rsid w:val="0067604C"/>
    <w:rsid w:val="006933F2"/>
    <w:rsid w:val="006A3EFC"/>
    <w:rsid w:val="006D11A7"/>
    <w:rsid w:val="006D2EF9"/>
    <w:rsid w:val="006D6909"/>
    <w:rsid w:val="006D6FA5"/>
    <w:rsid w:val="006E4F2E"/>
    <w:rsid w:val="00700896"/>
    <w:rsid w:val="00700F0C"/>
    <w:rsid w:val="0071025B"/>
    <w:rsid w:val="00731AFC"/>
    <w:rsid w:val="00736F63"/>
    <w:rsid w:val="0074645E"/>
    <w:rsid w:val="0075158F"/>
    <w:rsid w:val="0075776C"/>
    <w:rsid w:val="007656B0"/>
    <w:rsid w:val="007902F2"/>
    <w:rsid w:val="00790A90"/>
    <w:rsid w:val="0079147E"/>
    <w:rsid w:val="007943CB"/>
    <w:rsid w:val="00796838"/>
    <w:rsid w:val="007A2856"/>
    <w:rsid w:val="007A6571"/>
    <w:rsid w:val="007B1445"/>
    <w:rsid w:val="007B1D6F"/>
    <w:rsid w:val="007B432F"/>
    <w:rsid w:val="007B7A76"/>
    <w:rsid w:val="007C3177"/>
    <w:rsid w:val="007C5753"/>
    <w:rsid w:val="007E24C3"/>
    <w:rsid w:val="007E6FDA"/>
    <w:rsid w:val="007F0C8C"/>
    <w:rsid w:val="00806197"/>
    <w:rsid w:val="00807E70"/>
    <w:rsid w:val="008111BB"/>
    <w:rsid w:val="00811B50"/>
    <w:rsid w:val="00830370"/>
    <w:rsid w:val="0083074C"/>
    <w:rsid w:val="0083316C"/>
    <w:rsid w:val="008451CB"/>
    <w:rsid w:val="008508C9"/>
    <w:rsid w:val="00860B5A"/>
    <w:rsid w:val="00866C1F"/>
    <w:rsid w:val="0087070D"/>
    <w:rsid w:val="008723DC"/>
    <w:rsid w:val="008741BE"/>
    <w:rsid w:val="008825D5"/>
    <w:rsid w:val="00883812"/>
    <w:rsid w:val="008A2DC0"/>
    <w:rsid w:val="008A6337"/>
    <w:rsid w:val="008B575C"/>
    <w:rsid w:val="008C4C81"/>
    <w:rsid w:val="008D3AF8"/>
    <w:rsid w:val="008D657E"/>
    <w:rsid w:val="008E42F5"/>
    <w:rsid w:val="008E621C"/>
    <w:rsid w:val="008F7852"/>
    <w:rsid w:val="009103B7"/>
    <w:rsid w:val="009162D0"/>
    <w:rsid w:val="009167F9"/>
    <w:rsid w:val="00922E44"/>
    <w:rsid w:val="00927B99"/>
    <w:rsid w:val="00933F32"/>
    <w:rsid w:val="00935C4E"/>
    <w:rsid w:val="00935CE7"/>
    <w:rsid w:val="00940A9D"/>
    <w:rsid w:val="009465F5"/>
    <w:rsid w:val="00946D33"/>
    <w:rsid w:val="0095606C"/>
    <w:rsid w:val="0096105F"/>
    <w:rsid w:val="009818EB"/>
    <w:rsid w:val="00990088"/>
    <w:rsid w:val="00990861"/>
    <w:rsid w:val="009A0D04"/>
    <w:rsid w:val="009A41FD"/>
    <w:rsid w:val="009B3A48"/>
    <w:rsid w:val="009B7CC7"/>
    <w:rsid w:val="009D0575"/>
    <w:rsid w:val="009F1052"/>
    <w:rsid w:val="009F1F20"/>
    <w:rsid w:val="00A13FBF"/>
    <w:rsid w:val="00A17300"/>
    <w:rsid w:val="00A33AE7"/>
    <w:rsid w:val="00A446B2"/>
    <w:rsid w:val="00A451EF"/>
    <w:rsid w:val="00A57BD4"/>
    <w:rsid w:val="00A61B0F"/>
    <w:rsid w:val="00A61F2C"/>
    <w:rsid w:val="00A70B56"/>
    <w:rsid w:val="00A73763"/>
    <w:rsid w:val="00A75755"/>
    <w:rsid w:val="00A768A3"/>
    <w:rsid w:val="00A80AD9"/>
    <w:rsid w:val="00A84C63"/>
    <w:rsid w:val="00A84D52"/>
    <w:rsid w:val="00A86219"/>
    <w:rsid w:val="00A90B87"/>
    <w:rsid w:val="00A96B31"/>
    <w:rsid w:val="00AA5D60"/>
    <w:rsid w:val="00AB0F7F"/>
    <w:rsid w:val="00AB4FAE"/>
    <w:rsid w:val="00AC7DE4"/>
    <w:rsid w:val="00AD097D"/>
    <w:rsid w:val="00AD3B38"/>
    <w:rsid w:val="00AD7828"/>
    <w:rsid w:val="00AE5A1B"/>
    <w:rsid w:val="00AF7FFA"/>
    <w:rsid w:val="00B03324"/>
    <w:rsid w:val="00B123DF"/>
    <w:rsid w:val="00B34531"/>
    <w:rsid w:val="00B36CF3"/>
    <w:rsid w:val="00B47551"/>
    <w:rsid w:val="00B52F00"/>
    <w:rsid w:val="00B82A77"/>
    <w:rsid w:val="00BA1CAC"/>
    <w:rsid w:val="00BA5BD9"/>
    <w:rsid w:val="00BA7FF1"/>
    <w:rsid w:val="00BB0A37"/>
    <w:rsid w:val="00BB6C0A"/>
    <w:rsid w:val="00BC04F0"/>
    <w:rsid w:val="00BC438E"/>
    <w:rsid w:val="00BD7CDB"/>
    <w:rsid w:val="00BF7D31"/>
    <w:rsid w:val="00C042D9"/>
    <w:rsid w:val="00C26751"/>
    <w:rsid w:val="00C355D2"/>
    <w:rsid w:val="00C40A50"/>
    <w:rsid w:val="00C61381"/>
    <w:rsid w:val="00C63535"/>
    <w:rsid w:val="00C65039"/>
    <w:rsid w:val="00C73C3D"/>
    <w:rsid w:val="00C74517"/>
    <w:rsid w:val="00C80398"/>
    <w:rsid w:val="00C938B7"/>
    <w:rsid w:val="00CA14A4"/>
    <w:rsid w:val="00CB00D6"/>
    <w:rsid w:val="00CB21F1"/>
    <w:rsid w:val="00CB27BB"/>
    <w:rsid w:val="00CB69C6"/>
    <w:rsid w:val="00CB6E9C"/>
    <w:rsid w:val="00CD309F"/>
    <w:rsid w:val="00CD37C6"/>
    <w:rsid w:val="00CE07FD"/>
    <w:rsid w:val="00CF038E"/>
    <w:rsid w:val="00D11708"/>
    <w:rsid w:val="00D22A8D"/>
    <w:rsid w:val="00D23F6A"/>
    <w:rsid w:val="00D37262"/>
    <w:rsid w:val="00D40613"/>
    <w:rsid w:val="00D434AC"/>
    <w:rsid w:val="00D508DB"/>
    <w:rsid w:val="00D55B80"/>
    <w:rsid w:val="00D6562F"/>
    <w:rsid w:val="00D70CB2"/>
    <w:rsid w:val="00D767ED"/>
    <w:rsid w:val="00D768C5"/>
    <w:rsid w:val="00D80BE9"/>
    <w:rsid w:val="00D82F0D"/>
    <w:rsid w:val="00D92DCA"/>
    <w:rsid w:val="00D95A7A"/>
    <w:rsid w:val="00D97344"/>
    <w:rsid w:val="00DC189D"/>
    <w:rsid w:val="00DD1C48"/>
    <w:rsid w:val="00DD206F"/>
    <w:rsid w:val="00DE1EEB"/>
    <w:rsid w:val="00DE21DD"/>
    <w:rsid w:val="00DE42C0"/>
    <w:rsid w:val="00E02EFE"/>
    <w:rsid w:val="00E04F8D"/>
    <w:rsid w:val="00E06A45"/>
    <w:rsid w:val="00E076F8"/>
    <w:rsid w:val="00E109CE"/>
    <w:rsid w:val="00E16841"/>
    <w:rsid w:val="00E244C3"/>
    <w:rsid w:val="00E3642A"/>
    <w:rsid w:val="00E40D3A"/>
    <w:rsid w:val="00E47EAD"/>
    <w:rsid w:val="00E5313E"/>
    <w:rsid w:val="00E5354C"/>
    <w:rsid w:val="00E546E3"/>
    <w:rsid w:val="00E639F4"/>
    <w:rsid w:val="00E653B1"/>
    <w:rsid w:val="00E84B34"/>
    <w:rsid w:val="00EA2763"/>
    <w:rsid w:val="00EB18AA"/>
    <w:rsid w:val="00ED0595"/>
    <w:rsid w:val="00ED5473"/>
    <w:rsid w:val="00EE659C"/>
    <w:rsid w:val="00EE6BF0"/>
    <w:rsid w:val="00F159C8"/>
    <w:rsid w:val="00F17377"/>
    <w:rsid w:val="00F210A0"/>
    <w:rsid w:val="00F23233"/>
    <w:rsid w:val="00F36203"/>
    <w:rsid w:val="00F3651D"/>
    <w:rsid w:val="00F37AC6"/>
    <w:rsid w:val="00F403B3"/>
    <w:rsid w:val="00F46DA7"/>
    <w:rsid w:val="00F50C76"/>
    <w:rsid w:val="00F62423"/>
    <w:rsid w:val="00F6528D"/>
    <w:rsid w:val="00F7128D"/>
    <w:rsid w:val="00F774A6"/>
    <w:rsid w:val="00F90118"/>
    <w:rsid w:val="00F91BCB"/>
    <w:rsid w:val="00F97F1A"/>
    <w:rsid w:val="00FA6510"/>
    <w:rsid w:val="00FB2B34"/>
    <w:rsid w:val="00FB32A3"/>
    <w:rsid w:val="00FB52EC"/>
    <w:rsid w:val="00FB7B1A"/>
    <w:rsid w:val="00FC7D4D"/>
    <w:rsid w:val="00FD3C5C"/>
    <w:rsid w:val="00FE77F9"/>
    <w:rsid w:val="00FF0E8D"/>
    <w:rsid w:val="00FF56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DFB67A"/>
  <w15:chartTrackingRefBased/>
  <w15:docId w15:val="{5DD01018-EC38-491B-BFD4-44D01C0C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US"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BCB"/>
    <w:rPr>
      <w:sz w:val="22"/>
      <w:szCs w:val="22"/>
    </w:rPr>
  </w:style>
  <w:style w:type="paragraph" w:styleId="Heading1">
    <w:name w:val="heading 1"/>
    <w:basedOn w:val="Normal"/>
    <w:next w:val="Normal"/>
    <w:link w:val="Heading1Char"/>
    <w:uiPriority w:val="9"/>
    <w:qFormat/>
    <w:rsid w:val="008D657E"/>
    <w:pPr>
      <w:keepNext/>
      <w:spacing w:before="240" w:after="60"/>
      <w:outlineLvl w:val="0"/>
    </w:pPr>
    <w:rPr>
      <w:rFonts w:ascii="Aptos Display" w:eastAsia="Times New Roman" w:hAnsi="Aptos Display" w:cs="Times New Roman"/>
      <w:b/>
      <w:bCs/>
      <w:kern w:val="32"/>
      <w:sz w:val="32"/>
      <w:szCs w:val="32"/>
    </w:rPr>
  </w:style>
  <w:style w:type="paragraph" w:styleId="Heading2">
    <w:name w:val="heading 2"/>
    <w:basedOn w:val="Normal"/>
    <w:next w:val="Normal"/>
    <w:link w:val="Heading2Char"/>
    <w:uiPriority w:val="9"/>
    <w:unhideWhenUsed/>
    <w:qFormat/>
    <w:rsid w:val="0083316C"/>
    <w:pPr>
      <w:keepNext/>
      <w:spacing w:before="240" w:after="60"/>
      <w:outlineLvl w:val="1"/>
    </w:pPr>
    <w:rPr>
      <w:rFonts w:ascii="Aptos Display" w:eastAsia="Times New Roman" w:hAnsi="Aptos Display" w:cs="Times New Roman"/>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42D9"/>
    <w:pPr>
      <w:spacing w:before="100" w:beforeAutospacing="1" w:after="100" w:afterAutospacing="1"/>
    </w:pPr>
    <w:rPr>
      <w:rFonts w:ascii="Times New Roman" w:eastAsia="Times New Roman" w:hAnsi="Times New Roman" w:cs="Times New Roman"/>
      <w:sz w:val="24"/>
      <w:szCs w:val="24"/>
    </w:rPr>
  </w:style>
  <w:style w:type="character" w:customStyle="1" w:styleId="c-pjlv">
    <w:name w:val="c-pjlv"/>
    <w:basedOn w:val="DefaultParagraphFont"/>
    <w:rsid w:val="00C042D9"/>
  </w:style>
  <w:style w:type="character" w:styleId="Strong">
    <w:name w:val="Strong"/>
    <w:uiPriority w:val="22"/>
    <w:qFormat/>
    <w:rsid w:val="00DD206F"/>
    <w:rPr>
      <w:b/>
      <w:bCs/>
    </w:rPr>
  </w:style>
  <w:style w:type="character" w:styleId="Hyperlink">
    <w:name w:val="Hyperlink"/>
    <w:uiPriority w:val="99"/>
    <w:unhideWhenUsed/>
    <w:rsid w:val="00483230"/>
    <w:rPr>
      <w:color w:val="0563C1"/>
      <w:u w:val="single"/>
    </w:rPr>
  </w:style>
  <w:style w:type="paragraph" w:styleId="Header">
    <w:name w:val="header"/>
    <w:basedOn w:val="Normal"/>
    <w:link w:val="HeaderChar"/>
    <w:uiPriority w:val="99"/>
    <w:unhideWhenUsed/>
    <w:rsid w:val="005F5258"/>
    <w:pPr>
      <w:tabs>
        <w:tab w:val="center" w:pos="4680"/>
        <w:tab w:val="right" w:pos="9360"/>
      </w:tabs>
    </w:pPr>
  </w:style>
  <w:style w:type="character" w:customStyle="1" w:styleId="HeaderChar">
    <w:name w:val="Header Char"/>
    <w:link w:val="Header"/>
    <w:uiPriority w:val="99"/>
    <w:rsid w:val="005F5258"/>
    <w:rPr>
      <w:sz w:val="22"/>
      <w:szCs w:val="22"/>
    </w:rPr>
  </w:style>
  <w:style w:type="paragraph" w:styleId="Footer">
    <w:name w:val="footer"/>
    <w:basedOn w:val="Normal"/>
    <w:link w:val="FooterChar"/>
    <w:uiPriority w:val="99"/>
    <w:unhideWhenUsed/>
    <w:rsid w:val="005F5258"/>
    <w:pPr>
      <w:tabs>
        <w:tab w:val="center" w:pos="4680"/>
        <w:tab w:val="right" w:pos="9360"/>
      </w:tabs>
    </w:pPr>
  </w:style>
  <w:style w:type="character" w:customStyle="1" w:styleId="FooterChar">
    <w:name w:val="Footer Char"/>
    <w:link w:val="Footer"/>
    <w:uiPriority w:val="99"/>
    <w:rsid w:val="005F5258"/>
    <w:rPr>
      <w:sz w:val="22"/>
      <w:szCs w:val="22"/>
    </w:rPr>
  </w:style>
  <w:style w:type="character" w:styleId="LineNumber">
    <w:name w:val="line number"/>
    <w:basedOn w:val="DefaultParagraphFont"/>
    <w:uiPriority w:val="99"/>
    <w:semiHidden/>
    <w:unhideWhenUsed/>
    <w:rsid w:val="007F0C8C"/>
  </w:style>
  <w:style w:type="character" w:styleId="UnresolvedMention">
    <w:name w:val="Unresolved Mention"/>
    <w:uiPriority w:val="99"/>
    <w:semiHidden/>
    <w:unhideWhenUsed/>
    <w:rsid w:val="009103B7"/>
    <w:rPr>
      <w:color w:val="605E5C"/>
      <w:shd w:val="clear" w:color="auto" w:fill="E1DFDD"/>
    </w:rPr>
  </w:style>
  <w:style w:type="paragraph" w:styleId="Bibliography">
    <w:name w:val="Bibliography"/>
    <w:basedOn w:val="Normal"/>
    <w:next w:val="Normal"/>
    <w:uiPriority w:val="37"/>
    <w:unhideWhenUsed/>
    <w:rsid w:val="00502715"/>
    <w:pPr>
      <w:tabs>
        <w:tab w:val="left" w:pos="264"/>
      </w:tabs>
      <w:spacing w:after="240"/>
      <w:ind w:left="264" w:hanging="264"/>
    </w:pPr>
  </w:style>
  <w:style w:type="character" w:customStyle="1" w:styleId="Heading1Char">
    <w:name w:val="Heading 1 Char"/>
    <w:link w:val="Heading1"/>
    <w:uiPriority w:val="9"/>
    <w:rsid w:val="008D657E"/>
    <w:rPr>
      <w:rFonts w:ascii="Aptos Display" w:eastAsia="Times New Roman" w:hAnsi="Aptos Display" w:cs="Times New Roman"/>
      <w:b/>
      <w:bCs/>
      <w:kern w:val="32"/>
      <w:sz w:val="32"/>
      <w:szCs w:val="32"/>
    </w:rPr>
  </w:style>
  <w:style w:type="character" w:customStyle="1" w:styleId="Heading2Char">
    <w:name w:val="Heading 2 Char"/>
    <w:link w:val="Heading2"/>
    <w:uiPriority w:val="9"/>
    <w:rsid w:val="0083316C"/>
    <w:rPr>
      <w:rFonts w:ascii="Aptos Display" w:eastAsia="Times New Roman" w:hAnsi="Aptos Display" w:cs="Times New Roman"/>
      <w:b/>
      <w:bCs/>
      <w:i/>
      <w:iCs/>
      <w:sz w:val="28"/>
      <w:szCs w:val="28"/>
    </w:rPr>
  </w:style>
  <w:style w:type="paragraph" w:styleId="Revision">
    <w:name w:val="Revision"/>
    <w:hidden/>
    <w:uiPriority w:val="99"/>
    <w:semiHidden/>
    <w:rsid w:val="00DD1C4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835770">
      <w:bodyDiv w:val="1"/>
      <w:marLeft w:val="0"/>
      <w:marRight w:val="0"/>
      <w:marTop w:val="0"/>
      <w:marBottom w:val="0"/>
      <w:divBdr>
        <w:top w:val="none" w:sz="0" w:space="0" w:color="auto"/>
        <w:left w:val="none" w:sz="0" w:space="0" w:color="auto"/>
        <w:bottom w:val="none" w:sz="0" w:space="0" w:color="auto"/>
        <w:right w:val="none" w:sz="0" w:space="0" w:color="auto"/>
      </w:divBdr>
    </w:div>
    <w:div w:id="265885723">
      <w:bodyDiv w:val="1"/>
      <w:marLeft w:val="0"/>
      <w:marRight w:val="0"/>
      <w:marTop w:val="0"/>
      <w:marBottom w:val="0"/>
      <w:divBdr>
        <w:top w:val="none" w:sz="0" w:space="0" w:color="auto"/>
        <w:left w:val="none" w:sz="0" w:space="0" w:color="auto"/>
        <w:bottom w:val="none" w:sz="0" w:space="0" w:color="auto"/>
        <w:right w:val="none" w:sz="0" w:space="0" w:color="auto"/>
      </w:divBdr>
    </w:div>
    <w:div w:id="310445552">
      <w:bodyDiv w:val="1"/>
      <w:marLeft w:val="0"/>
      <w:marRight w:val="0"/>
      <w:marTop w:val="0"/>
      <w:marBottom w:val="0"/>
      <w:divBdr>
        <w:top w:val="none" w:sz="0" w:space="0" w:color="auto"/>
        <w:left w:val="none" w:sz="0" w:space="0" w:color="auto"/>
        <w:bottom w:val="none" w:sz="0" w:space="0" w:color="auto"/>
        <w:right w:val="none" w:sz="0" w:space="0" w:color="auto"/>
      </w:divBdr>
    </w:div>
    <w:div w:id="358701557">
      <w:bodyDiv w:val="1"/>
      <w:marLeft w:val="0"/>
      <w:marRight w:val="0"/>
      <w:marTop w:val="0"/>
      <w:marBottom w:val="0"/>
      <w:divBdr>
        <w:top w:val="none" w:sz="0" w:space="0" w:color="auto"/>
        <w:left w:val="none" w:sz="0" w:space="0" w:color="auto"/>
        <w:bottom w:val="none" w:sz="0" w:space="0" w:color="auto"/>
        <w:right w:val="none" w:sz="0" w:space="0" w:color="auto"/>
      </w:divBdr>
    </w:div>
    <w:div w:id="364520452">
      <w:bodyDiv w:val="1"/>
      <w:marLeft w:val="0"/>
      <w:marRight w:val="0"/>
      <w:marTop w:val="0"/>
      <w:marBottom w:val="0"/>
      <w:divBdr>
        <w:top w:val="none" w:sz="0" w:space="0" w:color="auto"/>
        <w:left w:val="none" w:sz="0" w:space="0" w:color="auto"/>
        <w:bottom w:val="none" w:sz="0" w:space="0" w:color="auto"/>
        <w:right w:val="none" w:sz="0" w:space="0" w:color="auto"/>
      </w:divBdr>
    </w:div>
    <w:div w:id="473370448">
      <w:bodyDiv w:val="1"/>
      <w:marLeft w:val="0"/>
      <w:marRight w:val="0"/>
      <w:marTop w:val="0"/>
      <w:marBottom w:val="0"/>
      <w:divBdr>
        <w:top w:val="none" w:sz="0" w:space="0" w:color="auto"/>
        <w:left w:val="none" w:sz="0" w:space="0" w:color="auto"/>
        <w:bottom w:val="none" w:sz="0" w:space="0" w:color="auto"/>
        <w:right w:val="none" w:sz="0" w:space="0" w:color="auto"/>
      </w:divBdr>
    </w:div>
    <w:div w:id="720054411">
      <w:bodyDiv w:val="1"/>
      <w:marLeft w:val="0"/>
      <w:marRight w:val="0"/>
      <w:marTop w:val="0"/>
      <w:marBottom w:val="0"/>
      <w:divBdr>
        <w:top w:val="none" w:sz="0" w:space="0" w:color="auto"/>
        <w:left w:val="none" w:sz="0" w:space="0" w:color="auto"/>
        <w:bottom w:val="none" w:sz="0" w:space="0" w:color="auto"/>
        <w:right w:val="none" w:sz="0" w:space="0" w:color="auto"/>
      </w:divBdr>
    </w:div>
    <w:div w:id="736628684">
      <w:bodyDiv w:val="1"/>
      <w:marLeft w:val="0"/>
      <w:marRight w:val="0"/>
      <w:marTop w:val="0"/>
      <w:marBottom w:val="0"/>
      <w:divBdr>
        <w:top w:val="none" w:sz="0" w:space="0" w:color="auto"/>
        <w:left w:val="none" w:sz="0" w:space="0" w:color="auto"/>
        <w:bottom w:val="none" w:sz="0" w:space="0" w:color="auto"/>
        <w:right w:val="none" w:sz="0" w:space="0" w:color="auto"/>
      </w:divBdr>
    </w:div>
    <w:div w:id="768621177">
      <w:bodyDiv w:val="1"/>
      <w:marLeft w:val="0"/>
      <w:marRight w:val="0"/>
      <w:marTop w:val="0"/>
      <w:marBottom w:val="0"/>
      <w:divBdr>
        <w:top w:val="none" w:sz="0" w:space="0" w:color="auto"/>
        <w:left w:val="none" w:sz="0" w:space="0" w:color="auto"/>
        <w:bottom w:val="none" w:sz="0" w:space="0" w:color="auto"/>
        <w:right w:val="none" w:sz="0" w:space="0" w:color="auto"/>
      </w:divBdr>
    </w:div>
    <w:div w:id="1105493233">
      <w:bodyDiv w:val="1"/>
      <w:marLeft w:val="0"/>
      <w:marRight w:val="0"/>
      <w:marTop w:val="0"/>
      <w:marBottom w:val="0"/>
      <w:divBdr>
        <w:top w:val="none" w:sz="0" w:space="0" w:color="auto"/>
        <w:left w:val="none" w:sz="0" w:space="0" w:color="auto"/>
        <w:bottom w:val="none" w:sz="0" w:space="0" w:color="auto"/>
        <w:right w:val="none" w:sz="0" w:space="0" w:color="auto"/>
      </w:divBdr>
    </w:div>
    <w:div w:id="1291397208">
      <w:bodyDiv w:val="1"/>
      <w:marLeft w:val="0"/>
      <w:marRight w:val="0"/>
      <w:marTop w:val="0"/>
      <w:marBottom w:val="0"/>
      <w:divBdr>
        <w:top w:val="none" w:sz="0" w:space="0" w:color="auto"/>
        <w:left w:val="none" w:sz="0" w:space="0" w:color="auto"/>
        <w:bottom w:val="none" w:sz="0" w:space="0" w:color="auto"/>
        <w:right w:val="none" w:sz="0" w:space="0" w:color="auto"/>
      </w:divBdr>
    </w:div>
    <w:div w:id="1354303894">
      <w:bodyDiv w:val="1"/>
      <w:marLeft w:val="0"/>
      <w:marRight w:val="0"/>
      <w:marTop w:val="0"/>
      <w:marBottom w:val="0"/>
      <w:divBdr>
        <w:top w:val="none" w:sz="0" w:space="0" w:color="auto"/>
        <w:left w:val="none" w:sz="0" w:space="0" w:color="auto"/>
        <w:bottom w:val="none" w:sz="0" w:space="0" w:color="auto"/>
        <w:right w:val="none" w:sz="0" w:space="0" w:color="auto"/>
      </w:divBdr>
    </w:div>
    <w:div w:id="1548109207">
      <w:bodyDiv w:val="1"/>
      <w:marLeft w:val="0"/>
      <w:marRight w:val="0"/>
      <w:marTop w:val="0"/>
      <w:marBottom w:val="0"/>
      <w:divBdr>
        <w:top w:val="none" w:sz="0" w:space="0" w:color="auto"/>
        <w:left w:val="none" w:sz="0" w:space="0" w:color="auto"/>
        <w:bottom w:val="none" w:sz="0" w:space="0" w:color="auto"/>
        <w:right w:val="none" w:sz="0" w:space="0" w:color="auto"/>
      </w:divBdr>
    </w:div>
    <w:div w:id="1689479905">
      <w:bodyDiv w:val="1"/>
      <w:marLeft w:val="0"/>
      <w:marRight w:val="0"/>
      <w:marTop w:val="0"/>
      <w:marBottom w:val="0"/>
      <w:divBdr>
        <w:top w:val="none" w:sz="0" w:space="0" w:color="auto"/>
        <w:left w:val="none" w:sz="0" w:space="0" w:color="auto"/>
        <w:bottom w:val="none" w:sz="0" w:space="0" w:color="auto"/>
        <w:right w:val="none" w:sz="0" w:space="0" w:color="auto"/>
      </w:divBdr>
    </w:div>
    <w:div w:id="18069676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23C6CACD-76A9-4C13-A734-8A9AE6B80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846</TotalTime>
  <Pages>12</Pages>
  <Words>11667</Words>
  <Characters>66506</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78017</CharactersWithSpaces>
  <SharedDoc>false</SharedDoc>
  <HLinks>
    <vt:vector size="6" baseType="variant">
      <vt:variant>
        <vt:i4>524331</vt:i4>
      </vt:variant>
      <vt:variant>
        <vt:i4>0</vt:i4>
      </vt:variant>
      <vt:variant>
        <vt:i4>0</vt:i4>
      </vt:variant>
      <vt:variant>
        <vt:i4>5</vt:i4>
      </vt:variant>
      <vt:variant>
        <vt:lpwstr>mailto:muhammedjyi@gmail.com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Samane Hosseiny</dc:creator>
  <cp:keywords/>
  <dc:description/>
  <cp:lastModifiedBy>Muhammed Joghatayi</cp:lastModifiedBy>
  <cp:revision>88</cp:revision>
  <cp:lastPrinted>2023-10-03T20:11:00Z</cp:lastPrinted>
  <dcterms:created xsi:type="dcterms:W3CDTF">2024-09-01T09:36:00Z</dcterms:created>
  <dcterms:modified xsi:type="dcterms:W3CDTF">2024-09-11T16:24:00Z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6a3d5dfb78e49acc57b80cc6c09cb9bf530546701f8c0bc03272afdbed4ae074</vt:lpwstr>
  </property>
  <property fmtid="{D5CDD505-2E9C-101B-9397-08002B2CF9AE}" pid="3" name="ZOTERO_PREF_1">
    <vt:lpwstr>&lt;data data-version="3" zotero-version="7.0.3"&gt;&lt;session id="OAkS6xJK"/&gt;&lt;style id="http://www.zotero.org/styles/american-medical-association" hasBibliography="1" bibliographyStyleHasBeenSet="1"/&gt;&lt;prefs&gt;&lt;pref name="fieldType" value="Field"/&gt;&lt;pref name="dontA</vt:lpwstr>
  </property>
  <property fmtid="{D5CDD505-2E9C-101B-9397-08002B2CF9AE}" pid="4" name="ZOTERO_PREF_2">
    <vt:lpwstr>skDelayCitationUpdates" value="true"/&gt;&lt;/prefs&gt;&lt;/data&gt;</vt:lpwstr>
  </property>
</Properties>
</file>