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79A4A" w14:textId="6C3ECD1A" w:rsidR="0037159A" w:rsidRPr="00237920" w:rsidRDefault="0025149F" w:rsidP="008D56CA">
      <w:pPr>
        <w:rPr>
          <w:rFonts w:asciiTheme="majorBidi" w:hAnsiTheme="majorBidi" w:cstheme="majorBidi"/>
          <w:b/>
          <w:bCs/>
          <w:sz w:val="28"/>
          <w:szCs w:val="28"/>
        </w:rPr>
      </w:pPr>
      <w:r w:rsidRPr="00237920">
        <w:rPr>
          <w:rFonts w:asciiTheme="majorBidi" w:hAnsiTheme="majorBidi" w:cstheme="majorBidi"/>
          <w:b/>
          <w:bCs/>
          <w:sz w:val="28"/>
          <w:szCs w:val="28"/>
        </w:rPr>
        <w:t>Duplicated Inferior Vena Cava: A Rare Anatomical Variation Discovered During Management of Esophageal Food Impaction</w:t>
      </w:r>
    </w:p>
    <w:p w14:paraId="0085744B" w14:textId="3B37174F" w:rsidR="00DA3CAF" w:rsidRDefault="004F1FD8" w:rsidP="00DA3CAF">
      <w:pPr>
        <w:spacing w:before="240" w:after="240"/>
        <w:jc w:val="both"/>
        <w:rPr>
          <w:rFonts w:asciiTheme="majorBidi" w:hAnsiTheme="majorBidi" w:cstheme="majorBidi"/>
          <w:b/>
          <w:bCs/>
          <w:sz w:val="24"/>
          <w:szCs w:val="24"/>
        </w:rPr>
      </w:pPr>
      <w:r>
        <w:rPr>
          <w:rFonts w:asciiTheme="majorBidi" w:eastAsia="Times New Roman" w:hAnsiTheme="majorBidi" w:cstheme="majorBidi"/>
          <w:b/>
          <w:sz w:val="24"/>
          <w:szCs w:val="24"/>
        </w:rPr>
        <w:t>Authors:</w:t>
      </w:r>
      <w:r w:rsidR="00DA3CAF">
        <w:rPr>
          <w:rFonts w:asciiTheme="majorBidi" w:eastAsia="Times New Roman" w:hAnsiTheme="majorBidi" w:cstheme="majorBidi"/>
          <w:b/>
          <w:sz w:val="24"/>
          <w:szCs w:val="24"/>
        </w:rPr>
        <w:t xml:space="preserve"> </w:t>
      </w:r>
      <w:proofErr w:type="spellStart"/>
      <w:r w:rsidR="00DA3CAF">
        <w:rPr>
          <w:rFonts w:asciiTheme="majorBidi" w:hAnsiTheme="majorBidi" w:cstheme="majorBidi"/>
          <w:b/>
          <w:bCs/>
          <w:sz w:val="24"/>
          <w:szCs w:val="24"/>
        </w:rPr>
        <w:t>Ameer</w:t>
      </w:r>
      <w:proofErr w:type="spellEnd"/>
      <w:r w:rsidR="00DA3CAF">
        <w:rPr>
          <w:rFonts w:asciiTheme="majorBidi" w:hAnsiTheme="majorBidi" w:cstheme="majorBidi"/>
          <w:b/>
          <w:bCs/>
          <w:sz w:val="24"/>
          <w:szCs w:val="24"/>
        </w:rPr>
        <w:t xml:space="preserve"> </w:t>
      </w:r>
      <w:proofErr w:type="spellStart"/>
      <w:r w:rsidR="00DA3CAF">
        <w:rPr>
          <w:rFonts w:asciiTheme="majorBidi" w:hAnsiTheme="majorBidi" w:cstheme="majorBidi"/>
          <w:b/>
          <w:bCs/>
          <w:sz w:val="24"/>
          <w:szCs w:val="24"/>
        </w:rPr>
        <w:t>Awashra</w:t>
      </w:r>
      <w:proofErr w:type="spellEnd"/>
      <w:r w:rsidR="00810FE9">
        <w:rPr>
          <w:rFonts w:asciiTheme="majorBidi" w:hAnsiTheme="majorBidi" w:cstheme="majorBidi"/>
          <w:b/>
          <w:bCs/>
          <w:sz w:val="24"/>
          <w:szCs w:val="24"/>
        </w:rPr>
        <w:t xml:space="preserve"> </w:t>
      </w:r>
      <w:r w:rsidR="00810FE9" w:rsidRPr="00810FE9">
        <w:rPr>
          <w:rFonts w:asciiTheme="majorBidi" w:hAnsiTheme="majorBidi" w:cstheme="majorBidi"/>
          <w:b/>
          <w:bCs/>
          <w:sz w:val="24"/>
          <w:szCs w:val="24"/>
          <w:vertAlign w:val="superscript"/>
        </w:rPr>
        <w:t>a</w:t>
      </w:r>
      <w:r w:rsidR="00DA3CAF">
        <w:rPr>
          <w:rFonts w:asciiTheme="majorBidi" w:hAnsiTheme="majorBidi" w:cstheme="majorBidi"/>
          <w:b/>
          <w:bCs/>
          <w:sz w:val="24"/>
          <w:szCs w:val="24"/>
        </w:rPr>
        <w:t xml:space="preserve">, </w:t>
      </w:r>
      <w:proofErr w:type="spellStart"/>
      <w:r w:rsidR="00DA3CAF">
        <w:rPr>
          <w:rFonts w:asciiTheme="majorBidi" w:hAnsiTheme="majorBidi" w:cstheme="majorBidi"/>
          <w:b/>
          <w:bCs/>
          <w:sz w:val="24"/>
          <w:szCs w:val="24"/>
        </w:rPr>
        <w:t>Abdalhakim</w:t>
      </w:r>
      <w:proofErr w:type="spellEnd"/>
      <w:r w:rsidR="00DA3CAF">
        <w:rPr>
          <w:rFonts w:asciiTheme="majorBidi" w:hAnsiTheme="majorBidi" w:cstheme="majorBidi"/>
          <w:b/>
          <w:bCs/>
          <w:sz w:val="24"/>
          <w:szCs w:val="24"/>
        </w:rPr>
        <w:t xml:space="preserve"> </w:t>
      </w:r>
      <w:proofErr w:type="spellStart"/>
      <w:r w:rsidR="00DA3CAF">
        <w:rPr>
          <w:rFonts w:asciiTheme="majorBidi" w:hAnsiTheme="majorBidi" w:cstheme="majorBidi"/>
          <w:b/>
          <w:bCs/>
          <w:sz w:val="24"/>
          <w:szCs w:val="24"/>
        </w:rPr>
        <w:t>Shubietah</w:t>
      </w:r>
      <w:proofErr w:type="spellEnd"/>
      <w:r w:rsidR="00074B96">
        <w:rPr>
          <w:rFonts w:asciiTheme="majorBidi" w:hAnsiTheme="majorBidi" w:cstheme="majorBidi"/>
          <w:b/>
          <w:bCs/>
          <w:sz w:val="24"/>
          <w:szCs w:val="24"/>
        </w:rPr>
        <w:t xml:space="preserve"> </w:t>
      </w:r>
      <w:r w:rsidR="00074B96" w:rsidRPr="00074B96">
        <w:rPr>
          <w:rFonts w:asciiTheme="majorBidi" w:hAnsiTheme="majorBidi" w:cstheme="majorBidi"/>
          <w:b/>
          <w:bCs/>
          <w:sz w:val="24"/>
          <w:szCs w:val="24"/>
          <w:vertAlign w:val="superscript"/>
        </w:rPr>
        <w:t>b</w:t>
      </w:r>
      <w:r w:rsidR="00DA3CAF" w:rsidRPr="00074B96">
        <w:rPr>
          <w:rFonts w:asciiTheme="majorBidi" w:hAnsiTheme="majorBidi" w:cstheme="majorBidi"/>
          <w:b/>
          <w:bCs/>
          <w:sz w:val="24"/>
          <w:szCs w:val="24"/>
          <w:vertAlign w:val="superscript"/>
        </w:rPr>
        <w:t>,</w:t>
      </w:r>
      <w:r w:rsidR="00DA3CAF">
        <w:rPr>
          <w:rFonts w:asciiTheme="majorBidi" w:hAnsiTheme="majorBidi" w:cstheme="majorBidi"/>
          <w:b/>
          <w:bCs/>
          <w:sz w:val="24"/>
          <w:szCs w:val="24"/>
        </w:rPr>
        <w:t xml:space="preserve"> </w:t>
      </w:r>
      <w:proofErr w:type="spellStart"/>
      <w:r w:rsidR="00DA3CAF">
        <w:rPr>
          <w:rFonts w:asciiTheme="majorBidi" w:hAnsiTheme="majorBidi" w:cstheme="majorBidi"/>
          <w:b/>
          <w:bCs/>
          <w:sz w:val="24"/>
          <w:szCs w:val="24"/>
        </w:rPr>
        <w:t>Abraam</w:t>
      </w:r>
      <w:proofErr w:type="spellEnd"/>
      <w:r w:rsidR="00DA3CAF" w:rsidRPr="00DA3CAF">
        <w:rPr>
          <w:rFonts w:asciiTheme="majorBidi" w:hAnsiTheme="majorBidi" w:cstheme="majorBidi"/>
          <w:b/>
          <w:bCs/>
          <w:sz w:val="24"/>
          <w:szCs w:val="24"/>
        </w:rPr>
        <w:t xml:space="preserve"> </w:t>
      </w:r>
      <w:proofErr w:type="spellStart"/>
      <w:r w:rsidR="00DA3CAF" w:rsidRPr="00DA3CAF">
        <w:rPr>
          <w:rFonts w:asciiTheme="majorBidi" w:hAnsiTheme="majorBidi" w:cstheme="majorBidi"/>
          <w:b/>
          <w:bCs/>
          <w:sz w:val="24"/>
          <w:szCs w:val="24"/>
        </w:rPr>
        <w:t>Rezkalla</w:t>
      </w:r>
      <w:proofErr w:type="spellEnd"/>
      <w:r w:rsidR="00B57432">
        <w:rPr>
          <w:rFonts w:asciiTheme="majorBidi" w:hAnsiTheme="majorBidi" w:cstheme="majorBidi"/>
          <w:b/>
          <w:bCs/>
          <w:sz w:val="24"/>
          <w:szCs w:val="24"/>
        </w:rPr>
        <w:t xml:space="preserve"> </w:t>
      </w:r>
      <w:r w:rsidR="00B57432" w:rsidRPr="00B57432">
        <w:rPr>
          <w:rFonts w:asciiTheme="majorBidi" w:hAnsiTheme="majorBidi" w:cstheme="majorBidi"/>
          <w:b/>
          <w:bCs/>
          <w:sz w:val="24"/>
          <w:szCs w:val="24"/>
          <w:vertAlign w:val="superscript"/>
        </w:rPr>
        <w:t>c</w:t>
      </w:r>
      <w:r w:rsidR="00DA3CAF">
        <w:rPr>
          <w:rFonts w:asciiTheme="majorBidi" w:hAnsiTheme="majorBidi" w:cstheme="majorBidi"/>
          <w:b/>
          <w:bCs/>
          <w:sz w:val="24"/>
          <w:szCs w:val="24"/>
        </w:rPr>
        <w:t xml:space="preserve">, </w:t>
      </w:r>
      <w:r w:rsidR="00DA3CAF" w:rsidRPr="00DA3CAF">
        <w:rPr>
          <w:rFonts w:asciiTheme="majorBidi" w:hAnsiTheme="majorBidi" w:cstheme="majorBidi"/>
          <w:b/>
          <w:bCs/>
          <w:sz w:val="24"/>
          <w:szCs w:val="24"/>
        </w:rPr>
        <w:t>Katrina Villegas</w:t>
      </w:r>
      <w:r w:rsidR="00B57432">
        <w:rPr>
          <w:rFonts w:asciiTheme="majorBidi" w:hAnsiTheme="majorBidi" w:cstheme="majorBidi"/>
          <w:b/>
          <w:bCs/>
          <w:sz w:val="24"/>
          <w:szCs w:val="24"/>
        </w:rPr>
        <w:t xml:space="preserve"> </w:t>
      </w:r>
      <w:r w:rsidR="00B57432" w:rsidRPr="00B57432">
        <w:rPr>
          <w:rFonts w:asciiTheme="majorBidi" w:hAnsiTheme="majorBidi" w:cstheme="majorBidi"/>
          <w:b/>
          <w:bCs/>
          <w:sz w:val="24"/>
          <w:szCs w:val="24"/>
          <w:vertAlign w:val="superscript"/>
        </w:rPr>
        <w:t>c</w:t>
      </w:r>
      <w:r w:rsidR="00DA3CAF">
        <w:rPr>
          <w:rFonts w:asciiTheme="majorBidi" w:hAnsiTheme="majorBidi" w:cstheme="majorBidi"/>
          <w:b/>
          <w:bCs/>
          <w:sz w:val="24"/>
          <w:szCs w:val="24"/>
        </w:rPr>
        <w:t>, Islam Rajab</w:t>
      </w:r>
      <w:r w:rsidR="003C1DCB">
        <w:rPr>
          <w:rFonts w:asciiTheme="majorBidi" w:hAnsiTheme="majorBidi" w:cstheme="majorBidi"/>
          <w:b/>
          <w:bCs/>
          <w:sz w:val="24"/>
          <w:szCs w:val="24"/>
        </w:rPr>
        <w:t xml:space="preserve"> </w:t>
      </w:r>
      <w:r w:rsidR="003C1DCB" w:rsidRPr="003C1DCB">
        <w:rPr>
          <w:rFonts w:asciiTheme="majorBidi" w:hAnsiTheme="majorBidi" w:cstheme="majorBidi"/>
          <w:b/>
          <w:bCs/>
          <w:sz w:val="24"/>
          <w:szCs w:val="24"/>
          <w:vertAlign w:val="superscript"/>
        </w:rPr>
        <w:t>c</w:t>
      </w:r>
    </w:p>
    <w:p w14:paraId="15782D92" w14:textId="77777777" w:rsidR="00DA3CAF" w:rsidRDefault="00DA3CAF" w:rsidP="00DA3CAF">
      <w:pPr>
        <w:spacing w:before="240" w:after="240"/>
        <w:jc w:val="both"/>
        <w:rPr>
          <w:rFonts w:asciiTheme="majorBidi" w:eastAsia="Times New Roman" w:hAnsiTheme="majorBidi" w:cstheme="majorBidi"/>
          <w:b/>
          <w:sz w:val="24"/>
          <w:szCs w:val="24"/>
        </w:rPr>
      </w:pPr>
    </w:p>
    <w:p w14:paraId="50E5DDA7" w14:textId="01D9A413" w:rsidR="00E00B91" w:rsidRPr="00237920" w:rsidRDefault="00E00B91" w:rsidP="00DA3CAF">
      <w:pPr>
        <w:spacing w:before="240" w:after="240"/>
        <w:jc w:val="both"/>
        <w:rPr>
          <w:rFonts w:asciiTheme="majorBidi" w:eastAsia="Times New Roman" w:hAnsiTheme="majorBidi" w:cstheme="majorBidi"/>
          <w:b/>
          <w:sz w:val="24"/>
          <w:szCs w:val="24"/>
        </w:rPr>
      </w:pPr>
      <w:r w:rsidRPr="00237920">
        <w:rPr>
          <w:rFonts w:asciiTheme="majorBidi" w:eastAsia="Times New Roman" w:hAnsiTheme="majorBidi" w:cstheme="majorBidi"/>
          <w:b/>
          <w:sz w:val="24"/>
          <w:szCs w:val="24"/>
        </w:rPr>
        <w:t>Affiliations:</w:t>
      </w:r>
    </w:p>
    <w:p w14:paraId="1D7540D0" w14:textId="18117997" w:rsidR="00E00B91" w:rsidRDefault="00810FE9" w:rsidP="00E00B91">
      <w:pPr>
        <w:spacing w:before="240" w:after="240"/>
        <w:jc w:val="both"/>
        <w:rPr>
          <w:rFonts w:asciiTheme="majorBidi" w:eastAsia="Times New Roman" w:hAnsiTheme="majorBidi" w:cstheme="majorBidi"/>
          <w:b/>
          <w:sz w:val="24"/>
          <w:szCs w:val="24"/>
        </w:rPr>
      </w:pPr>
      <w:r w:rsidRPr="00810FE9">
        <w:rPr>
          <w:rFonts w:asciiTheme="majorBidi" w:eastAsia="Times New Roman" w:hAnsiTheme="majorBidi" w:cstheme="majorBidi"/>
          <w:b/>
          <w:sz w:val="24"/>
          <w:szCs w:val="24"/>
          <w:vertAlign w:val="superscript"/>
        </w:rPr>
        <w:t>a</w:t>
      </w:r>
      <w:r w:rsidR="00E00B91" w:rsidRPr="00237920">
        <w:rPr>
          <w:rFonts w:asciiTheme="majorBidi" w:eastAsia="Times New Roman" w:hAnsiTheme="majorBidi" w:cstheme="majorBidi"/>
          <w:b/>
          <w:sz w:val="24"/>
          <w:szCs w:val="24"/>
        </w:rPr>
        <w:t xml:space="preserve"> Department of Medicine, An-Najah National University, Nablus, West Bank, Palestine.</w:t>
      </w:r>
    </w:p>
    <w:p w14:paraId="71725338" w14:textId="583B2FAB" w:rsidR="00B76E84" w:rsidRDefault="00B76E84" w:rsidP="00E00B91">
      <w:pPr>
        <w:spacing w:before="240" w:after="240"/>
        <w:jc w:val="both"/>
        <w:rPr>
          <w:rFonts w:asciiTheme="majorBidi" w:eastAsia="Times New Roman" w:hAnsiTheme="majorBidi" w:cstheme="majorBidi"/>
          <w:b/>
          <w:sz w:val="24"/>
          <w:szCs w:val="24"/>
        </w:rPr>
      </w:pPr>
      <w:r w:rsidRPr="00B76E84">
        <w:rPr>
          <w:rFonts w:asciiTheme="majorBidi" w:eastAsia="Times New Roman" w:hAnsiTheme="majorBidi" w:cstheme="majorBidi"/>
          <w:b/>
          <w:sz w:val="24"/>
          <w:szCs w:val="24"/>
          <w:vertAlign w:val="superscript"/>
        </w:rPr>
        <w:t>b</w:t>
      </w:r>
      <w:r>
        <w:rPr>
          <w:rFonts w:asciiTheme="majorBidi" w:eastAsia="Times New Roman" w:hAnsiTheme="majorBidi" w:cstheme="majorBidi"/>
          <w:b/>
          <w:sz w:val="24"/>
          <w:szCs w:val="24"/>
          <w:vertAlign w:val="superscript"/>
        </w:rPr>
        <w:t xml:space="preserve"> </w:t>
      </w:r>
      <w:r>
        <w:rPr>
          <w:rFonts w:asciiTheme="majorBidi" w:eastAsia="Times New Roman" w:hAnsiTheme="majorBidi" w:cstheme="majorBidi"/>
          <w:b/>
          <w:sz w:val="24"/>
          <w:szCs w:val="24"/>
        </w:rPr>
        <w:t>Internal Medicine Department, Advocate Illinois Masonic Medical Center, Chicago, Illinois.</w:t>
      </w:r>
    </w:p>
    <w:p w14:paraId="71A09C3E" w14:textId="1912F5F4" w:rsidR="00B76E84" w:rsidRDefault="00A23EBB" w:rsidP="00E00B91">
      <w:pPr>
        <w:spacing w:before="240" w:after="240"/>
        <w:jc w:val="both"/>
        <w:rPr>
          <w:rFonts w:asciiTheme="majorBidi" w:eastAsia="Times New Roman" w:hAnsiTheme="majorBidi" w:cstheme="majorBidi"/>
          <w:b/>
          <w:sz w:val="24"/>
          <w:szCs w:val="24"/>
        </w:rPr>
      </w:pPr>
      <w:r w:rsidRPr="00A23EBB">
        <w:rPr>
          <w:rFonts w:asciiTheme="majorBidi" w:eastAsia="Times New Roman" w:hAnsiTheme="majorBidi" w:cstheme="majorBidi"/>
          <w:b/>
          <w:sz w:val="24"/>
          <w:szCs w:val="24"/>
          <w:vertAlign w:val="superscript"/>
        </w:rPr>
        <w:t>c</w:t>
      </w:r>
      <w:r>
        <w:rPr>
          <w:rFonts w:asciiTheme="majorBidi" w:eastAsia="Times New Roman" w:hAnsiTheme="majorBidi" w:cstheme="majorBidi"/>
          <w:b/>
          <w:sz w:val="24"/>
          <w:szCs w:val="24"/>
          <w:vertAlign w:val="superscript"/>
        </w:rPr>
        <w:t xml:space="preserve"> </w:t>
      </w:r>
      <w:r w:rsidR="00890532" w:rsidRPr="00802F3F">
        <w:rPr>
          <w:rFonts w:asciiTheme="majorBidi" w:hAnsiTheme="majorBidi" w:cstheme="majorBidi"/>
          <w:b/>
          <w:bCs/>
        </w:rPr>
        <w:t xml:space="preserve">Internal </w:t>
      </w:r>
      <w:r w:rsidR="00890532">
        <w:rPr>
          <w:rFonts w:asciiTheme="majorBidi" w:hAnsiTheme="majorBidi" w:cstheme="majorBidi"/>
          <w:b/>
          <w:bCs/>
        </w:rPr>
        <w:t>M</w:t>
      </w:r>
      <w:r w:rsidR="00890532" w:rsidRPr="00802F3F">
        <w:rPr>
          <w:rFonts w:asciiTheme="majorBidi" w:hAnsiTheme="majorBidi" w:cstheme="majorBidi"/>
          <w:b/>
          <w:bCs/>
        </w:rPr>
        <w:t>edicine</w:t>
      </w:r>
      <w:r w:rsidR="00890532">
        <w:rPr>
          <w:rFonts w:asciiTheme="majorBidi" w:hAnsiTheme="majorBidi" w:cstheme="majorBidi"/>
          <w:b/>
          <w:bCs/>
        </w:rPr>
        <w:t xml:space="preserve"> Department</w:t>
      </w:r>
      <w:r w:rsidR="00890532">
        <w:rPr>
          <w:rFonts w:asciiTheme="majorBidi" w:eastAsia="Times New Roman" w:hAnsiTheme="majorBidi" w:cstheme="majorBidi"/>
          <w:b/>
          <w:sz w:val="24"/>
          <w:szCs w:val="24"/>
        </w:rPr>
        <w:t xml:space="preserve">, </w:t>
      </w:r>
      <w:r w:rsidRPr="00A23EBB">
        <w:rPr>
          <w:rFonts w:asciiTheme="majorBidi" w:eastAsia="Times New Roman" w:hAnsiTheme="majorBidi" w:cstheme="majorBidi"/>
          <w:b/>
          <w:sz w:val="24"/>
          <w:szCs w:val="24"/>
        </w:rPr>
        <w:t xml:space="preserve">St. Joseph's University Medical Center, 703 </w:t>
      </w:r>
      <w:r w:rsidR="004E7DE8">
        <w:rPr>
          <w:rFonts w:asciiTheme="majorBidi" w:eastAsia="Times New Roman" w:hAnsiTheme="majorBidi" w:cstheme="majorBidi"/>
          <w:b/>
          <w:sz w:val="24"/>
          <w:szCs w:val="24"/>
        </w:rPr>
        <w:t>Main St, Paterson, NJ 07503, USA.</w:t>
      </w:r>
    </w:p>
    <w:p w14:paraId="139FCE36" w14:textId="3B573E32" w:rsidR="00AD60C9" w:rsidRDefault="00AD60C9" w:rsidP="00F5170B">
      <w:pPr>
        <w:pStyle w:val="a"/>
        <w:wordWrap/>
        <w:adjustRightInd/>
        <w:spacing w:before="100" w:beforeAutospacing="1" w:after="100" w:afterAutospacing="1" w:line="360" w:lineRule="auto"/>
        <w:contextualSpacing/>
        <w:rPr>
          <w:rStyle w:val="Hyperlink"/>
          <w:sz w:val="24"/>
          <w:szCs w:val="24"/>
        </w:rPr>
      </w:pPr>
      <w:bookmarkStart w:id="0" w:name="_GoBack"/>
      <w:bookmarkEnd w:id="0"/>
      <w:r>
        <w:rPr>
          <w:rStyle w:val="Hyperlink"/>
          <w:rFonts w:asciiTheme="majorBidi" w:hAnsiTheme="majorBidi" w:cstheme="majorBidi"/>
          <w:b/>
          <w:bCs/>
          <w:color w:val="auto"/>
          <w:sz w:val="24"/>
          <w:szCs w:val="24"/>
        </w:rPr>
        <w:t>Correspondence</w:t>
      </w:r>
      <w:r w:rsidR="00F5170B">
        <w:rPr>
          <w:rFonts w:asciiTheme="majorBidi" w:hAnsiTheme="majorBidi" w:cstheme="majorBidi"/>
          <w:b/>
          <w:bCs/>
          <w:sz w:val="24"/>
          <w:szCs w:val="24"/>
        </w:rPr>
        <w:t>:</w:t>
      </w:r>
      <w:r w:rsidR="00F5170B">
        <w:rPr>
          <w:rFonts w:asciiTheme="majorBidi" w:hAnsiTheme="majorBidi" w:cstheme="majorBidi"/>
          <w:sz w:val="24"/>
          <w:szCs w:val="24"/>
        </w:rPr>
        <w:t xml:space="preserve"> </w:t>
      </w:r>
      <w:proofErr w:type="spellStart"/>
      <w:r w:rsidR="00F5170B" w:rsidRPr="00F5170B">
        <w:rPr>
          <w:rFonts w:asciiTheme="majorBidi" w:hAnsiTheme="majorBidi" w:cstheme="majorBidi"/>
          <w:b/>
          <w:bCs/>
          <w:sz w:val="24"/>
          <w:szCs w:val="24"/>
        </w:rPr>
        <w:t>Ameer</w:t>
      </w:r>
      <w:proofErr w:type="spellEnd"/>
      <w:r w:rsidR="00F5170B" w:rsidRPr="00F5170B">
        <w:rPr>
          <w:rFonts w:asciiTheme="majorBidi" w:hAnsiTheme="majorBidi" w:cstheme="majorBidi"/>
          <w:b/>
          <w:bCs/>
          <w:sz w:val="24"/>
          <w:szCs w:val="24"/>
        </w:rPr>
        <w:t xml:space="preserve"> </w:t>
      </w:r>
      <w:proofErr w:type="spellStart"/>
      <w:r w:rsidR="00F5170B" w:rsidRPr="00F5170B">
        <w:rPr>
          <w:rFonts w:asciiTheme="majorBidi" w:hAnsiTheme="majorBidi" w:cstheme="majorBidi"/>
          <w:b/>
          <w:bCs/>
          <w:sz w:val="24"/>
          <w:szCs w:val="24"/>
        </w:rPr>
        <w:t>Awashra</w:t>
      </w:r>
      <w:proofErr w:type="spellEnd"/>
      <w:r w:rsidR="00F5170B">
        <w:rPr>
          <w:rFonts w:asciiTheme="majorBidi" w:hAnsiTheme="majorBidi" w:cstheme="majorBidi"/>
          <w:sz w:val="24"/>
          <w:szCs w:val="24"/>
        </w:rPr>
        <w:t xml:space="preserve">, Department of Medicine, An </w:t>
      </w:r>
      <w:proofErr w:type="spellStart"/>
      <w:r w:rsidR="00F5170B">
        <w:rPr>
          <w:rFonts w:asciiTheme="majorBidi" w:hAnsiTheme="majorBidi" w:cstheme="majorBidi"/>
          <w:sz w:val="24"/>
          <w:szCs w:val="24"/>
        </w:rPr>
        <w:t>Najah</w:t>
      </w:r>
      <w:proofErr w:type="spellEnd"/>
      <w:r w:rsidR="00F5170B">
        <w:rPr>
          <w:rFonts w:asciiTheme="majorBidi" w:hAnsiTheme="majorBidi" w:cstheme="majorBidi"/>
          <w:sz w:val="24"/>
          <w:szCs w:val="24"/>
        </w:rPr>
        <w:t xml:space="preserve"> National University, Nablus p606, </w:t>
      </w:r>
      <w:r w:rsidR="00A06535">
        <w:rPr>
          <w:rFonts w:asciiTheme="majorBidi" w:hAnsiTheme="majorBidi" w:cstheme="majorBidi"/>
          <w:sz w:val="24"/>
          <w:szCs w:val="24"/>
        </w:rPr>
        <w:t xml:space="preserve">West Bank, </w:t>
      </w:r>
      <w:r w:rsidR="00F5170B">
        <w:rPr>
          <w:rFonts w:asciiTheme="majorBidi" w:hAnsiTheme="majorBidi" w:cstheme="majorBidi"/>
          <w:sz w:val="24"/>
          <w:szCs w:val="24"/>
        </w:rPr>
        <w:t>Palestine.</w:t>
      </w:r>
      <w:r w:rsidRPr="0015499A">
        <w:rPr>
          <w:rFonts w:asciiTheme="majorBidi" w:hAnsiTheme="majorBidi" w:cstheme="majorBidi"/>
          <w:sz w:val="24"/>
          <w:szCs w:val="24"/>
        </w:rPr>
        <w:t xml:space="preserve"> Email address: </w:t>
      </w:r>
      <w:hyperlink r:id="rId5" w:history="1">
        <w:r w:rsidR="00F5170B" w:rsidRPr="00212861">
          <w:rPr>
            <w:rStyle w:val="Hyperlink"/>
          </w:rPr>
          <w:t>Ameer.awashra7@gmail.com</w:t>
        </w:r>
      </w:hyperlink>
      <w:r w:rsidR="00F5170B">
        <w:t xml:space="preserve"> </w:t>
      </w:r>
      <w:r>
        <w:rPr>
          <w:rFonts w:asciiTheme="majorBidi" w:hAnsiTheme="majorBidi" w:cstheme="majorBidi"/>
          <w:sz w:val="24"/>
          <w:szCs w:val="24"/>
        </w:rPr>
        <w:t xml:space="preserve"> </w:t>
      </w:r>
    </w:p>
    <w:p w14:paraId="2002EE49" w14:textId="77777777" w:rsidR="00F653EC" w:rsidRDefault="00F653EC" w:rsidP="00F653EC">
      <w:pPr>
        <w:spacing w:before="240" w:after="240"/>
        <w:jc w:val="both"/>
        <w:rPr>
          <w:rFonts w:asciiTheme="majorBidi" w:eastAsia="Times New Roman" w:hAnsiTheme="majorBidi" w:cstheme="majorBidi"/>
          <w:sz w:val="26"/>
          <w:szCs w:val="26"/>
        </w:rPr>
      </w:pPr>
      <w:r>
        <w:rPr>
          <w:rFonts w:asciiTheme="majorBidi" w:eastAsia="Times New Roman" w:hAnsiTheme="majorBidi" w:cstheme="majorBidi"/>
          <w:b/>
          <w:sz w:val="28"/>
          <w:szCs w:val="28"/>
        </w:rPr>
        <w:t>Funding sources:</w:t>
      </w:r>
      <w:r>
        <w:rPr>
          <w:rFonts w:asciiTheme="majorBidi" w:eastAsia="Times New Roman" w:hAnsiTheme="majorBidi" w:cstheme="majorBidi"/>
          <w:sz w:val="32"/>
          <w:szCs w:val="32"/>
        </w:rPr>
        <w:t xml:space="preserve"> </w:t>
      </w:r>
      <w:r>
        <w:rPr>
          <w:rFonts w:asciiTheme="majorBidi" w:eastAsia="Times New Roman" w:hAnsiTheme="majorBidi" w:cstheme="majorBidi"/>
          <w:sz w:val="24"/>
          <w:szCs w:val="24"/>
        </w:rPr>
        <w:t>No specific grant from funding agencies was received for this work</w:t>
      </w:r>
      <w:r>
        <w:rPr>
          <w:rFonts w:asciiTheme="majorBidi" w:eastAsia="Times New Roman" w:hAnsiTheme="majorBidi" w:cstheme="majorBidi"/>
          <w:sz w:val="26"/>
          <w:szCs w:val="26"/>
        </w:rPr>
        <w:t>.</w:t>
      </w:r>
    </w:p>
    <w:p w14:paraId="2B7C3558" w14:textId="77777777" w:rsidR="00F653EC" w:rsidRDefault="00F653EC" w:rsidP="00F653EC">
      <w:pPr>
        <w:spacing w:before="240" w:after="240"/>
        <w:jc w:val="both"/>
        <w:rPr>
          <w:rFonts w:asciiTheme="majorBidi" w:eastAsia="Times New Roman" w:hAnsiTheme="majorBidi" w:cstheme="majorBidi"/>
          <w:sz w:val="24"/>
          <w:szCs w:val="24"/>
        </w:rPr>
      </w:pPr>
      <w:r>
        <w:rPr>
          <w:rFonts w:asciiTheme="majorBidi" w:eastAsia="Times New Roman" w:hAnsiTheme="majorBidi" w:cstheme="majorBidi"/>
          <w:b/>
          <w:sz w:val="28"/>
          <w:szCs w:val="28"/>
        </w:rPr>
        <w:t>Acknowledgment:</w:t>
      </w:r>
      <w:r>
        <w:rPr>
          <w:rFonts w:asciiTheme="majorBidi" w:eastAsia="Times New Roman" w:hAnsiTheme="majorBidi" w:cstheme="majorBidi"/>
          <w:sz w:val="28"/>
          <w:szCs w:val="28"/>
        </w:rPr>
        <w:t xml:space="preserve"> </w:t>
      </w:r>
      <w:r>
        <w:rPr>
          <w:rFonts w:asciiTheme="majorBidi" w:eastAsia="Times New Roman" w:hAnsiTheme="majorBidi" w:cstheme="majorBidi"/>
          <w:sz w:val="24"/>
          <w:szCs w:val="24"/>
        </w:rPr>
        <w:t>We express our deep gratitude to the medical ward staff for their invaluable support in completing this report.</w:t>
      </w:r>
    </w:p>
    <w:p w14:paraId="57174E1B" w14:textId="77777777" w:rsidR="00F653EC" w:rsidRDefault="00F653EC" w:rsidP="00F653EC">
      <w:pPr>
        <w:spacing w:before="240" w:after="240"/>
        <w:jc w:val="both"/>
        <w:rPr>
          <w:rFonts w:asciiTheme="majorBidi" w:eastAsia="Times New Roman" w:hAnsiTheme="majorBidi" w:cstheme="majorBidi"/>
          <w:sz w:val="24"/>
          <w:szCs w:val="24"/>
        </w:rPr>
      </w:pPr>
      <w:r>
        <w:rPr>
          <w:rFonts w:asciiTheme="majorBidi" w:eastAsia="Times New Roman" w:hAnsiTheme="majorBidi" w:cstheme="majorBidi"/>
          <w:b/>
          <w:sz w:val="28"/>
          <w:szCs w:val="28"/>
        </w:rPr>
        <w:t>Conflict of Interest</w:t>
      </w:r>
      <w:r>
        <w:rPr>
          <w:rFonts w:asciiTheme="majorBidi" w:eastAsia="Times New Roman" w:hAnsiTheme="majorBidi" w:cstheme="majorBidi"/>
          <w:b/>
          <w:sz w:val="24"/>
          <w:szCs w:val="24"/>
        </w:rPr>
        <w:t xml:space="preserve">: </w:t>
      </w:r>
      <w:r>
        <w:rPr>
          <w:rFonts w:asciiTheme="majorBidi" w:eastAsia="Times New Roman" w:hAnsiTheme="majorBidi" w:cstheme="majorBidi"/>
          <w:sz w:val="24"/>
          <w:szCs w:val="24"/>
        </w:rPr>
        <w:t>The authors state that they have no conflict of interest to be mentioned.</w:t>
      </w:r>
    </w:p>
    <w:p w14:paraId="341C332F" w14:textId="77777777" w:rsidR="00F653EC" w:rsidRDefault="00F653EC" w:rsidP="00F653EC">
      <w:pPr>
        <w:pStyle w:val="Heading2"/>
        <w:keepNext w:val="0"/>
        <w:keepLines w:val="0"/>
        <w:spacing w:after="80" w:line="360" w:lineRule="auto"/>
        <w:jc w:val="both"/>
        <w:rPr>
          <w:rFonts w:asciiTheme="majorBidi" w:eastAsia="Times New Roman" w:hAnsiTheme="majorBidi" w:cstheme="majorBidi"/>
          <w:sz w:val="24"/>
          <w:szCs w:val="24"/>
        </w:rPr>
      </w:pPr>
      <w:bookmarkStart w:id="1" w:name="_ltd8cylufix"/>
      <w:bookmarkEnd w:id="1"/>
      <w:r>
        <w:rPr>
          <w:rFonts w:asciiTheme="majorBidi" w:hAnsiTheme="majorBidi" w:cstheme="majorBidi"/>
          <w:b/>
          <w:sz w:val="28"/>
          <w:szCs w:val="28"/>
        </w:rPr>
        <w:t>Ethics approval:</w:t>
      </w:r>
      <w:r>
        <w:rPr>
          <w:rFonts w:asciiTheme="majorBidi" w:hAnsiTheme="majorBidi" w:cstheme="majorBidi"/>
          <w:sz w:val="26"/>
          <w:szCs w:val="26"/>
        </w:rPr>
        <w:t xml:space="preserve"> </w:t>
      </w:r>
      <w:r>
        <w:rPr>
          <w:rFonts w:asciiTheme="majorBidi" w:hAnsiTheme="majorBidi" w:cstheme="majorBidi"/>
          <w:sz w:val="24"/>
          <w:szCs w:val="24"/>
        </w:rPr>
        <w:t>Our institution does not require ethical approval for reporting individual cases or case series.</w:t>
      </w:r>
    </w:p>
    <w:p w14:paraId="38E44F97" w14:textId="77777777" w:rsidR="00F653EC" w:rsidRDefault="00F653EC" w:rsidP="00F653EC">
      <w:pPr>
        <w:pStyle w:val="Heading2"/>
        <w:keepNext w:val="0"/>
        <w:keepLines w:val="0"/>
        <w:spacing w:after="80" w:line="360" w:lineRule="auto"/>
        <w:jc w:val="both"/>
        <w:rPr>
          <w:rFonts w:asciiTheme="majorBidi" w:hAnsiTheme="majorBidi" w:cstheme="majorBidi"/>
          <w:sz w:val="24"/>
          <w:szCs w:val="24"/>
        </w:rPr>
      </w:pPr>
      <w:bookmarkStart w:id="2" w:name="_v5e0m7g2y3sa"/>
      <w:bookmarkEnd w:id="2"/>
      <w:r>
        <w:rPr>
          <w:rFonts w:asciiTheme="majorBidi" w:hAnsiTheme="majorBidi" w:cstheme="majorBidi"/>
          <w:b/>
          <w:sz w:val="28"/>
          <w:szCs w:val="28"/>
        </w:rPr>
        <w:t xml:space="preserve">Informed consent: </w:t>
      </w:r>
      <w:r>
        <w:rPr>
          <w:rFonts w:asciiTheme="majorBidi" w:hAnsiTheme="majorBidi" w:cstheme="majorBidi"/>
          <w:sz w:val="24"/>
          <w:szCs w:val="24"/>
        </w:rPr>
        <w:t xml:space="preserve">Written informed consent was obtained from the patient’s Himself for his </w:t>
      </w:r>
      <w:proofErr w:type="spellStart"/>
      <w:r>
        <w:rPr>
          <w:rFonts w:asciiTheme="majorBidi" w:hAnsiTheme="majorBidi" w:cstheme="majorBidi"/>
          <w:sz w:val="24"/>
          <w:szCs w:val="24"/>
        </w:rPr>
        <w:t>anonymized</w:t>
      </w:r>
      <w:proofErr w:type="spellEnd"/>
      <w:r>
        <w:rPr>
          <w:rFonts w:asciiTheme="majorBidi" w:hAnsiTheme="majorBidi" w:cstheme="majorBidi"/>
          <w:sz w:val="24"/>
          <w:szCs w:val="24"/>
        </w:rPr>
        <w:t xml:space="preserve"> information to be published in this article.</w:t>
      </w:r>
    </w:p>
    <w:p w14:paraId="05E85BE0" w14:textId="77777777" w:rsidR="00AD60C9" w:rsidRDefault="00AD60C9" w:rsidP="00AD60C9">
      <w:pPr>
        <w:jc w:val="both"/>
        <w:rPr>
          <w:rFonts w:asciiTheme="majorBidi" w:hAnsiTheme="majorBidi" w:cstheme="majorBidi"/>
          <w:b/>
          <w:bCs/>
          <w:sz w:val="24"/>
          <w:szCs w:val="24"/>
        </w:rPr>
      </w:pPr>
      <w:r>
        <w:rPr>
          <w:rFonts w:asciiTheme="majorBidi" w:hAnsiTheme="majorBidi" w:cstheme="majorBidi"/>
          <w:b/>
          <w:bCs/>
          <w:sz w:val="24"/>
          <w:szCs w:val="24"/>
        </w:rPr>
        <w:t>Author contribution statement:</w:t>
      </w:r>
    </w:p>
    <w:p w14:paraId="6676AEED" w14:textId="77777777" w:rsidR="00F653EC" w:rsidRDefault="003247D1" w:rsidP="00F653EC">
      <w:pPr>
        <w:shd w:val="clear" w:color="auto" w:fill="FFFFFF"/>
        <w:spacing w:before="400" w:line="240" w:lineRule="auto"/>
        <w:jc w:val="both"/>
        <w:rPr>
          <w:rFonts w:ascii="Times New Roman" w:eastAsia="Times New Roman" w:hAnsi="Times New Roman" w:cs="Times New Roman"/>
          <w:color w:val="000000" w:themeColor="text1"/>
          <w:lang w:val="en-GB"/>
        </w:rPr>
      </w:pPr>
      <w:r>
        <w:rPr>
          <w:rFonts w:ascii="Times New Roman" w:eastAsia="Times New Roman" w:hAnsi="Times New Roman" w:cs="Times New Roman"/>
          <w:b/>
          <w:bCs/>
          <w:color w:val="000000" w:themeColor="text1"/>
          <w:lang w:val="en-GB"/>
        </w:rPr>
        <w:t>C</w:t>
      </w:r>
      <w:r w:rsidRPr="00E54CC0">
        <w:rPr>
          <w:rFonts w:ascii="Times New Roman" w:eastAsia="Times New Roman" w:hAnsi="Times New Roman" w:cs="Times New Roman"/>
          <w:b/>
          <w:bCs/>
          <w:color w:val="000000" w:themeColor="text1"/>
          <w:lang w:val="en-GB"/>
        </w:rPr>
        <w:t>oncept and design</w:t>
      </w:r>
      <w:r w:rsidRPr="002F1ECB">
        <w:rPr>
          <w:rFonts w:ascii="Times New Roman" w:eastAsia="Times New Roman" w:hAnsi="Times New Roman" w:cs="Times New Roman"/>
          <w:color w:val="000000" w:themeColor="text1"/>
          <w:lang w:val="en-GB"/>
        </w:rPr>
        <w:t xml:space="preserve">: </w:t>
      </w:r>
      <w:r w:rsidR="00F716E0">
        <w:rPr>
          <w:rFonts w:ascii="Times New Roman" w:eastAsia="Times New Roman" w:hAnsi="Times New Roman" w:cs="Times New Roman"/>
          <w:color w:val="000000" w:themeColor="text1"/>
          <w:lang w:val="en-GB"/>
        </w:rPr>
        <w:t>I</w:t>
      </w:r>
      <w:r w:rsidRPr="002F1ECB">
        <w:rPr>
          <w:rFonts w:ascii="Times New Roman" w:eastAsia="Times New Roman" w:hAnsi="Times New Roman" w:cs="Times New Roman"/>
          <w:color w:val="000000" w:themeColor="text1"/>
          <w:lang w:val="en-GB"/>
        </w:rPr>
        <w:t>.</w:t>
      </w:r>
      <w:r w:rsidR="00825473">
        <w:rPr>
          <w:rFonts w:ascii="Times New Roman" w:eastAsia="Times New Roman" w:hAnsi="Times New Roman" w:cs="Times New Roman"/>
          <w:color w:val="000000" w:themeColor="text1"/>
          <w:lang w:val="en-GB"/>
        </w:rPr>
        <w:t xml:space="preserve">R. </w:t>
      </w:r>
      <w:r w:rsidRPr="00E54CC0">
        <w:rPr>
          <w:rFonts w:ascii="Times New Roman" w:eastAsia="Times New Roman" w:hAnsi="Times New Roman" w:cs="Times New Roman"/>
          <w:b/>
          <w:bCs/>
          <w:color w:val="000000" w:themeColor="text1"/>
          <w:lang w:val="en-GB"/>
        </w:rPr>
        <w:t>Literature search</w:t>
      </w:r>
      <w:r w:rsidRPr="002F1ECB">
        <w:rPr>
          <w:rFonts w:ascii="Times New Roman" w:eastAsia="Times New Roman" w:hAnsi="Times New Roman" w:cs="Times New Roman"/>
          <w:color w:val="000000" w:themeColor="text1"/>
          <w:lang w:val="en-GB"/>
        </w:rPr>
        <w:t xml:space="preserve">: </w:t>
      </w:r>
      <w:r w:rsidR="003A1E98">
        <w:rPr>
          <w:rFonts w:ascii="Times New Roman" w:eastAsia="Times New Roman" w:hAnsi="Times New Roman" w:cs="Times New Roman"/>
          <w:color w:val="000000" w:themeColor="text1"/>
          <w:lang w:val="en-GB"/>
        </w:rPr>
        <w:t>A.S</w:t>
      </w:r>
      <w:r w:rsidRPr="002F1ECB">
        <w:rPr>
          <w:rFonts w:ascii="Times New Roman" w:eastAsia="Times New Roman" w:hAnsi="Times New Roman" w:cs="Times New Roman"/>
          <w:color w:val="000000" w:themeColor="text1"/>
          <w:lang w:val="en-GB"/>
        </w:rPr>
        <w:t>, A.</w:t>
      </w:r>
      <w:r w:rsidR="00F11613">
        <w:rPr>
          <w:rFonts w:ascii="Times New Roman" w:eastAsia="Times New Roman" w:hAnsi="Times New Roman" w:cs="Times New Roman"/>
          <w:color w:val="000000" w:themeColor="text1"/>
          <w:lang w:val="en-GB"/>
        </w:rPr>
        <w:t>A</w:t>
      </w:r>
      <w:r w:rsidR="00007F55">
        <w:rPr>
          <w:rFonts w:ascii="Times New Roman" w:eastAsia="Times New Roman" w:hAnsi="Times New Roman" w:cs="Times New Roman"/>
          <w:color w:val="000000" w:themeColor="text1"/>
          <w:lang w:val="en-GB"/>
        </w:rPr>
        <w:t>, I.R</w:t>
      </w:r>
      <w:r w:rsidRPr="002F1ECB">
        <w:rPr>
          <w:rFonts w:ascii="Times New Roman" w:eastAsia="Times New Roman" w:hAnsi="Times New Roman" w:cs="Times New Roman"/>
          <w:color w:val="000000" w:themeColor="text1"/>
          <w:lang w:val="en-GB"/>
        </w:rPr>
        <w:t xml:space="preserve">. </w:t>
      </w:r>
      <w:r>
        <w:rPr>
          <w:rFonts w:ascii="Times New Roman" w:eastAsia="Times New Roman" w:hAnsi="Times New Roman" w:cs="Times New Roman"/>
          <w:b/>
          <w:bCs/>
          <w:color w:val="000000" w:themeColor="text1"/>
          <w:lang w:val="en-GB"/>
        </w:rPr>
        <w:t>Literature analysis</w:t>
      </w:r>
      <w:r w:rsidRPr="00E54CC0">
        <w:rPr>
          <w:rFonts w:ascii="Times New Roman" w:eastAsia="Times New Roman" w:hAnsi="Times New Roman" w:cs="Times New Roman"/>
          <w:b/>
          <w:bCs/>
          <w:color w:val="000000" w:themeColor="text1"/>
          <w:lang w:val="en-GB"/>
        </w:rPr>
        <w:t xml:space="preserve"> and interpretation</w:t>
      </w:r>
      <w:r w:rsidRPr="002F1ECB">
        <w:rPr>
          <w:rFonts w:ascii="Times New Roman" w:eastAsia="Times New Roman" w:hAnsi="Times New Roman" w:cs="Times New Roman"/>
          <w:color w:val="000000" w:themeColor="text1"/>
          <w:lang w:val="en-GB"/>
        </w:rPr>
        <w:t>:</w:t>
      </w:r>
      <w:r w:rsidR="00BB48B5">
        <w:rPr>
          <w:rFonts w:ascii="Times New Roman" w:eastAsia="Times New Roman" w:hAnsi="Times New Roman" w:cs="Times New Roman"/>
          <w:color w:val="000000" w:themeColor="text1"/>
          <w:lang w:val="en-GB"/>
        </w:rPr>
        <w:t xml:space="preserve"> K.V, A.A</w:t>
      </w:r>
      <w:r w:rsidR="00C90CD5">
        <w:rPr>
          <w:rFonts w:ascii="Times New Roman" w:eastAsia="Times New Roman" w:hAnsi="Times New Roman" w:cs="Times New Roman"/>
          <w:color w:val="000000" w:themeColor="text1"/>
          <w:lang w:val="en-GB"/>
        </w:rPr>
        <w:t>, I.R</w:t>
      </w:r>
      <w:r w:rsidR="00804BE1">
        <w:rPr>
          <w:rFonts w:ascii="Times New Roman" w:eastAsia="Times New Roman" w:hAnsi="Times New Roman" w:cs="Times New Roman"/>
          <w:color w:val="000000" w:themeColor="text1"/>
          <w:lang w:val="en-GB"/>
        </w:rPr>
        <w:t xml:space="preserve">. </w:t>
      </w:r>
      <w:r w:rsidRPr="00525382">
        <w:rPr>
          <w:rFonts w:ascii="Times New Roman" w:eastAsia="Times New Roman" w:hAnsi="Times New Roman" w:cs="Times New Roman"/>
          <w:b/>
          <w:bCs/>
          <w:color w:val="000000" w:themeColor="text1"/>
          <w:lang w:val="en-GB"/>
        </w:rPr>
        <w:t>Writing the paper</w:t>
      </w:r>
      <w:r w:rsidR="005B5F6A">
        <w:rPr>
          <w:rFonts w:ascii="Times New Roman" w:eastAsia="Times New Roman" w:hAnsi="Times New Roman" w:cs="Times New Roman"/>
          <w:color w:val="000000" w:themeColor="text1"/>
          <w:lang w:val="en-GB"/>
        </w:rPr>
        <w:t>: A.A, I.R, A.S</w:t>
      </w:r>
      <w:r w:rsidR="00BC0016">
        <w:rPr>
          <w:rFonts w:ascii="Times New Roman" w:eastAsia="Times New Roman" w:hAnsi="Times New Roman" w:cs="Times New Roman"/>
          <w:color w:val="000000" w:themeColor="text1"/>
          <w:lang w:val="en-GB"/>
        </w:rPr>
        <w:t xml:space="preserve">., A.R, K.V. </w:t>
      </w:r>
      <w:r w:rsidRPr="00525382">
        <w:rPr>
          <w:rFonts w:ascii="Times New Roman" w:eastAsia="Times New Roman" w:hAnsi="Times New Roman" w:cs="Times New Roman"/>
          <w:b/>
          <w:bCs/>
          <w:color w:val="000000" w:themeColor="text1"/>
          <w:lang w:val="en-GB"/>
        </w:rPr>
        <w:t>Writing - Review &amp; Editing</w:t>
      </w:r>
      <w:r w:rsidRPr="002F1ECB">
        <w:rPr>
          <w:rFonts w:ascii="Times New Roman" w:eastAsia="Times New Roman" w:hAnsi="Times New Roman" w:cs="Times New Roman"/>
          <w:color w:val="000000" w:themeColor="text1"/>
          <w:lang w:val="en-GB"/>
        </w:rPr>
        <w:t>:</w:t>
      </w:r>
      <w:r w:rsidR="00905F53">
        <w:rPr>
          <w:rFonts w:ascii="Times New Roman" w:eastAsia="Times New Roman" w:hAnsi="Times New Roman" w:cs="Times New Roman"/>
          <w:color w:val="000000" w:themeColor="text1"/>
          <w:lang w:val="en-GB"/>
        </w:rPr>
        <w:t xml:space="preserve"> I.R, A.A, A.S</w:t>
      </w:r>
      <w:r>
        <w:rPr>
          <w:rFonts w:ascii="Times New Roman" w:eastAsia="Times New Roman" w:hAnsi="Times New Roman" w:cs="Times New Roman"/>
          <w:color w:val="000000" w:themeColor="text1"/>
          <w:lang w:val="en-GB"/>
        </w:rPr>
        <w:t xml:space="preserve">. </w:t>
      </w:r>
      <w:r w:rsidRPr="00525382">
        <w:rPr>
          <w:rFonts w:ascii="Times New Roman" w:eastAsia="Times New Roman" w:hAnsi="Times New Roman" w:cs="Times New Roman"/>
          <w:b/>
          <w:bCs/>
          <w:color w:val="000000" w:themeColor="text1"/>
          <w:lang w:val="en-GB"/>
        </w:rPr>
        <w:t xml:space="preserve">Figures </w:t>
      </w:r>
      <w:r>
        <w:rPr>
          <w:rFonts w:ascii="Times New Roman" w:eastAsia="Times New Roman" w:hAnsi="Times New Roman" w:cs="Times New Roman"/>
          <w:b/>
          <w:bCs/>
          <w:color w:val="000000" w:themeColor="text1"/>
          <w:lang w:val="en-GB"/>
        </w:rPr>
        <w:t>D</w:t>
      </w:r>
      <w:r w:rsidRPr="00525382">
        <w:rPr>
          <w:rFonts w:ascii="Times New Roman" w:eastAsia="Times New Roman" w:hAnsi="Times New Roman" w:cs="Times New Roman"/>
          <w:b/>
          <w:bCs/>
          <w:color w:val="000000" w:themeColor="text1"/>
          <w:lang w:val="en-GB"/>
        </w:rPr>
        <w:t>esign</w:t>
      </w:r>
      <w:r>
        <w:rPr>
          <w:rFonts w:ascii="Times New Roman" w:eastAsia="Times New Roman" w:hAnsi="Times New Roman" w:cs="Times New Roman"/>
          <w:color w:val="000000" w:themeColor="text1"/>
          <w:lang w:val="en-GB"/>
        </w:rPr>
        <w:t xml:space="preserve">: </w:t>
      </w:r>
      <w:r w:rsidR="00F11613">
        <w:rPr>
          <w:rFonts w:ascii="Times New Roman" w:eastAsia="Times New Roman" w:hAnsi="Times New Roman" w:cs="Times New Roman"/>
          <w:color w:val="000000" w:themeColor="text1"/>
          <w:lang w:val="en-GB"/>
        </w:rPr>
        <w:t>A.A</w:t>
      </w:r>
      <w:r>
        <w:rPr>
          <w:rFonts w:ascii="Times New Roman" w:eastAsia="Times New Roman" w:hAnsi="Times New Roman" w:cs="Times New Roman"/>
          <w:color w:val="000000" w:themeColor="text1"/>
          <w:lang w:val="en-GB"/>
        </w:rPr>
        <w:t>.</w:t>
      </w:r>
    </w:p>
    <w:p w14:paraId="41B2F90A" w14:textId="7221BA86" w:rsidR="00806A63" w:rsidRPr="00F653EC" w:rsidRDefault="00AF282F" w:rsidP="00F653EC">
      <w:pPr>
        <w:shd w:val="clear" w:color="auto" w:fill="FFFFFF"/>
        <w:spacing w:before="400" w:line="240" w:lineRule="auto"/>
        <w:jc w:val="both"/>
        <w:rPr>
          <w:rFonts w:ascii="Times New Roman" w:eastAsia="Times New Roman" w:hAnsi="Times New Roman" w:cs="Times New Roman"/>
          <w:color w:val="000000" w:themeColor="text1"/>
          <w:lang w:val="en-GB"/>
        </w:rPr>
      </w:pPr>
      <w:r>
        <w:rPr>
          <w:rFonts w:asciiTheme="majorBidi" w:hAnsiTheme="majorBidi" w:cstheme="majorBidi"/>
          <w:b/>
          <w:bCs/>
          <w:sz w:val="28"/>
          <w:szCs w:val="28"/>
        </w:rPr>
        <w:t>Abstract</w:t>
      </w:r>
    </w:p>
    <w:p w14:paraId="05F2B200" w14:textId="3FBF039C" w:rsidR="0025149F" w:rsidRDefault="00806A63" w:rsidP="0097200F">
      <w:pPr>
        <w:jc w:val="both"/>
        <w:rPr>
          <w:rFonts w:asciiTheme="majorBidi" w:hAnsiTheme="majorBidi" w:cstheme="majorBidi"/>
          <w:sz w:val="24"/>
          <w:szCs w:val="24"/>
        </w:rPr>
      </w:pPr>
      <w:r w:rsidRPr="00237920">
        <w:rPr>
          <w:rFonts w:asciiTheme="majorBidi" w:hAnsiTheme="majorBidi" w:cstheme="majorBidi"/>
          <w:sz w:val="24"/>
          <w:szCs w:val="24"/>
        </w:rPr>
        <w:lastRenderedPageBreak/>
        <w:t>The inferior vena cava is a crucial venous structure that originates during the first trimester of gestation. Anomalies in its development can lead to rare conditions, including duplication of the I</w:t>
      </w:r>
      <w:r w:rsidR="00F67F1A" w:rsidRPr="00237920">
        <w:rPr>
          <w:rFonts w:asciiTheme="majorBidi" w:hAnsiTheme="majorBidi" w:cstheme="majorBidi"/>
          <w:sz w:val="24"/>
          <w:szCs w:val="24"/>
        </w:rPr>
        <w:t>nferior Vena Cava (DIVC)</w:t>
      </w:r>
      <w:r w:rsidRPr="00237920">
        <w:rPr>
          <w:rFonts w:asciiTheme="majorBidi" w:hAnsiTheme="majorBidi" w:cstheme="majorBidi"/>
          <w:sz w:val="24"/>
          <w:szCs w:val="24"/>
        </w:rPr>
        <w:t>. This case report describes a 26-year-old male with no significant medical history who presented with acute dysphagia after consuming a large piece of chicken</w:t>
      </w:r>
      <w:r w:rsidR="007039F2">
        <w:rPr>
          <w:rFonts w:asciiTheme="majorBidi" w:hAnsiTheme="majorBidi" w:cstheme="majorBidi"/>
          <w:sz w:val="24"/>
          <w:szCs w:val="24"/>
        </w:rPr>
        <w:t xml:space="preserve">. An esophagogastroduodenoscopy </w:t>
      </w:r>
      <w:r w:rsidRPr="00237920">
        <w:rPr>
          <w:rFonts w:asciiTheme="majorBidi" w:hAnsiTheme="majorBidi" w:cstheme="majorBidi"/>
          <w:sz w:val="24"/>
          <w:szCs w:val="24"/>
        </w:rPr>
        <w:t xml:space="preserve">revealed food impaction, which was successfully </w:t>
      </w:r>
      <w:r w:rsidR="00B75284">
        <w:rPr>
          <w:rFonts w:asciiTheme="majorBidi" w:hAnsiTheme="majorBidi" w:cstheme="majorBidi"/>
          <w:sz w:val="24"/>
          <w:szCs w:val="24"/>
        </w:rPr>
        <w:t>managed</w:t>
      </w:r>
      <w:r w:rsidRPr="00237920">
        <w:rPr>
          <w:rFonts w:asciiTheme="majorBidi" w:hAnsiTheme="majorBidi" w:cstheme="majorBidi"/>
          <w:sz w:val="24"/>
          <w:szCs w:val="24"/>
        </w:rPr>
        <w:t xml:space="preserve">. However, an incidental finding during a computed tomography scan revealed a </w:t>
      </w:r>
      <w:r w:rsidR="00F67F1A" w:rsidRPr="00237920">
        <w:rPr>
          <w:rFonts w:asciiTheme="majorBidi" w:hAnsiTheme="majorBidi" w:cstheme="majorBidi"/>
          <w:sz w:val="24"/>
          <w:szCs w:val="24"/>
        </w:rPr>
        <w:t>D</w:t>
      </w:r>
      <w:r w:rsidRPr="00237920">
        <w:rPr>
          <w:rFonts w:asciiTheme="majorBidi" w:hAnsiTheme="majorBidi" w:cstheme="majorBidi"/>
          <w:sz w:val="24"/>
          <w:szCs w:val="24"/>
        </w:rPr>
        <w:t xml:space="preserve">IVC, a rare anatomical variation. This case highlights the importance of recognizing such vascular anomalies, as they can have significant clinical implications, particularly in surgical and interventional procedures. While the patient remained asymptomatic concerning the </w:t>
      </w:r>
      <w:r w:rsidR="00F67F1A" w:rsidRPr="00237920">
        <w:rPr>
          <w:rFonts w:asciiTheme="majorBidi" w:hAnsiTheme="majorBidi" w:cstheme="majorBidi"/>
          <w:sz w:val="24"/>
          <w:szCs w:val="24"/>
        </w:rPr>
        <w:t>D</w:t>
      </w:r>
      <w:r w:rsidRPr="00237920">
        <w:rPr>
          <w:rFonts w:asciiTheme="majorBidi" w:hAnsiTheme="majorBidi" w:cstheme="majorBidi"/>
          <w:sz w:val="24"/>
          <w:szCs w:val="24"/>
        </w:rPr>
        <w:t xml:space="preserve">IVC, the condition requires careful monitoring to prevent potential complications, such as deep vein thrombosis, pulmonary embolism, and misdiagnosis during imaging studies. This report contributes to the growing body of literature on </w:t>
      </w:r>
      <w:r w:rsidR="00F67F1A" w:rsidRPr="00237920">
        <w:rPr>
          <w:rFonts w:asciiTheme="majorBidi" w:hAnsiTheme="majorBidi" w:cstheme="majorBidi"/>
          <w:sz w:val="24"/>
          <w:szCs w:val="24"/>
        </w:rPr>
        <w:t>D</w:t>
      </w:r>
      <w:r w:rsidRPr="00237920">
        <w:rPr>
          <w:rFonts w:asciiTheme="majorBidi" w:hAnsiTheme="majorBidi" w:cstheme="majorBidi"/>
          <w:sz w:val="24"/>
          <w:szCs w:val="24"/>
        </w:rPr>
        <w:t>IVC, emphasizing the need for awareness of this condition among clinicians to ensure accurate diagnosis and appropriate management.</w:t>
      </w:r>
    </w:p>
    <w:p w14:paraId="6BD6F5D1" w14:textId="35A5CA40" w:rsidR="00C76EEC" w:rsidRDefault="00C76EEC" w:rsidP="0097200F">
      <w:pPr>
        <w:jc w:val="both"/>
        <w:rPr>
          <w:rFonts w:asciiTheme="majorBidi" w:hAnsiTheme="majorBidi" w:cstheme="majorBidi"/>
          <w:sz w:val="24"/>
          <w:szCs w:val="24"/>
        </w:rPr>
      </w:pPr>
      <w:r>
        <w:rPr>
          <w:b/>
          <w:bCs/>
          <w:color w:val="222222"/>
          <w:sz w:val="28"/>
          <w:szCs w:val="28"/>
          <w:shd w:val="clear" w:color="auto" w:fill="FFFFFF"/>
        </w:rPr>
        <w:t>Key clinical message:</w:t>
      </w:r>
    </w:p>
    <w:p w14:paraId="00CBD6CA" w14:textId="00C049AC" w:rsidR="00C76EEC" w:rsidRDefault="00C76EEC" w:rsidP="00C76EEC">
      <w:pPr>
        <w:rPr>
          <w:rFonts w:asciiTheme="majorBidi" w:hAnsiTheme="majorBidi" w:cstheme="majorBidi"/>
          <w:sz w:val="24"/>
          <w:szCs w:val="24"/>
        </w:rPr>
      </w:pPr>
      <w:r w:rsidRPr="00C76EEC">
        <w:rPr>
          <w:rFonts w:asciiTheme="majorBidi" w:hAnsiTheme="majorBidi" w:cstheme="majorBidi"/>
          <w:sz w:val="24"/>
          <w:szCs w:val="24"/>
        </w:rPr>
        <w:t>Duplicated inferior vena cava (DIVC) is a rare vascular anomaly with critical implications in surgical and interventional procedures. A 26-year-old male treated for esophageal food impaction was incidentally found to have DIVC. Recognizing DIVC is essential to prevent complications, including thrombosis, embolism, and imaging misdiagnosis, ensuring accurate clinical management.</w:t>
      </w:r>
    </w:p>
    <w:p w14:paraId="0C2B43C6" w14:textId="77777777" w:rsidR="00C76EEC" w:rsidRPr="00237920" w:rsidRDefault="00C76EEC" w:rsidP="0097200F">
      <w:pPr>
        <w:jc w:val="both"/>
        <w:rPr>
          <w:rFonts w:asciiTheme="majorBidi" w:hAnsiTheme="majorBidi" w:cstheme="majorBidi"/>
          <w:sz w:val="24"/>
          <w:szCs w:val="24"/>
        </w:rPr>
      </w:pPr>
    </w:p>
    <w:p w14:paraId="7C4BA010" w14:textId="2EC51BDC" w:rsidR="008E026F" w:rsidRPr="00237920" w:rsidRDefault="000744AA" w:rsidP="008E026F">
      <w:pPr>
        <w:jc w:val="both"/>
        <w:rPr>
          <w:rFonts w:asciiTheme="majorBidi" w:hAnsiTheme="majorBidi" w:cstheme="majorBidi"/>
          <w:b/>
          <w:bCs/>
          <w:sz w:val="28"/>
          <w:szCs w:val="28"/>
        </w:rPr>
      </w:pPr>
      <w:r w:rsidRPr="00237920">
        <w:rPr>
          <w:rFonts w:asciiTheme="majorBidi" w:hAnsiTheme="majorBidi" w:cstheme="majorBidi"/>
          <w:b/>
          <w:bCs/>
          <w:sz w:val="28"/>
          <w:szCs w:val="28"/>
        </w:rPr>
        <w:t>I</w:t>
      </w:r>
      <w:r w:rsidR="00AF282F">
        <w:rPr>
          <w:rFonts w:asciiTheme="majorBidi" w:hAnsiTheme="majorBidi" w:cstheme="majorBidi"/>
          <w:b/>
          <w:bCs/>
          <w:sz w:val="28"/>
          <w:szCs w:val="28"/>
        </w:rPr>
        <w:t>ntroduction</w:t>
      </w:r>
    </w:p>
    <w:p w14:paraId="7C488470" w14:textId="6F1A9D17" w:rsidR="008E026F" w:rsidRPr="00237920" w:rsidRDefault="008E026F" w:rsidP="00907216">
      <w:pPr>
        <w:jc w:val="both"/>
        <w:rPr>
          <w:rFonts w:asciiTheme="majorBidi" w:hAnsiTheme="majorBidi" w:cstheme="majorBidi"/>
          <w:sz w:val="24"/>
          <w:szCs w:val="24"/>
        </w:rPr>
      </w:pPr>
      <w:r w:rsidRPr="00237920">
        <w:rPr>
          <w:rFonts w:asciiTheme="majorBidi" w:hAnsiTheme="majorBidi" w:cstheme="majorBidi"/>
          <w:sz w:val="24"/>
          <w:szCs w:val="24"/>
        </w:rPr>
        <w:t>The inferior vena cava (IVC) originates during the first trimester of gestation, particularly between the fourth and eighth weeks. This period is critical, as any developmental issues, regressions, or anastomoses can lead to anomalies in the IVC, including Persistent Left-Sided Inferior Vena Cava, Interrupted Inferior Vena Cava with Azygos Continuation, Absent Intrahepatic Inferior Vena Cava, Inferior Vena Cava Atresia,</w:t>
      </w:r>
      <w:r w:rsidR="00907216">
        <w:rPr>
          <w:rFonts w:asciiTheme="majorBidi" w:hAnsiTheme="majorBidi" w:cstheme="majorBidi"/>
          <w:sz w:val="24"/>
          <w:szCs w:val="24"/>
        </w:rPr>
        <w:t xml:space="preserve"> and Double Inferior Vena Cava </w:t>
      </w:r>
      <w:r w:rsidR="000744AA" w:rsidRPr="00237920">
        <w:rPr>
          <w:rFonts w:asciiTheme="majorBidi" w:hAnsiTheme="majorBidi" w:cstheme="majorBidi"/>
          <w:sz w:val="24"/>
          <w:szCs w:val="24"/>
        </w:rPr>
        <w:fldChar w:fldCharType="begin"/>
      </w:r>
      <w:r w:rsidR="000744AA" w:rsidRPr="00237920">
        <w:rPr>
          <w:rFonts w:asciiTheme="majorBidi" w:hAnsiTheme="majorBidi" w:cstheme="majorBidi"/>
          <w:sz w:val="24"/>
          <w:szCs w:val="24"/>
        </w:rPr>
        <w:instrText xml:space="preserve"> ADDIN ZOTERO_ITEM CSL_CITATION {"citationID":"bbtM6djH","properties":{"formattedCitation":"(1)","plainCitation":"(1)","noteIndex":0},"citationItems":[{"id":204,"uris":["http://zotero.org/users/local/y94hqCXk/items/5F88NGS3"],"itemData":{"id":204,"type":"article-journal","abstract":"With the increased use of cross-sectional imaging, systemic venous anomalies are more frequently being recognized in asymptomatic patients. Accurate characterization of systemic venous anomalies plays a major role in the appropriate selection of a surgical approach or interventional procedure. In this article, we review common and uncommon inferior vena cava (IVC) anomalies. We describe the embryological basis and clinical implications of these anomalies, particularly from an interventional radiology perspective. We also discuss the complications and treatments of these anomalies.","container-title":"Cardiovascular Diagnosis and Therapy","DOI":"10.21037/cdt.2016.11.18","ISSN":"2223-3652","issue":"6","journalAbbreviation":"Cardiovasc Diagn Ther","language":"eng","note":"PMID: 28123970\nPMCID: PMC5220208","page":"482-492","source":"PubMed","title":"Congenital anomalies of the IVC-embryological perspective and clinical relevance","volume":"6","author":[{"family":"Ghandour","given":"Abed"},{"family":"Partovi","given":"Sasan"},{"family":"Karuppasamy","given":"Karunakaravel"},{"family":"Rajiah","given":"Prabhakar"}],"issued":{"date-parts":[["2016",12]]}}}],"schema":"https://github.com/citation-style-language/schema/raw/master/csl-citation.json"} </w:instrText>
      </w:r>
      <w:r w:rsidR="000744AA" w:rsidRPr="00237920">
        <w:rPr>
          <w:rFonts w:asciiTheme="majorBidi" w:hAnsiTheme="majorBidi" w:cstheme="majorBidi"/>
          <w:sz w:val="24"/>
          <w:szCs w:val="24"/>
        </w:rPr>
        <w:fldChar w:fldCharType="separate"/>
      </w:r>
      <w:r w:rsidR="000744AA" w:rsidRPr="00237920">
        <w:rPr>
          <w:rFonts w:asciiTheme="majorBidi" w:hAnsiTheme="majorBidi" w:cstheme="majorBidi"/>
          <w:sz w:val="24"/>
        </w:rPr>
        <w:t>(1)</w:t>
      </w:r>
      <w:r w:rsidR="000744AA" w:rsidRPr="00237920">
        <w:rPr>
          <w:rFonts w:asciiTheme="majorBidi" w:hAnsiTheme="majorBidi" w:cstheme="majorBidi"/>
          <w:sz w:val="24"/>
          <w:szCs w:val="24"/>
        </w:rPr>
        <w:fldChar w:fldCharType="end"/>
      </w:r>
      <w:r w:rsidR="006A118E">
        <w:rPr>
          <w:rFonts w:asciiTheme="majorBidi" w:hAnsiTheme="majorBidi" w:cstheme="majorBidi"/>
          <w:sz w:val="24"/>
          <w:szCs w:val="24"/>
        </w:rPr>
        <w:t>.</w:t>
      </w:r>
    </w:p>
    <w:p w14:paraId="050DBBFF" w14:textId="7D4E8D5D" w:rsidR="008E026F" w:rsidRPr="00237920" w:rsidRDefault="008E026F" w:rsidP="002C5927">
      <w:pPr>
        <w:jc w:val="both"/>
        <w:rPr>
          <w:rFonts w:asciiTheme="majorBidi" w:hAnsiTheme="majorBidi" w:cstheme="majorBidi"/>
          <w:sz w:val="24"/>
          <w:szCs w:val="24"/>
          <w:rtl/>
        </w:rPr>
      </w:pPr>
      <w:r w:rsidRPr="00237920">
        <w:rPr>
          <w:rFonts w:asciiTheme="majorBidi" w:hAnsiTheme="majorBidi" w:cstheme="majorBidi"/>
          <w:sz w:val="24"/>
          <w:szCs w:val="24"/>
        </w:rPr>
        <w:t>Here, we describe the case of a</w:t>
      </w:r>
      <w:r w:rsidR="00571518">
        <w:rPr>
          <w:rFonts w:asciiTheme="majorBidi" w:hAnsiTheme="majorBidi" w:cstheme="majorBidi" w:hint="cs"/>
          <w:sz w:val="24"/>
          <w:szCs w:val="24"/>
          <w:rtl/>
        </w:rPr>
        <w:t xml:space="preserve"> </w:t>
      </w:r>
      <w:r w:rsidR="00571518">
        <w:rPr>
          <w:rFonts w:asciiTheme="majorBidi" w:hAnsiTheme="majorBidi" w:cstheme="majorBidi"/>
          <w:sz w:val="24"/>
          <w:szCs w:val="24"/>
        </w:rPr>
        <w:t>previously healthy</w:t>
      </w:r>
      <w:r w:rsidRPr="00237920">
        <w:rPr>
          <w:rFonts w:asciiTheme="majorBidi" w:hAnsiTheme="majorBidi" w:cstheme="majorBidi"/>
          <w:sz w:val="24"/>
          <w:szCs w:val="24"/>
        </w:rPr>
        <w:t> 26-year-old male</w:t>
      </w:r>
      <w:r w:rsidR="00571518">
        <w:rPr>
          <w:rFonts w:asciiTheme="majorBidi" w:hAnsiTheme="majorBidi" w:cstheme="majorBidi"/>
          <w:sz w:val="24"/>
          <w:szCs w:val="24"/>
        </w:rPr>
        <w:t xml:space="preserve"> who </w:t>
      </w:r>
      <w:r w:rsidR="006A118E">
        <w:rPr>
          <w:rFonts w:asciiTheme="majorBidi" w:hAnsiTheme="majorBidi" w:cstheme="majorBidi"/>
          <w:sz w:val="24"/>
          <w:szCs w:val="24"/>
        </w:rPr>
        <w:t>suddenly struggled</w:t>
      </w:r>
      <w:r w:rsidRPr="00237920">
        <w:rPr>
          <w:rFonts w:asciiTheme="majorBidi" w:hAnsiTheme="majorBidi" w:cstheme="majorBidi"/>
          <w:sz w:val="24"/>
          <w:szCs w:val="24"/>
        </w:rPr>
        <w:t xml:space="preserve"> to swallow after </w:t>
      </w:r>
      <w:r w:rsidR="00571518">
        <w:rPr>
          <w:rFonts w:asciiTheme="majorBidi" w:hAnsiTheme="majorBidi" w:cstheme="majorBidi"/>
          <w:sz w:val="24"/>
          <w:szCs w:val="24"/>
        </w:rPr>
        <w:t xml:space="preserve">a </w:t>
      </w:r>
      <w:r w:rsidRPr="00237920">
        <w:rPr>
          <w:rFonts w:asciiTheme="majorBidi" w:hAnsiTheme="majorBidi" w:cstheme="majorBidi"/>
          <w:sz w:val="24"/>
          <w:szCs w:val="24"/>
        </w:rPr>
        <w:t xml:space="preserve">bite of chicken. An urgent esophagogastroduodenoscopy (EGD) </w:t>
      </w:r>
      <w:r w:rsidR="006A118E">
        <w:rPr>
          <w:rFonts w:asciiTheme="majorBidi" w:hAnsiTheme="majorBidi" w:cstheme="majorBidi"/>
          <w:sz w:val="24"/>
          <w:szCs w:val="24"/>
        </w:rPr>
        <w:t xml:space="preserve">showed </w:t>
      </w:r>
      <w:r w:rsidRPr="00237920">
        <w:rPr>
          <w:rFonts w:asciiTheme="majorBidi" w:hAnsiTheme="majorBidi" w:cstheme="majorBidi"/>
          <w:sz w:val="24"/>
          <w:szCs w:val="24"/>
        </w:rPr>
        <w:t xml:space="preserve">food impaction in the upper </w:t>
      </w:r>
      <w:r w:rsidR="007C1BDA">
        <w:rPr>
          <w:rFonts w:asciiTheme="majorBidi" w:hAnsiTheme="majorBidi" w:cstheme="majorBidi"/>
          <w:sz w:val="24"/>
          <w:szCs w:val="24"/>
        </w:rPr>
        <w:t>esophagus, which was</w:t>
      </w:r>
      <w:r w:rsidRPr="00237920">
        <w:rPr>
          <w:rFonts w:asciiTheme="majorBidi" w:hAnsiTheme="majorBidi" w:cstheme="majorBidi"/>
          <w:sz w:val="24"/>
          <w:szCs w:val="24"/>
        </w:rPr>
        <w:t xml:space="preserve"> successfully removed. </w:t>
      </w:r>
      <w:r w:rsidR="00286486">
        <w:rPr>
          <w:rFonts w:asciiTheme="majorBidi" w:hAnsiTheme="majorBidi" w:cstheme="majorBidi"/>
          <w:sz w:val="24"/>
          <w:szCs w:val="24"/>
        </w:rPr>
        <w:t>A computed</w:t>
      </w:r>
      <w:r w:rsidR="00571518">
        <w:rPr>
          <w:rFonts w:asciiTheme="majorBidi" w:hAnsiTheme="majorBidi" w:cstheme="majorBidi"/>
          <w:sz w:val="24"/>
          <w:szCs w:val="24"/>
        </w:rPr>
        <w:t xml:space="preserve"> tomography </w:t>
      </w:r>
      <w:r w:rsidR="00123479">
        <w:rPr>
          <w:rFonts w:asciiTheme="majorBidi" w:hAnsiTheme="majorBidi" w:cstheme="majorBidi"/>
          <w:sz w:val="24"/>
          <w:szCs w:val="24"/>
        </w:rPr>
        <w:t>scan</w:t>
      </w:r>
      <w:r w:rsidRPr="00237920">
        <w:rPr>
          <w:rFonts w:asciiTheme="majorBidi" w:hAnsiTheme="majorBidi" w:cstheme="majorBidi"/>
          <w:sz w:val="24"/>
          <w:szCs w:val="24"/>
        </w:rPr>
        <w:t xml:space="preserve"> </w:t>
      </w:r>
      <w:r w:rsidR="00286486">
        <w:rPr>
          <w:rFonts w:asciiTheme="majorBidi" w:hAnsiTheme="majorBidi" w:cstheme="majorBidi"/>
          <w:sz w:val="24"/>
          <w:szCs w:val="24"/>
        </w:rPr>
        <w:t xml:space="preserve">obtained following EGD </w:t>
      </w:r>
      <w:r w:rsidRPr="00237920">
        <w:rPr>
          <w:rFonts w:asciiTheme="majorBidi" w:hAnsiTheme="majorBidi" w:cstheme="majorBidi"/>
          <w:sz w:val="24"/>
          <w:szCs w:val="24"/>
        </w:rPr>
        <w:t xml:space="preserve">revealed a rare anatomical </w:t>
      </w:r>
      <w:r w:rsidR="002C5927">
        <w:rPr>
          <w:rFonts w:asciiTheme="majorBidi" w:hAnsiTheme="majorBidi" w:cstheme="majorBidi"/>
          <w:sz w:val="24"/>
          <w:szCs w:val="24"/>
        </w:rPr>
        <w:t>variation,</w:t>
      </w:r>
      <w:r w:rsidRPr="00237920">
        <w:rPr>
          <w:rFonts w:asciiTheme="majorBidi" w:hAnsiTheme="majorBidi" w:cstheme="majorBidi"/>
          <w:sz w:val="24"/>
          <w:szCs w:val="24"/>
        </w:rPr>
        <w:t xml:space="preserve"> a duplicated inferior vena cava (</w:t>
      </w:r>
      <w:r w:rsidR="00700C1D" w:rsidRPr="00237920">
        <w:rPr>
          <w:rFonts w:asciiTheme="majorBidi" w:hAnsiTheme="majorBidi" w:cstheme="majorBidi"/>
          <w:sz w:val="24"/>
          <w:szCs w:val="24"/>
        </w:rPr>
        <w:t>D</w:t>
      </w:r>
      <w:r w:rsidRPr="00237920">
        <w:rPr>
          <w:rFonts w:asciiTheme="majorBidi" w:hAnsiTheme="majorBidi" w:cstheme="majorBidi"/>
          <w:sz w:val="24"/>
          <w:szCs w:val="24"/>
        </w:rPr>
        <w:t>IVC</w:t>
      </w:r>
      <w:r w:rsidR="002C5927">
        <w:rPr>
          <w:rFonts w:asciiTheme="majorBidi" w:hAnsiTheme="majorBidi" w:cstheme="majorBidi"/>
          <w:sz w:val="24"/>
          <w:szCs w:val="24"/>
        </w:rPr>
        <w:t>).</w:t>
      </w:r>
    </w:p>
    <w:p w14:paraId="1C7C8EA3" w14:textId="77777777" w:rsidR="00E45E44" w:rsidRDefault="00E45E44" w:rsidP="008E026F">
      <w:pPr>
        <w:jc w:val="both"/>
        <w:rPr>
          <w:rFonts w:asciiTheme="majorBidi" w:hAnsiTheme="majorBidi" w:cstheme="majorBidi"/>
          <w:b/>
          <w:bCs/>
          <w:sz w:val="28"/>
          <w:szCs w:val="28"/>
        </w:rPr>
      </w:pPr>
      <w:r w:rsidRPr="00E45E44">
        <w:rPr>
          <w:rFonts w:asciiTheme="majorBidi" w:hAnsiTheme="majorBidi" w:cstheme="majorBidi"/>
          <w:b/>
          <w:bCs/>
          <w:sz w:val="28"/>
          <w:szCs w:val="28"/>
        </w:rPr>
        <w:t>Case History/Examination</w:t>
      </w:r>
    </w:p>
    <w:p w14:paraId="58749AEE" w14:textId="7178D1A9" w:rsidR="008E026F" w:rsidRPr="00237920" w:rsidRDefault="008E026F" w:rsidP="008E026F">
      <w:pPr>
        <w:jc w:val="both"/>
        <w:rPr>
          <w:rFonts w:asciiTheme="majorBidi" w:hAnsiTheme="majorBidi" w:cstheme="majorBidi"/>
          <w:sz w:val="24"/>
          <w:szCs w:val="24"/>
        </w:rPr>
      </w:pPr>
      <w:r w:rsidRPr="00237920">
        <w:rPr>
          <w:rFonts w:asciiTheme="majorBidi" w:hAnsiTheme="majorBidi" w:cstheme="majorBidi"/>
          <w:sz w:val="24"/>
          <w:szCs w:val="24"/>
        </w:rPr>
        <w:t xml:space="preserve">The patient is a 26-year-old male with no significant past medical history who presented to the emergency department with difficulty swallowing after consuming a large piece of chicken meat. The patient denied experiencing any associated symptoms, including headache, dizziness, fever, cough, chills, chest pain, shortness of breath, nausea, vomiting, diarrhea, numbness, tingling, or weakness. He reported that this was the first episode of difficulty swallowing, with no prior </w:t>
      </w:r>
      <w:r w:rsidRPr="00237920">
        <w:rPr>
          <w:rFonts w:asciiTheme="majorBidi" w:hAnsiTheme="majorBidi" w:cstheme="majorBidi"/>
          <w:sz w:val="24"/>
          <w:szCs w:val="24"/>
        </w:rPr>
        <w:lastRenderedPageBreak/>
        <w:t>history of similar symptoms. He had otherwise been in good health, with no known family history of gastrointestinal or vascular conditions.</w:t>
      </w:r>
    </w:p>
    <w:p w14:paraId="0C687D7F" w14:textId="742F010E" w:rsidR="008E026F" w:rsidRPr="00237920" w:rsidRDefault="008E026F" w:rsidP="00A16764">
      <w:pPr>
        <w:jc w:val="both"/>
        <w:rPr>
          <w:rFonts w:asciiTheme="majorBidi" w:hAnsiTheme="majorBidi" w:cstheme="majorBidi"/>
          <w:sz w:val="24"/>
          <w:szCs w:val="24"/>
        </w:rPr>
      </w:pPr>
      <w:r w:rsidRPr="00237920">
        <w:rPr>
          <w:rFonts w:asciiTheme="majorBidi" w:hAnsiTheme="majorBidi" w:cstheme="majorBidi"/>
          <w:sz w:val="24"/>
          <w:szCs w:val="24"/>
        </w:rPr>
        <w:t>On physical examination, the patient’s vital signs were as follo</w:t>
      </w:r>
      <w:r w:rsidR="00DA1706">
        <w:rPr>
          <w:rFonts w:asciiTheme="majorBidi" w:hAnsiTheme="majorBidi" w:cstheme="majorBidi"/>
          <w:sz w:val="24"/>
          <w:szCs w:val="24"/>
        </w:rPr>
        <w:t xml:space="preserve">ws: temperature 36.3°C, </w:t>
      </w:r>
      <w:r w:rsidRPr="00237920">
        <w:rPr>
          <w:rFonts w:asciiTheme="majorBidi" w:hAnsiTheme="majorBidi" w:cstheme="majorBidi"/>
          <w:sz w:val="24"/>
          <w:szCs w:val="24"/>
        </w:rPr>
        <w:t xml:space="preserve">heart rate 129 bpm, respiratory rate 18 breaths per minute, blood pressure 118/75 mmHg, </w:t>
      </w:r>
      <w:r w:rsidR="00503FFD">
        <w:rPr>
          <w:rFonts w:asciiTheme="majorBidi" w:hAnsiTheme="majorBidi" w:cstheme="majorBidi"/>
          <w:sz w:val="24"/>
          <w:szCs w:val="24"/>
        </w:rPr>
        <w:t>SpO2</w:t>
      </w:r>
      <w:r w:rsidRPr="00237920">
        <w:rPr>
          <w:rFonts w:asciiTheme="majorBidi" w:hAnsiTheme="majorBidi" w:cstheme="majorBidi"/>
          <w:sz w:val="24"/>
          <w:szCs w:val="24"/>
        </w:rPr>
        <w:t xml:space="preserve"> 100%, height 178 cm, weight 80 kg, and body mass index 25.25. The remainder of the physical exa</w:t>
      </w:r>
      <w:r w:rsidR="00726CF0">
        <w:rPr>
          <w:rFonts w:asciiTheme="majorBidi" w:hAnsiTheme="majorBidi" w:cstheme="majorBidi"/>
          <w:sz w:val="24"/>
          <w:szCs w:val="24"/>
        </w:rPr>
        <w:t>mination was unremarkable and</w:t>
      </w:r>
      <w:r w:rsidRPr="00237920">
        <w:rPr>
          <w:rFonts w:asciiTheme="majorBidi" w:hAnsiTheme="majorBidi" w:cstheme="majorBidi"/>
          <w:sz w:val="24"/>
          <w:szCs w:val="24"/>
        </w:rPr>
        <w:t xml:space="preserve"> </w:t>
      </w:r>
      <w:r w:rsidR="00D356D6">
        <w:rPr>
          <w:rFonts w:asciiTheme="majorBidi" w:hAnsiTheme="majorBidi" w:cstheme="majorBidi"/>
          <w:sz w:val="24"/>
          <w:szCs w:val="24"/>
        </w:rPr>
        <w:t>i</w:t>
      </w:r>
      <w:r w:rsidR="00A16764">
        <w:rPr>
          <w:rFonts w:asciiTheme="majorBidi" w:hAnsiTheme="majorBidi" w:cstheme="majorBidi"/>
          <w:sz w:val="24"/>
          <w:szCs w:val="24"/>
        </w:rPr>
        <w:t xml:space="preserve">nitial laboratory results </w:t>
      </w:r>
      <w:r w:rsidR="00DA1706">
        <w:rPr>
          <w:rFonts w:asciiTheme="majorBidi" w:hAnsiTheme="majorBidi" w:cstheme="majorBidi"/>
          <w:sz w:val="24"/>
          <w:szCs w:val="24"/>
        </w:rPr>
        <w:t>were within normal limits.</w:t>
      </w:r>
    </w:p>
    <w:p w14:paraId="6290937C" w14:textId="77777777" w:rsidR="00E45E44" w:rsidRDefault="00E45E44" w:rsidP="005D7321">
      <w:pPr>
        <w:jc w:val="both"/>
        <w:rPr>
          <w:rFonts w:asciiTheme="majorBidi" w:hAnsiTheme="majorBidi" w:cstheme="majorBidi"/>
          <w:sz w:val="24"/>
          <w:szCs w:val="24"/>
        </w:rPr>
      </w:pPr>
    </w:p>
    <w:p w14:paraId="2F65F2AA" w14:textId="7A8C3D8C" w:rsidR="00E45E44" w:rsidRPr="00E45E44" w:rsidRDefault="00E45E44" w:rsidP="005D7321">
      <w:pPr>
        <w:jc w:val="both"/>
        <w:rPr>
          <w:rFonts w:asciiTheme="majorBidi" w:hAnsiTheme="majorBidi" w:cstheme="majorBidi"/>
          <w:b/>
          <w:bCs/>
          <w:sz w:val="28"/>
          <w:szCs w:val="28"/>
        </w:rPr>
      </w:pPr>
      <w:r w:rsidRPr="00E45E44">
        <w:rPr>
          <w:rFonts w:asciiTheme="majorBidi" w:hAnsiTheme="majorBidi" w:cstheme="majorBidi"/>
          <w:b/>
          <w:bCs/>
          <w:sz w:val="28"/>
          <w:szCs w:val="28"/>
        </w:rPr>
        <w:t>Methods</w:t>
      </w:r>
      <w:r>
        <w:rPr>
          <w:rFonts w:asciiTheme="majorBidi" w:hAnsiTheme="majorBidi" w:cstheme="majorBidi"/>
          <w:b/>
          <w:bCs/>
          <w:sz w:val="28"/>
          <w:szCs w:val="28"/>
        </w:rPr>
        <w:t>:</w:t>
      </w:r>
    </w:p>
    <w:p w14:paraId="1FA32D3B" w14:textId="0F5B5588" w:rsidR="008E026F" w:rsidRPr="00237920" w:rsidRDefault="008E026F" w:rsidP="005D7321">
      <w:pPr>
        <w:jc w:val="both"/>
        <w:rPr>
          <w:rFonts w:asciiTheme="majorBidi" w:hAnsiTheme="majorBidi" w:cstheme="majorBidi"/>
          <w:sz w:val="24"/>
          <w:szCs w:val="24"/>
        </w:rPr>
      </w:pPr>
      <w:r w:rsidRPr="00237920">
        <w:rPr>
          <w:rFonts w:asciiTheme="majorBidi" w:hAnsiTheme="majorBidi" w:cstheme="majorBidi"/>
          <w:sz w:val="24"/>
          <w:szCs w:val="24"/>
        </w:rPr>
        <w:t>A gastrointestinal consultation was obtained, and the patient underwent EGD, which revealed food impacted in the upper third of the esophagus. The impacted food was successfull</w:t>
      </w:r>
      <w:r w:rsidR="00FA7075">
        <w:rPr>
          <w:rFonts w:asciiTheme="majorBidi" w:hAnsiTheme="majorBidi" w:cstheme="majorBidi"/>
          <w:sz w:val="24"/>
          <w:szCs w:val="24"/>
        </w:rPr>
        <w:t xml:space="preserve">y removed during the procedure. However, </w:t>
      </w:r>
      <w:r w:rsidRPr="00237920">
        <w:rPr>
          <w:rFonts w:asciiTheme="majorBidi" w:hAnsiTheme="majorBidi" w:cstheme="majorBidi"/>
          <w:sz w:val="24"/>
          <w:szCs w:val="24"/>
        </w:rPr>
        <w:t>there was evidence of</w:t>
      </w:r>
      <w:r w:rsidR="00CA45CB">
        <w:rPr>
          <w:rFonts w:asciiTheme="majorBidi" w:hAnsiTheme="majorBidi" w:cstheme="majorBidi"/>
          <w:sz w:val="24"/>
          <w:szCs w:val="24"/>
        </w:rPr>
        <w:t xml:space="preserve"> a small</w:t>
      </w:r>
      <w:r w:rsidRPr="00237920">
        <w:rPr>
          <w:rFonts w:asciiTheme="majorBidi" w:hAnsiTheme="majorBidi" w:cstheme="majorBidi"/>
          <w:sz w:val="24"/>
          <w:szCs w:val="24"/>
        </w:rPr>
        <w:t xml:space="preserve"> </w:t>
      </w:r>
      <w:proofErr w:type="spellStart"/>
      <w:r w:rsidR="00CA45CB">
        <w:rPr>
          <w:rFonts w:asciiTheme="majorBidi" w:hAnsiTheme="majorBidi" w:cstheme="majorBidi"/>
          <w:sz w:val="24"/>
          <w:szCs w:val="24"/>
        </w:rPr>
        <w:t>fungating</w:t>
      </w:r>
      <w:proofErr w:type="spellEnd"/>
      <w:r w:rsidR="00CA45CB">
        <w:rPr>
          <w:rFonts w:asciiTheme="majorBidi" w:hAnsiTheme="majorBidi" w:cstheme="majorBidi"/>
          <w:sz w:val="24"/>
          <w:szCs w:val="24"/>
        </w:rPr>
        <w:t xml:space="preserve"> mass partially obstructing the esophagus</w:t>
      </w:r>
      <w:r w:rsidR="00B92B6B">
        <w:rPr>
          <w:rFonts w:asciiTheme="majorBidi" w:hAnsiTheme="majorBidi" w:cstheme="majorBidi"/>
          <w:sz w:val="24"/>
          <w:szCs w:val="24"/>
        </w:rPr>
        <w:t xml:space="preserve"> which was </w:t>
      </w:r>
      <w:r w:rsidR="00146C08">
        <w:rPr>
          <w:rFonts w:asciiTheme="majorBidi" w:hAnsiTheme="majorBidi" w:cstheme="majorBidi"/>
          <w:sz w:val="24"/>
          <w:szCs w:val="24"/>
        </w:rPr>
        <w:t>resected</w:t>
      </w:r>
      <w:r w:rsidR="00B92B6B">
        <w:rPr>
          <w:rFonts w:asciiTheme="majorBidi" w:hAnsiTheme="majorBidi" w:cstheme="majorBidi"/>
          <w:sz w:val="24"/>
          <w:szCs w:val="24"/>
        </w:rPr>
        <w:t xml:space="preserve"> during the EGD</w:t>
      </w:r>
      <w:r w:rsidRPr="00237920">
        <w:rPr>
          <w:rFonts w:asciiTheme="majorBidi" w:hAnsiTheme="majorBidi" w:cstheme="majorBidi"/>
          <w:sz w:val="24"/>
          <w:szCs w:val="24"/>
        </w:rPr>
        <w:t xml:space="preserve">. The patient was subsequently admitted for monitoring of potential bleeding or perforation and further evaluation </w:t>
      </w:r>
      <w:r w:rsidR="006F274F">
        <w:rPr>
          <w:rFonts w:asciiTheme="majorBidi" w:hAnsiTheme="majorBidi" w:cstheme="majorBidi"/>
          <w:sz w:val="24"/>
          <w:szCs w:val="24"/>
        </w:rPr>
        <w:t>of the mass.</w:t>
      </w:r>
    </w:p>
    <w:p w14:paraId="520AFDD5" w14:textId="42298DFC" w:rsidR="008E026F" w:rsidRPr="00237920" w:rsidRDefault="008E026F" w:rsidP="008E026F">
      <w:pPr>
        <w:jc w:val="both"/>
        <w:rPr>
          <w:rFonts w:asciiTheme="majorBidi" w:hAnsiTheme="majorBidi" w:cstheme="majorBidi"/>
          <w:sz w:val="24"/>
          <w:szCs w:val="24"/>
        </w:rPr>
      </w:pPr>
      <w:r w:rsidRPr="00237920">
        <w:rPr>
          <w:rFonts w:asciiTheme="majorBidi" w:hAnsiTheme="majorBidi" w:cstheme="majorBidi"/>
          <w:sz w:val="24"/>
          <w:szCs w:val="24"/>
        </w:rPr>
        <w:t xml:space="preserve">A computed tomography (CT) scan of the abdomen and chest was performed as part of the evaluation, revealing an incidental finding of a </w:t>
      </w:r>
      <w:r w:rsidR="00E8742C" w:rsidRPr="00237920">
        <w:rPr>
          <w:rFonts w:asciiTheme="majorBidi" w:hAnsiTheme="majorBidi" w:cstheme="majorBidi"/>
          <w:sz w:val="24"/>
          <w:szCs w:val="24"/>
        </w:rPr>
        <w:t>D</w:t>
      </w:r>
      <w:r w:rsidRPr="00237920">
        <w:rPr>
          <w:rFonts w:asciiTheme="majorBidi" w:hAnsiTheme="majorBidi" w:cstheme="majorBidi"/>
          <w:sz w:val="24"/>
          <w:szCs w:val="24"/>
        </w:rPr>
        <w:t>IVC. Cross-sectional CT scans showed that both IVCs ascended on either side of the abdominal aorta. The left IVC joined the left renal vein, crossed the aorta at the level of the left renal vein, and finally drained into the right IVC (See Figure 1).</w:t>
      </w:r>
    </w:p>
    <w:p w14:paraId="5C52718B" w14:textId="2AE1DA28" w:rsidR="008E026F" w:rsidRPr="00237920" w:rsidRDefault="008E026F" w:rsidP="008E026F">
      <w:pPr>
        <w:jc w:val="both"/>
        <w:rPr>
          <w:rFonts w:asciiTheme="majorBidi" w:hAnsiTheme="majorBidi" w:cstheme="majorBidi"/>
          <w:sz w:val="24"/>
          <w:szCs w:val="24"/>
        </w:rPr>
      </w:pPr>
      <w:r w:rsidRPr="00237920">
        <w:rPr>
          <w:rFonts w:asciiTheme="majorBidi" w:hAnsiTheme="majorBidi" w:cstheme="majorBidi"/>
          <w:noProof/>
          <w:sz w:val="24"/>
          <w:szCs w:val="24"/>
        </w:rPr>
        <w:drawing>
          <wp:inline distT="0" distB="0" distL="0" distR="0" wp14:anchorId="6571DDAF" wp14:editId="4C2B0EC1">
            <wp:extent cx="5943600" cy="1657350"/>
            <wp:effectExtent l="0" t="0" r="0" b="0"/>
            <wp:docPr id="1022794255" name="Picture 4" descr="A close-up of an x-r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close-up of an x-ray&#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657350"/>
                    </a:xfrm>
                    <a:prstGeom prst="rect">
                      <a:avLst/>
                    </a:prstGeom>
                    <a:noFill/>
                    <a:ln>
                      <a:noFill/>
                    </a:ln>
                  </pic:spPr>
                </pic:pic>
              </a:graphicData>
            </a:graphic>
          </wp:inline>
        </w:drawing>
      </w:r>
    </w:p>
    <w:p w14:paraId="771BD6D4" w14:textId="296AA0CA" w:rsidR="008E026F" w:rsidRDefault="008E026F" w:rsidP="008B04C8">
      <w:pPr>
        <w:jc w:val="both"/>
        <w:rPr>
          <w:rFonts w:asciiTheme="majorBidi" w:hAnsiTheme="majorBidi" w:cstheme="majorBidi"/>
          <w:i/>
          <w:iCs/>
          <w:color w:val="000000" w:themeColor="text1"/>
        </w:rPr>
      </w:pPr>
      <w:r w:rsidRPr="00237920">
        <w:rPr>
          <w:rFonts w:asciiTheme="majorBidi" w:hAnsiTheme="majorBidi" w:cstheme="majorBidi"/>
          <w:b/>
          <w:bCs/>
          <w:i/>
          <w:iCs/>
          <w:color w:val="000000" w:themeColor="text1"/>
        </w:rPr>
        <w:t>Figure 1:</w:t>
      </w:r>
      <w:r w:rsidRPr="00237920">
        <w:rPr>
          <w:rFonts w:asciiTheme="majorBidi" w:hAnsiTheme="majorBidi" w:cstheme="majorBidi"/>
          <w:i/>
          <w:iCs/>
          <w:color w:val="000000" w:themeColor="text1"/>
        </w:rPr>
        <w:t xml:space="preserve"> A CT abdomen with contrast was performed, revealing the following: </w:t>
      </w:r>
      <w:r w:rsidRPr="00237920">
        <w:rPr>
          <w:rFonts w:asciiTheme="majorBidi" w:hAnsiTheme="majorBidi" w:cstheme="majorBidi"/>
          <w:b/>
          <w:bCs/>
          <w:i/>
          <w:iCs/>
          <w:color w:val="000000" w:themeColor="text1"/>
        </w:rPr>
        <w:t>Image a:</w:t>
      </w:r>
      <w:r w:rsidRPr="00237920">
        <w:rPr>
          <w:rFonts w:asciiTheme="majorBidi" w:hAnsiTheme="majorBidi" w:cstheme="majorBidi"/>
          <w:i/>
          <w:iCs/>
          <w:color w:val="000000" w:themeColor="text1"/>
        </w:rPr>
        <w:t xml:space="preserve"> Axial view of the abdomen demonstrates a duplicated left inferior vena cava. </w:t>
      </w:r>
      <w:r w:rsidRPr="00237920">
        <w:rPr>
          <w:rFonts w:asciiTheme="majorBidi" w:hAnsiTheme="majorBidi" w:cstheme="majorBidi"/>
          <w:b/>
          <w:bCs/>
          <w:i/>
          <w:iCs/>
          <w:color w:val="000000" w:themeColor="text1"/>
        </w:rPr>
        <w:t>Image b:</w:t>
      </w:r>
      <w:r w:rsidRPr="00237920">
        <w:rPr>
          <w:rFonts w:asciiTheme="majorBidi" w:hAnsiTheme="majorBidi" w:cstheme="majorBidi"/>
          <w:i/>
          <w:iCs/>
          <w:color w:val="000000" w:themeColor="text1"/>
        </w:rPr>
        <w:t xml:space="preserve"> Coronal view shows the duplicated inferior vena cava ascending on the left side of the aorta. </w:t>
      </w:r>
      <w:r w:rsidRPr="00237920">
        <w:rPr>
          <w:rFonts w:asciiTheme="majorBidi" w:hAnsiTheme="majorBidi" w:cstheme="majorBidi"/>
          <w:b/>
          <w:bCs/>
          <w:i/>
          <w:iCs/>
          <w:color w:val="000000" w:themeColor="text1"/>
        </w:rPr>
        <w:t>Image c:</w:t>
      </w:r>
      <w:r w:rsidRPr="00237920">
        <w:rPr>
          <w:rFonts w:asciiTheme="majorBidi" w:hAnsiTheme="majorBidi" w:cstheme="majorBidi"/>
          <w:i/>
          <w:iCs/>
          <w:color w:val="000000" w:themeColor="text1"/>
        </w:rPr>
        <w:t xml:space="preserve"> Coronal view shows the left IVC crossing anterior to the aorta at the level of the left renal vein to join the right IVC.</w:t>
      </w:r>
    </w:p>
    <w:p w14:paraId="4310476A" w14:textId="43E675C9" w:rsidR="00E45E44" w:rsidRPr="00E45E44" w:rsidRDefault="00E45E44" w:rsidP="00E45E44">
      <w:pPr>
        <w:spacing w:before="240" w:after="240" w:line="322" w:lineRule="atLeast"/>
        <w:jc w:val="both"/>
        <w:rPr>
          <w:rFonts w:ascii="Arial" w:eastAsia="Times New Roman" w:hAnsi="Arial" w:cs="Arial"/>
          <w:color w:val="000000"/>
          <w:kern w:val="0"/>
          <w:sz w:val="28"/>
          <w:szCs w:val="28"/>
          <w14:ligatures w14:val="none"/>
        </w:rPr>
      </w:pPr>
      <w:r w:rsidRPr="00E45E44">
        <w:rPr>
          <w:rFonts w:ascii="Times New Roman" w:eastAsia="Times New Roman" w:hAnsi="Times New Roman" w:cs="Times New Roman"/>
          <w:b/>
          <w:bCs/>
          <w:color w:val="000000"/>
          <w:kern w:val="0"/>
          <w:sz w:val="28"/>
          <w:szCs w:val="28"/>
          <w14:ligatures w14:val="none"/>
        </w:rPr>
        <w:t>Conclusion and Results:</w:t>
      </w:r>
    </w:p>
    <w:p w14:paraId="1EDC6C09" w14:textId="3C2F2A78" w:rsidR="005308D7" w:rsidRPr="00237920" w:rsidRDefault="008E026F" w:rsidP="00E319BC">
      <w:pPr>
        <w:jc w:val="both"/>
        <w:rPr>
          <w:rFonts w:asciiTheme="majorBidi" w:hAnsiTheme="majorBidi" w:cstheme="majorBidi"/>
          <w:sz w:val="24"/>
          <w:szCs w:val="24"/>
        </w:rPr>
      </w:pPr>
      <w:r w:rsidRPr="00237920">
        <w:rPr>
          <w:rFonts w:asciiTheme="majorBidi" w:hAnsiTheme="majorBidi" w:cstheme="majorBidi"/>
          <w:sz w:val="24"/>
          <w:szCs w:val="24"/>
        </w:rPr>
        <w:t xml:space="preserve">Given the incidental finding, the patient was informed about the </w:t>
      </w:r>
      <w:r w:rsidR="00E8742C" w:rsidRPr="00237920">
        <w:rPr>
          <w:rFonts w:asciiTheme="majorBidi" w:hAnsiTheme="majorBidi" w:cstheme="majorBidi"/>
          <w:sz w:val="24"/>
          <w:szCs w:val="24"/>
        </w:rPr>
        <w:t>D</w:t>
      </w:r>
      <w:r w:rsidRPr="00237920">
        <w:rPr>
          <w:rFonts w:asciiTheme="majorBidi" w:hAnsiTheme="majorBidi" w:cstheme="majorBidi"/>
          <w:sz w:val="24"/>
          <w:szCs w:val="24"/>
        </w:rPr>
        <w:t>IVC, and it was determined that no immediate intervention was required. The patient was scheduled for follow-up with vascular surgery to monitor this anatomical variant and to rule out any associated vascu</w:t>
      </w:r>
      <w:r w:rsidR="00E319BC">
        <w:rPr>
          <w:rFonts w:asciiTheme="majorBidi" w:hAnsiTheme="majorBidi" w:cstheme="majorBidi"/>
          <w:sz w:val="24"/>
          <w:szCs w:val="24"/>
        </w:rPr>
        <w:t>lar anomalies or complications.</w:t>
      </w:r>
    </w:p>
    <w:p w14:paraId="67674A5F" w14:textId="5561AAA5" w:rsidR="008E026F" w:rsidRPr="00237920" w:rsidRDefault="008E026F" w:rsidP="00A112D2">
      <w:pPr>
        <w:jc w:val="both"/>
        <w:rPr>
          <w:rFonts w:asciiTheme="majorBidi" w:hAnsiTheme="majorBidi" w:cstheme="majorBidi"/>
          <w:b/>
          <w:bCs/>
          <w:sz w:val="28"/>
          <w:szCs w:val="28"/>
        </w:rPr>
      </w:pPr>
      <w:r w:rsidRPr="00237920">
        <w:rPr>
          <w:rFonts w:asciiTheme="majorBidi" w:hAnsiTheme="majorBidi" w:cstheme="majorBidi"/>
          <w:b/>
          <w:bCs/>
          <w:sz w:val="28"/>
          <w:szCs w:val="28"/>
        </w:rPr>
        <w:t xml:space="preserve">Discussion: </w:t>
      </w:r>
    </w:p>
    <w:p w14:paraId="24D1682E" w14:textId="2BFFFCC9" w:rsidR="00A112D2" w:rsidRPr="00237920" w:rsidRDefault="00A112D2" w:rsidP="00F47AB8">
      <w:pPr>
        <w:jc w:val="both"/>
        <w:rPr>
          <w:rFonts w:asciiTheme="majorBidi" w:hAnsiTheme="majorBidi" w:cstheme="majorBidi"/>
          <w:sz w:val="24"/>
          <w:szCs w:val="24"/>
        </w:rPr>
      </w:pPr>
      <w:r w:rsidRPr="00237920">
        <w:rPr>
          <w:rFonts w:asciiTheme="majorBidi" w:hAnsiTheme="majorBidi" w:cstheme="majorBidi"/>
          <w:sz w:val="24"/>
          <w:szCs w:val="24"/>
        </w:rPr>
        <w:lastRenderedPageBreak/>
        <w:t xml:space="preserve">The IVC originates from four venous systems during embryological development: the </w:t>
      </w:r>
      <w:proofErr w:type="spellStart"/>
      <w:r w:rsidRPr="00237920">
        <w:rPr>
          <w:rFonts w:asciiTheme="majorBidi" w:hAnsiTheme="majorBidi" w:cstheme="majorBidi"/>
          <w:sz w:val="24"/>
          <w:szCs w:val="24"/>
        </w:rPr>
        <w:t>vitelline</w:t>
      </w:r>
      <w:proofErr w:type="spellEnd"/>
      <w:r w:rsidRPr="00237920">
        <w:rPr>
          <w:rFonts w:asciiTheme="majorBidi" w:hAnsiTheme="majorBidi" w:cstheme="majorBidi"/>
          <w:sz w:val="24"/>
          <w:szCs w:val="24"/>
        </w:rPr>
        <w:t xml:space="preserve">, </w:t>
      </w:r>
      <w:proofErr w:type="spellStart"/>
      <w:r w:rsidRPr="00237920">
        <w:rPr>
          <w:rFonts w:asciiTheme="majorBidi" w:hAnsiTheme="majorBidi" w:cstheme="majorBidi"/>
          <w:sz w:val="24"/>
          <w:szCs w:val="24"/>
        </w:rPr>
        <w:t>subcardinal</w:t>
      </w:r>
      <w:proofErr w:type="spellEnd"/>
      <w:r w:rsidRPr="00237920">
        <w:rPr>
          <w:rFonts w:asciiTheme="majorBidi" w:hAnsiTheme="majorBidi" w:cstheme="majorBidi"/>
          <w:sz w:val="24"/>
          <w:szCs w:val="24"/>
        </w:rPr>
        <w:t xml:space="preserve">, </w:t>
      </w:r>
      <w:proofErr w:type="spellStart"/>
      <w:r w:rsidRPr="00237920">
        <w:rPr>
          <w:rFonts w:asciiTheme="majorBidi" w:hAnsiTheme="majorBidi" w:cstheme="majorBidi"/>
          <w:sz w:val="24"/>
          <w:szCs w:val="24"/>
        </w:rPr>
        <w:t>supracardinal</w:t>
      </w:r>
      <w:proofErr w:type="spellEnd"/>
      <w:r w:rsidRPr="00237920">
        <w:rPr>
          <w:rFonts w:asciiTheme="majorBidi" w:hAnsiTheme="majorBidi" w:cstheme="majorBidi"/>
          <w:sz w:val="24"/>
          <w:szCs w:val="24"/>
        </w:rPr>
        <w:t xml:space="preserve">, and posterior cardinal veins. Most of these veins regress, except for the right </w:t>
      </w:r>
      <w:proofErr w:type="spellStart"/>
      <w:r w:rsidRPr="00237920">
        <w:rPr>
          <w:rFonts w:asciiTheme="majorBidi" w:hAnsiTheme="majorBidi" w:cstheme="majorBidi"/>
          <w:sz w:val="24"/>
          <w:szCs w:val="24"/>
        </w:rPr>
        <w:t>supracardinal</w:t>
      </w:r>
      <w:proofErr w:type="spellEnd"/>
      <w:r w:rsidRPr="00237920">
        <w:rPr>
          <w:rFonts w:asciiTheme="majorBidi" w:hAnsiTheme="majorBidi" w:cstheme="majorBidi"/>
          <w:sz w:val="24"/>
          <w:szCs w:val="24"/>
        </w:rPr>
        <w:t xml:space="preserve"> vein, which develops into the infrarenal IVC, and the distal part of the posterior cardinal vein, which forms the iliac confluence. In cases of </w:t>
      </w:r>
      <w:r w:rsidR="00E8742C" w:rsidRPr="00237920">
        <w:rPr>
          <w:rFonts w:asciiTheme="majorBidi" w:hAnsiTheme="majorBidi" w:cstheme="majorBidi"/>
          <w:sz w:val="24"/>
          <w:szCs w:val="24"/>
        </w:rPr>
        <w:t>D</w:t>
      </w:r>
      <w:r w:rsidRPr="00237920">
        <w:rPr>
          <w:rFonts w:asciiTheme="majorBidi" w:hAnsiTheme="majorBidi" w:cstheme="majorBidi"/>
          <w:sz w:val="24"/>
          <w:szCs w:val="24"/>
        </w:rPr>
        <w:t xml:space="preserve">IVC, an embryological anomaly occurs where the left </w:t>
      </w:r>
      <w:proofErr w:type="spellStart"/>
      <w:r w:rsidRPr="00237920">
        <w:rPr>
          <w:rFonts w:asciiTheme="majorBidi" w:hAnsiTheme="majorBidi" w:cstheme="majorBidi"/>
          <w:sz w:val="24"/>
          <w:szCs w:val="24"/>
        </w:rPr>
        <w:t>supracardinal</w:t>
      </w:r>
      <w:proofErr w:type="spellEnd"/>
      <w:r w:rsidRPr="00237920">
        <w:rPr>
          <w:rFonts w:asciiTheme="majorBidi" w:hAnsiTheme="majorBidi" w:cstheme="majorBidi"/>
          <w:sz w:val="24"/>
          <w:szCs w:val="24"/>
        </w:rPr>
        <w:t xml:space="preserve"> vein fails to regress during fetal development. Typically, the right </w:t>
      </w:r>
      <w:proofErr w:type="spellStart"/>
      <w:r w:rsidRPr="00237920">
        <w:rPr>
          <w:rFonts w:asciiTheme="majorBidi" w:hAnsiTheme="majorBidi" w:cstheme="majorBidi"/>
          <w:sz w:val="24"/>
          <w:szCs w:val="24"/>
        </w:rPr>
        <w:t>supracardinal</w:t>
      </w:r>
      <w:proofErr w:type="spellEnd"/>
      <w:r w:rsidRPr="00237920">
        <w:rPr>
          <w:rFonts w:asciiTheme="majorBidi" w:hAnsiTheme="majorBidi" w:cstheme="majorBidi"/>
          <w:sz w:val="24"/>
          <w:szCs w:val="24"/>
        </w:rPr>
        <w:t xml:space="preserve"> vein persists to form the IVC, while the left one regresses. However, in duplication cases, both veins persist, resulting in two parallel venous chann</w:t>
      </w:r>
      <w:r w:rsidR="00DB03E1">
        <w:rPr>
          <w:rFonts w:asciiTheme="majorBidi" w:hAnsiTheme="majorBidi" w:cstheme="majorBidi"/>
          <w:sz w:val="24"/>
          <w:szCs w:val="24"/>
        </w:rPr>
        <w:t xml:space="preserve">els on either side of the aorta </w:t>
      </w:r>
      <w:r w:rsidR="005F1BF9" w:rsidRPr="00237920">
        <w:rPr>
          <w:rFonts w:asciiTheme="majorBidi" w:hAnsiTheme="majorBidi" w:cstheme="majorBidi"/>
          <w:sz w:val="24"/>
          <w:szCs w:val="24"/>
        </w:rPr>
        <w:fldChar w:fldCharType="begin"/>
      </w:r>
      <w:r w:rsidR="005F1BF9" w:rsidRPr="00237920">
        <w:rPr>
          <w:rFonts w:asciiTheme="majorBidi" w:hAnsiTheme="majorBidi" w:cstheme="majorBidi"/>
          <w:sz w:val="24"/>
          <w:szCs w:val="24"/>
        </w:rPr>
        <w:instrText xml:space="preserve"> ADDIN ZOTERO_ITEM CSL_CITATION {"citationID":"5PW9c8x3","properties":{"formattedCitation":"(1,2)","plainCitation":"(1,2)","noteIndex":0},"citationItems":[{"id":204,"uris":["http://zotero.org/users/local/y94hqCXk/items/5F88NGS3"],"itemData":{"id":204,"type":"article-journal","abstract":"With the increased use of cross-sectional imaging, systemic venous anomalies are more frequently being recognized in asymptomatic patients. Accurate characterization of systemic venous anomalies plays a major role in the appropriate selection of a surgical approach or interventional procedure. In this article, we review common and uncommon inferior vena cava (IVC) anomalies. We describe the embryological basis and clinical implications of these anomalies, particularly from an interventional radiology perspective. We also discuss the complications and treatments of these anomalies.","container-title":"Cardiovascular Diagnosis and Therapy","DOI":"10.21037/cdt.2016.11.18","ISSN":"2223-3652","issue":"6","journalAbbreviation":"Cardiovasc Diagn Ther","language":"eng","note":"PMID: 28123970\nPMCID: PMC5220208","page":"482-492","source":"PubMed","title":"Congenital anomalies of the IVC-embryological perspective and clinical relevance","volume":"6","author":[{"family":"Ghandour","given":"Abed"},{"family":"Partovi","given":"Sasan"},{"family":"Karuppasamy","given":"Karunakaravel"},{"family":"Rajiah","given":"Prabhakar"}],"issued":{"date-parts":[["2016",12]]}}},{"id":207,"uris":["http://zotero.org/users/local/y94hqCXk/items/JUAYVC45"],"itemData":{"id":207,"type":"article-journal","abstract":"With a prevalence of about 2% to 3%, duplication is the most common anomaly associated with the inferior vena cava (IVC). In general, systemic venous ...","container-title":"American Journal of Case Reports","DOI":"10.12659/AJCR.929198","ISSN":"1941-5923","journalAbbreviation":"Am J Case Rep","language":"en","note":"publisher: International Scientific Information, Inc.\nPMID: 34061818","page":"0-0","source":"amjcaserep.com","title":"Blunt Abdominal Trauma Leading to an Incidental Finding of Duplicate Inferior Vena Cava (DIVC): A Case Report and Literature Review","title-short":"Blunt Abdominal Trauma Leading to an Incidental Finding of Duplicate Inferior Vena Cava (DIVC)","volume":"22","author":[{"family":"Nabri","given":"Mamoun"},{"family":"Alromaih","given":"Norah J."},{"family":"Othman","given":"Sharifah A."},{"family":"Alghusnah","given":"Elham S."},{"family":"Ola","given":"Hossain Abu Al"},{"family":"Elbagir","given":"Adel"},{"family":"Nasr","given":"Ayman O."}],"issued":{"date-parts":[["2021",6,1]]}}}],"schema":"https://github.com/citation-style-language/schema/raw/master/csl-citation.json"} </w:instrText>
      </w:r>
      <w:r w:rsidR="005F1BF9" w:rsidRPr="00237920">
        <w:rPr>
          <w:rFonts w:asciiTheme="majorBidi" w:hAnsiTheme="majorBidi" w:cstheme="majorBidi"/>
          <w:sz w:val="24"/>
          <w:szCs w:val="24"/>
        </w:rPr>
        <w:fldChar w:fldCharType="separate"/>
      </w:r>
      <w:r w:rsidR="005F1BF9" w:rsidRPr="00237920">
        <w:rPr>
          <w:rFonts w:asciiTheme="majorBidi" w:hAnsiTheme="majorBidi" w:cstheme="majorBidi"/>
          <w:sz w:val="24"/>
        </w:rPr>
        <w:t>(1,2)</w:t>
      </w:r>
      <w:r w:rsidR="005F1BF9" w:rsidRPr="00237920">
        <w:rPr>
          <w:rFonts w:asciiTheme="majorBidi" w:hAnsiTheme="majorBidi" w:cstheme="majorBidi"/>
          <w:sz w:val="24"/>
          <w:szCs w:val="24"/>
        </w:rPr>
        <w:fldChar w:fldCharType="end"/>
      </w:r>
      <w:r w:rsidR="00DB03E1">
        <w:rPr>
          <w:rFonts w:asciiTheme="majorBidi" w:hAnsiTheme="majorBidi" w:cstheme="majorBidi"/>
          <w:sz w:val="24"/>
          <w:szCs w:val="24"/>
        </w:rPr>
        <w:t>.</w:t>
      </w:r>
    </w:p>
    <w:p w14:paraId="01934D1C" w14:textId="7DB07390" w:rsidR="00A112D2" w:rsidRPr="00237920" w:rsidRDefault="00A112D2" w:rsidP="00ED3D3F">
      <w:pPr>
        <w:jc w:val="both"/>
        <w:rPr>
          <w:rFonts w:asciiTheme="majorBidi" w:hAnsiTheme="majorBidi" w:cstheme="majorBidi"/>
          <w:sz w:val="24"/>
          <w:szCs w:val="24"/>
        </w:rPr>
      </w:pPr>
      <w:r w:rsidRPr="00237920">
        <w:rPr>
          <w:rFonts w:asciiTheme="majorBidi" w:hAnsiTheme="majorBidi" w:cstheme="majorBidi"/>
          <w:sz w:val="24"/>
          <w:szCs w:val="24"/>
        </w:rPr>
        <w:t>The</w:t>
      </w:r>
      <w:r w:rsidR="00E8742C" w:rsidRPr="00237920">
        <w:rPr>
          <w:rFonts w:asciiTheme="majorBidi" w:hAnsiTheme="majorBidi" w:cstheme="majorBidi"/>
          <w:sz w:val="24"/>
          <w:szCs w:val="24"/>
        </w:rPr>
        <w:t xml:space="preserve"> D</w:t>
      </w:r>
      <w:r w:rsidRPr="00237920">
        <w:rPr>
          <w:rFonts w:asciiTheme="majorBidi" w:hAnsiTheme="majorBidi" w:cstheme="majorBidi"/>
          <w:sz w:val="24"/>
          <w:szCs w:val="24"/>
        </w:rPr>
        <w:t xml:space="preserve">IVC can be classified into eight distinct types based on the pattern of the interiliac communicating vein. </w:t>
      </w:r>
      <w:r w:rsidRPr="00237920">
        <w:rPr>
          <w:rFonts w:asciiTheme="majorBidi" w:hAnsiTheme="majorBidi" w:cstheme="majorBidi"/>
          <w:b/>
          <w:bCs/>
          <w:sz w:val="24"/>
          <w:szCs w:val="24"/>
        </w:rPr>
        <w:t>Type 1</w:t>
      </w:r>
      <w:r w:rsidRPr="00237920">
        <w:rPr>
          <w:rFonts w:asciiTheme="majorBidi" w:hAnsiTheme="majorBidi" w:cstheme="majorBidi"/>
          <w:sz w:val="24"/>
          <w:szCs w:val="24"/>
        </w:rPr>
        <w:t xml:space="preserve"> features an azygous continuation with a normal connection to the bilateral common iliac veins (CIV). </w:t>
      </w:r>
      <w:r w:rsidRPr="00237920">
        <w:rPr>
          <w:rFonts w:asciiTheme="majorBidi" w:hAnsiTheme="majorBidi" w:cstheme="majorBidi"/>
          <w:b/>
          <w:bCs/>
          <w:sz w:val="24"/>
          <w:szCs w:val="24"/>
        </w:rPr>
        <w:t>Type 2a</w:t>
      </w:r>
      <w:r w:rsidRPr="00237920">
        <w:rPr>
          <w:rFonts w:asciiTheme="majorBidi" w:hAnsiTheme="majorBidi" w:cstheme="majorBidi"/>
          <w:sz w:val="24"/>
          <w:szCs w:val="24"/>
        </w:rPr>
        <w:t xml:space="preserve"> describes a double IVC without any interiliac communication, while </w:t>
      </w:r>
      <w:r w:rsidRPr="00237920">
        <w:rPr>
          <w:rFonts w:asciiTheme="majorBidi" w:hAnsiTheme="majorBidi" w:cstheme="majorBidi"/>
          <w:b/>
          <w:bCs/>
          <w:sz w:val="24"/>
          <w:szCs w:val="24"/>
        </w:rPr>
        <w:t>Type 2b</w:t>
      </w:r>
      <w:r w:rsidRPr="00237920">
        <w:rPr>
          <w:rFonts w:asciiTheme="majorBidi" w:hAnsiTheme="majorBidi" w:cstheme="majorBidi"/>
          <w:sz w:val="24"/>
          <w:szCs w:val="24"/>
        </w:rPr>
        <w:t xml:space="preserve"> and </w:t>
      </w:r>
      <w:r w:rsidRPr="00237920">
        <w:rPr>
          <w:rFonts w:asciiTheme="majorBidi" w:hAnsiTheme="majorBidi" w:cstheme="majorBidi"/>
          <w:b/>
          <w:bCs/>
          <w:sz w:val="24"/>
          <w:szCs w:val="24"/>
        </w:rPr>
        <w:t>Type 2c</w:t>
      </w:r>
      <w:r w:rsidRPr="00237920">
        <w:rPr>
          <w:rFonts w:asciiTheme="majorBidi" w:hAnsiTheme="majorBidi" w:cstheme="majorBidi"/>
          <w:sz w:val="24"/>
          <w:szCs w:val="24"/>
        </w:rPr>
        <w:t xml:space="preserve"> involve interiliac communication from the left and right CIV, respectively. </w:t>
      </w:r>
      <w:r w:rsidRPr="00237920">
        <w:rPr>
          <w:rFonts w:asciiTheme="majorBidi" w:hAnsiTheme="majorBidi" w:cstheme="majorBidi"/>
          <w:b/>
          <w:bCs/>
          <w:sz w:val="24"/>
          <w:szCs w:val="24"/>
        </w:rPr>
        <w:t>Type 2d</w:t>
      </w:r>
      <w:r w:rsidRPr="00237920">
        <w:rPr>
          <w:rFonts w:asciiTheme="majorBidi" w:hAnsiTheme="majorBidi" w:cstheme="majorBidi"/>
          <w:sz w:val="24"/>
          <w:szCs w:val="24"/>
        </w:rPr>
        <w:t xml:space="preserve"> and </w:t>
      </w:r>
      <w:r w:rsidRPr="00237920">
        <w:rPr>
          <w:rFonts w:asciiTheme="majorBidi" w:hAnsiTheme="majorBidi" w:cstheme="majorBidi"/>
          <w:b/>
          <w:bCs/>
          <w:sz w:val="24"/>
          <w:szCs w:val="24"/>
        </w:rPr>
        <w:t>Type 2e</w:t>
      </w:r>
      <w:r w:rsidRPr="00237920">
        <w:rPr>
          <w:rFonts w:asciiTheme="majorBidi" w:hAnsiTheme="majorBidi" w:cstheme="majorBidi"/>
          <w:sz w:val="24"/>
          <w:szCs w:val="24"/>
        </w:rPr>
        <w:t xml:space="preserve"> involve interiliac communication from the left and right internal iliac vein (IIV), respectively. </w:t>
      </w:r>
      <w:r w:rsidRPr="00237920">
        <w:rPr>
          <w:rFonts w:asciiTheme="majorBidi" w:hAnsiTheme="majorBidi" w:cstheme="majorBidi"/>
          <w:b/>
          <w:bCs/>
          <w:sz w:val="24"/>
          <w:szCs w:val="24"/>
        </w:rPr>
        <w:t>Type 3</w:t>
      </w:r>
      <w:r w:rsidRPr="00237920">
        <w:rPr>
          <w:rFonts w:asciiTheme="majorBidi" w:hAnsiTheme="majorBidi" w:cstheme="majorBidi"/>
          <w:sz w:val="24"/>
          <w:szCs w:val="24"/>
        </w:rPr>
        <w:t xml:space="preserve"> is characterized by a left IVC that has symmetrical-to-normal connections to the bilateral CIV. Lastly, </w:t>
      </w:r>
      <w:r w:rsidRPr="00237920">
        <w:rPr>
          <w:rFonts w:asciiTheme="majorBidi" w:hAnsiTheme="majorBidi" w:cstheme="majorBidi"/>
          <w:b/>
          <w:bCs/>
          <w:sz w:val="24"/>
          <w:szCs w:val="24"/>
        </w:rPr>
        <w:t>Type 4</w:t>
      </w:r>
      <w:r w:rsidRPr="00237920">
        <w:rPr>
          <w:rFonts w:asciiTheme="majorBidi" w:hAnsiTheme="majorBidi" w:cstheme="majorBidi"/>
          <w:sz w:val="24"/>
          <w:szCs w:val="24"/>
        </w:rPr>
        <w:t xml:space="preserve"> describes the absence of the infrarenal IVC, which results in no connection to the CIV (see Figure 2). Understanding these variations is crucial for clinical procedures, as they have significant implications for retroperitoneal surgeries and venous interventional radiology</w:t>
      </w:r>
      <w:r w:rsidR="00ED3D3F" w:rsidRPr="00237920">
        <w:rPr>
          <w:rFonts w:asciiTheme="majorBidi" w:hAnsiTheme="majorBidi" w:cstheme="majorBidi"/>
          <w:sz w:val="24"/>
          <w:szCs w:val="24"/>
        </w:rPr>
        <w:t xml:space="preserve"> </w:t>
      </w:r>
      <w:r w:rsidR="00ED3D3F" w:rsidRPr="00237920">
        <w:rPr>
          <w:rFonts w:asciiTheme="majorBidi" w:hAnsiTheme="majorBidi" w:cstheme="majorBidi"/>
          <w:sz w:val="24"/>
          <w:szCs w:val="24"/>
        </w:rPr>
        <w:fldChar w:fldCharType="begin"/>
      </w:r>
      <w:r w:rsidR="00ED3D3F" w:rsidRPr="00237920">
        <w:rPr>
          <w:rFonts w:asciiTheme="majorBidi" w:hAnsiTheme="majorBidi" w:cstheme="majorBidi"/>
          <w:sz w:val="24"/>
          <w:szCs w:val="24"/>
        </w:rPr>
        <w:instrText xml:space="preserve"> ADDIN ZOTERO_ITEM CSL_CITATION {"citationID":"KY1dW4wb","properties":{"formattedCitation":"(3)","plainCitation":"(3)","noteIndex":0},"citationItems":[{"id":217,"uris":["http://zotero.org/users/local/y94hqCXk/items/YUUXNEA7"],"itemData":{"id":217,"type":"article-journal","abstract":"BACKGROUND: Pelvic venous variations of congenital inferior vena cava (IVC) anomalies that have the potential to cause problems during related surgery and interventional radiology are not fully appreciated.\nPURPOSE: To classify pelvic venous variations of congenital IVC anomalies using computed tomography (CT).\nMATERIAL AND METHODS: CT images for 36 patients with congenital IVC anomalies were retrospectively reviewed. Pelvic venous variations were classified with regard to the relationship with the iliac veins and the presence of interiliac communication.\nRESULTS: Pelvic venous variations were classified into eight types. One azygous continuation displayed normal connection with the bilateral common iliac veins (CIV) (type 1). Of 28 double IVCs, 11 (39.3%) displayed no interiliac communication (type 2a), five (17.9%) displayed interiliac communication from the left CIV (type 2b), one (3.6%) had communication from the right CIV (type 2c), six (21.4%) had communication from the left internal iliac vein (IIV) (type 2d), and five (17.9%) had communication from the right IIV (type 2e). Six left IVCs displayed symmetrical-to-normal connection with the bilateral CIV (type 3). One absence of infrarenal IVC displayed no connection with the CIV (type 4).\nCONCLUSION: Eight types of pelvic venous variations of congenital IVC anomalies were classified using CT.","container-title":"Acta Radiologica (Stockholm, Sweden: 1987)","DOI":"10.1080/02841850701499409","ISSN":"1600-0455","issue":"9","journalAbbreviation":"Acta Radiol","language":"eng","note":"PMID: 17957511","page":"974-979","source":"PubMed","title":"Pelvic venous variations in patients with congenital inferior vena cava anomalies: classification with computed tomography","title-short":"Pelvic venous variations in patients with congenital inferior vena cava anomalies","volume":"48","author":[{"family":"Morita","given":"S."},{"family":"Higuchi","given":"M."},{"family":"Saito","given":"N."},{"family":"Mitsuhashi","given":"N."}],"issued":{"date-parts":[["2007",11]]}}}],"schema":"https://github.com/citation-style-language/schema/raw/master/csl-citation.json"} </w:instrText>
      </w:r>
      <w:r w:rsidR="00ED3D3F" w:rsidRPr="00237920">
        <w:rPr>
          <w:rFonts w:asciiTheme="majorBidi" w:hAnsiTheme="majorBidi" w:cstheme="majorBidi"/>
          <w:sz w:val="24"/>
          <w:szCs w:val="24"/>
        </w:rPr>
        <w:fldChar w:fldCharType="separate"/>
      </w:r>
      <w:r w:rsidR="00ED3D3F" w:rsidRPr="00237920">
        <w:rPr>
          <w:rFonts w:asciiTheme="majorBidi" w:hAnsiTheme="majorBidi" w:cstheme="majorBidi"/>
          <w:sz w:val="24"/>
        </w:rPr>
        <w:t>(3)</w:t>
      </w:r>
      <w:r w:rsidR="00ED3D3F" w:rsidRPr="00237920">
        <w:rPr>
          <w:rFonts w:asciiTheme="majorBidi" w:hAnsiTheme="majorBidi" w:cstheme="majorBidi"/>
          <w:sz w:val="24"/>
          <w:szCs w:val="24"/>
        </w:rPr>
        <w:fldChar w:fldCharType="end"/>
      </w:r>
      <w:r w:rsidR="00ED3D3F" w:rsidRPr="00237920">
        <w:rPr>
          <w:rFonts w:asciiTheme="majorBidi" w:hAnsiTheme="majorBidi" w:cstheme="majorBidi"/>
          <w:sz w:val="24"/>
          <w:szCs w:val="24"/>
        </w:rPr>
        <w:t>.</w:t>
      </w:r>
    </w:p>
    <w:p w14:paraId="373AF45A" w14:textId="463FF136" w:rsidR="001B593D" w:rsidRDefault="00130B5A" w:rsidP="0097200F">
      <w:pPr>
        <w:rPr>
          <w:rFonts w:asciiTheme="majorBidi" w:hAnsiTheme="majorBidi" w:cstheme="majorBidi"/>
          <w:b/>
          <w:bCs/>
          <w:sz w:val="24"/>
          <w:szCs w:val="24"/>
        </w:rPr>
      </w:pPr>
      <w:r w:rsidRPr="00237920">
        <w:rPr>
          <w:rFonts w:asciiTheme="majorBidi" w:hAnsiTheme="majorBidi" w:cstheme="majorBidi"/>
          <w:noProof/>
          <w:sz w:val="24"/>
          <w:szCs w:val="24"/>
        </w:rPr>
        <w:drawing>
          <wp:inline distT="0" distB="0" distL="0" distR="0" wp14:anchorId="2BA4E4FF" wp14:editId="77FA4E42">
            <wp:extent cx="5314950" cy="3629025"/>
            <wp:effectExtent l="0" t="0" r="0" b="9525"/>
            <wp:docPr id="18046290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29011" name="Picture 1804629011"/>
                    <pic:cNvPicPr/>
                  </pic:nvPicPr>
                  <pic:blipFill rotWithShape="1">
                    <a:blip r:embed="rId7">
                      <a:extLst>
                        <a:ext uri="{28A0092B-C50C-407E-A947-70E740481C1C}">
                          <a14:useLocalDpi xmlns:a14="http://schemas.microsoft.com/office/drawing/2010/main" val="0"/>
                        </a:ext>
                      </a:extLst>
                    </a:blip>
                    <a:srcRect l="5128" t="20193" r="5449" b="18750"/>
                    <a:stretch/>
                  </pic:blipFill>
                  <pic:spPr bwMode="auto">
                    <a:xfrm>
                      <a:off x="0" y="0"/>
                      <a:ext cx="5314950" cy="3629025"/>
                    </a:xfrm>
                    <a:prstGeom prst="rect">
                      <a:avLst/>
                    </a:prstGeom>
                    <a:ln>
                      <a:noFill/>
                    </a:ln>
                    <a:extLst>
                      <a:ext uri="{53640926-AAD7-44D8-BBD7-CCE9431645EC}">
                        <a14:shadowObscured xmlns:a14="http://schemas.microsoft.com/office/drawing/2010/main"/>
                      </a:ext>
                    </a:extLst>
                  </pic:spPr>
                </pic:pic>
              </a:graphicData>
            </a:graphic>
          </wp:inline>
        </w:drawing>
      </w:r>
    </w:p>
    <w:p w14:paraId="7BE8AA68" w14:textId="55512DCE" w:rsidR="0097200F" w:rsidRPr="00237920" w:rsidRDefault="0097200F" w:rsidP="00883843">
      <w:pPr>
        <w:rPr>
          <w:rFonts w:asciiTheme="majorBidi" w:hAnsiTheme="majorBidi" w:cstheme="majorBidi"/>
          <w:sz w:val="24"/>
          <w:szCs w:val="24"/>
        </w:rPr>
      </w:pPr>
      <w:r w:rsidRPr="00237920">
        <w:rPr>
          <w:rFonts w:asciiTheme="majorBidi" w:hAnsiTheme="majorBidi" w:cstheme="majorBidi"/>
          <w:b/>
          <w:bCs/>
          <w:sz w:val="24"/>
          <w:szCs w:val="24"/>
        </w:rPr>
        <w:t>Figure 2 illustrates the various types of DIVC categorized by the pattern of the interiliac communicating vein</w:t>
      </w:r>
      <w:r>
        <w:rPr>
          <w:rFonts w:asciiTheme="majorBidi" w:hAnsiTheme="majorBidi" w:cstheme="majorBidi"/>
          <w:b/>
          <w:bCs/>
          <w:sz w:val="24"/>
          <w:szCs w:val="24"/>
        </w:rPr>
        <w:t xml:space="preserve">. This figure is </w:t>
      </w:r>
      <w:r w:rsidR="00883843">
        <w:rPr>
          <w:rFonts w:asciiTheme="majorBidi" w:hAnsiTheme="majorBidi" w:cstheme="majorBidi"/>
          <w:b/>
          <w:bCs/>
          <w:sz w:val="24"/>
          <w:szCs w:val="24"/>
        </w:rPr>
        <w:t>copyright-free</w:t>
      </w:r>
      <w:r>
        <w:rPr>
          <w:rFonts w:asciiTheme="majorBidi" w:hAnsiTheme="majorBidi" w:cstheme="majorBidi"/>
          <w:b/>
          <w:bCs/>
          <w:sz w:val="24"/>
          <w:szCs w:val="24"/>
        </w:rPr>
        <w:t xml:space="preserve"> as it was created by the authors of this article.</w:t>
      </w:r>
    </w:p>
    <w:p w14:paraId="1490FD87" w14:textId="1A57A4BB" w:rsidR="00D20570" w:rsidRPr="00237920" w:rsidRDefault="00C36E3C" w:rsidP="005308D7">
      <w:pPr>
        <w:jc w:val="both"/>
        <w:rPr>
          <w:rFonts w:asciiTheme="majorBidi" w:hAnsiTheme="majorBidi" w:cstheme="majorBidi"/>
          <w:sz w:val="24"/>
          <w:szCs w:val="24"/>
        </w:rPr>
      </w:pPr>
      <w:r w:rsidRPr="00237920">
        <w:rPr>
          <w:rFonts w:asciiTheme="majorBidi" w:hAnsiTheme="majorBidi" w:cstheme="majorBidi"/>
          <w:sz w:val="24"/>
          <w:szCs w:val="24"/>
        </w:rPr>
        <w:lastRenderedPageBreak/>
        <w:t xml:space="preserve">Patients with </w:t>
      </w:r>
      <w:r w:rsidR="003F2619" w:rsidRPr="00237920">
        <w:rPr>
          <w:rFonts w:asciiTheme="majorBidi" w:hAnsiTheme="majorBidi" w:cstheme="majorBidi"/>
          <w:sz w:val="24"/>
          <w:szCs w:val="24"/>
        </w:rPr>
        <w:t>D</w:t>
      </w:r>
      <w:r w:rsidRPr="00237920">
        <w:rPr>
          <w:rFonts w:asciiTheme="majorBidi" w:hAnsiTheme="majorBidi" w:cstheme="majorBidi"/>
          <w:sz w:val="24"/>
          <w:szCs w:val="24"/>
        </w:rPr>
        <w:t>IVC</w:t>
      </w:r>
      <w:r w:rsidR="003F2619" w:rsidRPr="00237920">
        <w:rPr>
          <w:rFonts w:asciiTheme="majorBidi" w:hAnsiTheme="majorBidi" w:cstheme="majorBidi"/>
          <w:sz w:val="24"/>
          <w:szCs w:val="24"/>
        </w:rPr>
        <w:t xml:space="preserve"> </w:t>
      </w:r>
      <w:r w:rsidRPr="00237920">
        <w:rPr>
          <w:rFonts w:asciiTheme="majorBidi" w:hAnsiTheme="majorBidi" w:cstheme="majorBidi"/>
          <w:sz w:val="24"/>
          <w:szCs w:val="24"/>
        </w:rPr>
        <w:t xml:space="preserve">are typically asymptomatic, with the condition often discovered incidentally during imaging for other reasons, such as a CT scan or ultrasound. The appearance of a </w:t>
      </w:r>
      <w:r w:rsidR="003F2619" w:rsidRPr="00237920">
        <w:rPr>
          <w:rFonts w:asciiTheme="majorBidi" w:hAnsiTheme="majorBidi" w:cstheme="majorBidi"/>
          <w:sz w:val="24"/>
          <w:szCs w:val="24"/>
        </w:rPr>
        <w:t>D</w:t>
      </w:r>
      <w:r w:rsidRPr="00237920">
        <w:rPr>
          <w:rFonts w:asciiTheme="majorBidi" w:hAnsiTheme="majorBidi" w:cstheme="majorBidi"/>
          <w:sz w:val="24"/>
          <w:szCs w:val="24"/>
        </w:rPr>
        <w:t xml:space="preserve">IVC can be mistaken for other pathologies, including para-aortic lymphadenopathy or a mediastinal mass, potentially leading to misdiagnosis. However, recognizing a </w:t>
      </w:r>
      <w:r w:rsidR="003F2619" w:rsidRPr="00237920">
        <w:rPr>
          <w:rFonts w:asciiTheme="majorBidi" w:hAnsiTheme="majorBidi" w:cstheme="majorBidi"/>
          <w:sz w:val="24"/>
          <w:szCs w:val="24"/>
        </w:rPr>
        <w:t>D</w:t>
      </w:r>
      <w:r w:rsidRPr="00237920">
        <w:rPr>
          <w:rFonts w:asciiTheme="majorBidi" w:hAnsiTheme="majorBidi" w:cstheme="majorBidi"/>
          <w:sz w:val="24"/>
          <w:szCs w:val="24"/>
        </w:rPr>
        <w:t>IVC is crucial due to its significant clinical implications, particularly in medical and surgical contexts. Understanding the possible complications, such as increased risk of thromboembolism, renal vein thrombosis, pelvic congestion syndrome, and surgical complications, is essential for accurate diagnosis and management (See Table 1)</w:t>
      </w:r>
      <w:r w:rsidR="00163F32">
        <w:rPr>
          <w:rFonts w:asciiTheme="majorBidi" w:hAnsiTheme="majorBidi" w:cstheme="majorBidi"/>
          <w:sz w:val="24"/>
          <w:szCs w:val="24"/>
        </w:rPr>
        <w:t xml:space="preserve"> </w:t>
      </w:r>
      <w:r w:rsidR="00001A12" w:rsidRPr="00237920">
        <w:rPr>
          <w:rFonts w:asciiTheme="majorBidi" w:hAnsiTheme="majorBidi" w:cstheme="majorBidi"/>
          <w:sz w:val="24"/>
          <w:szCs w:val="24"/>
        </w:rPr>
        <w:fldChar w:fldCharType="begin"/>
      </w:r>
      <w:r w:rsidR="00001A12" w:rsidRPr="00237920">
        <w:rPr>
          <w:rFonts w:asciiTheme="majorBidi" w:hAnsiTheme="majorBidi" w:cstheme="majorBidi"/>
          <w:sz w:val="24"/>
          <w:szCs w:val="24"/>
        </w:rPr>
        <w:instrText xml:space="preserve"> ADDIN ZOTERO_ITEM CSL_CITATION {"citationID":"nRo9UGF9","properties":{"formattedCitation":"(4\\uc0\\u8211{}9)","plainCitation":"(4–9)","noteIndex":0},"citationItems":[{"id":213,"uris":["http://zotero.org/users/local/y94hqCXk/items/4PZU82XS"],"itemData":{"id":213,"type":"article-journal","abstract":"The inferior vena cava (IVC) may develop abnormally because of its complex\nembryogenesis. An understanding of congenital variants such as duplication of\nthe IVC is essential for clinical interventions, particularly those performed by\nsurgeons and radiologists. We herein describe five patients who were diagnosed\nwith duplication of the IVC by computed tomography or angiography and summarize\ntheir imaging and clinical features. All five patients were men aged 46 to 78\nyears. Two of the patients had pulmonary embolism and deep vein thrombosis and\nwere treated by placement of an IVC filter and catheter-directed thrombolysis.\nThe IVC in all patients ascended on either side of the abdominal aorta. All left\nIVCs terminated in the left renal vein, which crossed the aorta and joined the\nright IVC. The average follow-up time was 29 months (range, 14–46 months), and\nno patients developed venous thromboembolism or recurrence of thrombosis.\nDuplication of the IVC can be diagnosed by computed tomography and angiography.\nIts course and relationship with the renal vein must be identified for accurate\nplanning of IVC filter placement in the setting of deep vein thrombosis and\npulmonary embolism.","container-title":"The Journal of International Medical Research","DOI":"10.1177/03000605221100771","ISSN":"0300-0605","issue":"5","journalAbbreviation":"J Int Med Res","note":"PMID: 35607249\nPMCID: PMC9134440","page":"03000605221100771","source":"PubMed Central","title":"Duplication of the inferior vena cava: a case series","title-short":"Duplication of the inferior vena cava","volume":"50","author":[{"family":"Li","given":"Wen-rui"},{"family":"Feng","given":"Hai"},{"family":"Jin","given":"Lei"},{"family":"Chen","given":"Xue-ming"},{"family":"Zhang","given":"Zhi-wen"}],"issued":{"date-parts":[["2022",5,23]]}}},{"id":224,"uris":["http://zotero.org/users/local/y94hqCXk/items/MVCM3LYR"],"itemData":{"id":224,"type":"article-journal","abstract":"Chronic pelvic pain affects approximately one-third of all women and is responsible for about 20% of all gynecological consultations. The authors report a rare case of symptomatic pelvic venous congestion in the presence of duplication of the inferior vena cava and inter-iliac communication through the right hypogastric vein that was treated via an endovascular approach with embolization of varicose pelvic veins. The published literature is reviewed.","container-title":"Jornal Vascular Brasileiro","DOI":"10.1590/1677-5449.190017","ISSN":"1677-7301","journalAbbreviation":"J Vasc Bras","language":"eng","note":"PMID: 31921319\nPMCID: PMC6944397","page":"e20190017","source":"PubMed","title":"Endovascular treatment of pelvic venous congestion syndrome in a patient with duplication of the inferior vena cava and unusual pelvic venous anatomy: literature review","title-short":"Endovascular treatment of pelvic venous congestion syndrome in a patient with duplication of the inferior vena cava and unusual pelvic venous anatomy","volume":"19","author":[{"family":"Lima","given":"Marcelo Fernandes"},{"family":"Lima","given":"Ilídio Almeida"},{"family":"Heinrich-Oliveira","given":"Vanessa"}],"issued":{"date-parts":[["2019",12,11]]}}},{"id":219,"uris":["http://zotero.org/users/local/y94hqCXk/items/MDR2U6LP"],"itemData":{"id":219,"type":"article-journal","abstract":"Duplication of inferior vena cava (IVC) is the most common IVC anomaly. We report a successful iliac vein and collateral stenting for venous decompression in a patient with an occluded right femorocaval graft with a duplicated IVC. We also review the literature of embryological development of IVC.","container-title":"Vascular and Endovascular Surgery","DOI":"10.1177/1538574413510627","ISSN":"1938-9116","issue":"2","journalAbbreviation":"Vasc Endovascular Surg","language":"eng","note":"PMID: 24226789","page":"162-165","source":"PubMed","title":"Endovascular management of venous ulcer in a patient with occluded duplicated inferior vena cava and review of inferior vena cava development","volume":"48","author":[{"family":"Verma","given":"Himanshu"},{"family":"Hiremath","given":"Niranjan"},{"family":"George","given":"Robbie K."},{"family":"Tripathi","given":"Ramesh K."}],"issued":{"date-parts":[["2014",2]]}}},{"id":230,"uris":["http://zotero.org/users/local/y94hqCXk/items/3K597ENW"],"itemData":{"id":230,"type":"article-journal","abstract":"A 47-year-old female with a history of antiphospholipid syndrome and ischemic stroke was presented to the emergency department due to abdominal pain and bloody vomiting. Ultrasonography showed double inferior vena cava and bilateral mild hydronephrosis. Furthermore, the abdominal computed tomography (CT) scan did not show any evidence of urolithiasis. The ultrasound images of distinctive developmental variations of inferior vena cava and other veins are important to be known. Vascular anomalies, although rare, should be taken into account in the differential diagnosis of focal lesions within the abdominal cavity. Double IVC might have been the cause of hydronephrosis in our patient.","container-title":"Frontiers in Emergency Medicine","DOI":"10.18502/fem.v6i2.8722","journalAbbreviation":"Frontiers in Emergency Medicine","source":"ResearchGate","title":"Double inferior vena cava with bilateral mild hydronephrosis: a rare case report","title-short":"Double inferior vena cava with bilateral mild hydronephrosis","author":[{"family":"Balafar","given":"Moloud"},{"family":"Parsian","given":"Zahra"},{"family":"Rashid","given":"Reza"},{"family":"Elmdust","given":"Navid"},{"family":"Arjmandi","given":"Houri"},{"family":"Soleimanpour","given":"Hassan"}],"issued":{"date-parts":[["2022",2,14]]}}},{"id":222,"uris":["http://zotero.org/users/local/y94hqCXk/items/TA5NEW55"],"itemData":{"id":222,"type":"article-journal","abstract":"Renal and adrenal tumors can invade into the inferior vena cava (IVC) in 4%-10% of cases. Consequently, urologists must remain well versed in the anatomy of the IVC. The IVC develops embryologically from the coordinated growth and regression of a series of veins. Occasionally, these veins can persist, creating vena caval abnormalities. A completely duplicated caval system is 1 of these variations. We present a case of renal cell carcinoma with tumor thrombus extending into a duplicated IVC and show how understanding of venous drainage and pertinent imaging can aid with a successful outcome.","container-title":"Urology","DOI":"10.1016/j.urology.2011.06.044","ISSN":"1527-9995","issue":"4","journalAbbreviation":"Urology","language":"eng","note":"PMID: 21862114","page":"e57-58","source":"PubMed","title":"Duplicated vena cava with tumor thrombus from renal cancer: use of venogram for safer operative planning","title-short":"Duplicated vena cava with tumor thrombus from renal cancer","volume":"79","author":[{"family":"Abbasi","given":"Ammara"},{"family":"Johnson","given":"Timothy V."},{"family":"Ying","given":"Kai"},{"family":"Baumgarten","given":"Deborah"},{"family":"Millner","given":"Ross"},{"family":"Master","given":"Viraj A."}],"issued":{"date-parts":[["2012",4]]}}},{"id":228,"uris":["http://zotero.org/users/local/y94hqCXk/items/JB5HKKWL"],"itemData":{"id":228,"type":"article-journal","abstract":"Given the complex embryogenesis of the inferior vena cava (IVC), anatomic variations are commonly encountered. Duplication of the IVC occurs in up to 2.8% of the population. Though asymptomatic, a duplicated IVC has important clinical implications when attempting caval filtration. We present the case of a 45- year-old male with factor V leiden and protein C deficiency, who required cessation of warfarin anticoagulation in preparation for cervical laminectomy. The patient had a duplicated IVC and required placement of a caval filter in each IVC.","container-title":"The Journal of Vascular Access","DOI":"10.1177/112972981001100215","ISSN":"1724-6032","issue":"2","journalAbbreviation":"J Vasc Access","language":"eng","note":"PMID: 20175061","page":"162-164","source":"PubMed","title":"Duplication of the inferior vena cava in a patient presenting for IVC filter placement","volume":"11","author":[{"family":"Cheng","given":"Danny"},{"family":"Zangan","given":"Steven M."}],"issued":{"date-parts":[["2010"]]}}}],"schema":"https://github.com/citation-style-language/schema/raw/master/csl-citation.json"} </w:instrText>
      </w:r>
      <w:r w:rsidR="00001A12" w:rsidRPr="00237920">
        <w:rPr>
          <w:rFonts w:asciiTheme="majorBidi" w:hAnsiTheme="majorBidi" w:cstheme="majorBidi"/>
          <w:sz w:val="24"/>
          <w:szCs w:val="24"/>
        </w:rPr>
        <w:fldChar w:fldCharType="separate"/>
      </w:r>
      <w:r w:rsidR="00001A12" w:rsidRPr="00237920">
        <w:rPr>
          <w:rFonts w:asciiTheme="majorBidi" w:hAnsiTheme="majorBidi" w:cstheme="majorBidi"/>
          <w:kern w:val="0"/>
          <w:sz w:val="24"/>
          <w:szCs w:val="24"/>
        </w:rPr>
        <w:t>(4–9)</w:t>
      </w:r>
      <w:r w:rsidR="00001A12" w:rsidRPr="00237920">
        <w:rPr>
          <w:rFonts w:asciiTheme="majorBidi" w:hAnsiTheme="majorBidi" w:cstheme="majorBidi"/>
          <w:sz w:val="24"/>
          <w:szCs w:val="24"/>
        </w:rPr>
        <w:fldChar w:fldCharType="end"/>
      </w:r>
      <w:r w:rsidR="00163F32">
        <w:rPr>
          <w:rFonts w:asciiTheme="majorBidi" w:hAnsiTheme="majorBidi" w:cstheme="majorBidi"/>
          <w:sz w:val="24"/>
          <w:szCs w:val="24"/>
        </w:rPr>
        <w:t>.</w:t>
      </w:r>
    </w:p>
    <w:p w14:paraId="6A43869B" w14:textId="77777777" w:rsidR="00DD4BE2" w:rsidRPr="00237920" w:rsidRDefault="00DD4BE2" w:rsidP="005308D7">
      <w:pPr>
        <w:jc w:val="both"/>
        <w:rPr>
          <w:rFonts w:asciiTheme="majorBidi" w:hAnsiTheme="majorBidi" w:cstheme="majorBidi"/>
          <w:sz w:val="24"/>
          <w:szCs w:val="24"/>
        </w:rPr>
      </w:pPr>
    </w:p>
    <w:p w14:paraId="17796210" w14:textId="77777777" w:rsidR="00DD4BE2" w:rsidRPr="00237920" w:rsidRDefault="00DD4BE2" w:rsidP="005308D7">
      <w:pPr>
        <w:jc w:val="both"/>
        <w:rPr>
          <w:rFonts w:asciiTheme="majorBidi" w:hAnsiTheme="majorBidi" w:cstheme="majorBidi"/>
          <w:sz w:val="24"/>
          <w:szCs w:val="24"/>
        </w:rPr>
      </w:pPr>
    </w:p>
    <w:p w14:paraId="582E2154" w14:textId="77777777" w:rsidR="00DD4BE2" w:rsidRPr="00237920" w:rsidRDefault="00DD4BE2" w:rsidP="005308D7">
      <w:pPr>
        <w:jc w:val="both"/>
        <w:rPr>
          <w:rFonts w:asciiTheme="majorBidi" w:hAnsiTheme="majorBidi" w:cstheme="majorBidi"/>
          <w:sz w:val="24"/>
          <w:szCs w:val="24"/>
        </w:rPr>
      </w:pPr>
    </w:p>
    <w:p w14:paraId="4156A680" w14:textId="231A14BB" w:rsidR="00DD4BE2" w:rsidRPr="00237920" w:rsidRDefault="00DD4BE2" w:rsidP="005308D7">
      <w:pPr>
        <w:jc w:val="both"/>
        <w:rPr>
          <w:rFonts w:asciiTheme="majorBidi" w:hAnsiTheme="majorBidi" w:cstheme="majorBidi"/>
          <w:sz w:val="24"/>
          <w:szCs w:val="24"/>
        </w:rPr>
      </w:pPr>
    </w:p>
    <w:p w14:paraId="4D473846" w14:textId="72AEC4CA" w:rsidR="00D20570" w:rsidRPr="00237920" w:rsidRDefault="008E026F" w:rsidP="00226515">
      <w:pPr>
        <w:rPr>
          <w:rFonts w:asciiTheme="majorBidi" w:hAnsiTheme="majorBidi" w:cstheme="majorBidi"/>
          <w:b/>
          <w:bCs/>
          <w:color w:val="000000" w:themeColor="text1"/>
          <w:sz w:val="24"/>
          <w:szCs w:val="24"/>
        </w:rPr>
      </w:pPr>
      <w:r w:rsidRPr="00237920">
        <w:rPr>
          <w:rFonts w:asciiTheme="majorBidi" w:hAnsiTheme="majorBidi" w:cstheme="majorBidi"/>
          <w:b/>
          <w:bCs/>
          <w:color w:val="000000" w:themeColor="text1"/>
          <w:sz w:val="24"/>
          <w:szCs w:val="24"/>
        </w:rPr>
        <w:t>Table 1: Outlines the potential complications associated with DIVC.</w:t>
      </w:r>
    </w:p>
    <w:tbl>
      <w:tblPr>
        <w:tblStyle w:val="TableGrid"/>
        <w:tblW w:w="0" w:type="auto"/>
        <w:tblLook w:val="04A0" w:firstRow="1" w:lastRow="0" w:firstColumn="1" w:lastColumn="0" w:noHBand="0" w:noVBand="1"/>
      </w:tblPr>
      <w:tblGrid>
        <w:gridCol w:w="3116"/>
        <w:gridCol w:w="3117"/>
        <w:gridCol w:w="3117"/>
      </w:tblGrid>
      <w:tr w:rsidR="00226515" w:rsidRPr="00237920" w14:paraId="7B2C0F21" w14:textId="77777777" w:rsidTr="00D20570">
        <w:tc>
          <w:tcPr>
            <w:tcW w:w="3116" w:type="dxa"/>
            <w:shd w:val="clear" w:color="auto" w:fill="A8D08D" w:themeFill="accent6" w:themeFillTint="99"/>
            <w:vAlign w:val="center"/>
          </w:tcPr>
          <w:p w14:paraId="291DC490" w14:textId="5CBD8B4E" w:rsidR="00226515" w:rsidRPr="00237920" w:rsidRDefault="00226515" w:rsidP="00226515">
            <w:pPr>
              <w:rPr>
                <w:rFonts w:asciiTheme="majorBidi" w:hAnsiTheme="majorBidi" w:cstheme="majorBidi"/>
                <w:sz w:val="24"/>
                <w:szCs w:val="24"/>
              </w:rPr>
            </w:pPr>
            <w:r w:rsidRPr="00237920">
              <w:rPr>
                <w:rFonts w:asciiTheme="majorBidi" w:hAnsiTheme="majorBidi" w:cstheme="majorBidi"/>
                <w:b/>
                <w:bCs/>
                <w:sz w:val="24"/>
                <w:szCs w:val="24"/>
              </w:rPr>
              <w:t>Complication</w:t>
            </w:r>
          </w:p>
        </w:tc>
        <w:tc>
          <w:tcPr>
            <w:tcW w:w="3117" w:type="dxa"/>
            <w:shd w:val="clear" w:color="auto" w:fill="A8D08D" w:themeFill="accent6" w:themeFillTint="99"/>
            <w:vAlign w:val="center"/>
          </w:tcPr>
          <w:p w14:paraId="760A87C6" w14:textId="6E961263" w:rsidR="00226515" w:rsidRPr="00237920" w:rsidRDefault="00226515" w:rsidP="00226515">
            <w:pPr>
              <w:rPr>
                <w:rFonts w:asciiTheme="majorBidi" w:hAnsiTheme="majorBidi" w:cstheme="majorBidi"/>
                <w:sz w:val="24"/>
                <w:szCs w:val="24"/>
              </w:rPr>
            </w:pPr>
            <w:r w:rsidRPr="00237920">
              <w:rPr>
                <w:rFonts w:asciiTheme="majorBidi" w:hAnsiTheme="majorBidi" w:cstheme="majorBidi"/>
                <w:b/>
                <w:bCs/>
                <w:sz w:val="24"/>
                <w:szCs w:val="24"/>
              </w:rPr>
              <w:t>Description</w:t>
            </w:r>
          </w:p>
        </w:tc>
        <w:tc>
          <w:tcPr>
            <w:tcW w:w="3117" w:type="dxa"/>
            <w:shd w:val="clear" w:color="auto" w:fill="A8D08D" w:themeFill="accent6" w:themeFillTint="99"/>
            <w:vAlign w:val="center"/>
          </w:tcPr>
          <w:p w14:paraId="0D07B15E" w14:textId="0E4C651E" w:rsidR="00226515" w:rsidRPr="00237920" w:rsidRDefault="00226515" w:rsidP="00226515">
            <w:pPr>
              <w:rPr>
                <w:rFonts w:asciiTheme="majorBidi" w:hAnsiTheme="majorBidi" w:cstheme="majorBidi"/>
                <w:sz w:val="24"/>
                <w:szCs w:val="24"/>
              </w:rPr>
            </w:pPr>
            <w:r w:rsidRPr="00237920">
              <w:rPr>
                <w:rFonts w:asciiTheme="majorBidi" w:hAnsiTheme="majorBidi" w:cstheme="majorBidi"/>
                <w:b/>
                <w:bCs/>
                <w:sz w:val="24"/>
                <w:szCs w:val="24"/>
              </w:rPr>
              <w:t>Clinical Significance</w:t>
            </w:r>
          </w:p>
        </w:tc>
      </w:tr>
      <w:tr w:rsidR="00226515" w:rsidRPr="00237920" w14:paraId="5625DA34" w14:textId="77777777" w:rsidTr="00D20570">
        <w:tc>
          <w:tcPr>
            <w:tcW w:w="3116" w:type="dxa"/>
            <w:shd w:val="clear" w:color="auto" w:fill="F2F2F2" w:themeFill="background1" w:themeFillShade="F2"/>
            <w:vAlign w:val="center"/>
          </w:tcPr>
          <w:p w14:paraId="644D56BA" w14:textId="58EDB782" w:rsidR="00226515" w:rsidRPr="00237920" w:rsidRDefault="00226515" w:rsidP="00226515">
            <w:pPr>
              <w:rPr>
                <w:rFonts w:asciiTheme="majorBidi" w:hAnsiTheme="majorBidi" w:cstheme="majorBidi"/>
              </w:rPr>
            </w:pPr>
            <w:r w:rsidRPr="00237920">
              <w:rPr>
                <w:rFonts w:asciiTheme="majorBidi" w:hAnsiTheme="majorBidi" w:cstheme="majorBidi"/>
                <w:b/>
                <w:bCs/>
              </w:rPr>
              <w:t>Deep Vein Thrombosis (DVT)</w:t>
            </w:r>
          </w:p>
        </w:tc>
        <w:tc>
          <w:tcPr>
            <w:tcW w:w="3117" w:type="dxa"/>
            <w:shd w:val="clear" w:color="auto" w:fill="F2F2F2" w:themeFill="background1" w:themeFillShade="F2"/>
            <w:vAlign w:val="center"/>
          </w:tcPr>
          <w:p w14:paraId="06051396" w14:textId="32A5DFBA" w:rsidR="00226515" w:rsidRPr="00237920" w:rsidRDefault="00226515" w:rsidP="00226515">
            <w:pPr>
              <w:rPr>
                <w:rFonts w:asciiTheme="majorBidi" w:hAnsiTheme="majorBidi" w:cstheme="majorBidi"/>
              </w:rPr>
            </w:pPr>
            <w:r w:rsidRPr="00237920">
              <w:rPr>
                <w:rFonts w:asciiTheme="majorBidi" w:hAnsiTheme="majorBidi" w:cstheme="majorBidi"/>
              </w:rPr>
              <w:t>Increased risk of thrombus formation due to altered venous return and turbulent blood flow.</w:t>
            </w:r>
          </w:p>
        </w:tc>
        <w:tc>
          <w:tcPr>
            <w:tcW w:w="3117" w:type="dxa"/>
            <w:shd w:val="clear" w:color="auto" w:fill="F2F2F2" w:themeFill="background1" w:themeFillShade="F2"/>
            <w:vAlign w:val="center"/>
          </w:tcPr>
          <w:p w14:paraId="0BCD1831" w14:textId="2084B2D2" w:rsidR="00226515" w:rsidRPr="00237920" w:rsidRDefault="00226515" w:rsidP="00226515">
            <w:pPr>
              <w:rPr>
                <w:rFonts w:asciiTheme="majorBidi" w:hAnsiTheme="majorBidi" w:cstheme="majorBidi"/>
              </w:rPr>
            </w:pPr>
            <w:r w:rsidRPr="00237920">
              <w:rPr>
                <w:rFonts w:asciiTheme="majorBidi" w:hAnsiTheme="majorBidi" w:cstheme="majorBidi"/>
              </w:rPr>
              <w:t>May lead to pulmonary embolism, requiring anticoagulation therapy and close monitoring.</w:t>
            </w:r>
          </w:p>
        </w:tc>
      </w:tr>
      <w:tr w:rsidR="00226515" w:rsidRPr="00237920" w14:paraId="475BBB93" w14:textId="77777777" w:rsidTr="00D20570">
        <w:tc>
          <w:tcPr>
            <w:tcW w:w="3116" w:type="dxa"/>
            <w:shd w:val="clear" w:color="auto" w:fill="F2F2F2" w:themeFill="background1" w:themeFillShade="F2"/>
            <w:vAlign w:val="center"/>
          </w:tcPr>
          <w:p w14:paraId="0530E4E5" w14:textId="2FB97849" w:rsidR="00226515" w:rsidRPr="00237920" w:rsidRDefault="00226515" w:rsidP="00226515">
            <w:pPr>
              <w:rPr>
                <w:rFonts w:asciiTheme="majorBidi" w:hAnsiTheme="majorBidi" w:cstheme="majorBidi"/>
              </w:rPr>
            </w:pPr>
            <w:r w:rsidRPr="00237920">
              <w:rPr>
                <w:rFonts w:asciiTheme="majorBidi" w:hAnsiTheme="majorBidi" w:cstheme="majorBidi"/>
                <w:b/>
                <w:bCs/>
              </w:rPr>
              <w:t>Pulmonary Embolism (PE)</w:t>
            </w:r>
          </w:p>
        </w:tc>
        <w:tc>
          <w:tcPr>
            <w:tcW w:w="3117" w:type="dxa"/>
            <w:shd w:val="clear" w:color="auto" w:fill="F2F2F2" w:themeFill="background1" w:themeFillShade="F2"/>
            <w:vAlign w:val="center"/>
          </w:tcPr>
          <w:p w14:paraId="3FC9DD2A" w14:textId="794861D5" w:rsidR="00226515" w:rsidRPr="00237920" w:rsidRDefault="00226515" w:rsidP="00226515">
            <w:pPr>
              <w:rPr>
                <w:rFonts w:asciiTheme="majorBidi" w:hAnsiTheme="majorBidi" w:cstheme="majorBidi"/>
              </w:rPr>
            </w:pPr>
            <w:r w:rsidRPr="00237920">
              <w:rPr>
                <w:rFonts w:asciiTheme="majorBidi" w:hAnsiTheme="majorBidi" w:cstheme="majorBidi"/>
              </w:rPr>
              <w:t>Thrombi originating in the duplicated vena cava may embolize to the lungs.</w:t>
            </w:r>
          </w:p>
        </w:tc>
        <w:tc>
          <w:tcPr>
            <w:tcW w:w="3117" w:type="dxa"/>
            <w:shd w:val="clear" w:color="auto" w:fill="F2F2F2" w:themeFill="background1" w:themeFillShade="F2"/>
            <w:vAlign w:val="center"/>
          </w:tcPr>
          <w:p w14:paraId="3E366209" w14:textId="68DE15FF" w:rsidR="00226515" w:rsidRPr="00237920" w:rsidRDefault="00226515" w:rsidP="00226515">
            <w:pPr>
              <w:rPr>
                <w:rFonts w:asciiTheme="majorBidi" w:hAnsiTheme="majorBidi" w:cstheme="majorBidi"/>
              </w:rPr>
            </w:pPr>
            <w:r w:rsidRPr="00237920">
              <w:rPr>
                <w:rFonts w:asciiTheme="majorBidi" w:hAnsiTheme="majorBidi" w:cstheme="majorBidi"/>
              </w:rPr>
              <w:t>Can cause significant morbidity and mortality; necessitates prompt diagnosis and treatment.</w:t>
            </w:r>
          </w:p>
        </w:tc>
      </w:tr>
      <w:tr w:rsidR="00D20570" w:rsidRPr="00237920" w14:paraId="3EEA0515" w14:textId="77777777" w:rsidTr="00D20570">
        <w:tc>
          <w:tcPr>
            <w:tcW w:w="3116" w:type="dxa"/>
            <w:shd w:val="clear" w:color="auto" w:fill="F2F2F2" w:themeFill="background1" w:themeFillShade="F2"/>
            <w:vAlign w:val="center"/>
          </w:tcPr>
          <w:p w14:paraId="2F8DFF90" w14:textId="2A37E9FC" w:rsidR="00D20570" w:rsidRPr="00237920" w:rsidRDefault="00D20570" w:rsidP="00D20570">
            <w:pPr>
              <w:rPr>
                <w:rFonts w:asciiTheme="majorBidi" w:hAnsiTheme="majorBidi" w:cstheme="majorBidi"/>
              </w:rPr>
            </w:pPr>
            <w:r w:rsidRPr="00237920">
              <w:rPr>
                <w:rFonts w:asciiTheme="majorBidi" w:hAnsiTheme="majorBidi" w:cstheme="majorBidi"/>
                <w:b/>
                <w:bCs/>
              </w:rPr>
              <w:t>Renal Vein Thrombosis</w:t>
            </w:r>
          </w:p>
        </w:tc>
        <w:tc>
          <w:tcPr>
            <w:tcW w:w="3117" w:type="dxa"/>
            <w:shd w:val="clear" w:color="auto" w:fill="F2F2F2" w:themeFill="background1" w:themeFillShade="F2"/>
            <w:vAlign w:val="center"/>
          </w:tcPr>
          <w:p w14:paraId="7591FF9E" w14:textId="3E182936" w:rsidR="00D20570" w:rsidRPr="00237920" w:rsidRDefault="00D20570" w:rsidP="00D20570">
            <w:pPr>
              <w:rPr>
                <w:rFonts w:asciiTheme="majorBidi" w:hAnsiTheme="majorBidi" w:cstheme="majorBidi"/>
              </w:rPr>
            </w:pPr>
            <w:r w:rsidRPr="00237920">
              <w:rPr>
                <w:rFonts w:asciiTheme="majorBidi" w:hAnsiTheme="majorBidi" w:cstheme="majorBidi"/>
              </w:rPr>
              <w:t>Duplicated vena cava may complicate renal venous drainage, leading to thrombosis.</w:t>
            </w:r>
          </w:p>
        </w:tc>
        <w:tc>
          <w:tcPr>
            <w:tcW w:w="3117" w:type="dxa"/>
            <w:shd w:val="clear" w:color="auto" w:fill="F2F2F2" w:themeFill="background1" w:themeFillShade="F2"/>
            <w:vAlign w:val="center"/>
          </w:tcPr>
          <w:p w14:paraId="7D083519" w14:textId="3FF1CD17" w:rsidR="00D20570" w:rsidRPr="00237920" w:rsidRDefault="00D20570" w:rsidP="00D20570">
            <w:pPr>
              <w:rPr>
                <w:rFonts w:asciiTheme="majorBidi" w:hAnsiTheme="majorBidi" w:cstheme="majorBidi"/>
              </w:rPr>
            </w:pPr>
            <w:r w:rsidRPr="00237920">
              <w:rPr>
                <w:rFonts w:asciiTheme="majorBidi" w:hAnsiTheme="majorBidi" w:cstheme="majorBidi"/>
              </w:rPr>
              <w:t>Can impair kidney function and potentially lead to renal infarction or acute kidney injury.</w:t>
            </w:r>
          </w:p>
        </w:tc>
      </w:tr>
      <w:tr w:rsidR="00D20570" w:rsidRPr="00237920" w14:paraId="549E111D" w14:textId="77777777" w:rsidTr="00D20570">
        <w:tc>
          <w:tcPr>
            <w:tcW w:w="3116" w:type="dxa"/>
            <w:shd w:val="clear" w:color="auto" w:fill="F2F2F2" w:themeFill="background1" w:themeFillShade="F2"/>
            <w:vAlign w:val="center"/>
          </w:tcPr>
          <w:p w14:paraId="32D1B9FE" w14:textId="04F81328" w:rsidR="00D20570" w:rsidRPr="00237920" w:rsidRDefault="00D20570" w:rsidP="00D20570">
            <w:pPr>
              <w:rPr>
                <w:rFonts w:asciiTheme="majorBidi" w:hAnsiTheme="majorBidi" w:cstheme="majorBidi"/>
              </w:rPr>
            </w:pPr>
            <w:r w:rsidRPr="00237920">
              <w:rPr>
                <w:rFonts w:asciiTheme="majorBidi" w:hAnsiTheme="majorBidi" w:cstheme="majorBidi"/>
                <w:b/>
                <w:bCs/>
              </w:rPr>
              <w:t>Varicose Veins</w:t>
            </w:r>
          </w:p>
        </w:tc>
        <w:tc>
          <w:tcPr>
            <w:tcW w:w="3117" w:type="dxa"/>
            <w:shd w:val="clear" w:color="auto" w:fill="F2F2F2" w:themeFill="background1" w:themeFillShade="F2"/>
            <w:vAlign w:val="center"/>
          </w:tcPr>
          <w:p w14:paraId="32D90411" w14:textId="3C038EF8" w:rsidR="00D20570" w:rsidRPr="00237920" w:rsidRDefault="00D20570" w:rsidP="00D20570">
            <w:pPr>
              <w:rPr>
                <w:rFonts w:asciiTheme="majorBidi" w:hAnsiTheme="majorBidi" w:cstheme="majorBidi"/>
              </w:rPr>
            </w:pPr>
            <w:r w:rsidRPr="00237920">
              <w:rPr>
                <w:rFonts w:asciiTheme="majorBidi" w:hAnsiTheme="majorBidi" w:cstheme="majorBidi"/>
              </w:rPr>
              <w:t>Venous stasis due to abnormal venous drainage patterns may lead to the development of varicosities.</w:t>
            </w:r>
          </w:p>
        </w:tc>
        <w:tc>
          <w:tcPr>
            <w:tcW w:w="3117" w:type="dxa"/>
            <w:shd w:val="clear" w:color="auto" w:fill="F2F2F2" w:themeFill="background1" w:themeFillShade="F2"/>
            <w:vAlign w:val="center"/>
          </w:tcPr>
          <w:p w14:paraId="4A7DBBE5" w14:textId="6F9084BA" w:rsidR="00D20570" w:rsidRPr="00237920" w:rsidRDefault="00D20570" w:rsidP="00D20570">
            <w:pPr>
              <w:rPr>
                <w:rFonts w:asciiTheme="majorBidi" w:hAnsiTheme="majorBidi" w:cstheme="majorBidi"/>
              </w:rPr>
            </w:pPr>
            <w:r w:rsidRPr="00237920">
              <w:rPr>
                <w:rFonts w:asciiTheme="majorBidi" w:hAnsiTheme="majorBidi" w:cstheme="majorBidi"/>
              </w:rPr>
              <w:t>May cause discomfort, swelling, and require surgical intervention or sclerotherapy.</w:t>
            </w:r>
          </w:p>
        </w:tc>
      </w:tr>
      <w:tr w:rsidR="00D20570" w:rsidRPr="00237920" w14:paraId="421CAA52" w14:textId="77777777" w:rsidTr="00D20570">
        <w:tc>
          <w:tcPr>
            <w:tcW w:w="3116" w:type="dxa"/>
            <w:shd w:val="clear" w:color="auto" w:fill="F2F2F2" w:themeFill="background1" w:themeFillShade="F2"/>
            <w:vAlign w:val="center"/>
          </w:tcPr>
          <w:p w14:paraId="4F0365F8" w14:textId="0CAA1805" w:rsidR="00D20570" w:rsidRPr="00237920" w:rsidRDefault="00D20570" w:rsidP="00D20570">
            <w:pPr>
              <w:rPr>
                <w:rFonts w:asciiTheme="majorBidi" w:hAnsiTheme="majorBidi" w:cstheme="majorBidi"/>
              </w:rPr>
            </w:pPr>
            <w:r w:rsidRPr="00237920">
              <w:rPr>
                <w:rFonts w:asciiTheme="majorBidi" w:hAnsiTheme="majorBidi" w:cstheme="majorBidi"/>
                <w:b/>
                <w:bCs/>
              </w:rPr>
              <w:t>Hydronephrosis</w:t>
            </w:r>
          </w:p>
        </w:tc>
        <w:tc>
          <w:tcPr>
            <w:tcW w:w="3117" w:type="dxa"/>
            <w:shd w:val="clear" w:color="auto" w:fill="F2F2F2" w:themeFill="background1" w:themeFillShade="F2"/>
            <w:vAlign w:val="center"/>
          </w:tcPr>
          <w:p w14:paraId="506BAC2A" w14:textId="74681DE1" w:rsidR="00D20570" w:rsidRPr="00237920" w:rsidRDefault="00D20570" w:rsidP="00D20570">
            <w:pPr>
              <w:rPr>
                <w:rFonts w:asciiTheme="majorBidi" w:hAnsiTheme="majorBidi" w:cstheme="majorBidi"/>
              </w:rPr>
            </w:pPr>
            <w:r w:rsidRPr="00237920">
              <w:rPr>
                <w:rFonts w:asciiTheme="majorBidi" w:hAnsiTheme="majorBidi" w:cstheme="majorBidi"/>
              </w:rPr>
              <w:t>Compression of the ureter due to altered anatomy, potentially leading to urine outflow obstruction.</w:t>
            </w:r>
          </w:p>
        </w:tc>
        <w:tc>
          <w:tcPr>
            <w:tcW w:w="3117" w:type="dxa"/>
            <w:shd w:val="clear" w:color="auto" w:fill="F2F2F2" w:themeFill="background1" w:themeFillShade="F2"/>
            <w:vAlign w:val="center"/>
          </w:tcPr>
          <w:p w14:paraId="4DB8B5A0" w14:textId="594F2511" w:rsidR="00D20570" w:rsidRPr="00237920" w:rsidRDefault="00D20570" w:rsidP="00D20570">
            <w:pPr>
              <w:rPr>
                <w:rFonts w:asciiTheme="majorBidi" w:hAnsiTheme="majorBidi" w:cstheme="majorBidi"/>
              </w:rPr>
            </w:pPr>
            <w:r w:rsidRPr="00237920">
              <w:rPr>
                <w:rFonts w:asciiTheme="majorBidi" w:hAnsiTheme="majorBidi" w:cstheme="majorBidi"/>
              </w:rPr>
              <w:t>May result in renal damage if untreated, requiring surgical intervention.</w:t>
            </w:r>
          </w:p>
        </w:tc>
      </w:tr>
      <w:tr w:rsidR="00D20570" w:rsidRPr="00237920" w14:paraId="3D091184" w14:textId="77777777" w:rsidTr="00D20570">
        <w:tc>
          <w:tcPr>
            <w:tcW w:w="3116" w:type="dxa"/>
            <w:shd w:val="clear" w:color="auto" w:fill="F2F2F2" w:themeFill="background1" w:themeFillShade="F2"/>
            <w:vAlign w:val="center"/>
          </w:tcPr>
          <w:p w14:paraId="60BED48B" w14:textId="1D6A5414" w:rsidR="00D20570" w:rsidRPr="00237920" w:rsidRDefault="00D20570" w:rsidP="00D20570">
            <w:pPr>
              <w:rPr>
                <w:rFonts w:asciiTheme="majorBidi" w:hAnsiTheme="majorBidi" w:cstheme="majorBidi"/>
              </w:rPr>
            </w:pPr>
            <w:r w:rsidRPr="00237920">
              <w:rPr>
                <w:rFonts w:asciiTheme="majorBidi" w:hAnsiTheme="majorBidi" w:cstheme="majorBidi"/>
                <w:b/>
                <w:bCs/>
              </w:rPr>
              <w:t>Misdiagnosis During Imaging</w:t>
            </w:r>
          </w:p>
        </w:tc>
        <w:tc>
          <w:tcPr>
            <w:tcW w:w="3117" w:type="dxa"/>
            <w:shd w:val="clear" w:color="auto" w:fill="F2F2F2" w:themeFill="background1" w:themeFillShade="F2"/>
            <w:vAlign w:val="center"/>
          </w:tcPr>
          <w:p w14:paraId="13ECC0A6" w14:textId="132845E1" w:rsidR="00D20570" w:rsidRPr="00237920" w:rsidRDefault="00D20570" w:rsidP="00D20570">
            <w:pPr>
              <w:rPr>
                <w:rFonts w:asciiTheme="majorBidi" w:hAnsiTheme="majorBidi" w:cstheme="majorBidi"/>
              </w:rPr>
            </w:pPr>
            <w:r w:rsidRPr="00237920">
              <w:rPr>
                <w:rFonts w:asciiTheme="majorBidi" w:hAnsiTheme="majorBidi" w:cstheme="majorBidi"/>
              </w:rPr>
              <w:t>Duplicated vena cava can be mistaken for pathological masses or other conditions on imaging studies.</w:t>
            </w:r>
          </w:p>
        </w:tc>
        <w:tc>
          <w:tcPr>
            <w:tcW w:w="3117" w:type="dxa"/>
            <w:shd w:val="clear" w:color="auto" w:fill="F2F2F2" w:themeFill="background1" w:themeFillShade="F2"/>
            <w:vAlign w:val="center"/>
          </w:tcPr>
          <w:p w14:paraId="7CA76636" w14:textId="0B0D8E93" w:rsidR="00D20570" w:rsidRPr="00237920" w:rsidRDefault="00D20570" w:rsidP="00D20570">
            <w:pPr>
              <w:rPr>
                <w:rFonts w:asciiTheme="majorBidi" w:hAnsiTheme="majorBidi" w:cstheme="majorBidi"/>
              </w:rPr>
            </w:pPr>
            <w:r w:rsidRPr="00237920">
              <w:rPr>
                <w:rFonts w:asciiTheme="majorBidi" w:hAnsiTheme="majorBidi" w:cstheme="majorBidi"/>
              </w:rPr>
              <w:t>May lead to unnecessary invasive procedures or mismanagement; requires careful interpretation of imaging.</w:t>
            </w:r>
          </w:p>
        </w:tc>
      </w:tr>
      <w:tr w:rsidR="00D20570" w:rsidRPr="00237920" w14:paraId="71FFB025" w14:textId="77777777" w:rsidTr="00D20570">
        <w:tc>
          <w:tcPr>
            <w:tcW w:w="3116" w:type="dxa"/>
            <w:shd w:val="clear" w:color="auto" w:fill="F2F2F2" w:themeFill="background1" w:themeFillShade="F2"/>
            <w:vAlign w:val="center"/>
          </w:tcPr>
          <w:p w14:paraId="1FF1BE03" w14:textId="692F5EE6" w:rsidR="00D20570" w:rsidRPr="00237920" w:rsidRDefault="00D20570" w:rsidP="00D20570">
            <w:pPr>
              <w:rPr>
                <w:rFonts w:asciiTheme="majorBidi" w:hAnsiTheme="majorBidi" w:cstheme="majorBidi"/>
              </w:rPr>
            </w:pPr>
            <w:r w:rsidRPr="00237920">
              <w:rPr>
                <w:rFonts w:asciiTheme="majorBidi" w:hAnsiTheme="majorBidi" w:cstheme="majorBidi"/>
                <w:b/>
                <w:bCs/>
              </w:rPr>
              <w:t>Pelvic Congestion Syndrome</w:t>
            </w:r>
          </w:p>
        </w:tc>
        <w:tc>
          <w:tcPr>
            <w:tcW w:w="3117" w:type="dxa"/>
            <w:shd w:val="clear" w:color="auto" w:fill="F2F2F2" w:themeFill="background1" w:themeFillShade="F2"/>
            <w:vAlign w:val="center"/>
          </w:tcPr>
          <w:p w14:paraId="18133064" w14:textId="595893B7" w:rsidR="00D20570" w:rsidRPr="00237920" w:rsidRDefault="00D20570" w:rsidP="00D20570">
            <w:pPr>
              <w:rPr>
                <w:rFonts w:asciiTheme="majorBidi" w:hAnsiTheme="majorBidi" w:cstheme="majorBidi"/>
              </w:rPr>
            </w:pPr>
            <w:r w:rsidRPr="00237920">
              <w:rPr>
                <w:rFonts w:asciiTheme="majorBidi" w:hAnsiTheme="majorBidi" w:cstheme="majorBidi"/>
              </w:rPr>
              <w:t>Altered venous drainage may contribute to chronic pelvic pain and venous congestion.</w:t>
            </w:r>
          </w:p>
        </w:tc>
        <w:tc>
          <w:tcPr>
            <w:tcW w:w="3117" w:type="dxa"/>
            <w:shd w:val="clear" w:color="auto" w:fill="F2F2F2" w:themeFill="background1" w:themeFillShade="F2"/>
            <w:vAlign w:val="center"/>
          </w:tcPr>
          <w:p w14:paraId="333421C1" w14:textId="3627BE7B" w:rsidR="00D20570" w:rsidRPr="00237920" w:rsidRDefault="00D20570" w:rsidP="00D20570">
            <w:pPr>
              <w:rPr>
                <w:rFonts w:asciiTheme="majorBidi" w:hAnsiTheme="majorBidi" w:cstheme="majorBidi"/>
              </w:rPr>
            </w:pPr>
            <w:r w:rsidRPr="00237920">
              <w:rPr>
                <w:rFonts w:asciiTheme="majorBidi" w:hAnsiTheme="majorBidi" w:cstheme="majorBidi"/>
              </w:rPr>
              <w:t>Causes chronic pain and discomfort, often requiring intervention such as embolization or medication.</w:t>
            </w:r>
          </w:p>
        </w:tc>
      </w:tr>
      <w:tr w:rsidR="00D20570" w:rsidRPr="00237920" w14:paraId="40A8C40B" w14:textId="77777777" w:rsidTr="00D20570">
        <w:tc>
          <w:tcPr>
            <w:tcW w:w="3116" w:type="dxa"/>
            <w:shd w:val="clear" w:color="auto" w:fill="F2F2F2" w:themeFill="background1" w:themeFillShade="F2"/>
            <w:vAlign w:val="center"/>
          </w:tcPr>
          <w:p w14:paraId="79155CC5" w14:textId="0B78B3CE" w:rsidR="00D20570" w:rsidRPr="00237920" w:rsidRDefault="00D20570" w:rsidP="00D20570">
            <w:pPr>
              <w:rPr>
                <w:rFonts w:asciiTheme="majorBidi" w:hAnsiTheme="majorBidi" w:cstheme="majorBidi"/>
              </w:rPr>
            </w:pPr>
            <w:r w:rsidRPr="00237920">
              <w:rPr>
                <w:rFonts w:asciiTheme="majorBidi" w:hAnsiTheme="majorBidi" w:cstheme="majorBidi"/>
                <w:b/>
                <w:bCs/>
              </w:rPr>
              <w:t>Increased Surgical Risk</w:t>
            </w:r>
          </w:p>
        </w:tc>
        <w:tc>
          <w:tcPr>
            <w:tcW w:w="3117" w:type="dxa"/>
            <w:shd w:val="clear" w:color="auto" w:fill="F2F2F2" w:themeFill="background1" w:themeFillShade="F2"/>
            <w:vAlign w:val="center"/>
          </w:tcPr>
          <w:p w14:paraId="4394EFF8" w14:textId="3096A839" w:rsidR="00D20570" w:rsidRPr="00237920" w:rsidRDefault="00D20570" w:rsidP="00D20570">
            <w:pPr>
              <w:rPr>
                <w:rFonts w:asciiTheme="majorBidi" w:hAnsiTheme="majorBidi" w:cstheme="majorBidi"/>
              </w:rPr>
            </w:pPr>
            <w:r w:rsidRPr="00237920">
              <w:rPr>
                <w:rFonts w:asciiTheme="majorBidi" w:hAnsiTheme="majorBidi" w:cstheme="majorBidi"/>
              </w:rPr>
              <w:t xml:space="preserve">Abnormal venous anatomy increases the complexity and risk of vascular surgery or </w:t>
            </w:r>
            <w:r w:rsidRPr="00237920">
              <w:rPr>
                <w:rFonts w:asciiTheme="majorBidi" w:hAnsiTheme="majorBidi" w:cstheme="majorBidi"/>
              </w:rPr>
              <w:lastRenderedPageBreak/>
              <w:t>interventions.</w:t>
            </w:r>
          </w:p>
        </w:tc>
        <w:tc>
          <w:tcPr>
            <w:tcW w:w="3117" w:type="dxa"/>
            <w:shd w:val="clear" w:color="auto" w:fill="F2F2F2" w:themeFill="background1" w:themeFillShade="F2"/>
            <w:vAlign w:val="center"/>
          </w:tcPr>
          <w:p w14:paraId="43C6E76B" w14:textId="1EC06A00" w:rsidR="00D20570" w:rsidRPr="00237920" w:rsidRDefault="00D20570" w:rsidP="00D20570">
            <w:pPr>
              <w:rPr>
                <w:rFonts w:asciiTheme="majorBidi" w:hAnsiTheme="majorBidi" w:cstheme="majorBidi"/>
              </w:rPr>
            </w:pPr>
            <w:r w:rsidRPr="00237920">
              <w:rPr>
                <w:rFonts w:asciiTheme="majorBidi" w:hAnsiTheme="majorBidi" w:cstheme="majorBidi"/>
              </w:rPr>
              <w:lastRenderedPageBreak/>
              <w:t xml:space="preserve">May lead to increased blood loss or complications during surgery; requires preoperative planning </w:t>
            </w:r>
            <w:r w:rsidRPr="00237920">
              <w:rPr>
                <w:rFonts w:asciiTheme="majorBidi" w:hAnsiTheme="majorBidi" w:cstheme="majorBidi"/>
              </w:rPr>
              <w:lastRenderedPageBreak/>
              <w:t>and imaging.</w:t>
            </w:r>
          </w:p>
        </w:tc>
      </w:tr>
    </w:tbl>
    <w:p w14:paraId="25294FA1" w14:textId="04752EA6" w:rsidR="00DD4BE2" w:rsidRPr="00237920" w:rsidRDefault="00DD4BE2" w:rsidP="00A112D2">
      <w:pPr>
        <w:rPr>
          <w:rFonts w:asciiTheme="majorBidi" w:hAnsiTheme="majorBidi" w:cstheme="majorBidi"/>
          <w:b/>
          <w:bCs/>
          <w:sz w:val="28"/>
          <w:szCs w:val="28"/>
        </w:rPr>
      </w:pPr>
    </w:p>
    <w:p w14:paraId="16E4C030" w14:textId="5B534921" w:rsidR="0097095B" w:rsidRPr="00237920" w:rsidRDefault="0097095B" w:rsidP="00A112D2">
      <w:pPr>
        <w:rPr>
          <w:rFonts w:asciiTheme="majorBidi" w:hAnsiTheme="majorBidi" w:cstheme="majorBidi"/>
          <w:b/>
          <w:bCs/>
          <w:sz w:val="28"/>
          <w:szCs w:val="28"/>
        </w:rPr>
      </w:pPr>
      <w:r w:rsidRPr="00237920">
        <w:rPr>
          <w:rFonts w:asciiTheme="majorBidi" w:hAnsiTheme="majorBidi" w:cstheme="majorBidi"/>
          <w:b/>
          <w:bCs/>
          <w:sz w:val="28"/>
          <w:szCs w:val="28"/>
        </w:rPr>
        <w:t>Conclusion:</w:t>
      </w:r>
    </w:p>
    <w:p w14:paraId="5B206782" w14:textId="732FA550" w:rsidR="00C85AFF" w:rsidRPr="00237920" w:rsidRDefault="0089465F" w:rsidP="00166006">
      <w:pPr>
        <w:jc w:val="both"/>
        <w:rPr>
          <w:rFonts w:asciiTheme="majorBidi" w:hAnsiTheme="majorBidi" w:cstheme="majorBidi"/>
          <w:sz w:val="24"/>
          <w:szCs w:val="24"/>
        </w:rPr>
      </w:pPr>
      <w:r w:rsidRPr="00237920">
        <w:rPr>
          <w:rFonts w:asciiTheme="majorBidi" w:hAnsiTheme="majorBidi" w:cstheme="majorBidi"/>
          <w:sz w:val="24"/>
          <w:szCs w:val="24"/>
        </w:rPr>
        <w:t xml:space="preserve">Finally, we emphasize the clinical significance of recognizing anatomical variants such as a DIVC. Although often asymptomatic, these anomalies can have serious implications for patient management, particularly in the context of surgical interventions and vascular procedures. The incidental discovery of a </w:t>
      </w:r>
      <w:r w:rsidR="00F972CF" w:rsidRPr="00237920">
        <w:rPr>
          <w:rFonts w:asciiTheme="majorBidi" w:hAnsiTheme="majorBidi" w:cstheme="majorBidi"/>
          <w:sz w:val="24"/>
          <w:szCs w:val="24"/>
        </w:rPr>
        <w:t>D</w:t>
      </w:r>
      <w:r w:rsidRPr="00237920">
        <w:rPr>
          <w:rFonts w:asciiTheme="majorBidi" w:hAnsiTheme="majorBidi" w:cstheme="majorBidi"/>
          <w:sz w:val="24"/>
          <w:szCs w:val="24"/>
        </w:rPr>
        <w:t>IVC in this patient, who initially presented with food impaction, underscores the importance of imaging in uncovering clinically relevant anatomical variations. Awareness and understanding of such vascular anomalies are crucial to avoiding potential complications, including thromboembolic events, misdiagnosis, a</w:t>
      </w:r>
      <w:r w:rsidR="003D084E">
        <w:rPr>
          <w:rFonts w:asciiTheme="majorBidi" w:hAnsiTheme="majorBidi" w:cstheme="majorBidi"/>
          <w:sz w:val="24"/>
          <w:szCs w:val="24"/>
        </w:rPr>
        <w:t>nd surgical challenges.</w:t>
      </w:r>
    </w:p>
    <w:p w14:paraId="6DAB9435" w14:textId="27821E11" w:rsidR="00C85AFF" w:rsidRDefault="00C85AFF" w:rsidP="00C85AFF">
      <w:pPr>
        <w:jc w:val="both"/>
        <w:rPr>
          <w:rFonts w:asciiTheme="majorBidi" w:hAnsiTheme="majorBidi" w:cstheme="majorBidi"/>
          <w:b/>
          <w:bCs/>
          <w:sz w:val="28"/>
          <w:szCs w:val="28"/>
        </w:rPr>
      </w:pPr>
    </w:p>
    <w:p w14:paraId="45C83B3B" w14:textId="77777777" w:rsidR="00166006" w:rsidRPr="00237920" w:rsidRDefault="00166006" w:rsidP="00C85AFF">
      <w:pPr>
        <w:jc w:val="both"/>
        <w:rPr>
          <w:rFonts w:asciiTheme="majorBidi" w:hAnsiTheme="majorBidi" w:cstheme="majorBidi"/>
          <w:b/>
          <w:bCs/>
          <w:sz w:val="28"/>
          <w:szCs w:val="28"/>
        </w:rPr>
      </w:pPr>
    </w:p>
    <w:p w14:paraId="1B160ABE" w14:textId="77777777" w:rsidR="008D56CA" w:rsidRPr="00237920" w:rsidRDefault="008D56CA" w:rsidP="008D56CA">
      <w:pPr>
        <w:spacing w:before="240" w:after="240"/>
        <w:jc w:val="both"/>
        <w:rPr>
          <w:rFonts w:asciiTheme="majorBidi" w:eastAsia="Times New Roman" w:hAnsiTheme="majorBidi" w:cstheme="majorBidi"/>
          <w:b/>
          <w:sz w:val="24"/>
          <w:szCs w:val="24"/>
          <w:highlight w:val="white"/>
        </w:rPr>
      </w:pPr>
      <w:r w:rsidRPr="00237920">
        <w:rPr>
          <w:rFonts w:asciiTheme="majorBidi" w:eastAsia="Times New Roman" w:hAnsiTheme="majorBidi" w:cstheme="majorBidi"/>
          <w:b/>
          <w:sz w:val="24"/>
          <w:szCs w:val="24"/>
          <w:highlight w:val="white"/>
        </w:rPr>
        <w:t>Acknowledgments:</w:t>
      </w:r>
    </w:p>
    <w:p w14:paraId="37A6D338" w14:textId="77777777" w:rsidR="008D56CA" w:rsidRPr="00237920" w:rsidRDefault="008D56CA" w:rsidP="008D56CA">
      <w:pPr>
        <w:spacing w:before="240" w:after="240"/>
        <w:jc w:val="both"/>
        <w:rPr>
          <w:rFonts w:asciiTheme="majorBidi" w:eastAsia="Times New Roman" w:hAnsiTheme="majorBidi" w:cstheme="majorBidi"/>
          <w:sz w:val="24"/>
          <w:szCs w:val="24"/>
          <w:highlight w:val="white"/>
        </w:rPr>
      </w:pPr>
      <w:r w:rsidRPr="00237920">
        <w:rPr>
          <w:rFonts w:asciiTheme="majorBidi" w:eastAsia="Times New Roman" w:hAnsiTheme="majorBidi" w:cstheme="majorBidi"/>
          <w:sz w:val="24"/>
          <w:szCs w:val="24"/>
          <w:highlight w:val="white"/>
        </w:rPr>
        <w:t>Not applicable.</w:t>
      </w:r>
    </w:p>
    <w:p w14:paraId="4BD65F34"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bookmarkStart w:id="3" w:name="_hv6b5qojhc4m" w:colFirst="0" w:colLast="0"/>
      <w:bookmarkEnd w:id="3"/>
      <w:r w:rsidRPr="000757B3">
        <w:rPr>
          <w:rFonts w:asciiTheme="majorBidi" w:eastAsia="Times New Roman" w:hAnsiTheme="majorBidi" w:cstheme="majorBidi"/>
          <w:b/>
          <w:color w:val="000000" w:themeColor="text1"/>
        </w:rPr>
        <w:t xml:space="preserve">Consent: </w:t>
      </w:r>
    </w:p>
    <w:p w14:paraId="7A0F330A" w14:textId="491CA272" w:rsidR="00E54D63" w:rsidRPr="000757B3" w:rsidRDefault="00E54D63" w:rsidP="00F26699">
      <w:pPr>
        <w:shd w:val="clear" w:color="auto" w:fill="FFFFFF"/>
        <w:spacing w:before="400" w:line="240" w:lineRule="auto"/>
        <w:jc w:val="both"/>
        <w:rPr>
          <w:rFonts w:asciiTheme="majorBidi" w:eastAsia="Times New Roman" w:hAnsiTheme="majorBidi" w:cstheme="majorBidi"/>
          <w:color w:val="000000" w:themeColor="text1"/>
        </w:rPr>
      </w:pPr>
      <w:r w:rsidRPr="000757B3">
        <w:rPr>
          <w:rFonts w:asciiTheme="majorBidi" w:eastAsia="Times New Roman" w:hAnsiTheme="majorBidi" w:cstheme="majorBidi"/>
          <w:color w:val="000000" w:themeColor="text1"/>
        </w:rPr>
        <w:t>A written informed consent was obtained for the publication of this case report and accompanying images. A copy of the written consent is available for review by the Editor-in-Chief of this journal upon request.</w:t>
      </w:r>
    </w:p>
    <w:p w14:paraId="34260F14"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r w:rsidRPr="000757B3">
        <w:rPr>
          <w:rFonts w:asciiTheme="majorBidi" w:eastAsia="Times New Roman" w:hAnsiTheme="majorBidi" w:cstheme="majorBidi"/>
          <w:b/>
          <w:color w:val="000000" w:themeColor="text1"/>
        </w:rPr>
        <w:t xml:space="preserve">Ethical approval: </w:t>
      </w:r>
    </w:p>
    <w:p w14:paraId="331D4344" w14:textId="77777777" w:rsidR="00E54D63" w:rsidRDefault="00E54D63" w:rsidP="00E54D63">
      <w:pPr>
        <w:shd w:val="clear" w:color="auto" w:fill="FFFFFF"/>
        <w:spacing w:before="400" w:line="240" w:lineRule="auto"/>
        <w:jc w:val="both"/>
        <w:rPr>
          <w:rFonts w:asciiTheme="majorBidi" w:eastAsia="Times New Roman" w:hAnsiTheme="majorBidi" w:cstheme="majorBidi"/>
          <w:bCs/>
          <w:color w:val="000000" w:themeColor="text1"/>
        </w:rPr>
      </w:pPr>
      <w:r w:rsidRPr="000757B3">
        <w:rPr>
          <w:rFonts w:asciiTheme="majorBidi" w:eastAsia="Times New Roman" w:hAnsiTheme="majorBidi" w:cstheme="majorBidi"/>
          <w:bCs/>
          <w:color w:val="000000" w:themeColor="text1"/>
        </w:rPr>
        <w:t>Ethical approval is exempt/waived at our institution.</w:t>
      </w:r>
    </w:p>
    <w:p w14:paraId="04AA48BF" w14:textId="77777777" w:rsidR="00E54D6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r w:rsidRPr="002C3DB6">
        <w:rPr>
          <w:rFonts w:asciiTheme="majorBidi" w:eastAsia="Times New Roman" w:hAnsiTheme="majorBidi" w:cstheme="majorBidi"/>
          <w:b/>
          <w:color w:val="000000" w:themeColor="text1"/>
        </w:rPr>
        <w:t>Availability of data and materials</w:t>
      </w:r>
    </w:p>
    <w:p w14:paraId="13B56DFA" w14:textId="77777777" w:rsidR="00E54D63" w:rsidRPr="003B7632" w:rsidRDefault="00E54D63" w:rsidP="00E54D63">
      <w:pPr>
        <w:shd w:val="clear" w:color="auto" w:fill="FFFFFF"/>
        <w:spacing w:before="400" w:line="240" w:lineRule="auto"/>
        <w:jc w:val="both"/>
        <w:rPr>
          <w:rFonts w:asciiTheme="majorBidi" w:eastAsia="Times New Roman" w:hAnsiTheme="majorBidi" w:cstheme="majorBidi"/>
          <w:bCs/>
          <w:color w:val="000000" w:themeColor="text1"/>
        </w:rPr>
      </w:pPr>
      <w:r>
        <w:rPr>
          <w:rFonts w:asciiTheme="majorBidi" w:eastAsia="Times New Roman" w:hAnsiTheme="majorBidi" w:cstheme="majorBidi"/>
          <w:bCs/>
          <w:color w:val="000000" w:themeColor="text1"/>
        </w:rPr>
        <w:t>The dataset</w:t>
      </w:r>
      <w:r w:rsidRPr="003B7632">
        <w:rPr>
          <w:rFonts w:asciiTheme="majorBidi" w:eastAsia="Times New Roman" w:hAnsiTheme="majorBidi" w:cstheme="majorBidi"/>
          <w:bCs/>
          <w:color w:val="000000" w:themeColor="text1"/>
        </w:rPr>
        <w:t xml:space="preserve"> supporting the co</w:t>
      </w:r>
      <w:r>
        <w:rPr>
          <w:rFonts w:asciiTheme="majorBidi" w:eastAsia="Times New Roman" w:hAnsiTheme="majorBidi" w:cstheme="majorBidi"/>
          <w:bCs/>
          <w:color w:val="000000" w:themeColor="text1"/>
        </w:rPr>
        <w:t xml:space="preserve">nclusions of this article is </w:t>
      </w:r>
      <w:r w:rsidRPr="003B7632">
        <w:rPr>
          <w:rFonts w:asciiTheme="majorBidi" w:eastAsia="Times New Roman" w:hAnsiTheme="majorBidi" w:cstheme="majorBidi"/>
          <w:bCs/>
          <w:color w:val="000000" w:themeColor="text1"/>
        </w:rPr>
        <w:t>included within the article</w:t>
      </w:r>
      <w:r>
        <w:rPr>
          <w:rFonts w:asciiTheme="majorBidi" w:eastAsia="Times New Roman" w:hAnsiTheme="majorBidi" w:cstheme="majorBidi"/>
          <w:bCs/>
          <w:color w:val="000000" w:themeColor="text1"/>
        </w:rPr>
        <w:t>.</w:t>
      </w:r>
    </w:p>
    <w:p w14:paraId="3248D834"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r w:rsidRPr="000757B3">
        <w:rPr>
          <w:rFonts w:asciiTheme="majorBidi" w:eastAsia="Times New Roman" w:hAnsiTheme="majorBidi" w:cstheme="majorBidi"/>
          <w:b/>
          <w:color w:val="000000" w:themeColor="text1"/>
        </w:rPr>
        <w:t xml:space="preserve">Funding: </w:t>
      </w:r>
    </w:p>
    <w:p w14:paraId="2F9B0833"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Cs/>
          <w:color w:val="000000" w:themeColor="text1"/>
        </w:rPr>
      </w:pPr>
      <w:r w:rsidRPr="000757B3">
        <w:rPr>
          <w:rFonts w:asciiTheme="majorBidi" w:eastAsia="Times New Roman" w:hAnsiTheme="majorBidi" w:cstheme="majorBidi"/>
          <w:bCs/>
          <w:color w:val="000000" w:themeColor="text1"/>
        </w:rPr>
        <w:t>N/A.</w:t>
      </w:r>
    </w:p>
    <w:p w14:paraId="6996670A"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r w:rsidRPr="000757B3">
        <w:rPr>
          <w:rFonts w:asciiTheme="majorBidi" w:eastAsia="Times New Roman" w:hAnsiTheme="majorBidi" w:cstheme="majorBidi"/>
          <w:b/>
          <w:color w:val="000000" w:themeColor="text1"/>
        </w:rPr>
        <w:t xml:space="preserve">Conflicts of interest: </w:t>
      </w:r>
    </w:p>
    <w:p w14:paraId="49FBD4A8"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Cs/>
          <w:color w:val="000000" w:themeColor="text1"/>
        </w:rPr>
      </w:pPr>
      <w:r w:rsidRPr="000757B3">
        <w:rPr>
          <w:rFonts w:asciiTheme="majorBidi" w:eastAsia="Times New Roman" w:hAnsiTheme="majorBidi" w:cstheme="majorBidi"/>
          <w:bCs/>
          <w:color w:val="000000" w:themeColor="text1"/>
        </w:rPr>
        <w:t>N/A.</w:t>
      </w:r>
    </w:p>
    <w:p w14:paraId="5D1A0BB1"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
          <w:color w:val="000000" w:themeColor="text1"/>
        </w:rPr>
      </w:pPr>
      <w:r w:rsidRPr="000757B3">
        <w:rPr>
          <w:rFonts w:asciiTheme="majorBidi" w:eastAsia="Times New Roman" w:hAnsiTheme="majorBidi" w:cstheme="majorBidi"/>
          <w:b/>
          <w:color w:val="000000" w:themeColor="text1"/>
        </w:rPr>
        <w:lastRenderedPageBreak/>
        <w:t xml:space="preserve">Provenance and peer review: </w:t>
      </w:r>
    </w:p>
    <w:p w14:paraId="4B3F7D43" w14:textId="77777777" w:rsidR="00E54D63" w:rsidRPr="000757B3" w:rsidRDefault="00E54D63" w:rsidP="00E54D63">
      <w:pPr>
        <w:shd w:val="clear" w:color="auto" w:fill="FFFFFF"/>
        <w:spacing w:before="400" w:line="240" w:lineRule="auto"/>
        <w:jc w:val="both"/>
        <w:rPr>
          <w:rFonts w:asciiTheme="majorBidi" w:eastAsia="Times New Roman" w:hAnsiTheme="majorBidi" w:cstheme="majorBidi"/>
          <w:bCs/>
          <w:color w:val="000000" w:themeColor="text1"/>
        </w:rPr>
      </w:pPr>
      <w:r w:rsidRPr="000757B3">
        <w:rPr>
          <w:rFonts w:asciiTheme="majorBidi" w:eastAsia="Times New Roman" w:hAnsiTheme="majorBidi" w:cstheme="majorBidi"/>
          <w:bCs/>
          <w:color w:val="000000" w:themeColor="text1"/>
        </w:rPr>
        <w:t>Not commissioned, externally peer-reviewed</w:t>
      </w:r>
    </w:p>
    <w:p w14:paraId="10FCD4B2" w14:textId="5DB545C2" w:rsidR="00DD4BE2" w:rsidRDefault="00DD4BE2" w:rsidP="00C85AFF">
      <w:pPr>
        <w:jc w:val="both"/>
        <w:rPr>
          <w:rFonts w:asciiTheme="majorBidi" w:hAnsiTheme="majorBidi" w:cstheme="majorBidi"/>
          <w:b/>
          <w:bCs/>
          <w:sz w:val="28"/>
          <w:szCs w:val="28"/>
        </w:rPr>
      </w:pPr>
    </w:p>
    <w:p w14:paraId="0E421C30" w14:textId="77777777" w:rsidR="00E54D63" w:rsidRPr="00237920" w:rsidRDefault="00E54D63" w:rsidP="00C85AFF">
      <w:pPr>
        <w:jc w:val="both"/>
        <w:rPr>
          <w:rFonts w:asciiTheme="majorBidi" w:hAnsiTheme="majorBidi" w:cstheme="majorBidi"/>
          <w:b/>
          <w:bCs/>
          <w:sz w:val="28"/>
          <w:szCs w:val="28"/>
        </w:rPr>
      </w:pPr>
    </w:p>
    <w:p w14:paraId="7C7B412D" w14:textId="77777777" w:rsidR="00DD4BE2" w:rsidRPr="00237920" w:rsidRDefault="00DD4BE2" w:rsidP="00C85AFF">
      <w:pPr>
        <w:jc w:val="both"/>
        <w:rPr>
          <w:rFonts w:asciiTheme="majorBidi" w:hAnsiTheme="majorBidi" w:cstheme="majorBidi"/>
          <w:b/>
          <w:bCs/>
          <w:sz w:val="28"/>
          <w:szCs w:val="28"/>
        </w:rPr>
      </w:pPr>
    </w:p>
    <w:p w14:paraId="1A7E7F63" w14:textId="77777777" w:rsidR="00DD4BE2" w:rsidRPr="00237920" w:rsidRDefault="00DD4BE2" w:rsidP="00C85AFF">
      <w:pPr>
        <w:jc w:val="both"/>
        <w:rPr>
          <w:rFonts w:asciiTheme="majorBidi" w:hAnsiTheme="majorBidi" w:cstheme="majorBidi"/>
          <w:b/>
          <w:bCs/>
          <w:sz w:val="28"/>
          <w:szCs w:val="28"/>
        </w:rPr>
      </w:pPr>
    </w:p>
    <w:p w14:paraId="7CA8DB4C" w14:textId="77777777" w:rsidR="00DD4BE2" w:rsidRPr="00237920" w:rsidRDefault="00DD4BE2" w:rsidP="00C85AFF">
      <w:pPr>
        <w:jc w:val="both"/>
        <w:rPr>
          <w:rFonts w:asciiTheme="majorBidi" w:hAnsiTheme="majorBidi" w:cstheme="majorBidi"/>
          <w:b/>
          <w:bCs/>
          <w:sz w:val="28"/>
          <w:szCs w:val="28"/>
        </w:rPr>
      </w:pPr>
    </w:p>
    <w:p w14:paraId="7FE06B1D" w14:textId="19D07205" w:rsidR="00DD4BE2" w:rsidRDefault="00DD4BE2" w:rsidP="00C85AFF">
      <w:pPr>
        <w:jc w:val="both"/>
        <w:rPr>
          <w:rFonts w:asciiTheme="majorBidi" w:hAnsiTheme="majorBidi" w:cstheme="majorBidi"/>
          <w:b/>
          <w:bCs/>
          <w:sz w:val="28"/>
          <w:szCs w:val="28"/>
        </w:rPr>
      </w:pPr>
    </w:p>
    <w:p w14:paraId="6CB2E036" w14:textId="77777777" w:rsidR="003A565B" w:rsidRPr="00237920" w:rsidRDefault="003A565B" w:rsidP="00C85AFF">
      <w:pPr>
        <w:jc w:val="both"/>
        <w:rPr>
          <w:rFonts w:asciiTheme="majorBidi" w:hAnsiTheme="majorBidi" w:cstheme="majorBidi"/>
          <w:b/>
          <w:bCs/>
          <w:sz w:val="28"/>
          <w:szCs w:val="28"/>
        </w:rPr>
      </w:pPr>
    </w:p>
    <w:p w14:paraId="6C40BBDB" w14:textId="77777777" w:rsidR="00DD4BE2" w:rsidRPr="00237920" w:rsidRDefault="00DD4BE2" w:rsidP="00C85AFF">
      <w:pPr>
        <w:jc w:val="both"/>
        <w:rPr>
          <w:rFonts w:asciiTheme="majorBidi" w:hAnsiTheme="majorBidi" w:cstheme="majorBidi"/>
          <w:b/>
          <w:bCs/>
          <w:sz w:val="28"/>
          <w:szCs w:val="28"/>
        </w:rPr>
      </w:pPr>
    </w:p>
    <w:p w14:paraId="07D2120E" w14:textId="57FF0690" w:rsidR="00873E07" w:rsidRPr="00237920" w:rsidRDefault="005308D7" w:rsidP="00C85AFF">
      <w:pPr>
        <w:jc w:val="both"/>
        <w:rPr>
          <w:rFonts w:asciiTheme="majorBidi" w:hAnsiTheme="majorBidi" w:cstheme="majorBidi"/>
          <w:b/>
          <w:bCs/>
          <w:sz w:val="24"/>
          <w:szCs w:val="24"/>
        </w:rPr>
      </w:pPr>
      <w:r w:rsidRPr="00237920">
        <w:rPr>
          <w:rFonts w:asciiTheme="majorBidi" w:hAnsiTheme="majorBidi" w:cstheme="majorBidi"/>
          <w:b/>
          <w:bCs/>
          <w:sz w:val="28"/>
          <w:szCs w:val="28"/>
        </w:rPr>
        <w:t>References</w:t>
      </w:r>
      <w:r w:rsidRPr="00237920">
        <w:rPr>
          <w:rFonts w:asciiTheme="majorBidi" w:hAnsiTheme="majorBidi" w:cstheme="majorBidi"/>
          <w:b/>
          <w:bCs/>
          <w:sz w:val="24"/>
          <w:szCs w:val="24"/>
        </w:rPr>
        <w:t xml:space="preserve">: </w:t>
      </w:r>
    </w:p>
    <w:p w14:paraId="531A527D"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b/>
          <w:bCs/>
        </w:rPr>
        <w:fldChar w:fldCharType="begin"/>
      </w:r>
      <w:r w:rsidRPr="00237920">
        <w:rPr>
          <w:rFonts w:asciiTheme="majorBidi" w:hAnsiTheme="majorBidi" w:cstheme="majorBidi"/>
          <w:b/>
          <w:bCs/>
        </w:rPr>
        <w:instrText xml:space="preserve"> ADDIN ZOTERO_BIBL {"uncited":[],"omitted":[],"custom":[]} CSL_BIBLIOGRAPHY </w:instrText>
      </w:r>
      <w:r w:rsidRPr="00237920">
        <w:rPr>
          <w:rFonts w:asciiTheme="majorBidi" w:hAnsiTheme="majorBidi" w:cstheme="majorBidi"/>
          <w:b/>
          <w:bCs/>
        </w:rPr>
        <w:fldChar w:fldCharType="separate"/>
      </w:r>
      <w:r w:rsidRPr="00237920">
        <w:rPr>
          <w:rFonts w:asciiTheme="majorBidi" w:hAnsiTheme="majorBidi" w:cstheme="majorBidi"/>
          <w:sz w:val="24"/>
        </w:rPr>
        <w:t>1.</w:t>
      </w:r>
      <w:r w:rsidRPr="00237920">
        <w:rPr>
          <w:rFonts w:asciiTheme="majorBidi" w:hAnsiTheme="majorBidi" w:cstheme="majorBidi"/>
          <w:sz w:val="24"/>
        </w:rPr>
        <w:tab/>
        <w:t xml:space="preserve">Ghandour A, Partovi S, Karuppasamy K, Rajiah P. Congenital anomalies of the IVC-embryological perspective and clinical relevance. Cardiovasc Diagn Ther. 2016 Dec;6(6):482–92. </w:t>
      </w:r>
    </w:p>
    <w:p w14:paraId="33DB62EC"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2.</w:t>
      </w:r>
      <w:r w:rsidRPr="00237920">
        <w:rPr>
          <w:rFonts w:asciiTheme="majorBidi" w:hAnsiTheme="majorBidi" w:cstheme="majorBidi"/>
          <w:sz w:val="24"/>
        </w:rPr>
        <w:tab/>
        <w:t xml:space="preserve">Nabri M, Alromaih NJ, Othman SA, Alghusnah ES, Ola HAA, Elbagir A, et al. Blunt Abdominal Trauma Leading to an Incidental Finding of Duplicate Inferior Vena Cava (DIVC): A Case Report and Literature Review. Am J Case Rep. 2021 Jun 1;22:0–0. </w:t>
      </w:r>
    </w:p>
    <w:p w14:paraId="026EC597"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3.</w:t>
      </w:r>
      <w:r w:rsidRPr="00237920">
        <w:rPr>
          <w:rFonts w:asciiTheme="majorBidi" w:hAnsiTheme="majorBidi" w:cstheme="majorBidi"/>
          <w:sz w:val="24"/>
        </w:rPr>
        <w:tab/>
        <w:t xml:space="preserve">Morita S, Higuchi M, Saito N, Mitsuhashi N. Pelvic venous variations in patients with congenital inferior vena cava anomalies: classification with computed tomography. Acta Radiol Stockh Swed 1987. 2007 Nov;48(9):974–9. </w:t>
      </w:r>
    </w:p>
    <w:p w14:paraId="6E9EDAC4"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4.</w:t>
      </w:r>
      <w:r w:rsidRPr="00237920">
        <w:rPr>
          <w:rFonts w:asciiTheme="majorBidi" w:hAnsiTheme="majorBidi" w:cstheme="majorBidi"/>
          <w:sz w:val="24"/>
        </w:rPr>
        <w:tab/>
        <w:t xml:space="preserve">Li W rui, Feng H, Jin L, Chen X ming, Zhang Z wen. Duplication of the inferior vena cava: a case series. J Int Med Res. 2022 May 23;50(5):03000605221100771. </w:t>
      </w:r>
    </w:p>
    <w:p w14:paraId="5F3B71C9"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5.</w:t>
      </w:r>
      <w:r w:rsidRPr="00237920">
        <w:rPr>
          <w:rFonts w:asciiTheme="majorBidi" w:hAnsiTheme="majorBidi" w:cstheme="majorBidi"/>
          <w:sz w:val="24"/>
        </w:rPr>
        <w:tab/>
        <w:t xml:space="preserve">Lima MF, Lima IA, Heinrich-Oliveira V. Endovascular treatment of pelvic venous congestion syndrome in a patient with duplication of the inferior vena cava and unusual pelvic venous anatomy: literature review. J Vasc Bras. 2019 Dec 11;19:e20190017. </w:t>
      </w:r>
    </w:p>
    <w:p w14:paraId="06892209"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6.</w:t>
      </w:r>
      <w:r w:rsidRPr="00237920">
        <w:rPr>
          <w:rFonts w:asciiTheme="majorBidi" w:hAnsiTheme="majorBidi" w:cstheme="majorBidi"/>
          <w:sz w:val="24"/>
        </w:rPr>
        <w:tab/>
        <w:t xml:space="preserve">Verma H, Hiremath N, George RK, Tripathi RK. Endovascular management of venous ulcer in a patient with occluded duplicated inferior vena cava and review of inferior vena cava development. Vasc Endovascular Surg. 2014 Feb;48(2):162–5. </w:t>
      </w:r>
    </w:p>
    <w:p w14:paraId="55EB69F7"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7.</w:t>
      </w:r>
      <w:r w:rsidRPr="00237920">
        <w:rPr>
          <w:rFonts w:asciiTheme="majorBidi" w:hAnsiTheme="majorBidi" w:cstheme="majorBidi"/>
          <w:sz w:val="24"/>
        </w:rPr>
        <w:tab/>
        <w:t xml:space="preserve">Balafar M, Parsian Z, Rashid R, Elmdust N, Arjmandi H, Soleimanpour H. Double inferior vena cava with bilateral mild hydronephrosis: a rare case report. Front Emerg Med. 2022 Feb 14; </w:t>
      </w:r>
    </w:p>
    <w:p w14:paraId="434D197F" w14:textId="4B72CAAD"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lastRenderedPageBreak/>
        <w:t>8.</w:t>
      </w:r>
      <w:r w:rsidRPr="00237920">
        <w:rPr>
          <w:rFonts w:asciiTheme="majorBidi" w:hAnsiTheme="majorBidi" w:cstheme="majorBidi"/>
          <w:sz w:val="24"/>
        </w:rPr>
        <w:tab/>
        <w:t xml:space="preserve">Abbasi A, Johnson TV, Ying K, Baumgarten D, Millner R, Master VA. Duplicated vena cava with tumor thrombus from renal cancer: use of venogram for safer operative planning. Urology. 2012 Apr;79(4):e57-58. </w:t>
      </w:r>
    </w:p>
    <w:p w14:paraId="7FD80522" w14:textId="77777777" w:rsidR="0037159A" w:rsidRPr="00237920" w:rsidRDefault="0037159A" w:rsidP="0037159A">
      <w:pPr>
        <w:pStyle w:val="Bibliography"/>
        <w:rPr>
          <w:rFonts w:asciiTheme="majorBidi" w:hAnsiTheme="majorBidi" w:cstheme="majorBidi"/>
          <w:sz w:val="24"/>
        </w:rPr>
      </w:pPr>
      <w:r w:rsidRPr="00237920">
        <w:rPr>
          <w:rFonts w:asciiTheme="majorBidi" w:hAnsiTheme="majorBidi" w:cstheme="majorBidi"/>
          <w:sz w:val="24"/>
        </w:rPr>
        <w:t>9.</w:t>
      </w:r>
      <w:r w:rsidRPr="00237920">
        <w:rPr>
          <w:rFonts w:asciiTheme="majorBidi" w:hAnsiTheme="majorBidi" w:cstheme="majorBidi"/>
          <w:sz w:val="24"/>
        </w:rPr>
        <w:tab/>
        <w:t xml:space="preserve">Cheng D, Zangan SM. Duplication of the inferior vena cava in a patient presenting for IVC filter placement. J Vasc Access. 2010;11(2):162–4. </w:t>
      </w:r>
    </w:p>
    <w:p w14:paraId="74715250" w14:textId="383E3693" w:rsidR="005308D7" w:rsidRPr="00237920" w:rsidRDefault="0037159A" w:rsidP="00A112D2">
      <w:pPr>
        <w:rPr>
          <w:rFonts w:asciiTheme="majorBidi" w:hAnsiTheme="majorBidi" w:cstheme="majorBidi"/>
          <w:b/>
          <w:bCs/>
          <w:sz w:val="24"/>
          <w:szCs w:val="24"/>
        </w:rPr>
      </w:pPr>
      <w:r w:rsidRPr="00237920">
        <w:rPr>
          <w:rFonts w:asciiTheme="majorBidi" w:hAnsiTheme="majorBidi" w:cstheme="majorBidi"/>
          <w:b/>
          <w:bCs/>
          <w:sz w:val="24"/>
          <w:szCs w:val="24"/>
        </w:rPr>
        <w:fldChar w:fldCharType="end"/>
      </w:r>
    </w:p>
    <w:p w14:paraId="5D5E4736" w14:textId="77777777" w:rsidR="005308D7" w:rsidRPr="00237920" w:rsidRDefault="005308D7" w:rsidP="00A112D2">
      <w:pPr>
        <w:rPr>
          <w:rFonts w:asciiTheme="majorBidi" w:hAnsiTheme="majorBidi" w:cstheme="majorBidi"/>
        </w:rPr>
      </w:pPr>
    </w:p>
    <w:sectPr w:rsidR="005308D7" w:rsidRPr="00237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Che">
    <w:altName w:val="Arial Unicode MS"/>
    <w:charset w:val="81"/>
    <w:family w:val="modern"/>
    <w:pitch w:val="fixed"/>
    <w:sig w:usb0="00000000"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E07"/>
    <w:rsid w:val="00001A12"/>
    <w:rsid w:val="00007F55"/>
    <w:rsid w:val="00013088"/>
    <w:rsid w:val="00021D0B"/>
    <w:rsid w:val="0003046E"/>
    <w:rsid w:val="000451F1"/>
    <w:rsid w:val="000544D8"/>
    <w:rsid w:val="000628F0"/>
    <w:rsid w:val="00066204"/>
    <w:rsid w:val="000744AA"/>
    <w:rsid w:val="00074B96"/>
    <w:rsid w:val="00083394"/>
    <w:rsid w:val="00087B11"/>
    <w:rsid w:val="00090532"/>
    <w:rsid w:val="000B19BD"/>
    <w:rsid w:val="000D09F6"/>
    <w:rsid w:val="000F15BD"/>
    <w:rsid w:val="000F4648"/>
    <w:rsid w:val="00123479"/>
    <w:rsid w:val="00130B5A"/>
    <w:rsid w:val="0013435D"/>
    <w:rsid w:val="00135639"/>
    <w:rsid w:val="0014025B"/>
    <w:rsid w:val="00146C08"/>
    <w:rsid w:val="00163F32"/>
    <w:rsid w:val="00166006"/>
    <w:rsid w:val="001831D7"/>
    <w:rsid w:val="00196D99"/>
    <w:rsid w:val="001B29D4"/>
    <w:rsid w:val="001B593D"/>
    <w:rsid w:val="001B6940"/>
    <w:rsid w:val="001D024F"/>
    <w:rsid w:val="00200628"/>
    <w:rsid w:val="00226515"/>
    <w:rsid w:val="00237920"/>
    <w:rsid w:val="0025149F"/>
    <w:rsid w:val="00280E7A"/>
    <w:rsid w:val="00286486"/>
    <w:rsid w:val="002B5486"/>
    <w:rsid w:val="002C5927"/>
    <w:rsid w:val="002D472B"/>
    <w:rsid w:val="00303E86"/>
    <w:rsid w:val="003247D1"/>
    <w:rsid w:val="00330B57"/>
    <w:rsid w:val="00330DA3"/>
    <w:rsid w:val="00340F8C"/>
    <w:rsid w:val="0035473D"/>
    <w:rsid w:val="00360F96"/>
    <w:rsid w:val="0037159A"/>
    <w:rsid w:val="003861FA"/>
    <w:rsid w:val="0039257B"/>
    <w:rsid w:val="003A1D4A"/>
    <w:rsid w:val="003A1E98"/>
    <w:rsid w:val="003A565B"/>
    <w:rsid w:val="003C1DCB"/>
    <w:rsid w:val="003C5EBA"/>
    <w:rsid w:val="003D084E"/>
    <w:rsid w:val="003E546D"/>
    <w:rsid w:val="003F2619"/>
    <w:rsid w:val="00400A04"/>
    <w:rsid w:val="0040180B"/>
    <w:rsid w:val="004062ED"/>
    <w:rsid w:val="00445E95"/>
    <w:rsid w:val="0045157D"/>
    <w:rsid w:val="00487D01"/>
    <w:rsid w:val="004E7DE8"/>
    <w:rsid w:val="004F1FD8"/>
    <w:rsid w:val="004F44C7"/>
    <w:rsid w:val="005030C7"/>
    <w:rsid w:val="00503FFD"/>
    <w:rsid w:val="005066FE"/>
    <w:rsid w:val="00525214"/>
    <w:rsid w:val="005252FC"/>
    <w:rsid w:val="005308D7"/>
    <w:rsid w:val="00530F23"/>
    <w:rsid w:val="00537A52"/>
    <w:rsid w:val="00570CFB"/>
    <w:rsid w:val="00571518"/>
    <w:rsid w:val="00584433"/>
    <w:rsid w:val="005B5F6A"/>
    <w:rsid w:val="005D7321"/>
    <w:rsid w:val="005E2D93"/>
    <w:rsid w:val="005E7718"/>
    <w:rsid w:val="005F1BF9"/>
    <w:rsid w:val="0060215C"/>
    <w:rsid w:val="00605091"/>
    <w:rsid w:val="00651A09"/>
    <w:rsid w:val="00662BAD"/>
    <w:rsid w:val="00664708"/>
    <w:rsid w:val="006844EE"/>
    <w:rsid w:val="006A118E"/>
    <w:rsid w:val="006B35CA"/>
    <w:rsid w:val="006B381C"/>
    <w:rsid w:val="006D13EC"/>
    <w:rsid w:val="006F274F"/>
    <w:rsid w:val="00700C1D"/>
    <w:rsid w:val="007039F2"/>
    <w:rsid w:val="00726CF0"/>
    <w:rsid w:val="007469BA"/>
    <w:rsid w:val="0077593E"/>
    <w:rsid w:val="007C1BDA"/>
    <w:rsid w:val="008007BB"/>
    <w:rsid w:val="00804BE1"/>
    <w:rsid w:val="00806A63"/>
    <w:rsid w:val="00810FE9"/>
    <w:rsid w:val="00825473"/>
    <w:rsid w:val="00827F84"/>
    <w:rsid w:val="00835FBB"/>
    <w:rsid w:val="00861A1E"/>
    <w:rsid w:val="00873E07"/>
    <w:rsid w:val="00883843"/>
    <w:rsid w:val="00890532"/>
    <w:rsid w:val="0089465F"/>
    <w:rsid w:val="008A1887"/>
    <w:rsid w:val="008B04C8"/>
    <w:rsid w:val="008B3110"/>
    <w:rsid w:val="008D1F06"/>
    <w:rsid w:val="008D56CA"/>
    <w:rsid w:val="008D78A9"/>
    <w:rsid w:val="008E026F"/>
    <w:rsid w:val="008E5068"/>
    <w:rsid w:val="008F2712"/>
    <w:rsid w:val="00905F53"/>
    <w:rsid w:val="00907216"/>
    <w:rsid w:val="0091022E"/>
    <w:rsid w:val="00926A4F"/>
    <w:rsid w:val="0097095B"/>
    <w:rsid w:val="0097200F"/>
    <w:rsid w:val="00976F6D"/>
    <w:rsid w:val="009E41E6"/>
    <w:rsid w:val="00A06535"/>
    <w:rsid w:val="00A112D2"/>
    <w:rsid w:val="00A16764"/>
    <w:rsid w:val="00A23EBB"/>
    <w:rsid w:val="00A25355"/>
    <w:rsid w:val="00A25A83"/>
    <w:rsid w:val="00A349AF"/>
    <w:rsid w:val="00A4368F"/>
    <w:rsid w:val="00A60840"/>
    <w:rsid w:val="00A7023F"/>
    <w:rsid w:val="00A9571B"/>
    <w:rsid w:val="00AB1A33"/>
    <w:rsid w:val="00AB29A9"/>
    <w:rsid w:val="00AC3066"/>
    <w:rsid w:val="00AD318B"/>
    <w:rsid w:val="00AD60C9"/>
    <w:rsid w:val="00AE079B"/>
    <w:rsid w:val="00AF282F"/>
    <w:rsid w:val="00B030A1"/>
    <w:rsid w:val="00B11F0D"/>
    <w:rsid w:val="00B35014"/>
    <w:rsid w:val="00B57432"/>
    <w:rsid w:val="00B70D39"/>
    <w:rsid w:val="00B75284"/>
    <w:rsid w:val="00B76E84"/>
    <w:rsid w:val="00B92B6B"/>
    <w:rsid w:val="00BB48B5"/>
    <w:rsid w:val="00BC0016"/>
    <w:rsid w:val="00BC4DFC"/>
    <w:rsid w:val="00BD00C0"/>
    <w:rsid w:val="00BD3633"/>
    <w:rsid w:val="00BD3FB4"/>
    <w:rsid w:val="00BF5F36"/>
    <w:rsid w:val="00C36E3C"/>
    <w:rsid w:val="00C57800"/>
    <w:rsid w:val="00C76EEC"/>
    <w:rsid w:val="00C85AFF"/>
    <w:rsid w:val="00C90CD5"/>
    <w:rsid w:val="00C94DFC"/>
    <w:rsid w:val="00CA10D8"/>
    <w:rsid w:val="00CA45CB"/>
    <w:rsid w:val="00CD05BC"/>
    <w:rsid w:val="00CE2973"/>
    <w:rsid w:val="00CF0F9E"/>
    <w:rsid w:val="00D04F79"/>
    <w:rsid w:val="00D11208"/>
    <w:rsid w:val="00D122E7"/>
    <w:rsid w:val="00D1648D"/>
    <w:rsid w:val="00D1661E"/>
    <w:rsid w:val="00D20570"/>
    <w:rsid w:val="00D24703"/>
    <w:rsid w:val="00D27EC8"/>
    <w:rsid w:val="00D356D6"/>
    <w:rsid w:val="00D63BBE"/>
    <w:rsid w:val="00D83430"/>
    <w:rsid w:val="00DA1706"/>
    <w:rsid w:val="00DA3CAF"/>
    <w:rsid w:val="00DB03E1"/>
    <w:rsid w:val="00DB4C41"/>
    <w:rsid w:val="00DD4BE2"/>
    <w:rsid w:val="00DE64A5"/>
    <w:rsid w:val="00E00B91"/>
    <w:rsid w:val="00E319BC"/>
    <w:rsid w:val="00E36BF7"/>
    <w:rsid w:val="00E45E44"/>
    <w:rsid w:val="00E50184"/>
    <w:rsid w:val="00E54D63"/>
    <w:rsid w:val="00E57326"/>
    <w:rsid w:val="00E8742C"/>
    <w:rsid w:val="00E91895"/>
    <w:rsid w:val="00EC4E7A"/>
    <w:rsid w:val="00EC5224"/>
    <w:rsid w:val="00ED3D3F"/>
    <w:rsid w:val="00EE2219"/>
    <w:rsid w:val="00EF22AA"/>
    <w:rsid w:val="00F018C8"/>
    <w:rsid w:val="00F11613"/>
    <w:rsid w:val="00F22162"/>
    <w:rsid w:val="00F23995"/>
    <w:rsid w:val="00F26699"/>
    <w:rsid w:val="00F47AB8"/>
    <w:rsid w:val="00F5170B"/>
    <w:rsid w:val="00F54B69"/>
    <w:rsid w:val="00F653EC"/>
    <w:rsid w:val="00F67F1A"/>
    <w:rsid w:val="00F716E0"/>
    <w:rsid w:val="00F81A8A"/>
    <w:rsid w:val="00F972CF"/>
    <w:rsid w:val="00FA7075"/>
    <w:rsid w:val="00FB6A80"/>
    <w:rsid w:val="00FC6A3F"/>
    <w:rsid w:val="00FC75C8"/>
    <w:rsid w:val="00FD63AF"/>
    <w:rsid w:val="00FF45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C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00B91"/>
    <w:pPr>
      <w:keepNext/>
      <w:keepLines/>
      <w:spacing w:before="360" w:after="120" w:line="276" w:lineRule="auto"/>
      <w:outlineLvl w:val="1"/>
    </w:pPr>
    <w:rPr>
      <w:rFonts w:ascii="Arial" w:eastAsia="Arial" w:hAnsi="Arial" w:cs="Arial"/>
      <w:kern w:val="0"/>
      <w:sz w:val="32"/>
      <w:szCs w:val="3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E07"/>
    <w:rPr>
      <w:color w:val="0563C1" w:themeColor="hyperlink"/>
      <w:u w:val="single"/>
    </w:rPr>
  </w:style>
  <w:style w:type="character" w:customStyle="1" w:styleId="UnresolvedMention">
    <w:name w:val="Unresolved Mention"/>
    <w:basedOn w:val="DefaultParagraphFont"/>
    <w:uiPriority w:val="99"/>
    <w:semiHidden/>
    <w:unhideWhenUsed/>
    <w:rsid w:val="00873E07"/>
    <w:rPr>
      <w:color w:val="605E5C"/>
      <w:shd w:val="clear" w:color="auto" w:fill="E1DFDD"/>
    </w:rPr>
  </w:style>
  <w:style w:type="paragraph" w:styleId="NormalWeb">
    <w:name w:val="Normal (Web)"/>
    <w:basedOn w:val="Normal"/>
    <w:uiPriority w:val="99"/>
    <w:semiHidden/>
    <w:unhideWhenUsed/>
    <w:rsid w:val="00A112D2"/>
    <w:rPr>
      <w:rFonts w:ascii="Times New Roman" w:hAnsi="Times New Roman" w:cs="Times New Roman"/>
      <w:sz w:val="24"/>
      <w:szCs w:val="24"/>
    </w:rPr>
  </w:style>
  <w:style w:type="table" w:styleId="TableGrid">
    <w:name w:val="Table Grid"/>
    <w:basedOn w:val="TableNormal"/>
    <w:uiPriority w:val="39"/>
    <w:rsid w:val="00226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45E95"/>
    <w:rPr>
      <w:color w:val="954F72" w:themeColor="followedHyperlink"/>
      <w:u w:val="single"/>
    </w:rPr>
  </w:style>
  <w:style w:type="paragraph" w:styleId="Bibliography">
    <w:name w:val="Bibliography"/>
    <w:basedOn w:val="Normal"/>
    <w:next w:val="Normal"/>
    <w:uiPriority w:val="37"/>
    <w:unhideWhenUsed/>
    <w:rsid w:val="0037159A"/>
    <w:pPr>
      <w:tabs>
        <w:tab w:val="left" w:pos="264"/>
      </w:tabs>
      <w:spacing w:after="240" w:line="240" w:lineRule="auto"/>
      <w:ind w:left="264" w:hanging="264"/>
    </w:pPr>
  </w:style>
  <w:style w:type="character" w:customStyle="1" w:styleId="Heading2Char">
    <w:name w:val="Heading 2 Char"/>
    <w:basedOn w:val="DefaultParagraphFont"/>
    <w:link w:val="Heading2"/>
    <w:uiPriority w:val="9"/>
    <w:rsid w:val="00E00B91"/>
    <w:rPr>
      <w:rFonts w:ascii="Arial" w:eastAsia="Arial" w:hAnsi="Arial" w:cs="Arial"/>
      <w:kern w:val="0"/>
      <w:sz w:val="32"/>
      <w:szCs w:val="32"/>
      <w:lang w:val="en"/>
      <w14:ligatures w14:val="none"/>
    </w:rPr>
  </w:style>
  <w:style w:type="paragraph" w:customStyle="1" w:styleId="a">
    <w:name w:val="바탕글"/>
    <w:rsid w:val="00AD60C9"/>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after="0" w:line="276" w:lineRule="auto"/>
      <w:jc w:val="both"/>
    </w:pPr>
    <w:rPr>
      <w:rFonts w:ascii="BatangChe" w:eastAsia="BatangChe" w:hAnsi="Times New Roman" w:cs="Times New Roman"/>
      <w:color w:val="000000"/>
      <w:kern w:val="0"/>
      <w:sz w:val="20"/>
      <w:szCs w:val="20"/>
      <w:lang w:eastAsia="ko-KR"/>
      <w14:ligatures w14:val="none"/>
    </w:rPr>
  </w:style>
  <w:style w:type="character" w:customStyle="1" w:styleId="fontstyle01">
    <w:name w:val="fontstyle01"/>
    <w:basedOn w:val="DefaultParagraphFont"/>
    <w:rsid w:val="00AD60C9"/>
    <w:rPr>
      <w:rFonts w:ascii="Verdana" w:hAnsi="Verdana" w:hint="default"/>
      <w:b w:val="0"/>
      <w:bCs w:val="0"/>
      <w:i w:val="0"/>
      <w:iCs w:val="0"/>
      <w:color w:val="000000"/>
      <w:sz w:val="20"/>
      <w:szCs w:val="20"/>
    </w:rPr>
  </w:style>
  <w:style w:type="paragraph" w:styleId="BalloonText">
    <w:name w:val="Balloon Text"/>
    <w:basedOn w:val="Normal"/>
    <w:link w:val="BalloonTextChar"/>
    <w:uiPriority w:val="99"/>
    <w:semiHidden/>
    <w:unhideWhenUsed/>
    <w:rsid w:val="00E45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E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00B91"/>
    <w:pPr>
      <w:keepNext/>
      <w:keepLines/>
      <w:spacing w:before="360" w:after="120" w:line="276" w:lineRule="auto"/>
      <w:outlineLvl w:val="1"/>
    </w:pPr>
    <w:rPr>
      <w:rFonts w:ascii="Arial" w:eastAsia="Arial" w:hAnsi="Arial" w:cs="Arial"/>
      <w:kern w:val="0"/>
      <w:sz w:val="32"/>
      <w:szCs w:val="3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E07"/>
    <w:rPr>
      <w:color w:val="0563C1" w:themeColor="hyperlink"/>
      <w:u w:val="single"/>
    </w:rPr>
  </w:style>
  <w:style w:type="character" w:customStyle="1" w:styleId="UnresolvedMention">
    <w:name w:val="Unresolved Mention"/>
    <w:basedOn w:val="DefaultParagraphFont"/>
    <w:uiPriority w:val="99"/>
    <w:semiHidden/>
    <w:unhideWhenUsed/>
    <w:rsid w:val="00873E07"/>
    <w:rPr>
      <w:color w:val="605E5C"/>
      <w:shd w:val="clear" w:color="auto" w:fill="E1DFDD"/>
    </w:rPr>
  </w:style>
  <w:style w:type="paragraph" w:styleId="NormalWeb">
    <w:name w:val="Normal (Web)"/>
    <w:basedOn w:val="Normal"/>
    <w:uiPriority w:val="99"/>
    <w:semiHidden/>
    <w:unhideWhenUsed/>
    <w:rsid w:val="00A112D2"/>
    <w:rPr>
      <w:rFonts w:ascii="Times New Roman" w:hAnsi="Times New Roman" w:cs="Times New Roman"/>
      <w:sz w:val="24"/>
      <w:szCs w:val="24"/>
    </w:rPr>
  </w:style>
  <w:style w:type="table" w:styleId="TableGrid">
    <w:name w:val="Table Grid"/>
    <w:basedOn w:val="TableNormal"/>
    <w:uiPriority w:val="39"/>
    <w:rsid w:val="00226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45E95"/>
    <w:rPr>
      <w:color w:val="954F72" w:themeColor="followedHyperlink"/>
      <w:u w:val="single"/>
    </w:rPr>
  </w:style>
  <w:style w:type="paragraph" w:styleId="Bibliography">
    <w:name w:val="Bibliography"/>
    <w:basedOn w:val="Normal"/>
    <w:next w:val="Normal"/>
    <w:uiPriority w:val="37"/>
    <w:unhideWhenUsed/>
    <w:rsid w:val="0037159A"/>
    <w:pPr>
      <w:tabs>
        <w:tab w:val="left" w:pos="264"/>
      </w:tabs>
      <w:spacing w:after="240" w:line="240" w:lineRule="auto"/>
      <w:ind w:left="264" w:hanging="264"/>
    </w:pPr>
  </w:style>
  <w:style w:type="character" w:customStyle="1" w:styleId="Heading2Char">
    <w:name w:val="Heading 2 Char"/>
    <w:basedOn w:val="DefaultParagraphFont"/>
    <w:link w:val="Heading2"/>
    <w:uiPriority w:val="9"/>
    <w:rsid w:val="00E00B91"/>
    <w:rPr>
      <w:rFonts w:ascii="Arial" w:eastAsia="Arial" w:hAnsi="Arial" w:cs="Arial"/>
      <w:kern w:val="0"/>
      <w:sz w:val="32"/>
      <w:szCs w:val="32"/>
      <w:lang w:val="en"/>
      <w14:ligatures w14:val="none"/>
    </w:rPr>
  </w:style>
  <w:style w:type="paragraph" w:customStyle="1" w:styleId="a">
    <w:name w:val="바탕글"/>
    <w:rsid w:val="00AD60C9"/>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after="0" w:line="276" w:lineRule="auto"/>
      <w:jc w:val="both"/>
    </w:pPr>
    <w:rPr>
      <w:rFonts w:ascii="BatangChe" w:eastAsia="BatangChe" w:hAnsi="Times New Roman" w:cs="Times New Roman"/>
      <w:color w:val="000000"/>
      <w:kern w:val="0"/>
      <w:sz w:val="20"/>
      <w:szCs w:val="20"/>
      <w:lang w:eastAsia="ko-KR"/>
      <w14:ligatures w14:val="none"/>
    </w:rPr>
  </w:style>
  <w:style w:type="character" w:customStyle="1" w:styleId="fontstyle01">
    <w:name w:val="fontstyle01"/>
    <w:basedOn w:val="DefaultParagraphFont"/>
    <w:rsid w:val="00AD60C9"/>
    <w:rPr>
      <w:rFonts w:ascii="Verdana" w:hAnsi="Verdana" w:hint="default"/>
      <w:b w:val="0"/>
      <w:bCs w:val="0"/>
      <w:i w:val="0"/>
      <w:iCs w:val="0"/>
      <w:color w:val="000000"/>
      <w:sz w:val="20"/>
      <w:szCs w:val="20"/>
    </w:rPr>
  </w:style>
  <w:style w:type="paragraph" w:styleId="BalloonText">
    <w:name w:val="Balloon Text"/>
    <w:basedOn w:val="Normal"/>
    <w:link w:val="BalloonTextChar"/>
    <w:uiPriority w:val="99"/>
    <w:semiHidden/>
    <w:unhideWhenUsed/>
    <w:rsid w:val="00E45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E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5174">
      <w:bodyDiv w:val="1"/>
      <w:marLeft w:val="0"/>
      <w:marRight w:val="0"/>
      <w:marTop w:val="0"/>
      <w:marBottom w:val="0"/>
      <w:divBdr>
        <w:top w:val="none" w:sz="0" w:space="0" w:color="auto"/>
        <w:left w:val="none" w:sz="0" w:space="0" w:color="auto"/>
        <w:bottom w:val="none" w:sz="0" w:space="0" w:color="auto"/>
        <w:right w:val="none" w:sz="0" w:space="0" w:color="auto"/>
      </w:divBdr>
    </w:div>
    <w:div w:id="298658474">
      <w:bodyDiv w:val="1"/>
      <w:marLeft w:val="0"/>
      <w:marRight w:val="0"/>
      <w:marTop w:val="0"/>
      <w:marBottom w:val="0"/>
      <w:divBdr>
        <w:top w:val="none" w:sz="0" w:space="0" w:color="auto"/>
        <w:left w:val="none" w:sz="0" w:space="0" w:color="auto"/>
        <w:bottom w:val="none" w:sz="0" w:space="0" w:color="auto"/>
        <w:right w:val="none" w:sz="0" w:space="0" w:color="auto"/>
      </w:divBdr>
      <w:divsChild>
        <w:div w:id="242032680">
          <w:marLeft w:val="0"/>
          <w:marRight w:val="0"/>
          <w:marTop w:val="0"/>
          <w:marBottom w:val="0"/>
          <w:divBdr>
            <w:top w:val="none" w:sz="0" w:space="0" w:color="auto"/>
            <w:left w:val="none" w:sz="0" w:space="0" w:color="auto"/>
            <w:bottom w:val="none" w:sz="0" w:space="0" w:color="auto"/>
            <w:right w:val="none" w:sz="0" w:space="0" w:color="auto"/>
          </w:divBdr>
          <w:divsChild>
            <w:div w:id="390077893">
              <w:marLeft w:val="0"/>
              <w:marRight w:val="0"/>
              <w:marTop w:val="0"/>
              <w:marBottom w:val="0"/>
              <w:divBdr>
                <w:top w:val="none" w:sz="0" w:space="0" w:color="auto"/>
                <w:left w:val="none" w:sz="0" w:space="0" w:color="auto"/>
                <w:bottom w:val="none" w:sz="0" w:space="0" w:color="auto"/>
                <w:right w:val="none" w:sz="0" w:space="0" w:color="auto"/>
              </w:divBdr>
              <w:divsChild>
                <w:div w:id="1926651588">
                  <w:marLeft w:val="0"/>
                  <w:marRight w:val="0"/>
                  <w:marTop w:val="0"/>
                  <w:marBottom w:val="0"/>
                  <w:divBdr>
                    <w:top w:val="none" w:sz="0" w:space="0" w:color="auto"/>
                    <w:left w:val="none" w:sz="0" w:space="0" w:color="auto"/>
                    <w:bottom w:val="none" w:sz="0" w:space="0" w:color="auto"/>
                    <w:right w:val="none" w:sz="0" w:space="0" w:color="auto"/>
                  </w:divBdr>
                  <w:divsChild>
                    <w:div w:id="203653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383945">
          <w:marLeft w:val="0"/>
          <w:marRight w:val="0"/>
          <w:marTop w:val="0"/>
          <w:marBottom w:val="0"/>
          <w:divBdr>
            <w:top w:val="none" w:sz="0" w:space="0" w:color="auto"/>
            <w:left w:val="none" w:sz="0" w:space="0" w:color="auto"/>
            <w:bottom w:val="none" w:sz="0" w:space="0" w:color="auto"/>
            <w:right w:val="none" w:sz="0" w:space="0" w:color="auto"/>
          </w:divBdr>
          <w:divsChild>
            <w:div w:id="89130686">
              <w:marLeft w:val="0"/>
              <w:marRight w:val="0"/>
              <w:marTop w:val="0"/>
              <w:marBottom w:val="0"/>
              <w:divBdr>
                <w:top w:val="none" w:sz="0" w:space="0" w:color="auto"/>
                <w:left w:val="none" w:sz="0" w:space="0" w:color="auto"/>
                <w:bottom w:val="none" w:sz="0" w:space="0" w:color="auto"/>
                <w:right w:val="none" w:sz="0" w:space="0" w:color="auto"/>
              </w:divBdr>
              <w:divsChild>
                <w:div w:id="1113936148">
                  <w:marLeft w:val="0"/>
                  <w:marRight w:val="0"/>
                  <w:marTop w:val="0"/>
                  <w:marBottom w:val="0"/>
                  <w:divBdr>
                    <w:top w:val="none" w:sz="0" w:space="0" w:color="auto"/>
                    <w:left w:val="none" w:sz="0" w:space="0" w:color="auto"/>
                    <w:bottom w:val="none" w:sz="0" w:space="0" w:color="auto"/>
                    <w:right w:val="none" w:sz="0" w:space="0" w:color="auto"/>
                  </w:divBdr>
                  <w:divsChild>
                    <w:div w:id="88155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521155">
      <w:bodyDiv w:val="1"/>
      <w:marLeft w:val="0"/>
      <w:marRight w:val="0"/>
      <w:marTop w:val="0"/>
      <w:marBottom w:val="0"/>
      <w:divBdr>
        <w:top w:val="none" w:sz="0" w:space="0" w:color="auto"/>
        <w:left w:val="none" w:sz="0" w:space="0" w:color="auto"/>
        <w:bottom w:val="none" w:sz="0" w:space="0" w:color="auto"/>
        <w:right w:val="none" w:sz="0" w:space="0" w:color="auto"/>
      </w:divBdr>
    </w:div>
    <w:div w:id="423305482">
      <w:bodyDiv w:val="1"/>
      <w:marLeft w:val="0"/>
      <w:marRight w:val="0"/>
      <w:marTop w:val="0"/>
      <w:marBottom w:val="0"/>
      <w:divBdr>
        <w:top w:val="none" w:sz="0" w:space="0" w:color="auto"/>
        <w:left w:val="none" w:sz="0" w:space="0" w:color="auto"/>
        <w:bottom w:val="none" w:sz="0" w:space="0" w:color="auto"/>
        <w:right w:val="none" w:sz="0" w:space="0" w:color="auto"/>
      </w:divBdr>
    </w:div>
    <w:div w:id="537358151">
      <w:bodyDiv w:val="1"/>
      <w:marLeft w:val="0"/>
      <w:marRight w:val="0"/>
      <w:marTop w:val="0"/>
      <w:marBottom w:val="0"/>
      <w:divBdr>
        <w:top w:val="none" w:sz="0" w:space="0" w:color="auto"/>
        <w:left w:val="none" w:sz="0" w:space="0" w:color="auto"/>
        <w:bottom w:val="none" w:sz="0" w:space="0" w:color="auto"/>
        <w:right w:val="none" w:sz="0" w:space="0" w:color="auto"/>
      </w:divBdr>
    </w:div>
    <w:div w:id="614676257">
      <w:bodyDiv w:val="1"/>
      <w:marLeft w:val="0"/>
      <w:marRight w:val="0"/>
      <w:marTop w:val="0"/>
      <w:marBottom w:val="0"/>
      <w:divBdr>
        <w:top w:val="none" w:sz="0" w:space="0" w:color="auto"/>
        <w:left w:val="none" w:sz="0" w:space="0" w:color="auto"/>
        <w:bottom w:val="none" w:sz="0" w:space="0" w:color="auto"/>
        <w:right w:val="none" w:sz="0" w:space="0" w:color="auto"/>
      </w:divBdr>
    </w:div>
    <w:div w:id="654576697">
      <w:bodyDiv w:val="1"/>
      <w:marLeft w:val="0"/>
      <w:marRight w:val="0"/>
      <w:marTop w:val="0"/>
      <w:marBottom w:val="0"/>
      <w:divBdr>
        <w:top w:val="none" w:sz="0" w:space="0" w:color="auto"/>
        <w:left w:val="none" w:sz="0" w:space="0" w:color="auto"/>
        <w:bottom w:val="none" w:sz="0" w:space="0" w:color="auto"/>
        <w:right w:val="none" w:sz="0" w:space="0" w:color="auto"/>
      </w:divBdr>
    </w:div>
    <w:div w:id="705329068">
      <w:bodyDiv w:val="1"/>
      <w:marLeft w:val="0"/>
      <w:marRight w:val="0"/>
      <w:marTop w:val="0"/>
      <w:marBottom w:val="0"/>
      <w:divBdr>
        <w:top w:val="none" w:sz="0" w:space="0" w:color="auto"/>
        <w:left w:val="none" w:sz="0" w:space="0" w:color="auto"/>
        <w:bottom w:val="none" w:sz="0" w:space="0" w:color="auto"/>
        <w:right w:val="none" w:sz="0" w:space="0" w:color="auto"/>
      </w:divBdr>
    </w:div>
    <w:div w:id="779833375">
      <w:bodyDiv w:val="1"/>
      <w:marLeft w:val="0"/>
      <w:marRight w:val="0"/>
      <w:marTop w:val="0"/>
      <w:marBottom w:val="0"/>
      <w:divBdr>
        <w:top w:val="none" w:sz="0" w:space="0" w:color="auto"/>
        <w:left w:val="none" w:sz="0" w:space="0" w:color="auto"/>
        <w:bottom w:val="none" w:sz="0" w:space="0" w:color="auto"/>
        <w:right w:val="none" w:sz="0" w:space="0" w:color="auto"/>
      </w:divBdr>
    </w:div>
    <w:div w:id="913585309">
      <w:bodyDiv w:val="1"/>
      <w:marLeft w:val="0"/>
      <w:marRight w:val="0"/>
      <w:marTop w:val="0"/>
      <w:marBottom w:val="0"/>
      <w:divBdr>
        <w:top w:val="none" w:sz="0" w:space="0" w:color="auto"/>
        <w:left w:val="none" w:sz="0" w:space="0" w:color="auto"/>
        <w:bottom w:val="none" w:sz="0" w:space="0" w:color="auto"/>
        <w:right w:val="none" w:sz="0" w:space="0" w:color="auto"/>
      </w:divBdr>
    </w:div>
    <w:div w:id="954604626">
      <w:bodyDiv w:val="1"/>
      <w:marLeft w:val="0"/>
      <w:marRight w:val="0"/>
      <w:marTop w:val="0"/>
      <w:marBottom w:val="0"/>
      <w:divBdr>
        <w:top w:val="none" w:sz="0" w:space="0" w:color="auto"/>
        <w:left w:val="none" w:sz="0" w:space="0" w:color="auto"/>
        <w:bottom w:val="none" w:sz="0" w:space="0" w:color="auto"/>
        <w:right w:val="none" w:sz="0" w:space="0" w:color="auto"/>
      </w:divBdr>
    </w:div>
    <w:div w:id="968434341">
      <w:bodyDiv w:val="1"/>
      <w:marLeft w:val="0"/>
      <w:marRight w:val="0"/>
      <w:marTop w:val="0"/>
      <w:marBottom w:val="0"/>
      <w:divBdr>
        <w:top w:val="none" w:sz="0" w:space="0" w:color="auto"/>
        <w:left w:val="none" w:sz="0" w:space="0" w:color="auto"/>
        <w:bottom w:val="none" w:sz="0" w:space="0" w:color="auto"/>
        <w:right w:val="none" w:sz="0" w:space="0" w:color="auto"/>
      </w:divBdr>
    </w:div>
    <w:div w:id="1006591248">
      <w:bodyDiv w:val="1"/>
      <w:marLeft w:val="0"/>
      <w:marRight w:val="0"/>
      <w:marTop w:val="0"/>
      <w:marBottom w:val="0"/>
      <w:divBdr>
        <w:top w:val="none" w:sz="0" w:space="0" w:color="auto"/>
        <w:left w:val="none" w:sz="0" w:space="0" w:color="auto"/>
        <w:bottom w:val="none" w:sz="0" w:space="0" w:color="auto"/>
        <w:right w:val="none" w:sz="0" w:space="0" w:color="auto"/>
      </w:divBdr>
    </w:div>
    <w:div w:id="1156649319">
      <w:bodyDiv w:val="1"/>
      <w:marLeft w:val="0"/>
      <w:marRight w:val="0"/>
      <w:marTop w:val="0"/>
      <w:marBottom w:val="0"/>
      <w:divBdr>
        <w:top w:val="none" w:sz="0" w:space="0" w:color="auto"/>
        <w:left w:val="none" w:sz="0" w:space="0" w:color="auto"/>
        <w:bottom w:val="none" w:sz="0" w:space="0" w:color="auto"/>
        <w:right w:val="none" w:sz="0" w:space="0" w:color="auto"/>
      </w:divBdr>
    </w:div>
    <w:div w:id="1226646015">
      <w:bodyDiv w:val="1"/>
      <w:marLeft w:val="0"/>
      <w:marRight w:val="0"/>
      <w:marTop w:val="0"/>
      <w:marBottom w:val="0"/>
      <w:divBdr>
        <w:top w:val="none" w:sz="0" w:space="0" w:color="auto"/>
        <w:left w:val="none" w:sz="0" w:space="0" w:color="auto"/>
        <w:bottom w:val="none" w:sz="0" w:space="0" w:color="auto"/>
        <w:right w:val="none" w:sz="0" w:space="0" w:color="auto"/>
      </w:divBdr>
    </w:div>
    <w:div w:id="1794443363">
      <w:bodyDiv w:val="1"/>
      <w:marLeft w:val="0"/>
      <w:marRight w:val="0"/>
      <w:marTop w:val="0"/>
      <w:marBottom w:val="0"/>
      <w:divBdr>
        <w:top w:val="none" w:sz="0" w:space="0" w:color="auto"/>
        <w:left w:val="none" w:sz="0" w:space="0" w:color="auto"/>
        <w:bottom w:val="none" w:sz="0" w:space="0" w:color="auto"/>
        <w:right w:val="none" w:sz="0" w:space="0" w:color="auto"/>
      </w:divBdr>
    </w:div>
    <w:div w:id="1820146741">
      <w:bodyDiv w:val="1"/>
      <w:marLeft w:val="0"/>
      <w:marRight w:val="0"/>
      <w:marTop w:val="0"/>
      <w:marBottom w:val="0"/>
      <w:divBdr>
        <w:top w:val="none" w:sz="0" w:space="0" w:color="auto"/>
        <w:left w:val="none" w:sz="0" w:space="0" w:color="auto"/>
        <w:bottom w:val="none" w:sz="0" w:space="0" w:color="auto"/>
        <w:right w:val="none" w:sz="0" w:space="0" w:color="auto"/>
      </w:divBdr>
      <w:divsChild>
        <w:div w:id="1677728547">
          <w:marLeft w:val="0"/>
          <w:marRight w:val="0"/>
          <w:marTop w:val="0"/>
          <w:marBottom w:val="0"/>
          <w:divBdr>
            <w:top w:val="none" w:sz="0" w:space="0" w:color="auto"/>
            <w:left w:val="none" w:sz="0" w:space="0" w:color="auto"/>
            <w:bottom w:val="none" w:sz="0" w:space="0" w:color="auto"/>
            <w:right w:val="none" w:sz="0" w:space="0" w:color="auto"/>
          </w:divBdr>
          <w:divsChild>
            <w:div w:id="359554357">
              <w:marLeft w:val="0"/>
              <w:marRight w:val="0"/>
              <w:marTop w:val="0"/>
              <w:marBottom w:val="0"/>
              <w:divBdr>
                <w:top w:val="none" w:sz="0" w:space="0" w:color="auto"/>
                <w:left w:val="none" w:sz="0" w:space="0" w:color="auto"/>
                <w:bottom w:val="none" w:sz="0" w:space="0" w:color="auto"/>
                <w:right w:val="none" w:sz="0" w:space="0" w:color="auto"/>
              </w:divBdr>
              <w:divsChild>
                <w:div w:id="603802186">
                  <w:marLeft w:val="0"/>
                  <w:marRight w:val="0"/>
                  <w:marTop w:val="0"/>
                  <w:marBottom w:val="0"/>
                  <w:divBdr>
                    <w:top w:val="none" w:sz="0" w:space="0" w:color="auto"/>
                    <w:left w:val="none" w:sz="0" w:space="0" w:color="auto"/>
                    <w:bottom w:val="none" w:sz="0" w:space="0" w:color="auto"/>
                    <w:right w:val="none" w:sz="0" w:space="0" w:color="auto"/>
                  </w:divBdr>
                  <w:divsChild>
                    <w:div w:id="67071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70782">
          <w:marLeft w:val="0"/>
          <w:marRight w:val="0"/>
          <w:marTop w:val="0"/>
          <w:marBottom w:val="0"/>
          <w:divBdr>
            <w:top w:val="none" w:sz="0" w:space="0" w:color="auto"/>
            <w:left w:val="none" w:sz="0" w:space="0" w:color="auto"/>
            <w:bottom w:val="none" w:sz="0" w:space="0" w:color="auto"/>
            <w:right w:val="none" w:sz="0" w:space="0" w:color="auto"/>
          </w:divBdr>
          <w:divsChild>
            <w:div w:id="841242199">
              <w:marLeft w:val="0"/>
              <w:marRight w:val="0"/>
              <w:marTop w:val="0"/>
              <w:marBottom w:val="0"/>
              <w:divBdr>
                <w:top w:val="none" w:sz="0" w:space="0" w:color="auto"/>
                <w:left w:val="none" w:sz="0" w:space="0" w:color="auto"/>
                <w:bottom w:val="none" w:sz="0" w:space="0" w:color="auto"/>
                <w:right w:val="none" w:sz="0" w:space="0" w:color="auto"/>
              </w:divBdr>
              <w:divsChild>
                <w:div w:id="1299990621">
                  <w:marLeft w:val="0"/>
                  <w:marRight w:val="0"/>
                  <w:marTop w:val="0"/>
                  <w:marBottom w:val="0"/>
                  <w:divBdr>
                    <w:top w:val="none" w:sz="0" w:space="0" w:color="auto"/>
                    <w:left w:val="none" w:sz="0" w:space="0" w:color="auto"/>
                    <w:bottom w:val="none" w:sz="0" w:space="0" w:color="auto"/>
                    <w:right w:val="none" w:sz="0" w:space="0" w:color="auto"/>
                  </w:divBdr>
                  <w:divsChild>
                    <w:div w:id="48123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7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Ameer.awashra7@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8</Pages>
  <Words>4387</Words>
  <Characters>25006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AmEeR AwAsHrA</dc:creator>
  <cp:keywords/>
  <dc:description/>
  <cp:lastModifiedBy>AmEeR AwAsHrA</cp:lastModifiedBy>
  <cp:revision>229</cp:revision>
  <dcterms:created xsi:type="dcterms:W3CDTF">2024-09-04T16:18:00Z</dcterms:created>
  <dcterms:modified xsi:type="dcterms:W3CDTF">2024-09-25T01:30:00Z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bae7aee3-b3d7-40fb-b46e-c49d9bb955f7</vt:lpwstr>
  </property>
  <property fmtid="{D5CDD505-2E9C-101B-9397-08002B2CF9AE}" pid="3" name="ZOTERO_PREF_1">
    <vt:lpwstr>&lt;data data-version="3" zotero-version="6.0.36"&gt;&lt;session id="c5fBCEge"/&gt;&lt;style id="http://www.zotero.org/styles/vancouver" locale="en-US" hasBibliography="1" bibliographyStyleHasBeenSet="1"/&gt;&lt;prefs&gt;&lt;pref name="fieldType" value="Field"/&gt;&lt;pref name="automati</vt:lpwstr>
  </property>
  <property fmtid="{D5CDD505-2E9C-101B-9397-08002B2CF9AE}" pid="4" name="ZOTERO_PREF_2">
    <vt:lpwstr>cJournalAbbreviations" value="true"/&gt;&lt;/prefs&gt;&lt;/data&gt;</vt:lpwstr>
  </property>
</Properties>
</file>