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4531C3" w14:textId="7E27D160" w:rsidR="00DC656A" w:rsidRPr="00F77B22" w:rsidRDefault="00DC656A" w:rsidP="00DC656A">
      <w:pPr>
        <w:spacing w:line="480" w:lineRule="auto"/>
        <w:jc w:val="center"/>
        <w:rPr>
          <w:rFonts w:ascii="Arial" w:hAnsi="Arial" w:cs="Arial"/>
          <w:b/>
          <w:kern w:val="0"/>
          <w:sz w:val="28"/>
          <w:szCs w:val="28"/>
        </w:rPr>
      </w:pPr>
      <w:r w:rsidRPr="00F77B22">
        <w:rPr>
          <w:rFonts w:ascii="Arial" w:hAnsi="Arial" w:cs="Arial"/>
          <w:b/>
          <w:kern w:val="0"/>
          <w:sz w:val="28"/>
          <w:szCs w:val="28"/>
        </w:rPr>
        <w:t>Supporting Information</w:t>
      </w:r>
    </w:p>
    <w:p w14:paraId="19F6AE90" w14:textId="77777777" w:rsidR="00F77B22" w:rsidRPr="00F77B22" w:rsidRDefault="00F77B22" w:rsidP="00F77B22">
      <w:pPr>
        <w:spacing w:line="360" w:lineRule="auto"/>
        <w:jc w:val="center"/>
        <w:rPr>
          <w:rFonts w:ascii="Arial" w:hAnsi="Arial" w:cs="Arial"/>
          <w:b/>
          <w:bCs/>
          <w:color w:val="0D0D0D" w:themeColor="text1" w:themeTint="F2"/>
          <w:sz w:val="28"/>
          <w:szCs w:val="28"/>
          <w:lang w:val="en-US"/>
        </w:rPr>
      </w:pPr>
      <w:r w:rsidRPr="00F77B22">
        <w:rPr>
          <w:rFonts w:ascii="Arial" w:hAnsi="Arial" w:cs="Arial"/>
          <w:b/>
          <w:bCs/>
          <w:color w:val="0D0D0D" w:themeColor="text1" w:themeTint="F2"/>
          <w:sz w:val="28"/>
          <w:szCs w:val="28"/>
          <w:lang w:val="en-US"/>
        </w:rPr>
        <w:t>HYDROVOLTAIC ENERGY HARVESTING FROM NUT SHELLS</w:t>
      </w:r>
    </w:p>
    <w:p w14:paraId="64DC8B8C" w14:textId="2E108D6B" w:rsidR="00F77B22" w:rsidRPr="00F77B22" w:rsidRDefault="00F77B22" w:rsidP="00F77B22">
      <w:pPr>
        <w:spacing w:line="360" w:lineRule="auto"/>
        <w:jc w:val="center"/>
        <w:rPr>
          <w:rStyle w:val="Heading1Char"/>
          <w:rFonts w:ascii="Arial" w:eastAsiaTheme="minorHAnsi" w:hAnsi="Arial" w:cs="Arial"/>
          <w:b/>
          <w:bCs/>
          <w:color w:val="0D0D0D" w:themeColor="text1" w:themeTint="F2"/>
          <w:sz w:val="22"/>
          <w:szCs w:val="22"/>
          <w:vertAlign w:val="superscript"/>
          <w:lang w:val="en-US"/>
        </w:rPr>
      </w:pPr>
      <w:r w:rsidRPr="00660D65">
        <w:rPr>
          <w:rFonts w:ascii="Arial" w:hAnsi="Arial" w:cs="Arial"/>
          <w:b/>
          <w:bCs/>
          <w:i/>
          <w:iCs/>
          <w:color w:val="0D0D0D" w:themeColor="text1" w:themeTint="F2"/>
          <w:sz w:val="24"/>
          <w:szCs w:val="24"/>
          <w:lang w:val="en-US"/>
        </w:rPr>
        <w:t>Nazmul Hossain</w:t>
      </w:r>
      <w:r w:rsidRPr="00660D65">
        <w:rPr>
          <w:rFonts w:ascii="Arial" w:hAnsi="Arial" w:cs="Arial"/>
          <w:b/>
          <w:bCs/>
          <w:i/>
          <w:iCs/>
          <w:color w:val="0D0D0D" w:themeColor="text1" w:themeTint="F2"/>
          <w:sz w:val="24"/>
          <w:szCs w:val="24"/>
          <w:vertAlign w:val="superscript"/>
          <w:lang w:val="en-US"/>
        </w:rPr>
        <w:t>1</w:t>
      </w:r>
      <w:r w:rsidRPr="00660D65">
        <w:rPr>
          <w:rFonts w:ascii="Arial" w:hAnsi="Arial" w:cs="Arial"/>
          <w:b/>
          <w:bCs/>
          <w:i/>
          <w:iCs/>
          <w:color w:val="0D0D0D" w:themeColor="text1" w:themeTint="F2"/>
          <w:sz w:val="24"/>
          <w:szCs w:val="24"/>
          <w:lang w:val="en-US"/>
        </w:rPr>
        <w:t>*, Roozbeh Abbasi</w:t>
      </w:r>
      <w:r w:rsidRPr="00660D65">
        <w:rPr>
          <w:rFonts w:ascii="Arial" w:hAnsi="Arial" w:cs="Arial"/>
          <w:b/>
          <w:bCs/>
          <w:i/>
          <w:iCs/>
          <w:color w:val="0D0D0D" w:themeColor="text1" w:themeTint="F2"/>
          <w:sz w:val="24"/>
          <w:szCs w:val="24"/>
          <w:vertAlign w:val="superscript"/>
          <w:lang w:val="en-US"/>
        </w:rPr>
        <w:t>1</w:t>
      </w:r>
      <w:r w:rsidRPr="00660D65">
        <w:rPr>
          <w:rFonts w:ascii="Arial" w:hAnsi="Arial" w:cs="Arial"/>
          <w:b/>
          <w:bCs/>
          <w:i/>
          <w:iCs/>
          <w:color w:val="0D0D0D" w:themeColor="text1" w:themeTint="F2"/>
          <w:sz w:val="24"/>
          <w:szCs w:val="24"/>
          <w:lang w:val="en-US"/>
        </w:rPr>
        <w:t xml:space="preserve">, </w:t>
      </w:r>
      <w:proofErr w:type="spellStart"/>
      <w:r w:rsidRPr="00660D65">
        <w:rPr>
          <w:rFonts w:ascii="Arial" w:hAnsi="Arial" w:cs="Arial"/>
          <w:b/>
          <w:bCs/>
          <w:i/>
          <w:iCs/>
          <w:color w:val="0D0D0D" w:themeColor="text1" w:themeTint="F2"/>
          <w:sz w:val="24"/>
          <w:szCs w:val="24"/>
          <w:lang w:val="en-US"/>
        </w:rPr>
        <w:t>Weinan</w:t>
      </w:r>
      <w:proofErr w:type="spellEnd"/>
      <w:r w:rsidRPr="00660D65">
        <w:rPr>
          <w:rFonts w:ascii="Arial" w:hAnsi="Arial" w:cs="Arial"/>
          <w:b/>
          <w:bCs/>
          <w:i/>
          <w:iCs/>
          <w:color w:val="0D0D0D" w:themeColor="text1" w:themeTint="F2"/>
          <w:sz w:val="24"/>
          <w:szCs w:val="24"/>
          <w:lang w:val="en-US"/>
        </w:rPr>
        <w:t xml:space="preserve"> Zhao</w:t>
      </w:r>
      <w:r w:rsidRPr="00660D65">
        <w:rPr>
          <w:rFonts w:ascii="Arial" w:hAnsi="Arial" w:cs="Arial"/>
          <w:b/>
          <w:bCs/>
          <w:i/>
          <w:iCs/>
          <w:color w:val="0D0D0D" w:themeColor="text1" w:themeTint="F2"/>
          <w:sz w:val="24"/>
          <w:szCs w:val="24"/>
          <w:vertAlign w:val="superscript"/>
          <w:lang w:val="en-US"/>
        </w:rPr>
        <w:t>1,2</w:t>
      </w:r>
      <w:r w:rsidRPr="00660D65">
        <w:rPr>
          <w:rFonts w:ascii="Arial" w:hAnsi="Arial" w:cs="Arial"/>
          <w:b/>
          <w:bCs/>
          <w:i/>
          <w:iCs/>
          <w:color w:val="0D0D0D" w:themeColor="text1" w:themeTint="F2"/>
          <w:sz w:val="24"/>
          <w:szCs w:val="24"/>
          <w:lang w:val="en-US"/>
        </w:rPr>
        <w:t>, Xiaoye Zhao</w:t>
      </w:r>
      <w:r w:rsidRPr="00660D65">
        <w:rPr>
          <w:rFonts w:ascii="Arial" w:hAnsi="Arial" w:cs="Arial"/>
          <w:b/>
          <w:bCs/>
          <w:i/>
          <w:iCs/>
          <w:color w:val="0D0D0D" w:themeColor="text1" w:themeTint="F2"/>
          <w:sz w:val="24"/>
          <w:szCs w:val="24"/>
          <w:vertAlign w:val="superscript"/>
          <w:lang w:val="en-US"/>
        </w:rPr>
        <w:t>1</w:t>
      </w:r>
      <w:r w:rsidRPr="00660D65">
        <w:rPr>
          <w:rFonts w:ascii="Arial" w:hAnsi="Arial" w:cs="Arial"/>
          <w:b/>
          <w:bCs/>
          <w:i/>
          <w:iCs/>
          <w:color w:val="0D0D0D" w:themeColor="text1" w:themeTint="F2"/>
          <w:sz w:val="24"/>
          <w:szCs w:val="24"/>
          <w:lang w:val="en-US"/>
        </w:rPr>
        <w:t>, Aiping Yu</w:t>
      </w:r>
      <w:r w:rsidRPr="00660D65">
        <w:rPr>
          <w:rFonts w:ascii="Arial" w:hAnsi="Arial" w:cs="Arial"/>
          <w:b/>
          <w:bCs/>
          <w:i/>
          <w:iCs/>
          <w:color w:val="0D0D0D" w:themeColor="text1" w:themeTint="F2"/>
          <w:sz w:val="24"/>
          <w:szCs w:val="24"/>
          <w:vertAlign w:val="superscript"/>
          <w:lang w:val="en-US"/>
        </w:rPr>
        <w:t>1,2,3*</w:t>
      </w:r>
      <w:r w:rsidRPr="00660D65">
        <w:rPr>
          <w:rFonts w:ascii="Arial" w:hAnsi="Arial" w:cs="Arial"/>
          <w:b/>
          <w:bCs/>
          <w:i/>
          <w:iCs/>
          <w:color w:val="0D0D0D" w:themeColor="text1" w:themeTint="F2"/>
          <w:sz w:val="24"/>
          <w:szCs w:val="24"/>
          <w:lang w:val="en-US"/>
        </w:rPr>
        <w:t>, Norman Zhou</w:t>
      </w:r>
      <w:r w:rsidRPr="00660D65">
        <w:rPr>
          <w:rFonts w:ascii="Arial" w:hAnsi="Arial" w:cs="Arial"/>
          <w:b/>
          <w:bCs/>
          <w:i/>
          <w:iCs/>
          <w:color w:val="0D0D0D" w:themeColor="text1" w:themeTint="F2"/>
          <w:sz w:val="24"/>
          <w:szCs w:val="24"/>
          <w:vertAlign w:val="superscript"/>
          <w:lang w:val="en-US"/>
        </w:rPr>
        <w:t>1,3</w:t>
      </w:r>
      <w:r w:rsidRPr="00660D65">
        <w:rPr>
          <w:rFonts w:ascii="Arial" w:hAnsi="Arial" w:cs="Arial"/>
          <w:b/>
          <w:bCs/>
          <w:color w:val="0D0D0D" w:themeColor="text1" w:themeTint="F2"/>
          <w:sz w:val="24"/>
          <w:szCs w:val="24"/>
          <w:vertAlign w:val="superscript"/>
          <w:lang w:val="en-US"/>
        </w:rPr>
        <w:t>*</w:t>
      </w:r>
    </w:p>
    <w:p w14:paraId="7BE26215" w14:textId="77777777" w:rsidR="00F77B22" w:rsidRPr="002D7D6D" w:rsidRDefault="00F77B22" w:rsidP="00F77B22">
      <w:pPr>
        <w:pStyle w:val="ListParagraph"/>
        <w:numPr>
          <w:ilvl w:val="0"/>
          <w:numId w:val="3"/>
        </w:numPr>
        <w:spacing w:line="360" w:lineRule="auto"/>
        <w:ind w:left="283" w:hanging="113"/>
        <w:jc w:val="both"/>
        <w:rPr>
          <w:rStyle w:val="Heading1Char"/>
          <w:rFonts w:ascii="Arial" w:hAnsi="Arial" w:cs="Arial"/>
          <w:color w:val="0D0D0D" w:themeColor="text1" w:themeTint="F2"/>
          <w:sz w:val="20"/>
          <w:szCs w:val="20"/>
        </w:rPr>
      </w:pPr>
      <w:r w:rsidRPr="002D7D6D">
        <w:rPr>
          <w:rStyle w:val="Heading1Char"/>
          <w:rFonts w:ascii="Arial" w:hAnsi="Arial" w:cs="Arial"/>
          <w:color w:val="0D0D0D" w:themeColor="text1" w:themeTint="F2"/>
          <w:sz w:val="20"/>
          <w:szCs w:val="20"/>
        </w:rPr>
        <w:t xml:space="preserve">Department of Mechanical and Mechatronics Engineering, University of Waterloo, Waterloo, ON, N2L 3G1, Canada </w:t>
      </w:r>
    </w:p>
    <w:p w14:paraId="36D9B2DF" w14:textId="77777777" w:rsidR="00F77B22" w:rsidRPr="002D7D6D" w:rsidRDefault="00F77B22" w:rsidP="00F77B22">
      <w:pPr>
        <w:pStyle w:val="ListParagraph"/>
        <w:numPr>
          <w:ilvl w:val="0"/>
          <w:numId w:val="3"/>
        </w:numPr>
        <w:spacing w:line="360" w:lineRule="auto"/>
        <w:ind w:left="283" w:hanging="113"/>
        <w:jc w:val="both"/>
        <w:rPr>
          <w:rStyle w:val="Heading1Char"/>
          <w:rFonts w:ascii="Arial" w:hAnsi="Arial" w:cs="Arial"/>
          <w:color w:val="0D0D0D" w:themeColor="text1" w:themeTint="F2"/>
          <w:sz w:val="20"/>
          <w:szCs w:val="20"/>
        </w:rPr>
      </w:pPr>
      <w:r w:rsidRPr="002D7D6D">
        <w:rPr>
          <w:rStyle w:val="Heading1Char"/>
          <w:rFonts w:ascii="Arial" w:hAnsi="Arial" w:cs="Arial"/>
          <w:color w:val="0D0D0D" w:themeColor="text1" w:themeTint="F2"/>
          <w:sz w:val="20"/>
          <w:szCs w:val="20"/>
        </w:rPr>
        <w:t>Department of Chemical Engineering, University of Waterloo, Waterloo, Ontario, N2L 3G1 Canada</w:t>
      </w:r>
    </w:p>
    <w:p w14:paraId="58AFD693" w14:textId="77777777" w:rsidR="00F77B22" w:rsidRPr="002D7D6D" w:rsidRDefault="00F77B22" w:rsidP="00F77B22">
      <w:pPr>
        <w:pStyle w:val="ListParagraph"/>
        <w:numPr>
          <w:ilvl w:val="0"/>
          <w:numId w:val="3"/>
        </w:numPr>
        <w:spacing w:line="360" w:lineRule="auto"/>
        <w:ind w:left="283" w:hanging="113"/>
        <w:jc w:val="both"/>
        <w:rPr>
          <w:rStyle w:val="Heading1Char"/>
          <w:rFonts w:ascii="Arial" w:hAnsi="Arial" w:cs="Arial"/>
          <w:color w:val="0D0D0D" w:themeColor="text1" w:themeTint="F2"/>
          <w:sz w:val="20"/>
          <w:szCs w:val="20"/>
        </w:rPr>
      </w:pPr>
      <w:r w:rsidRPr="002D7D6D">
        <w:rPr>
          <w:rStyle w:val="Heading1Char"/>
          <w:rFonts w:ascii="Arial" w:hAnsi="Arial" w:cs="Arial"/>
          <w:color w:val="0D0D0D" w:themeColor="text1" w:themeTint="F2"/>
          <w:sz w:val="20"/>
          <w:szCs w:val="20"/>
        </w:rPr>
        <w:t>Waterloo Institute for Nanotechnology, University of Waterloo, Waterloo, Ontario, N2L 3G1 Canada</w:t>
      </w:r>
    </w:p>
    <w:p w14:paraId="6CC79CC4" w14:textId="77777777" w:rsidR="00F77B22" w:rsidRPr="001D18A7" w:rsidRDefault="00F77B22" w:rsidP="00F77B22">
      <w:pPr>
        <w:spacing w:line="360" w:lineRule="auto"/>
        <w:jc w:val="both"/>
        <w:rPr>
          <w:rStyle w:val="Heading1Char"/>
          <w:rFonts w:ascii="Arial" w:hAnsi="Arial" w:cs="Arial"/>
          <w:b/>
          <w:bCs/>
          <w:color w:val="0D0D0D" w:themeColor="text1" w:themeTint="F2"/>
          <w:sz w:val="18"/>
          <w:szCs w:val="18"/>
          <w:u w:val="single"/>
        </w:rPr>
      </w:pPr>
      <w:r w:rsidRPr="001D18A7">
        <w:rPr>
          <w:rStyle w:val="Heading1Char"/>
          <w:rFonts w:ascii="Arial" w:hAnsi="Arial" w:cs="Arial"/>
          <w:b/>
          <w:bCs/>
          <w:color w:val="0D0D0D" w:themeColor="text1" w:themeTint="F2"/>
          <w:sz w:val="18"/>
          <w:szCs w:val="18"/>
          <w:u w:val="single"/>
        </w:rPr>
        <w:t xml:space="preserve">*Corresponding authors: </w:t>
      </w:r>
      <w:r w:rsidRPr="00D65446">
        <w:rPr>
          <w:rStyle w:val="Heading1Char"/>
          <w:rFonts w:ascii="Arial" w:hAnsi="Arial" w:cs="Arial"/>
          <w:b/>
          <w:bCs/>
          <w:color w:val="0D0D0D" w:themeColor="text1" w:themeTint="F2"/>
          <w:sz w:val="18"/>
          <w:szCs w:val="18"/>
          <w:u w:val="single"/>
        </w:rPr>
        <w:t>nazmul.hossain@uwaterloo.ca</w:t>
      </w:r>
      <w:r>
        <w:rPr>
          <w:rStyle w:val="Heading1Char"/>
          <w:rFonts w:ascii="Arial" w:hAnsi="Arial" w:cs="Arial"/>
          <w:b/>
          <w:bCs/>
          <w:color w:val="0D0D0D" w:themeColor="text1" w:themeTint="F2"/>
          <w:sz w:val="18"/>
          <w:szCs w:val="18"/>
          <w:u w:val="single"/>
        </w:rPr>
        <w:t xml:space="preserve">; </w:t>
      </w:r>
      <w:hyperlink r:id="rId6" w:history="1">
        <w:r w:rsidRPr="001D18A7">
          <w:rPr>
            <w:rStyle w:val="Hyperlink"/>
            <w:rFonts w:ascii="Arial" w:eastAsiaTheme="majorEastAsia" w:hAnsi="Arial" w:cs="Arial"/>
            <w:b/>
            <w:bCs/>
            <w:color w:val="0D0D0D" w:themeColor="text1" w:themeTint="F2"/>
            <w:sz w:val="18"/>
            <w:szCs w:val="18"/>
          </w:rPr>
          <w:t>aipingyu@uwaterloo.ca</w:t>
        </w:r>
      </w:hyperlink>
      <w:r>
        <w:rPr>
          <w:rStyle w:val="Heading1Char"/>
          <w:rFonts w:ascii="Arial" w:hAnsi="Arial" w:cs="Arial"/>
          <w:b/>
          <w:bCs/>
          <w:color w:val="0D0D0D" w:themeColor="text1" w:themeTint="F2"/>
          <w:sz w:val="18"/>
          <w:szCs w:val="18"/>
          <w:u w:val="single"/>
        </w:rPr>
        <w:t xml:space="preserve"> </w:t>
      </w:r>
      <w:r w:rsidRPr="001D18A7">
        <w:rPr>
          <w:rStyle w:val="Heading1Char"/>
          <w:rFonts w:ascii="Arial" w:hAnsi="Arial" w:cs="Arial"/>
          <w:b/>
          <w:bCs/>
          <w:color w:val="0D0D0D" w:themeColor="text1" w:themeTint="F2"/>
          <w:sz w:val="18"/>
          <w:szCs w:val="18"/>
          <w:u w:val="single"/>
        </w:rPr>
        <w:t>and nzhou@uwaterloo.ca</w:t>
      </w:r>
    </w:p>
    <w:p w14:paraId="44A010F5" w14:textId="77777777" w:rsidR="009B48F2" w:rsidRDefault="009B48F2" w:rsidP="00FF3A9C">
      <w:pPr>
        <w:pStyle w:val="NormalWeb"/>
        <w:shd w:val="clear" w:color="auto" w:fill="FFFFFF"/>
        <w:rPr>
          <w:rFonts w:ascii="Arial" w:hAnsi="Arial" w:cs="Arial"/>
        </w:rPr>
      </w:pPr>
    </w:p>
    <w:p w14:paraId="13E21771" w14:textId="5D4784EB" w:rsidR="00331CA2" w:rsidRPr="00ED69F4" w:rsidRDefault="00FF0EEF" w:rsidP="002D7D6D">
      <w:pPr>
        <w:pStyle w:val="NormalWeb"/>
        <w:shd w:val="clear" w:color="auto" w:fill="FFFFFF"/>
        <w:spacing w:line="480" w:lineRule="auto"/>
        <w:rPr>
          <w:rFonts w:ascii="Arial" w:hAnsi="Arial" w:cs="Arial"/>
          <w:b/>
          <w:bCs/>
          <w:i/>
          <w:iCs/>
        </w:rPr>
      </w:pPr>
      <w:r>
        <w:rPr>
          <w:rFonts w:ascii="Arial" w:hAnsi="Arial" w:cs="Arial"/>
          <w:b/>
          <w:bCs/>
        </w:rPr>
        <w:t>Structural and chemical property</w:t>
      </w:r>
    </w:p>
    <w:p w14:paraId="40AE093F" w14:textId="3FC22D26" w:rsidR="00331CA2" w:rsidRDefault="00074105" w:rsidP="002D7D6D">
      <w:pPr>
        <w:pStyle w:val="NormalWeb"/>
        <w:shd w:val="clear" w:color="auto" w:fill="FFFFFF"/>
        <w:spacing w:before="240" w:beforeAutospacing="0" w:line="480" w:lineRule="auto"/>
        <w:ind w:firstLine="567"/>
        <w:jc w:val="both"/>
        <w:rPr>
          <w:rFonts w:ascii="Arial" w:hAnsi="Arial" w:cs="Arial"/>
          <w:color w:val="1F1F1F"/>
        </w:rPr>
      </w:pPr>
      <w:r>
        <w:rPr>
          <w:rFonts w:ascii="Arial" w:hAnsi="Arial" w:cs="Arial"/>
          <w:color w:val="1F1F1F"/>
        </w:rPr>
        <w:t>Nutshell</w:t>
      </w:r>
      <w:r w:rsidR="00331CA2" w:rsidRPr="00ED69F4">
        <w:rPr>
          <w:rFonts w:ascii="Arial" w:hAnsi="Arial" w:cs="Arial"/>
          <w:color w:val="1F1F1F"/>
        </w:rPr>
        <w:t xml:space="preserve">s contain high amounts of lignin and cellulose, which increase as the nuts mature, with thinner or thicker shells containing similar amounts </w:t>
      </w:r>
      <w:r w:rsidR="00331CA2" w:rsidRPr="00200582">
        <w:rPr>
          <w:rFonts w:ascii="Arial" w:hAnsi="Arial" w:cs="Arial"/>
          <w:color w:val="1F1F1F"/>
        </w:rPr>
        <w:t>of lignin contents during shell development. Lignin is primarily located within the corners of the shells rather than the middle</w:t>
      </w:r>
      <w:r w:rsidR="00140DA4">
        <w:rPr>
          <w:rFonts w:ascii="Arial" w:hAnsi="Arial" w:cs="Arial"/>
          <w:color w:val="1F1F1F"/>
        </w:rPr>
        <w:t>.</w:t>
      </w:r>
      <w:r w:rsidR="009F0071" w:rsidRPr="00140DA4">
        <w:rPr>
          <w:rFonts w:ascii="Arial" w:hAnsi="Arial" w:cs="Arial"/>
          <w:color w:val="000000"/>
          <w:vertAlign w:val="superscript"/>
        </w:rPr>
        <w:t>[1]</w:t>
      </w:r>
      <w:r w:rsidR="00331CA2" w:rsidRPr="00D719BF">
        <w:rPr>
          <w:rFonts w:ascii="Arial" w:hAnsi="Arial" w:cs="Arial"/>
          <w:color w:val="1F1F1F"/>
        </w:rPr>
        <w:t xml:space="preserve"> </w:t>
      </w:r>
      <w:r w:rsidR="00331CA2" w:rsidRPr="00200582">
        <w:rPr>
          <w:rFonts w:ascii="Arial" w:hAnsi="Arial" w:cs="Arial"/>
          <w:color w:val="1F1F1F"/>
        </w:rPr>
        <w:t xml:space="preserve">Conversely, cellulose resides within a matrix formed by lignin, while hemicellulose, characterized by its random and amorphous structure, is interwoven with cellulose and occupies the space between cellulose and </w:t>
      </w:r>
      <w:r w:rsidR="00D719BF" w:rsidRPr="00200582">
        <w:rPr>
          <w:rFonts w:ascii="Arial" w:hAnsi="Arial" w:cs="Arial"/>
          <w:color w:val="1F1F1F"/>
        </w:rPr>
        <w:t>lignin</w:t>
      </w:r>
      <w:r w:rsidR="00140DA4">
        <w:rPr>
          <w:rFonts w:ascii="Arial" w:hAnsi="Arial" w:cs="Arial"/>
          <w:color w:val="000000"/>
        </w:rPr>
        <w:t>.</w:t>
      </w:r>
      <w:r w:rsidR="00D719BF" w:rsidRPr="00140DA4">
        <w:rPr>
          <w:rFonts w:ascii="Arial" w:hAnsi="Arial" w:cs="Arial"/>
          <w:color w:val="000000"/>
          <w:vertAlign w:val="superscript"/>
        </w:rPr>
        <w:t>[</w:t>
      </w:r>
      <w:r w:rsidR="009F0071" w:rsidRPr="00140DA4">
        <w:rPr>
          <w:rFonts w:ascii="Arial" w:hAnsi="Arial" w:cs="Arial"/>
          <w:color w:val="000000"/>
          <w:vertAlign w:val="superscript"/>
        </w:rPr>
        <w:t>2]</w:t>
      </w:r>
      <w:r w:rsidR="00331CA2" w:rsidRPr="00200582">
        <w:rPr>
          <w:rFonts w:ascii="Arial" w:hAnsi="Arial" w:cs="Arial"/>
          <w:color w:val="1F1F1F"/>
        </w:rPr>
        <w:t xml:space="preserve"> This unique arrangement of biopolymers plays a crucial role in the overall properties of </w:t>
      </w:r>
      <w:r w:rsidR="009F6570">
        <w:rPr>
          <w:rFonts w:ascii="Arial" w:hAnsi="Arial" w:cs="Arial"/>
          <w:color w:val="1F1F1F"/>
        </w:rPr>
        <w:t>nutshell</w:t>
      </w:r>
      <w:r w:rsidR="00331CA2" w:rsidRPr="00ED69F4">
        <w:rPr>
          <w:rFonts w:ascii="Arial" w:hAnsi="Arial" w:cs="Arial"/>
          <w:color w:val="1F1F1F"/>
        </w:rPr>
        <w:t xml:space="preserve">s. The chemical treatments can break the internal bonding within lignin and cellulose and thus release more negative surface charge. The negative surface charge of </w:t>
      </w:r>
      <w:r w:rsidR="009F6570">
        <w:rPr>
          <w:rFonts w:ascii="Arial" w:hAnsi="Arial" w:cs="Arial"/>
          <w:color w:val="1F1F1F"/>
        </w:rPr>
        <w:t>nutshell</w:t>
      </w:r>
      <w:r w:rsidR="00331CA2" w:rsidRPr="00ED69F4">
        <w:rPr>
          <w:rFonts w:ascii="Arial" w:hAnsi="Arial" w:cs="Arial"/>
          <w:color w:val="1F1F1F"/>
        </w:rPr>
        <w:t xml:space="preserve">s predominantly arises from the presence of lignin and cellulose, which are abundant constituents of </w:t>
      </w:r>
      <w:r w:rsidR="009F6570">
        <w:rPr>
          <w:rFonts w:ascii="Arial" w:hAnsi="Arial" w:cs="Arial"/>
          <w:color w:val="1F1F1F"/>
        </w:rPr>
        <w:t>nutshell</w:t>
      </w:r>
      <w:r w:rsidR="00331CA2" w:rsidRPr="00ED69F4">
        <w:rPr>
          <w:rFonts w:ascii="Arial" w:hAnsi="Arial" w:cs="Arial"/>
          <w:color w:val="1F1F1F"/>
        </w:rPr>
        <w:t>s</w:t>
      </w:r>
      <w:r w:rsidR="00140DA4">
        <w:rPr>
          <w:rFonts w:ascii="Arial" w:hAnsi="Arial" w:cs="Arial"/>
          <w:color w:val="1F1F1F"/>
        </w:rPr>
        <w:t>.</w:t>
      </w:r>
      <w:r w:rsidR="009F0071" w:rsidRPr="00140DA4">
        <w:rPr>
          <w:rFonts w:ascii="Arial" w:hAnsi="Arial" w:cs="Arial"/>
          <w:color w:val="000000"/>
          <w:vertAlign w:val="superscript"/>
        </w:rPr>
        <w:t>[3</w:t>
      </w:r>
      <w:r w:rsidR="00F77B22" w:rsidRPr="00140DA4">
        <w:rPr>
          <w:rFonts w:ascii="Arial" w:hAnsi="Arial" w:cs="Arial"/>
          <w:color w:val="000000"/>
          <w:vertAlign w:val="superscript"/>
        </w:rPr>
        <w:t>]</w:t>
      </w:r>
      <w:r w:rsidR="00331CA2" w:rsidRPr="00ED69F4">
        <w:rPr>
          <w:rFonts w:ascii="Arial" w:hAnsi="Arial" w:cs="Arial"/>
          <w:color w:val="1F1F1F"/>
        </w:rPr>
        <w:t xml:space="preserve"> Lignin, an amorphous, three-dimensional polymer, is primarily composed of three aromatic monomers, with varying ratios and linkage frequencies depending on the specific nut species. Notably, β-O-4 linkages constitute a substantial </w:t>
      </w:r>
      <w:r w:rsidR="00331CA2" w:rsidRPr="00ED69F4">
        <w:rPr>
          <w:rFonts w:ascii="Arial" w:hAnsi="Arial" w:cs="Arial"/>
          <w:color w:val="1F1F1F"/>
        </w:rPr>
        <w:lastRenderedPageBreak/>
        <w:t>portion (40-60%) of the inter-monomeric bonds in lignin</w:t>
      </w:r>
      <w:r w:rsidR="00140DA4">
        <w:rPr>
          <w:rFonts w:ascii="Arial" w:hAnsi="Arial" w:cs="Arial"/>
          <w:color w:val="1F1F1F"/>
        </w:rPr>
        <w:t>.</w:t>
      </w:r>
      <w:r w:rsidR="009F0071" w:rsidRPr="00140DA4">
        <w:rPr>
          <w:rFonts w:ascii="Arial" w:hAnsi="Arial" w:cs="Arial"/>
          <w:color w:val="000000"/>
          <w:vertAlign w:val="superscript"/>
        </w:rPr>
        <w:t>[4]</w:t>
      </w:r>
      <w:r w:rsidR="00331CA2" w:rsidRPr="00ED69F4">
        <w:rPr>
          <w:rFonts w:ascii="Arial" w:hAnsi="Arial" w:cs="Arial"/>
          <w:color w:val="1F1F1F"/>
        </w:rPr>
        <w:t xml:space="preserve"> Importantly, lignin features negatively charged groups, with the density of these charges increasing with rising pH levels</w:t>
      </w:r>
      <w:r w:rsidR="00140DA4">
        <w:rPr>
          <w:rFonts w:ascii="Arial" w:hAnsi="Arial" w:cs="Arial"/>
          <w:color w:val="1F1F1F"/>
        </w:rPr>
        <w:t>.</w:t>
      </w:r>
      <w:r w:rsidR="009F0071" w:rsidRPr="00140DA4">
        <w:rPr>
          <w:rFonts w:ascii="Arial" w:hAnsi="Arial" w:cs="Arial"/>
          <w:color w:val="000000"/>
          <w:vertAlign w:val="superscript"/>
        </w:rPr>
        <w:t>[5]</w:t>
      </w:r>
      <w:r w:rsidR="00331CA2" w:rsidRPr="00ED69F4">
        <w:rPr>
          <w:rFonts w:ascii="Arial" w:hAnsi="Arial" w:cs="Arial"/>
          <w:color w:val="1F1F1F"/>
        </w:rPr>
        <w:t xml:space="preserve"> In contrast, cellulose is a polysaccharide consisting of repeating glucose units linked by β-glycosidic bonds. Cellulose possesses numerous functional groups, primarily hydroxyl (-OH) groups, with each glucose unit containing three hydroxyl groups. These hydroxyl groups contribute to cellulose's negative charge by interacting with water molecules, leading to the dissociation of hydrogen ions (protons) and the generation of hydroxide ions (OH</w:t>
      </w:r>
      <w:r w:rsidR="00331CA2" w:rsidRPr="009F0071">
        <w:rPr>
          <w:rFonts w:ascii="Arial" w:hAnsi="Arial" w:cs="Arial"/>
          <w:color w:val="1F1F1F"/>
          <w:vertAlign w:val="superscript"/>
        </w:rPr>
        <w:t>-</w:t>
      </w:r>
      <w:r w:rsidR="00331CA2" w:rsidRPr="00ED69F4">
        <w:rPr>
          <w:rFonts w:ascii="Arial" w:hAnsi="Arial" w:cs="Arial"/>
          <w:color w:val="1F1F1F"/>
        </w:rPr>
        <w:t xml:space="preserve">), thereby increasing the concentration of negatively charged hydroxide ions in the solution and enhancing cellulose's negative charge. Additionally, the abundance of hydroxyl groups on the cellulose surface facilitates interactions with other charged species, further contributing to its negative charge. The observed surface charge properties of </w:t>
      </w:r>
      <w:r w:rsidR="009F6570">
        <w:rPr>
          <w:rFonts w:ascii="Arial" w:hAnsi="Arial" w:cs="Arial"/>
          <w:color w:val="1F1F1F"/>
        </w:rPr>
        <w:t>nutshell</w:t>
      </w:r>
      <w:r w:rsidR="00331CA2" w:rsidRPr="00ED69F4">
        <w:rPr>
          <w:rFonts w:ascii="Arial" w:hAnsi="Arial" w:cs="Arial"/>
          <w:color w:val="1F1F1F"/>
        </w:rPr>
        <w:t xml:space="preserve">s can be attributed to the dissociation of surface groups, involving deprotonation/protonation reactions at charged sites on the surface, which exist in a dynamic chemical equilibrium. These surface charges play a significant role in electricity generations. </w:t>
      </w:r>
    </w:p>
    <w:p w14:paraId="53DA23AC" w14:textId="0C9E004D" w:rsidR="00331CA2" w:rsidRPr="00331CA2" w:rsidRDefault="00331CA2" w:rsidP="002D7D6D">
      <w:pPr>
        <w:pStyle w:val="NormalWeb"/>
        <w:shd w:val="clear" w:color="auto" w:fill="FFFFFF"/>
        <w:spacing w:before="240" w:beforeAutospacing="0"/>
        <w:ind w:firstLine="567"/>
        <w:jc w:val="center"/>
        <w:rPr>
          <w:rFonts w:ascii="Arial" w:hAnsi="Arial" w:cs="Arial"/>
          <w:color w:val="1F1F1F"/>
        </w:rPr>
      </w:pPr>
      <w:r w:rsidRPr="00ED69F4">
        <w:rPr>
          <w:rFonts w:ascii="Arial" w:hAnsi="Arial" w:cs="Arial"/>
          <w:noProof/>
        </w:rPr>
        <w:lastRenderedPageBreak/>
        <w:drawing>
          <wp:inline distT="0" distB="0" distL="0" distR="0" wp14:anchorId="4155C492" wp14:editId="0F6FC534">
            <wp:extent cx="5005450" cy="3520440"/>
            <wp:effectExtent l="0" t="0" r="5080" b="3810"/>
            <wp:docPr id="3076" name="Picture 4" descr="A diagram of a walnut&#10;&#10;Description automatically generated">
              <a:extLst xmlns:a="http://schemas.openxmlformats.org/drawingml/2006/main">
                <a:ext uri="{FF2B5EF4-FFF2-40B4-BE49-F238E27FC236}">
                  <a16:creationId xmlns:a16="http://schemas.microsoft.com/office/drawing/2014/main" id="{EC2A4F29-8933-9935-C056-CB1DFA0EA9B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6" name="Picture 4" descr="A diagram of a walnut&#10;&#10;Description automatically generated">
                      <a:extLst>
                        <a:ext uri="{FF2B5EF4-FFF2-40B4-BE49-F238E27FC236}">
                          <a16:creationId xmlns:a16="http://schemas.microsoft.com/office/drawing/2014/main" id="{EC2A4F29-8933-9935-C056-CB1DFA0EA9BD}"/>
                        </a:ext>
                      </a:extLst>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040902" cy="3545374"/>
                    </a:xfrm>
                    <a:prstGeom prst="rect">
                      <a:avLst/>
                    </a:prstGeom>
                    <a:noFill/>
                  </pic:spPr>
                </pic:pic>
              </a:graphicData>
            </a:graphic>
          </wp:inline>
        </w:drawing>
      </w:r>
    </w:p>
    <w:p w14:paraId="2ABDFDB4" w14:textId="36FFF442" w:rsidR="00074105" w:rsidRPr="002D7D6D" w:rsidRDefault="001549E8" w:rsidP="002D7D6D">
      <w:pPr>
        <w:pStyle w:val="Caption"/>
        <w:jc w:val="center"/>
        <w:rPr>
          <w:rFonts w:ascii="Arial" w:hAnsi="Arial" w:cs="Arial"/>
          <w:i w:val="0"/>
          <w:iCs w:val="0"/>
          <w:color w:val="0D0D0D" w:themeColor="text1" w:themeTint="F2"/>
          <w:sz w:val="24"/>
          <w:szCs w:val="24"/>
        </w:rPr>
      </w:pPr>
      <w:r w:rsidRPr="001549E8">
        <w:rPr>
          <w:rFonts w:ascii="Arial" w:hAnsi="Arial" w:cs="Arial"/>
          <w:i w:val="0"/>
          <w:iCs w:val="0"/>
          <w:color w:val="0D0D0D" w:themeColor="text1" w:themeTint="F2"/>
          <w:sz w:val="24"/>
          <w:szCs w:val="24"/>
        </w:rPr>
        <w:t xml:space="preserve">Figure-S </w:t>
      </w:r>
      <w:r w:rsidRPr="001549E8">
        <w:rPr>
          <w:rFonts w:ascii="Arial" w:hAnsi="Arial" w:cs="Arial"/>
          <w:i w:val="0"/>
          <w:iCs w:val="0"/>
          <w:color w:val="0D0D0D" w:themeColor="text1" w:themeTint="F2"/>
          <w:sz w:val="24"/>
          <w:szCs w:val="24"/>
        </w:rPr>
        <w:fldChar w:fldCharType="begin"/>
      </w:r>
      <w:r w:rsidRPr="001549E8">
        <w:rPr>
          <w:rFonts w:ascii="Arial" w:hAnsi="Arial" w:cs="Arial"/>
          <w:i w:val="0"/>
          <w:iCs w:val="0"/>
          <w:color w:val="0D0D0D" w:themeColor="text1" w:themeTint="F2"/>
          <w:sz w:val="24"/>
          <w:szCs w:val="24"/>
        </w:rPr>
        <w:instrText xml:space="preserve"> SEQ Figure-S \* ARABIC </w:instrText>
      </w:r>
      <w:r w:rsidRPr="001549E8">
        <w:rPr>
          <w:rFonts w:ascii="Arial" w:hAnsi="Arial" w:cs="Arial"/>
          <w:i w:val="0"/>
          <w:iCs w:val="0"/>
          <w:color w:val="0D0D0D" w:themeColor="text1" w:themeTint="F2"/>
          <w:sz w:val="24"/>
          <w:szCs w:val="24"/>
        </w:rPr>
        <w:fldChar w:fldCharType="separate"/>
      </w:r>
      <w:r w:rsidR="007A7457">
        <w:rPr>
          <w:rFonts w:ascii="Arial" w:hAnsi="Arial" w:cs="Arial"/>
          <w:i w:val="0"/>
          <w:iCs w:val="0"/>
          <w:noProof/>
          <w:color w:val="0D0D0D" w:themeColor="text1" w:themeTint="F2"/>
          <w:sz w:val="24"/>
          <w:szCs w:val="24"/>
        </w:rPr>
        <w:t>1</w:t>
      </w:r>
      <w:r w:rsidRPr="001549E8">
        <w:rPr>
          <w:rFonts w:ascii="Arial" w:hAnsi="Arial" w:cs="Arial"/>
          <w:i w:val="0"/>
          <w:iCs w:val="0"/>
          <w:color w:val="0D0D0D" w:themeColor="text1" w:themeTint="F2"/>
          <w:sz w:val="24"/>
          <w:szCs w:val="24"/>
        </w:rPr>
        <w:fldChar w:fldCharType="end"/>
      </w:r>
      <w:r w:rsidRPr="001549E8">
        <w:rPr>
          <w:rFonts w:ascii="Arial" w:hAnsi="Arial" w:cs="Arial"/>
          <w:i w:val="0"/>
          <w:iCs w:val="0"/>
          <w:color w:val="0D0D0D" w:themeColor="text1" w:themeTint="F2"/>
          <w:sz w:val="24"/>
          <w:szCs w:val="24"/>
        </w:rPr>
        <w:t xml:space="preserve">: </w:t>
      </w:r>
      <w:r w:rsidR="00B863A5" w:rsidRPr="001549E8">
        <w:rPr>
          <w:rFonts w:ascii="Arial" w:hAnsi="Arial" w:cs="Arial"/>
          <w:i w:val="0"/>
          <w:iCs w:val="0"/>
          <w:color w:val="0D0D0D" w:themeColor="text1" w:themeTint="F2"/>
          <w:sz w:val="24"/>
          <w:szCs w:val="24"/>
        </w:rPr>
        <w:t xml:space="preserve">WS </w:t>
      </w:r>
      <w:r w:rsidR="00331CA2" w:rsidRPr="001549E8">
        <w:rPr>
          <w:rFonts w:ascii="Arial" w:hAnsi="Arial" w:cs="Arial"/>
          <w:i w:val="0"/>
          <w:iCs w:val="0"/>
          <w:color w:val="0D0D0D" w:themeColor="text1" w:themeTint="F2"/>
          <w:sz w:val="24"/>
          <w:szCs w:val="24"/>
        </w:rPr>
        <w:t xml:space="preserve">containing lignin, cellulose and hemicellulose </w:t>
      </w:r>
      <w:r w:rsidR="00025222" w:rsidRPr="001549E8">
        <w:rPr>
          <w:rFonts w:ascii="Arial" w:hAnsi="Arial" w:cs="Arial"/>
          <w:i w:val="0"/>
          <w:iCs w:val="0"/>
          <w:color w:val="0D0D0D" w:themeColor="text1" w:themeTint="F2"/>
          <w:sz w:val="24"/>
          <w:szCs w:val="24"/>
        </w:rPr>
        <w:t>structures.</w:t>
      </w:r>
    </w:p>
    <w:p w14:paraId="67CB20FE" w14:textId="77777777" w:rsidR="00D719BF" w:rsidRPr="00074105" w:rsidRDefault="00D719BF" w:rsidP="00074105"/>
    <w:p w14:paraId="70F3B48D" w14:textId="6C08FABB" w:rsidR="00331CA2" w:rsidRPr="00D719BF" w:rsidRDefault="001549E8" w:rsidP="001549E8">
      <w:pPr>
        <w:pStyle w:val="Caption"/>
        <w:rPr>
          <w:rFonts w:ascii="Arial" w:hAnsi="Arial" w:cs="Arial"/>
          <w:i w:val="0"/>
          <w:iCs w:val="0"/>
          <w:color w:val="0D0D0D" w:themeColor="text1" w:themeTint="F2"/>
          <w:sz w:val="24"/>
          <w:szCs w:val="24"/>
          <w:vertAlign w:val="superscript"/>
        </w:rPr>
      </w:pPr>
      <w:r w:rsidRPr="001549E8">
        <w:rPr>
          <w:rFonts w:ascii="Arial" w:hAnsi="Arial" w:cs="Arial"/>
          <w:i w:val="0"/>
          <w:iCs w:val="0"/>
          <w:color w:val="0D0D0D" w:themeColor="text1" w:themeTint="F2"/>
          <w:sz w:val="24"/>
          <w:szCs w:val="24"/>
        </w:rPr>
        <w:t xml:space="preserve">Table-S </w:t>
      </w:r>
      <w:r w:rsidRPr="001549E8">
        <w:rPr>
          <w:rFonts w:ascii="Arial" w:hAnsi="Arial" w:cs="Arial"/>
          <w:i w:val="0"/>
          <w:iCs w:val="0"/>
          <w:color w:val="0D0D0D" w:themeColor="text1" w:themeTint="F2"/>
          <w:sz w:val="24"/>
          <w:szCs w:val="24"/>
        </w:rPr>
        <w:fldChar w:fldCharType="begin"/>
      </w:r>
      <w:r w:rsidRPr="001549E8">
        <w:rPr>
          <w:rFonts w:ascii="Arial" w:hAnsi="Arial" w:cs="Arial"/>
          <w:i w:val="0"/>
          <w:iCs w:val="0"/>
          <w:color w:val="0D0D0D" w:themeColor="text1" w:themeTint="F2"/>
          <w:sz w:val="24"/>
          <w:szCs w:val="24"/>
        </w:rPr>
        <w:instrText xml:space="preserve"> SEQ Table-S: \* ARABIC </w:instrText>
      </w:r>
      <w:r w:rsidRPr="001549E8">
        <w:rPr>
          <w:rFonts w:ascii="Arial" w:hAnsi="Arial" w:cs="Arial"/>
          <w:i w:val="0"/>
          <w:iCs w:val="0"/>
          <w:color w:val="0D0D0D" w:themeColor="text1" w:themeTint="F2"/>
          <w:sz w:val="24"/>
          <w:szCs w:val="24"/>
        </w:rPr>
        <w:fldChar w:fldCharType="separate"/>
      </w:r>
      <w:r w:rsidRPr="001549E8">
        <w:rPr>
          <w:rFonts w:ascii="Arial" w:hAnsi="Arial" w:cs="Arial"/>
          <w:i w:val="0"/>
          <w:iCs w:val="0"/>
          <w:noProof/>
          <w:color w:val="0D0D0D" w:themeColor="text1" w:themeTint="F2"/>
          <w:sz w:val="24"/>
          <w:szCs w:val="24"/>
        </w:rPr>
        <w:t>1</w:t>
      </w:r>
      <w:r w:rsidRPr="001549E8">
        <w:rPr>
          <w:rFonts w:ascii="Arial" w:hAnsi="Arial" w:cs="Arial"/>
          <w:i w:val="0"/>
          <w:iCs w:val="0"/>
          <w:color w:val="0D0D0D" w:themeColor="text1" w:themeTint="F2"/>
          <w:sz w:val="24"/>
          <w:szCs w:val="24"/>
        </w:rPr>
        <w:fldChar w:fldCharType="end"/>
      </w:r>
      <w:r w:rsidR="006C770F">
        <w:rPr>
          <w:rFonts w:ascii="Arial" w:hAnsi="Arial" w:cs="Arial"/>
          <w:i w:val="0"/>
          <w:iCs w:val="0"/>
          <w:color w:val="0D0D0D" w:themeColor="text1" w:themeTint="F2"/>
          <w:sz w:val="24"/>
          <w:szCs w:val="24"/>
        </w:rPr>
        <w:t>:</w:t>
      </w:r>
      <w:r w:rsidRPr="001549E8">
        <w:rPr>
          <w:rFonts w:ascii="Arial" w:hAnsi="Arial" w:cs="Arial"/>
          <w:i w:val="0"/>
          <w:iCs w:val="0"/>
          <w:color w:val="0D0D0D" w:themeColor="text1" w:themeTint="F2"/>
          <w:sz w:val="24"/>
          <w:szCs w:val="24"/>
        </w:rPr>
        <w:t xml:space="preserve"> Typical </w:t>
      </w:r>
      <w:r w:rsidR="00331CA2" w:rsidRPr="001549E8">
        <w:rPr>
          <w:rFonts w:ascii="Arial" w:hAnsi="Arial" w:cs="Arial"/>
          <w:i w:val="0"/>
          <w:iCs w:val="0"/>
          <w:color w:val="0D0D0D" w:themeColor="text1" w:themeTint="F2"/>
          <w:sz w:val="24"/>
          <w:szCs w:val="24"/>
        </w:rPr>
        <w:t xml:space="preserve">Lignin, Cellulose and Hemicellulose contents of four </w:t>
      </w:r>
      <w:proofErr w:type="gramStart"/>
      <w:r w:rsidR="00331CA2" w:rsidRPr="001549E8">
        <w:rPr>
          <w:rFonts w:ascii="Arial" w:hAnsi="Arial" w:cs="Arial"/>
          <w:i w:val="0"/>
          <w:iCs w:val="0"/>
          <w:color w:val="0D0D0D" w:themeColor="text1" w:themeTint="F2"/>
          <w:sz w:val="24"/>
          <w:szCs w:val="24"/>
        </w:rPr>
        <w:t>NNS</w:t>
      </w:r>
      <w:r w:rsidR="00140DA4">
        <w:rPr>
          <w:rFonts w:ascii="Arial" w:hAnsi="Arial" w:cs="Arial"/>
          <w:i w:val="0"/>
          <w:iCs w:val="0"/>
          <w:color w:val="0D0D0D" w:themeColor="text1" w:themeTint="F2"/>
          <w:sz w:val="24"/>
          <w:szCs w:val="24"/>
        </w:rPr>
        <w:t>.</w:t>
      </w:r>
      <w:r w:rsidR="00331CA2" w:rsidRPr="00140DA4">
        <w:rPr>
          <w:rFonts w:ascii="Arial" w:hAnsi="Arial" w:cs="Arial"/>
          <w:i w:val="0"/>
          <w:iCs w:val="0"/>
          <w:color w:val="0D0D0D" w:themeColor="text1" w:themeTint="F2"/>
          <w:sz w:val="24"/>
          <w:szCs w:val="24"/>
          <w:vertAlign w:val="superscript"/>
        </w:rPr>
        <w:t>[</w:t>
      </w:r>
      <w:proofErr w:type="gramEnd"/>
      <w:r w:rsidR="00331CA2" w:rsidRPr="00140DA4">
        <w:rPr>
          <w:rFonts w:ascii="Arial" w:hAnsi="Arial" w:cs="Arial"/>
          <w:i w:val="0"/>
          <w:iCs w:val="0"/>
          <w:color w:val="0D0D0D" w:themeColor="text1" w:themeTint="F2"/>
          <w:sz w:val="24"/>
          <w:szCs w:val="24"/>
          <w:vertAlign w:val="superscript"/>
        </w:rPr>
        <w:t>6</w:t>
      </w:r>
      <w:r w:rsidR="00D719BF" w:rsidRPr="00140DA4">
        <w:rPr>
          <w:rFonts w:ascii="Arial" w:hAnsi="Arial" w:cs="Arial"/>
          <w:i w:val="0"/>
          <w:iCs w:val="0"/>
          <w:color w:val="0D0D0D" w:themeColor="text1" w:themeTint="F2"/>
          <w:sz w:val="24"/>
          <w:szCs w:val="24"/>
          <w:vertAlign w:val="superscript"/>
        </w:rPr>
        <w:t>-</w:t>
      </w:r>
      <w:r w:rsidR="00331CA2" w:rsidRPr="00140DA4">
        <w:rPr>
          <w:rFonts w:ascii="Arial" w:hAnsi="Arial" w:cs="Arial"/>
          <w:i w:val="0"/>
          <w:iCs w:val="0"/>
          <w:color w:val="0D0D0D" w:themeColor="text1" w:themeTint="F2"/>
          <w:sz w:val="24"/>
          <w:szCs w:val="24"/>
          <w:vertAlign w:val="superscript"/>
        </w:rPr>
        <w:t>10]</w:t>
      </w:r>
    </w:p>
    <w:tbl>
      <w:tblPr>
        <w:tblStyle w:val="TableGrid"/>
        <w:tblW w:w="0" w:type="auto"/>
        <w:jc w:val="center"/>
        <w:tblLayout w:type="fixed"/>
        <w:tblLook w:val="04A0" w:firstRow="1" w:lastRow="0" w:firstColumn="1" w:lastColumn="0" w:noHBand="0" w:noVBand="1"/>
      </w:tblPr>
      <w:tblGrid>
        <w:gridCol w:w="2254"/>
        <w:gridCol w:w="1994"/>
        <w:gridCol w:w="2126"/>
        <w:gridCol w:w="2410"/>
      </w:tblGrid>
      <w:tr w:rsidR="00331CA2" w:rsidRPr="00ED69F4" w14:paraId="246DDC64" w14:textId="77777777">
        <w:trPr>
          <w:jc w:val="center"/>
        </w:trPr>
        <w:tc>
          <w:tcPr>
            <w:tcW w:w="2254" w:type="dxa"/>
          </w:tcPr>
          <w:p w14:paraId="50626A4D" w14:textId="3DA3D2BE" w:rsidR="00331CA2" w:rsidRPr="00ED69F4" w:rsidRDefault="009F6570">
            <w:pPr>
              <w:rPr>
                <w:rFonts w:ascii="Arial" w:hAnsi="Arial" w:cs="Arial"/>
                <w:b/>
                <w:bCs/>
                <w:sz w:val="24"/>
                <w:szCs w:val="24"/>
              </w:rPr>
            </w:pPr>
            <w:r>
              <w:rPr>
                <w:rFonts w:ascii="Arial" w:hAnsi="Arial" w:cs="Arial"/>
                <w:b/>
                <w:bCs/>
                <w:sz w:val="24"/>
                <w:szCs w:val="24"/>
              </w:rPr>
              <w:t>Nutshell</w:t>
            </w:r>
            <w:r w:rsidR="00331CA2" w:rsidRPr="00ED69F4">
              <w:rPr>
                <w:rFonts w:ascii="Arial" w:hAnsi="Arial" w:cs="Arial"/>
                <w:b/>
                <w:bCs/>
                <w:sz w:val="24"/>
                <w:szCs w:val="24"/>
              </w:rPr>
              <w:t>s</w:t>
            </w:r>
          </w:p>
        </w:tc>
        <w:tc>
          <w:tcPr>
            <w:tcW w:w="1994" w:type="dxa"/>
          </w:tcPr>
          <w:p w14:paraId="6A94E728" w14:textId="77777777" w:rsidR="00331CA2" w:rsidRPr="00ED69F4" w:rsidRDefault="00331CA2">
            <w:pPr>
              <w:rPr>
                <w:rFonts w:ascii="Arial" w:hAnsi="Arial" w:cs="Arial"/>
                <w:b/>
                <w:bCs/>
                <w:sz w:val="24"/>
                <w:szCs w:val="24"/>
              </w:rPr>
            </w:pPr>
            <w:r w:rsidRPr="00ED69F4">
              <w:rPr>
                <w:rFonts w:ascii="Arial" w:hAnsi="Arial" w:cs="Arial"/>
                <w:b/>
                <w:bCs/>
                <w:sz w:val="24"/>
                <w:szCs w:val="24"/>
              </w:rPr>
              <w:t>Cellulose</w:t>
            </w:r>
          </w:p>
        </w:tc>
        <w:tc>
          <w:tcPr>
            <w:tcW w:w="2126" w:type="dxa"/>
          </w:tcPr>
          <w:p w14:paraId="6D74EBE7" w14:textId="77777777" w:rsidR="00331CA2" w:rsidRPr="00ED69F4" w:rsidRDefault="00331CA2">
            <w:pPr>
              <w:rPr>
                <w:rFonts w:ascii="Arial" w:hAnsi="Arial" w:cs="Arial"/>
                <w:b/>
                <w:bCs/>
                <w:sz w:val="24"/>
                <w:szCs w:val="24"/>
              </w:rPr>
            </w:pPr>
            <w:r w:rsidRPr="00ED69F4">
              <w:rPr>
                <w:rFonts w:ascii="Arial" w:hAnsi="Arial" w:cs="Arial"/>
                <w:b/>
                <w:bCs/>
                <w:sz w:val="24"/>
                <w:szCs w:val="24"/>
              </w:rPr>
              <w:t>Hemicellulose</w:t>
            </w:r>
          </w:p>
        </w:tc>
        <w:tc>
          <w:tcPr>
            <w:tcW w:w="2410" w:type="dxa"/>
          </w:tcPr>
          <w:p w14:paraId="398AFF38" w14:textId="77777777" w:rsidR="00331CA2" w:rsidRPr="00ED69F4" w:rsidRDefault="00331CA2">
            <w:pPr>
              <w:rPr>
                <w:rFonts w:ascii="Arial" w:hAnsi="Arial" w:cs="Arial"/>
                <w:b/>
                <w:bCs/>
                <w:sz w:val="24"/>
                <w:szCs w:val="24"/>
              </w:rPr>
            </w:pPr>
            <w:r w:rsidRPr="00ED69F4">
              <w:rPr>
                <w:rFonts w:ascii="Arial" w:hAnsi="Arial" w:cs="Arial"/>
                <w:b/>
                <w:bCs/>
                <w:sz w:val="24"/>
                <w:szCs w:val="24"/>
              </w:rPr>
              <w:t>Lignin</w:t>
            </w:r>
          </w:p>
        </w:tc>
      </w:tr>
      <w:tr w:rsidR="00331CA2" w:rsidRPr="00ED69F4" w14:paraId="2BD53781" w14:textId="77777777">
        <w:trPr>
          <w:jc w:val="center"/>
        </w:trPr>
        <w:tc>
          <w:tcPr>
            <w:tcW w:w="2254" w:type="dxa"/>
          </w:tcPr>
          <w:p w14:paraId="25ACA206" w14:textId="77777777" w:rsidR="00331CA2" w:rsidRPr="00ED69F4" w:rsidRDefault="00331CA2">
            <w:pPr>
              <w:rPr>
                <w:rFonts w:ascii="Arial" w:hAnsi="Arial" w:cs="Arial"/>
                <w:sz w:val="24"/>
                <w:szCs w:val="24"/>
              </w:rPr>
            </w:pPr>
            <w:r w:rsidRPr="00ED69F4">
              <w:rPr>
                <w:rFonts w:ascii="Arial" w:hAnsi="Arial" w:cs="Arial"/>
                <w:sz w:val="24"/>
                <w:szCs w:val="24"/>
              </w:rPr>
              <w:t>Almond shells</w:t>
            </w:r>
          </w:p>
        </w:tc>
        <w:tc>
          <w:tcPr>
            <w:tcW w:w="1994" w:type="dxa"/>
          </w:tcPr>
          <w:p w14:paraId="6AD094C5" w14:textId="77777777" w:rsidR="00331CA2" w:rsidRPr="00ED69F4" w:rsidRDefault="00331CA2">
            <w:pPr>
              <w:rPr>
                <w:rFonts w:ascii="Arial" w:hAnsi="Arial" w:cs="Arial"/>
                <w:sz w:val="24"/>
                <w:szCs w:val="24"/>
              </w:rPr>
            </w:pPr>
            <w:r w:rsidRPr="00ED69F4">
              <w:rPr>
                <w:rFonts w:ascii="Arial" w:hAnsi="Arial" w:cs="Arial"/>
                <w:sz w:val="24"/>
                <w:szCs w:val="24"/>
              </w:rPr>
              <w:t>38.47 ± 0.39</w:t>
            </w:r>
          </w:p>
        </w:tc>
        <w:tc>
          <w:tcPr>
            <w:tcW w:w="2126" w:type="dxa"/>
          </w:tcPr>
          <w:p w14:paraId="5EE84C8A" w14:textId="77777777" w:rsidR="00331CA2" w:rsidRPr="00ED69F4" w:rsidRDefault="00331CA2">
            <w:pPr>
              <w:rPr>
                <w:rFonts w:ascii="Arial" w:hAnsi="Arial" w:cs="Arial"/>
                <w:sz w:val="24"/>
                <w:szCs w:val="24"/>
              </w:rPr>
            </w:pPr>
            <w:r w:rsidRPr="00ED69F4">
              <w:rPr>
                <w:rFonts w:ascii="Arial" w:hAnsi="Arial" w:cs="Arial"/>
                <w:sz w:val="24"/>
                <w:szCs w:val="24"/>
              </w:rPr>
              <w:t>28.82 ± 0.25</w:t>
            </w:r>
          </w:p>
        </w:tc>
        <w:tc>
          <w:tcPr>
            <w:tcW w:w="2410" w:type="dxa"/>
          </w:tcPr>
          <w:p w14:paraId="10CD3775" w14:textId="77777777" w:rsidR="00331CA2" w:rsidRPr="00ED69F4" w:rsidRDefault="00331CA2">
            <w:pPr>
              <w:rPr>
                <w:rFonts w:ascii="Arial" w:hAnsi="Arial" w:cs="Arial"/>
                <w:sz w:val="24"/>
                <w:szCs w:val="24"/>
              </w:rPr>
            </w:pPr>
            <w:r w:rsidRPr="00ED69F4">
              <w:rPr>
                <w:rFonts w:ascii="Arial" w:hAnsi="Arial" w:cs="Arial"/>
                <w:sz w:val="24"/>
                <w:szCs w:val="24"/>
              </w:rPr>
              <w:t>29.54 ± 0.11</w:t>
            </w:r>
          </w:p>
        </w:tc>
      </w:tr>
      <w:tr w:rsidR="00331CA2" w:rsidRPr="00ED69F4" w14:paraId="1A8603E0" w14:textId="77777777">
        <w:trPr>
          <w:jc w:val="center"/>
        </w:trPr>
        <w:tc>
          <w:tcPr>
            <w:tcW w:w="2254" w:type="dxa"/>
          </w:tcPr>
          <w:p w14:paraId="2DBF2BF4" w14:textId="77777777" w:rsidR="00331CA2" w:rsidRPr="00ED69F4" w:rsidRDefault="00331CA2">
            <w:pPr>
              <w:rPr>
                <w:rFonts w:ascii="Arial" w:hAnsi="Arial" w:cs="Arial"/>
                <w:sz w:val="24"/>
                <w:szCs w:val="24"/>
              </w:rPr>
            </w:pPr>
            <w:r w:rsidRPr="00ED69F4">
              <w:rPr>
                <w:rFonts w:ascii="Arial" w:hAnsi="Arial" w:cs="Arial"/>
                <w:sz w:val="24"/>
                <w:szCs w:val="24"/>
              </w:rPr>
              <w:t>Pecan</w:t>
            </w:r>
          </w:p>
        </w:tc>
        <w:tc>
          <w:tcPr>
            <w:tcW w:w="1994" w:type="dxa"/>
          </w:tcPr>
          <w:p w14:paraId="1A05EC2F" w14:textId="25479B5B" w:rsidR="00331CA2" w:rsidRPr="00ED69F4" w:rsidRDefault="00B529B3">
            <w:pPr>
              <w:rPr>
                <w:rFonts w:ascii="Arial" w:hAnsi="Arial" w:cs="Arial"/>
                <w:sz w:val="24"/>
                <w:szCs w:val="24"/>
              </w:rPr>
            </w:pPr>
            <w:r>
              <w:rPr>
                <w:rFonts w:ascii="Arial" w:hAnsi="Arial" w:cs="Arial"/>
                <w:sz w:val="24"/>
                <w:szCs w:val="24"/>
              </w:rPr>
              <w:t xml:space="preserve">14.5 </w:t>
            </w:r>
            <w:r w:rsidRPr="00ED69F4">
              <w:rPr>
                <w:rFonts w:ascii="Arial" w:hAnsi="Arial" w:cs="Arial"/>
                <w:sz w:val="24"/>
                <w:szCs w:val="24"/>
              </w:rPr>
              <w:t>± 0.2</w:t>
            </w:r>
            <w:r>
              <w:rPr>
                <w:rFonts w:ascii="Arial" w:hAnsi="Arial" w:cs="Arial"/>
                <w:sz w:val="24"/>
                <w:szCs w:val="24"/>
              </w:rPr>
              <w:t>1</w:t>
            </w:r>
          </w:p>
        </w:tc>
        <w:tc>
          <w:tcPr>
            <w:tcW w:w="2126" w:type="dxa"/>
          </w:tcPr>
          <w:p w14:paraId="704297EB" w14:textId="77777777" w:rsidR="00331CA2" w:rsidRPr="00ED69F4" w:rsidRDefault="00331CA2">
            <w:pPr>
              <w:rPr>
                <w:rFonts w:ascii="Arial" w:hAnsi="Arial" w:cs="Arial"/>
                <w:sz w:val="24"/>
                <w:szCs w:val="24"/>
              </w:rPr>
            </w:pPr>
            <w:r w:rsidRPr="00ED69F4">
              <w:rPr>
                <w:rFonts w:ascii="Arial" w:hAnsi="Arial" w:cs="Arial"/>
                <w:sz w:val="24"/>
                <w:szCs w:val="24"/>
              </w:rPr>
              <w:t>55.7 ± 0.9</w:t>
            </w:r>
          </w:p>
        </w:tc>
        <w:tc>
          <w:tcPr>
            <w:tcW w:w="2410" w:type="dxa"/>
          </w:tcPr>
          <w:p w14:paraId="45CB1233" w14:textId="77777777" w:rsidR="00331CA2" w:rsidRPr="00ED69F4" w:rsidRDefault="00331CA2">
            <w:pPr>
              <w:rPr>
                <w:rFonts w:ascii="Arial" w:hAnsi="Arial" w:cs="Arial"/>
                <w:sz w:val="24"/>
                <w:szCs w:val="24"/>
              </w:rPr>
            </w:pPr>
            <w:r w:rsidRPr="00ED69F4">
              <w:rPr>
                <w:rFonts w:ascii="Arial" w:hAnsi="Arial" w:cs="Arial"/>
                <w:sz w:val="24"/>
                <w:szCs w:val="24"/>
              </w:rPr>
              <w:t>29.4 ± 1.0</w:t>
            </w:r>
          </w:p>
        </w:tc>
      </w:tr>
      <w:tr w:rsidR="00331CA2" w:rsidRPr="00ED69F4" w14:paraId="6F830DA4" w14:textId="77777777">
        <w:trPr>
          <w:jc w:val="center"/>
        </w:trPr>
        <w:tc>
          <w:tcPr>
            <w:tcW w:w="2254" w:type="dxa"/>
          </w:tcPr>
          <w:p w14:paraId="224F5795" w14:textId="77777777" w:rsidR="00331CA2" w:rsidRPr="00ED69F4" w:rsidRDefault="00331CA2">
            <w:pPr>
              <w:rPr>
                <w:rFonts w:ascii="Arial" w:hAnsi="Arial" w:cs="Arial"/>
                <w:sz w:val="24"/>
                <w:szCs w:val="24"/>
              </w:rPr>
            </w:pPr>
            <w:r w:rsidRPr="00ED69F4">
              <w:rPr>
                <w:rFonts w:ascii="Arial" w:hAnsi="Arial" w:cs="Arial"/>
                <w:sz w:val="24"/>
                <w:szCs w:val="24"/>
              </w:rPr>
              <w:t>Walnut shells</w:t>
            </w:r>
          </w:p>
        </w:tc>
        <w:tc>
          <w:tcPr>
            <w:tcW w:w="1994" w:type="dxa"/>
          </w:tcPr>
          <w:p w14:paraId="58DFB33D" w14:textId="77777777" w:rsidR="00331CA2" w:rsidRPr="00ED69F4" w:rsidRDefault="00331CA2">
            <w:pPr>
              <w:rPr>
                <w:rFonts w:ascii="Arial" w:hAnsi="Arial" w:cs="Arial"/>
                <w:sz w:val="24"/>
                <w:szCs w:val="24"/>
              </w:rPr>
            </w:pPr>
            <w:r w:rsidRPr="00ED69F4">
              <w:rPr>
                <w:rFonts w:ascii="Arial" w:hAnsi="Arial" w:cs="Arial"/>
                <w:sz w:val="24"/>
                <w:szCs w:val="24"/>
              </w:rPr>
              <w:t>36.38 ± 0.05</w:t>
            </w:r>
          </w:p>
        </w:tc>
        <w:tc>
          <w:tcPr>
            <w:tcW w:w="2126" w:type="dxa"/>
          </w:tcPr>
          <w:p w14:paraId="18EC0946" w14:textId="77777777" w:rsidR="00331CA2" w:rsidRPr="00ED69F4" w:rsidRDefault="00331CA2">
            <w:pPr>
              <w:rPr>
                <w:rFonts w:ascii="Arial" w:hAnsi="Arial" w:cs="Arial"/>
                <w:sz w:val="24"/>
                <w:szCs w:val="24"/>
              </w:rPr>
            </w:pPr>
            <w:r w:rsidRPr="00ED69F4">
              <w:rPr>
                <w:rFonts w:ascii="Arial" w:hAnsi="Arial" w:cs="Arial"/>
                <w:sz w:val="24"/>
                <w:szCs w:val="24"/>
              </w:rPr>
              <w:t>27.85 ± 0.31</w:t>
            </w:r>
          </w:p>
        </w:tc>
        <w:tc>
          <w:tcPr>
            <w:tcW w:w="2410" w:type="dxa"/>
          </w:tcPr>
          <w:p w14:paraId="322C7B4D" w14:textId="77777777" w:rsidR="00331CA2" w:rsidRPr="00ED69F4" w:rsidRDefault="00331CA2">
            <w:pPr>
              <w:rPr>
                <w:rFonts w:ascii="Arial" w:hAnsi="Arial" w:cs="Arial"/>
                <w:sz w:val="24"/>
                <w:szCs w:val="24"/>
              </w:rPr>
            </w:pPr>
            <w:r w:rsidRPr="00ED69F4">
              <w:rPr>
                <w:rFonts w:ascii="Arial" w:hAnsi="Arial" w:cs="Arial"/>
                <w:sz w:val="24"/>
                <w:szCs w:val="24"/>
              </w:rPr>
              <w:t>43.70 ± 0.57</w:t>
            </w:r>
          </w:p>
        </w:tc>
      </w:tr>
      <w:tr w:rsidR="00331CA2" w:rsidRPr="00ED69F4" w14:paraId="74A16739" w14:textId="77777777">
        <w:trPr>
          <w:jc w:val="center"/>
        </w:trPr>
        <w:tc>
          <w:tcPr>
            <w:tcW w:w="2254" w:type="dxa"/>
          </w:tcPr>
          <w:p w14:paraId="11AF3029" w14:textId="77777777" w:rsidR="00331CA2" w:rsidRPr="00ED69F4" w:rsidRDefault="00331CA2">
            <w:pPr>
              <w:rPr>
                <w:rFonts w:ascii="Arial" w:hAnsi="Arial" w:cs="Arial"/>
                <w:sz w:val="24"/>
                <w:szCs w:val="24"/>
              </w:rPr>
            </w:pPr>
            <w:r w:rsidRPr="00ED69F4">
              <w:rPr>
                <w:rFonts w:ascii="Arial" w:hAnsi="Arial" w:cs="Arial"/>
                <w:sz w:val="24"/>
                <w:szCs w:val="24"/>
              </w:rPr>
              <w:t>Filbert Shells</w:t>
            </w:r>
          </w:p>
        </w:tc>
        <w:tc>
          <w:tcPr>
            <w:tcW w:w="1994" w:type="dxa"/>
          </w:tcPr>
          <w:p w14:paraId="08D757CF" w14:textId="77777777" w:rsidR="00331CA2" w:rsidRPr="00ED69F4" w:rsidRDefault="00331CA2">
            <w:pPr>
              <w:rPr>
                <w:rFonts w:ascii="Arial" w:hAnsi="Arial" w:cs="Arial"/>
                <w:sz w:val="24"/>
                <w:szCs w:val="24"/>
              </w:rPr>
            </w:pPr>
            <w:r w:rsidRPr="00ED69F4">
              <w:rPr>
                <w:rFonts w:ascii="Arial" w:hAnsi="Arial" w:cs="Arial"/>
                <w:sz w:val="24"/>
                <w:szCs w:val="24"/>
              </w:rPr>
              <w:t>16</w:t>
            </w:r>
          </w:p>
        </w:tc>
        <w:tc>
          <w:tcPr>
            <w:tcW w:w="2126" w:type="dxa"/>
          </w:tcPr>
          <w:p w14:paraId="48505B8B" w14:textId="77777777" w:rsidR="00331CA2" w:rsidRPr="00ED69F4" w:rsidRDefault="00331CA2">
            <w:pPr>
              <w:rPr>
                <w:rFonts w:ascii="Arial" w:hAnsi="Arial" w:cs="Arial"/>
                <w:sz w:val="24"/>
                <w:szCs w:val="24"/>
              </w:rPr>
            </w:pPr>
            <w:r w:rsidRPr="00ED69F4">
              <w:rPr>
                <w:rFonts w:ascii="Arial" w:hAnsi="Arial" w:cs="Arial"/>
                <w:sz w:val="24"/>
                <w:szCs w:val="24"/>
              </w:rPr>
              <w:t>18</w:t>
            </w:r>
          </w:p>
        </w:tc>
        <w:tc>
          <w:tcPr>
            <w:tcW w:w="2410" w:type="dxa"/>
          </w:tcPr>
          <w:p w14:paraId="4DD4B7F1" w14:textId="77777777" w:rsidR="00331CA2" w:rsidRPr="00ED69F4" w:rsidRDefault="00331CA2">
            <w:pPr>
              <w:rPr>
                <w:rFonts w:ascii="Arial" w:hAnsi="Arial" w:cs="Arial"/>
                <w:sz w:val="24"/>
                <w:szCs w:val="24"/>
              </w:rPr>
            </w:pPr>
            <w:r w:rsidRPr="00ED69F4">
              <w:rPr>
                <w:rFonts w:ascii="Arial" w:hAnsi="Arial" w:cs="Arial"/>
                <w:sz w:val="24"/>
                <w:szCs w:val="24"/>
              </w:rPr>
              <w:t>48</w:t>
            </w:r>
          </w:p>
        </w:tc>
      </w:tr>
    </w:tbl>
    <w:p w14:paraId="264FC7AF" w14:textId="77777777" w:rsidR="00D46D27" w:rsidRDefault="00D46D27" w:rsidP="00D46D27"/>
    <w:p w14:paraId="34732AF0" w14:textId="77777777" w:rsidR="00D46D27" w:rsidRPr="00D46D27" w:rsidRDefault="00D46D27" w:rsidP="00D46D27"/>
    <w:p w14:paraId="6C835CB3" w14:textId="74E1BCF3" w:rsidR="00EC3B43" w:rsidRDefault="00081CB8" w:rsidP="00081CB8">
      <w:pPr>
        <w:jc w:val="center"/>
      </w:pPr>
      <w:r>
        <w:rPr>
          <w:noProof/>
        </w:rPr>
        <w:lastRenderedPageBreak/>
        <w:drawing>
          <wp:inline distT="0" distB="0" distL="0" distR="0" wp14:anchorId="0F03CCA5" wp14:editId="27525B85">
            <wp:extent cx="5091113" cy="3436374"/>
            <wp:effectExtent l="0" t="0" r="0" b="0"/>
            <wp:docPr id="1455069755" name="Picture 1" descr="A graph of different colored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069755" name="Picture 1" descr="A graph of different colored bars&#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105197" cy="3445880"/>
                    </a:xfrm>
                    <a:prstGeom prst="rect">
                      <a:avLst/>
                    </a:prstGeom>
                  </pic:spPr>
                </pic:pic>
              </a:graphicData>
            </a:graphic>
          </wp:inline>
        </w:drawing>
      </w:r>
    </w:p>
    <w:p w14:paraId="42A9DACA" w14:textId="671556AE" w:rsidR="00EC3B43" w:rsidRPr="001549E8" w:rsidRDefault="001549E8" w:rsidP="001549E8">
      <w:pPr>
        <w:pStyle w:val="Caption"/>
        <w:jc w:val="center"/>
        <w:rPr>
          <w:rFonts w:ascii="Arial" w:hAnsi="Arial" w:cs="Arial"/>
          <w:i w:val="0"/>
          <w:iCs w:val="0"/>
          <w:sz w:val="24"/>
          <w:szCs w:val="24"/>
        </w:rPr>
      </w:pPr>
      <w:r w:rsidRPr="001549E8">
        <w:rPr>
          <w:rFonts w:ascii="Arial" w:hAnsi="Arial" w:cs="Arial"/>
          <w:i w:val="0"/>
          <w:iCs w:val="0"/>
          <w:color w:val="0D0D0D" w:themeColor="text1" w:themeTint="F2"/>
          <w:sz w:val="24"/>
          <w:szCs w:val="24"/>
        </w:rPr>
        <w:t xml:space="preserve">Figure-S </w:t>
      </w:r>
      <w:r w:rsidRPr="001549E8">
        <w:rPr>
          <w:rFonts w:ascii="Arial" w:hAnsi="Arial" w:cs="Arial"/>
          <w:i w:val="0"/>
          <w:iCs w:val="0"/>
          <w:color w:val="0D0D0D" w:themeColor="text1" w:themeTint="F2"/>
          <w:sz w:val="24"/>
          <w:szCs w:val="24"/>
        </w:rPr>
        <w:fldChar w:fldCharType="begin"/>
      </w:r>
      <w:r w:rsidRPr="001549E8">
        <w:rPr>
          <w:rFonts w:ascii="Arial" w:hAnsi="Arial" w:cs="Arial"/>
          <w:i w:val="0"/>
          <w:iCs w:val="0"/>
          <w:color w:val="0D0D0D" w:themeColor="text1" w:themeTint="F2"/>
          <w:sz w:val="24"/>
          <w:szCs w:val="24"/>
        </w:rPr>
        <w:instrText xml:space="preserve"> SEQ Figure-S \* ARABIC </w:instrText>
      </w:r>
      <w:r w:rsidRPr="001549E8">
        <w:rPr>
          <w:rFonts w:ascii="Arial" w:hAnsi="Arial" w:cs="Arial"/>
          <w:i w:val="0"/>
          <w:iCs w:val="0"/>
          <w:color w:val="0D0D0D" w:themeColor="text1" w:themeTint="F2"/>
          <w:sz w:val="24"/>
          <w:szCs w:val="24"/>
        </w:rPr>
        <w:fldChar w:fldCharType="separate"/>
      </w:r>
      <w:r w:rsidR="007A7457">
        <w:rPr>
          <w:rFonts w:ascii="Arial" w:hAnsi="Arial" w:cs="Arial"/>
          <w:i w:val="0"/>
          <w:iCs w:val="0"/>
          <w:noProof/>
          <w:color w:val="0D0D0D" w:themeColor="text1" w:themeTint="F2"/>
          <w:sz w:val="24"/>
          <w:szCs w:val="24"/>
        </w:rPr>
        <w:t>2</w:t>
      </w:r>
      <w:r w:rsidRPr="001549E8">
        <w:rPr>
          <w:rFonts w:ascii="Arial" w:hAnsi="Arial" w:cs="Arial"/>
          <w:i w:val="0"/>
          <w:iCs w:val="0"/>
          <w:color w:val="0D0D0D" w:themeColor="text1" w:themeTint="F2"/>
          <w:sz w:val="24"/>
          <w:szCs w:val="24"/>
        </w:rPr>
        <w:fldChar w:fldCharType="end"/>
      </w:r>
      <w:r w:rsidRPr="001549E8">
        <w:rPr>
          <w:rFonts w:ascii="Arial" w:hAnsi="Arial" w:cs="Arial"/>
          <w:i w:val="0"/>
          <w:iCs w:val="0"/>
          <w:color w:val="0D0D0D" w:themeColor="text1" w:themeTint="F2"/>
          <w:sz w:val="24"/>
          <w:szCs w:val="24"/>
        </w:rPr>
        <w:t xml:space="preserve"> : </w:t>
      </w:r>
      <w:r w:rsidR="00EC3B43" w:rsidRPr="001549E8">
        <w:rPr>
          <w:rFonts w:ascii="Arial" w:hAnsi="Arial" w:cs="Arial"/>
          <w:i w:val="0"/>
          <w:iCs w:val="0"/>
          <w:color w:val="0D0D0D" w:themeColor="text1" w:themeTint="F2"/>
          <w:sz w:val="24"/>
          <w:szCs w:val="24"/>
        </w:rPr>
        <w:t xml:space="preserve">Density of natural </w:t>
      </w:r>
      <w:r w:rsidR="009F6570">
        <w:rPr>
          <w:rFonts w:ascii="Arial" w:hAnsi="Arial" w:cs="Arial"/>
          <w:i w:val="0"/>
          <w:iCs w:val="0"/>
          <w:color w:val="0D0D0D" w:themeColor="text1" w:themeTint="F2"/>
          <w:sz w:val="24"/>
          <w:szCs w:val="24"/>
        </w:rPr>
        <w:t>nutshell</w:t>
      </w:r>
      <w:r w:rsidR="00EC3B43" w:rsidRPr="001549E8">
        <w:rPr>
          <w:rFonts w:ascii="Arial" w:hAnsi="Arial" w:cs="Arial"/>
          <w:i w:val="0"/>
          <w:iCs w:val="0"/>
          <w:color w:val="0D0D0D" w:themeColor="text1" w:themeTint="F2"/>
          <w:sz w:val="24"/>
          <w:szCs w:val="24"/>
        </w:rPr>
        <w:t>s (</w:t>
      </w:r>
      <w:r w:rsidR="00081CB8" w:rsidRPr="001549E8">
        <w:rPr>
          <w:rFonts w:ascii="Arial" w:hAnsi="Arial" w:cs="Arial"/>
          <w:i w:val="0"/>
          <w:iCs w:val="0"/>
          <w:color w:val="0D0D0D" w:themeColor="text1" w:themeTint="F2"/>
          <w:sz w:val="24"/>
          <w:szCs w:val="24"/>
        </w:rPr>
        <w:t>N</w:t>
      </w:r>
      <w:r w:rsidR="00EC3B43" w:rsidRPr="001549E8">
        <w:rPr>
          <w:rFonts w:ascii="Arial" w:hAnsi="Arial" w:cs="Arial"/>
          <w:i w:val="0"/>
          <w:iCs w:val="0"/>
          <w:color w:val="0D0D0D" w:themeColor="text1" w:themeTint="F2"/>
          <w:sz w:val="24"/>
          <w:szCs w:val="24"/>
        </w:rPr>
        <w:t xml:space="preserve">NSs) and treated </w:t>
      </w:r>
      <w:r w:rsidR="009F6570">
        <w:rPr>
          <w:rFonts w:ascii="Arial" w:hAnsi="Arial" w:cs="Arial"/>
          <w:i w:val="0"/>
          <w:iCs w:val="0"/>
          <w:color w:val="0D0D0D" w:themeColor="text1" w:themeTint="F2"/>
          <w:sz w:val="24"/>
          <w:szCs w:val="24"/>
        </w:rPr>
        <w:t>nutshell</w:t>
      </w:r>
      <w:r w:rsidR="00EC3B43" w:rsidRPr="001549E8">
        <w:rPr>
          <w:rFonts w:ascii="Arial" w:hAnsi="Arial" w:cs="Arial"/>
          <w:i w:val="0"/>
          <w:iCs w:val="0"/>
          <w:color w:val="0D0D0D" w:themeColor="text1" w:themeTint="F2"/>
          <w:sz w:val="24"/>
          <w:szCs w:val="24"/>
        </w:rPr>
        <w:t>s (NSs)</w:t>
      </w:r>
    </w:p>
    <w:p w14:paraId="0ED06CA9" w14:textId="5CDA0DFF" w:rsidR="0084356E" w:rsidRPr="00401042" w:rsidRDefault="008933B0" w:rsidP="00A52A95">
      <w:pPr>
        <w:pStyle w:val="NormalWeb"/>
        <w:keepNext/>
        <w:shd w:val="clear" w:color="auto" w:fill="FFFFFF"/>
        <w:jc w:val="both"/>
        <w:rPr>
          <w:rFonts w:ascii="Arial" w:hAnsi="Arial" w:cs="Arial"/>
          <w:color w:val="FF0000"/>
        </w:rPr>
      </w:pPr>
      <w:r w:rsidRPr="00A52A95">
        <w:rPr>
          <w:rFonts w:ascii="Arial" w:hAnsi="Arial" w:cs="Arial"/>
        </w:rPr>
        <w:br/>
      </w:r>
    </w:p>
    <w:p w14:paraId="2F045ED3" w14:textId="6CE54FAE" w:rsidR="008D4E36" w:rsidRDefault="008D4E36" w:rsidP="000C0D40">
      <w:pPr>
        <w:pStyle w:val="Caption"/>
        <w:jc w:val="center"/>
        <w:rPr>
          <w:rFonts w:ascii="Arial" w:hAnsi="Arial" w:cs="Arial"/>
          <w:i w:val="0"/>
          <w:iCs w:val="0"/>
          <w:color w:val="0D0D0D" w:themeColor="text1" w:themeTint="F2"/>
          <w:sz w:val="24"/>
          <w:szCs w:val="24"/>
        </w:rPr>
      </w:pPr>
    </w:p>
    <w:p w14:paraId="34B1E1CB" w14:textId="31C94A89" w:rsidR="001549E8" w:rsidRDefault="00200582" w:rsidP="001549E8">
      <w:pPr>
        <w:pStyle w:val="Caption"/>
        <w:jc w:val="center"/>
        <w:rPr>
          <w:rFonts w:ascii="Arial" w:hAnsi="Arial" w:cs="Arial"/>
          <w:i w:val="0"/>
          <w:iCs w:val="0"/>
          <w:color w:val="0D0D0D" w:themeColor="text1" w:themeTint="F2"/>
          <w:sz w:val="24"/>
          <w:szCs w:val="24"/>
        </w:rPr>
      </w:pPr>
      <w:r>
        <w:rPr>
          <w:noProof/>
        </w:rPr>
        <w:lastRenderedPageBreak/>
        <w:drawing>
          <wp:inline distT="0" distB="0" distL="0" distR="0" wp14:anchorId="39048BE2" wp14:editId="183A6130">
            <wp:extent cx="5386388" cy="4368684"/>
            <wp:effectExtent l="0" t="0" r="5080" b="0"/>
            <wp:docPr id="1409745560" name="Picture 1" descr="A close-up of several images of a variety of objec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745560" name="Picture 1" descr="A close-up of several images of a variety of objects&#10;&#10;Description automatically generated"/>
                    <pic:cNvPicPr/>
                  </pic:nvPicPr>
                  <pic:blipFill rotWithShape="1">
                    <a:blip r:embed="rId9" cstate="print">
                      <a:extLst>
                        <a:ext uri="{28A0092B-C50C-407E-A947-70E740481C1C}">
                          <a14:useLocalDpi xmlns:a14="http://schemas.microsoft.com/office/drawing/2010/main" val="0"/>
                        </a:ext>
                      </a:extLst>
                    </a:blip>
                    <a:srcRect l="1443" r="29006" b="3120"/>
                    <a:stretch/>
                  </pic:blipFill>
                  <pic:spPr bwMode="auto">
                    <a:xfrm>
                      <a:off x="0" y="0"/>
                      <a:ext cx="5394919" cy="4375603"/>
                    </a:xfrm>
                    <a:prstGeom prst="rect">
                      <a:avLst/>
                    </a:prstGeom>
                    <a:ln>
                      <a:noFill/>
                    </a:ln>
                    <a:extLst>
                      <a:ext uri="{53640926-AAD7-44D8-BBD7-CCE9431645EC}">
                        <a14:shadowObscured xmlns:a14="http://schemas.microsoft.com/office/drawing/2010/main"/>
                      </a:ext>
                    </a:extLst>
                  </pic:spPr>
                </pic:pic>
              </a:graphicData>
            </a:graphic>
          </wp:inline>
        </w:drawing>
      </w:r>
      <w:r>
        <w:br/>
      </w:r>
      <w:r w:rsidR="001549E8" w:rsidRPr="001549E8">
        <w:rPr>
          <w:rFonts w:ascii="Arial" w:hAnsi="Arial" w:cs="Arial"/>
          <w:i w:val="0"/>
          <w:iCs w:val="0"/>
          <w:color w:val="0D0D0D" w:themeColor="text1" w:themeTint="F2"/>
          <w:sz w:val="24"/>
          <w:szCs w:val="24"/>
        </w:rPr>
        <w:t xml:space="preserve">Figure-S </w:t>
      </w:r>
      <w:r w:rsidR="001549E8" w:rsidRPr="001549E8">
        <w:rPr>
          <w:rFonts w:ascii="Arial" w:hAnsi="Arial" w:cs="Arial"/>
          <w:i w:val="0"/>
          <w:iCs w:val="0"/>
          <w:color w:val="0D0D0D" w:themeColor="text1" w:themeTint="F2"/>
          <w:sz w:val="24"/>
          <w:szCs w:val="24"/>
        </w:rPr>
        <w:fldChar w:fldCharType="begin"/>
      </w:r>
      <w:r w:rsidR="001549E8" w:rsidRPr="001549E8">
        <w:rPr>
          <w:rFonts w:ascii="Arial" w:hAnsi="Arial" w:cs="Arial"/>
          <w:i w:val="0"/>
          <w:iCs w:val="0"/>
          <w:color w:val="0D0D0D" w:themeColor="text1" w:themeTint="F2"/>
          <w:sz w:val="24"/>
          <w:szCs w:val="24"/>
        </w:rPr>
        <w:instrText xml:space="preserve"> SEQ Figure-S \* ARABIC </w:instrText>
      </w:r>
      <w:r w:rsidR="001549E8" w:rsidRPr="001549E8">
        <w:rPr>
          <w:rFonts w:ascii="Arial" w:hAnsi="Arial" w:cs="Arial"/>
          <w:i w:val="0"/>
          <w:iCs w:val="0"/>
          <w:color w:val="0D0D0D" w:themeColor="text1" w:themeTint="F2"/>
          <w:sz w:val="24"/>
          <w:szCs w:val="24"/>
        </w:rPr>
        <w:fldChar w:fldCharType="separate"/>
      </w:r>
      <w:r w:rsidR="007A7457">
        <w:rPr>
          <w:rFonts w:ascii="Arial" w:hAnsi="Arial" w:cs="Arial"/>
          <w:i w:val="0"/>
          <w:iCs w:val="0"/>
          <w:noProof/>
          <w:color w:val="0D0D0D" w:themeColor="text1" w:themeTint="F2"/>
          <w:sz w:val="24"/>
          <w:szCs w:val="24"/>
        </w:rPr>
        <w:t>3</w:t>
      </w:r>
      <w:r w:rsidR="001549E8" w:rsidRPr="001549E8">
        <w:rPr>
          <w:rFonts w:ascii="Arial" w:hAnsi="Arial" w:cs="Arial"/>
          <w:i w:val="0"/>
          <w:iCs w:val="0"/>
          <w:color w:val="0D0D0D" w:themeColor="text1" w:themeTint="F2"/>
          <w:sz w:val="24"/>
          <w:szCs w:val="24"/>
        </w:rPr>
        <w:fldChar w:fldCharType="end"/>
      </w:r>
      <w:r w:rsidR="001549E8" w:rsidRPr="001549E8">
        <w:rPr>
          <w:rFonts w:ascii="Arial" w:hAnsi="Arial" w:cs="Arial"/>
          <w:i w:val="0"/>
          <w:iCs w:val="0"/>
          <w:color w:val="0D0D0D" w:themeColor="text1" w:themeTint="F2"/>
          <w:sz w:val="24"/>
          <w:szCs w:val="24"/>
        </w:rPr>
        <w:t xml:space="preserve">: </w:t>
      </w:r>
      <w:r w:rsidRPr="001549E8">
        <w:rPr>
          <w:rFonts w:ascii="Arial" w:hAnsi="Arial" w:cs="Arial"/>
          <w:i w:val="0"/>
          <w:iCs w:val="0"/>
          <w:color w:val="0D0D0D" w:themeColor="text1" w:themeTint="F2"/>
          <w:sz w:val="24"/>
          <w:szCs w:val="24"/>
        </w:rPr>
        <w:t xml:space="preserve">Cross sections </w:t>
      </w:r>
      <w:r>
        <w:rPr>
          <w:rFonts w:ascii="Arial" w:hAnsi="Arial" w:cs="Arial"/>
          <w:i w:val="0"/>
          <w:iCs w:val="0"/>
          <w:color w:val="0D0D0D" w:themeColor="text1" w:themeTint="F2"/>
          <w:sz w:val="24"/>
          <w:szCs w:val="24"/>
        </w:rPr>
        <w:t>of a) AS, b)</w:t>
      </w:r>
      <w:r w:rsidR="00331CA2">
        <w:rPr>
          <w:rFonts w:ascii="Arial" w:hAnsi="Arial" w:cs="Arial"/>
          <w:i w:val="0"/>
          <w:iCs w:val="0"/>
          <w:color w:val="0D0D0D" w:themeColor="text1" w:themeTint="F2"/>
          <w:sz w:val="24"/>
          <w:szCs w:val="24"/>
        </w:rPr>
        <w:t xml:space="preserve"> </w:t>
      </w:r>
      <w:r>
        <w:rPr>
          <w:rFonts w:ascii="Arial" w:hAnsi="Arial" w:cs="Arial"/>
          <w:i w:val="0"/>
          <w:iCs w:val="0"/>
          <w:color w:val="0D0D0D" w:themeColor="text1" w:themeTint="F2"/>
          <w:sz w:val="24"/>
          <w:szCs w:val="24"/>
        </w:rPr>
        <w:t xml:space="preserve">FS, c) PS, d) </w:t>
      </w:r>
      <w:r w:rsidR="001549E8">
        <w:rPr>
          <w:rFonts w:ascii="Arial" w:hAnsi="Arial" w:cs="Arial"/>
          <w:i w:val="0"/>
          <w:iCs w:val="0"/>
          <w:color w:val="0D0D0D" w:themeColor="text1" w:themeTint="F2"/>
          <w:sz w:val="24"/>
          <w:szCs w:val="24"/>
        </w:rPr>
        <w:t>WS.</w:t>
      </w:r>
    </w:p>
    <w:p w14:paraId="1CEFAC8B" w14:textId="77777777" w:rsidR="001549E8" w:rsidRDefault="00FF0EEF" w:rsidP="001549E8">
      <w:pPr>
        <w:pStyle w:val="Caption"/>
        <w:keepNext/>
        <w:jc w:val="center"/>
      </w:pPr>
      <w:r>
        <w:rPr>
          <w:rFonts w:ascii="Arial" w:hAnsi="Arial" w:cs="Arial"/>
          <w:b/>
          <w:bCs/>
        </w:rPr>
        <w:lastRenderedPageBreak/>
        <w:br/>
      </w:r>
      <w:r w:rsidR="00952702">
        <w:rPr>
          <w:rFonts w:ascii="Arial" w:hAnsi="Arial" w:cs="Arial"/>
          <w:b/>
          <w:bCs/>
          <w:noProof/>
        </w:rPr>
        <w:drawing>
          <wp:inline distT="0" distB="0" distL="0" distR="0" wp14:anchorId="1D2421BD" wp14:editId="62C23011">
            <wp:extent cx="6258296" cy="3069590"/>
            <wp:effectExtent l="0" t="0" r="9525" b="0"/>
            <wp:docPr id="24207850" name="Picture 4" descr="A computer model of a hou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07850" name="Picture 4" descr="A computer model of a house&#10;&#10;Description automatically generated"/>
                    <pic:cNvPicPr/>
                  </pic:nvPicPr>
                  <pic:blipFill rotWithShape="1">
                    <a:blip r:embed="rId10">
                      <a:extLst>
                        <a:ext uri="{28A0092B-C50C-407E-A947-70E740481C1C}">
                          <a14:useLocalDpi xmlns:a14="http://schemas.microsoft.com/office/drawing/2010/main" val="0"/>
                        </a:ext>
                      </a:extLst>
                    </a:blip>
                    <a:srcRect t="12537" b="21651"/>
                    <a:stretch/>
                  </pic:blipFill>
                  <pic:spPr bwMode="auto">
                    <a:xfrm>
                      <a:off x="0" y="0"/>
                      <a:ext cx="6260486" cy="3070664"/>
                    </a:xfrm>
                    <a:prstGeom prst="rect">
                      <a:avLst/>
                    </a:prstGeom>
                    <a:ln>
                      <a:noFill/>
                    </a:ln>
                    <a:extLst>
                      <a:ext uri="{53640926-AAD7-44D8-BBD7-CCE9431645EC}">
                        <a14:shadowObscured xmlns:a14="http://schemas.microsoft.com/office/drawing/2010/main"/>
                      </a:ext>
                    </a:extLst>
                  </pic:spPr>
                </pic:pic>
              </a:graphicData>
            </a:graphic>
          </wp:inline>
        </w:drawing>
      </w:r>
    </w:p>
    <w:p w14:paraId="31BB1FFF" w14:textId="3B93DFB8" w:rsidR="001549E8" w:rsidRPr="001549E8" w:rsidRDefault="001549E8" w:rsidP="001549E8">
      <w:pPr>
        <w:pStyle w:val="Caption"/>
        <w:jc w:val="center"/>
        <w:rPr>
          <w:rFonts w:ascii="Arial" w:hAnsi="Arial" w:cs="Arial"/>
          <w:i w:val="0"/>
          <w:iCs w:val="0"/>
          <w:color w:val="0D0D0D" w:themeColor="text1" w:themeTint="F2"/>
          <w:sz w:val="24"/>
          <w:szCs w:val="24"/>
        </w:rPr>
      </w:pPr>
      <w:r w:rsidRPr="001549E8">
        <w:rPr>
          <w:rFonts w:ascii="Arial" w:hAnsi="Arial" w:cs="Arial"/>
          <w:i w:val="0"/>
          <w:iCs w:val="0"/>
          <w:color w:val="0D0D0D" w:themeColor="text1" w:themeTint="F2"/>
          <w:sz w:val="24"/>
          <w:szCs w:val="24"/>
        </w:rPr>
        <w:t xml:space="preserve">Figure-S </w:t>
      </w:r>
      <w:r w:rsidRPr="001549E8">
        <w:rPr>
          <w:rFonts w:ascii="Arial" w:hAnsi="Arial" w:cs="Arial"/>
          <w:i w:val="0"/>
          <w:iCs w:val="0"/>
          <w:color w:val="0D0D0D" w:themeColor="text1" w:themeTint="F2"/>
          <w:sz w:val="24"/>
          <w:szCs w:val="24"/>
        </w:rPr>
        <w:fldChar w:fldCharType="begin"/>
      </w:r>
      <w:r w:rsidRPr="001549E8">
        <w:rPr>
          <w:rFonts w:ascii="Arial" w:hAnsi="Arial" w:cs="Arial"/>
          <w:i w:val="0"/>
          <w:iCs w:val="0"/>
          <w:color w:val="0D0D0D" w:themeColor="text1" w:themeTint="F2"/>
          <w:sz w:val="24"/>
          <w:szCs w:val="24"/>
        </w:rPr>
        <w:instrText xml:space="preserve"> SEQ Figure-S \* ARABIC </w:instrText>
      </w:r>
      <w:r w:rsidRPr="001549E8">
        <w:rPr>
          <w:rFonts w:ascii="Arial" w:hAnsi="Arial" w:cs="Arial"/>
          <w:i w:val="0"/>
          <w:iCs w:val="0"/>
          <w:color w:val="0D0D0D" w:themeColor="text1" w:themeTint="F2"/>
          <w:sz w:val="24"/>
          <w:szCs w:val="24"/>
        </w:rPr>
        <w:fldChar w:fldCharType="separate"/>
      </w:r>
      <w:r w:rsidR="007A7457">
        <w:rPr>
          <w:rFonts w:ascii="Arial" w:hAnsi="Arial" w:cs="Arial"/>
          <w:i w:val="0"/>
          <w:iCs w:val="0"/>
          <w:noProof/>
          <w:color w:val="0D0D0D" w:themeColor="text1" w:themeTint="F2"/>
          <w:sz w:val="24"/>
          <w:szCs w:val="24"/>
        </w:rPr>
        <w:t>4</w:t>
      </w:r>
      <w:r w:rsidRPr="001549E8">
        <w:rPr>
          <w:rFonts w:ascii="Arial" w:hAnsi="Arial" w:cs="Arial"/>
          <w:i w:val="0"/>
          <w:iCs w:val="0"/>
          <w:color w:val="0D0D0D" w:themeColor="text1" w:themeTint="F2"/>
          <w:sz w:val="24"/>
          <w:szCs w:val="24"/>
        </w:rPr>
        <w:fldChar w:fldCharType="end"/>
      </w:r>
      <w:r w:rsidRPr="001549E8">
        <w:rPr>
          <w:rFonts w:ascii="Arial" w:hAnsi="Arial" w:cs="Arial"/>
          <w:i w:val="0"/>
          <w:iCs w:val="0"/>
          <w:color w:val="0D0D0D" w:themeColor="text1" w:themeTint="F2"/>
          <w:sz w:val="24"/>
          <w:szCs w:val="24"/>
        </w:rPr>
        <w:t xml:space="preserve"> : 3D drawing of the a) device holder and b) assembled 3D drawing</w:t>
      </w:r>
      <w:r w:rsidR="007A7457">
        <w:rPr>
          <w:rFonts w:ascii="Arial" w:hAnsi="Arial" w:cs="Arial"/>
          <w:i w:val="0"/>
          <w:iCs w:val="0"/>
          <w:color w:val="0D0D0D" w:themeColor="text1" w:themeTint="F2"/>
          <w:sz w:val="24"/>
          <w:szCs w:val="24"/>
        </w:rPr>
        <w:t xml:space="preserve"> showing the water reservoir and </w:t>
      </w:r>
      <w:r w:rsidR="007A7457" w:rsidRPr="00BB574C">
        <w:rPr>
          <w:rFonts w:ascii="Arial" w:hAnsi="Arial" w:cs="Arial"/>
          <w:i w:val="0"/>
          <w:iCs w:val="0"/>
          <w:color w:val="FF0000"/>
          <w:sz w:val="24"/>
          <w:szCs w:val="24"/>
        </w:rPr>
        <w:t xml:space="preserve">electrode </w:t>
      </w:r>
      <w:r w:rsidR="007A7457">
        <w:rPr>
          <w:rFonts w:ascii="Arial" w:hAnsi="Arial" w:cs="Arial"/>
          <w:i w:val="0"/>
          <w:iCs w:val="0"/>
          <w:color w:val="0D0D0D" w:themeColor="text1" w:themeTint="F2"/>
          <w:sz w:val="24"/>
          <w:szCs w:val="24"/>
        </w:rPr>
        <w:t>holder</w:t>
      </w:r>
      <w:r w:rsidRPr="001549E8">
        <w:rPr>
          <w:rFonts w:ascii="Arial" w:hAnsi="Arial" w:cs="Arial"/>
          <w:i w:val="0"/>
          <w:iCs w:val="0"/>
          <w:color w:val="0D0D0D" w:themeColor="text1" w:themeTint="F2"/>
          <w:sz w:val="24"/>
          <w:szCs w:val="24"/>
        </w:rPr>
        <w:t>.</w:t>
      </w:r>
    </w:p>
    <w:p w14:paraId="115A0544" w14:textId="0571B836" w:rsidR="00331CA2" w:rsidRPr="00ED69F4" w:rsidRDefault="00331CA2" w:rsidP="00D234C2">
      <w:pPr>
        <w:pStyle w:val="NormalWeb"/>
        <w:shd w:val="clear" w:color="auto" w:fill="FFFFFF"/>
        <w:rPr>
          <w:rFonts w:ascii="Arial" w:hAnsi="Arial" w:cs="Arial"/>
          <w:b/>
          <w:bCs/>
          <w:noProof/>
        </w:rPr>
      </w:pPr>
      <w:r w:rsidRPr="00331CA2">
        <w:rPr>
          <w:rFonts w:ascii="Arial" w:hAnsi="Arial" w:cs="Arial"/>
          <w:b/>
          <w:bCs/>
          <w:noProof/>
        </w:rPr>
        <w:t>Experimental Results</w:t>
      </w:r>
      <w:r w:rsidR="001549E8">
        <w:rPr>
          <w:rFonts w:ascii="Arial" w:hAnsi="Arial" w:cs="Arial"/>
          <w:b/>
          <w:bCs/>
          <w:noProof/>
        </w:rPr>
        <w:t xml:space="preserve">: </w:t>
      </w:r>
    </w:p>
    <w:p w14:paraId="3B95CFC0" w14:textId="77777777" w:rsidR="00331CA2" w:rsidRPr="00331CA2" w:rsidRDefault="00331CA2" w:rsidP="00016F6F">
      <w:pPr>
        <w:pStyle w:val="NormalWeb"/>
        <w:shd w:val="clear" w:color="auto" w:fill="FFFFFF"/>
        <w:jc w:val="center"/>
        <w:rPr>
          <w:rFonts w:ascii="Arial" w:hAnsi="Arial" w:cs="Arial"/>
        </w:rPr>
      </w:pPr>
      <w:r w:rsidRPr="00ED69F4">
        <w:rPr>
          <w:rFonts w:ascii="Arial" w:hAnsi="Arial" w:cs="Arial"/>
          <w:b/>
          <w:bCs/>
        </w:rPr>
        <w:br/>
      </w:r>
      <w:r w:rsidRPr="00ED69F4">
        <w:rPr>
          <w:rFonts w:ascii="Arial" w:hAnsi="Arial" w:cs="Arial"/>
          <w:b/>
          <w:bCs/>
          <w:noProof/>
          <w14:ligatures w14:val="standardContextual"/>
        </w:rPr>
        <w:drawing>
          <wp:inline distT="0" distB="0" distL="0" distR="0" wp14:anchorId="2951840E" wp14:editId="634770DE">
            <wp:extent cx="3914775" cy="2916184"/>
            <wp:effectExtent l="0" t="0" r="0" b="0"/>
            <wp:docPr id="906082301" name="Picture 1" descr="A graph with different colore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082301" name="Picture 1" descr="A graph with different colored lines&#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38787" cy="2934071"/>
                    </a:xfrm>
                    <a:prstGeom prst="rect">
                      <a:avLst/>
                    </a:prstGeom>
                  </pic:spPr>
                </pic:pic>
              </a:graphicData>
            </a:graphic>
          </wp:inline>
        </w:drawing>
      </w:r>
    </w:p>
    <w:p w14:paraId="7B5A107F" w14:textId="3F26BE6D" w:rsidR="00331CA2" w:rsidRPr="001549E8" w:rsidRDefault="001549E8" w:rsidP="00CE696A">
      <w:pPr>
        <w:pStyle w:val="Caption"/>
        <w:jc w:val="center"/>
        <w:rPr>
          <w:rFonts w:ascii="Arial" w:hAnsi="Arial" w:cs="Arial"/>
          <w:i w:val="0"/>
          <w:iCs w:val="0"/>
          <w:color w:val="0D0D0D" w:themeColor="text1" w:themeTint="F2"/>
          <w:sz w:val="24"/>
          <w:szCs w:val="24"/>
        </w:rPr>
      </w:pPr>
      <w:r w:rsidRPr="001549E8">
        <w:rPr>
          <w:rFonts w:ascii="Arial" w:hAnsi="Arial" w:cs="Arial"/>
          <w:i w:val="0"/>
          <w:iCs w:val="0"/>
          <w:color w:val="0D0D0D" w:themeColor="text1" w:themeTint="F2"/>
          <w:sz w:val="24"/>
          <w:szCs w:val="24"/>
        </w:rPr>
        <w:t xml:space="preserve">Figure-S </w:t>
      </w:r>
      <w:r w:rsidRPr="001549E8">
        <w:rPr>
          <w:rFonts w:ascii="Arial" w:hAnsi="Arial" w:cs="Arial"/>
          <w:i w:val="0"/>
          <w:iCs w:val="0"/>
          <w:color w:val="0D0D0D" w:themeColor="text1" w:themeTint="F2"/>
          <w:sz w:val="24"/>
          <w:szCs w:val="24"/>
        </w:rPr>
        <w:fldChar w:fldCharType="begin"/>
      </w:r>
      <w:r w:rsidRPr="001549E8">
        <w:rPr>
          <w:rFonts w:ascii="Arial" w:hAnsi="Arial" w:cs="Arial"/>
          <w:i w:val="0"/>
          <w:iCs w:val="0"/>
          <w:color w:val="0D0D0D" w:themeColor="text1" w:themeTint="F2"/>
          <w:sz w:val="24"/>
          <w:szCs w:val="24"/>
        </w:rPr>
        <w:instrText xml:space="preserve"> SEQ Figure-S \* ARABIC </w:instrText>
      </w:r>
      <w:r w:rsidRPr="001549E8">
        <w:rPr>
          <w:rFonts w:ascii="Arial" w:hAnsi="Arial" w:cs="Arial"/>
          <w:i w:val="0"/>
          <w:iCs w:val="0"/>
          <w:color w:val="0D0D0D" w:themeColor="text1" w:themeTint="F2"/>
          <w:sz w:val="24"/>
          <w:szCs w:val="24"/>
        </w:rPr>
        <w:fldChar w:fldCharType="separate"/>
      </w:r>
      <w:r w:rsidR="007A7457">
        <w:rPr>
          <w:rFonts w:ascii="Arial" w:hAnsi="Arial" w:cs="Arial"/>
          <w:i w:val="0"/>
          <w:iCs w:val="0"/>
          <w:noProof/>
          <w:color w:val="0D0D0D" w:themeColor="text1" w:themeTint="F2"/>
          <w:sz w:val="24"/>
          <w:szCs w:val="24"/>
        </w:rPr>
        <w:t>5</w:t>
      </w:r>
      <w:r w:rsidRPr="001549E8">
        <w:rPr>
          <w:rFonts w:ascii="Arial" w:hAnsi="Arial" w:cs="Arial"/>
          <w:i w:val="0"/>
          <w:iCs w:val="0"/>
          <w:color w:val="0D0D0D" w:themeColor="text1" w:themeTint="F2"/>
          <w:sz w:val="24"/>
          <w:szCs w:val="24"/>
        </w:rPr>
        <w:fldChar w:fldCharType="end"/>
      </w:r>
      <w:r w:rsidRPr="001549E8">
        <w:rPr>
          <w:rFonts w:ascii="Arial" w:hAnsi="Arial" w:cs="Arial"/>
          <w:i w:val="0"/>
          <w:iCs w:val="0"/>
          <w:color w:val="0D0D0D" w:themeColor="text1" w:themeTint="F2"/>
          <w:sz w:val="24"/>
          <w:szCs w:val="24"/>
        </w:rPr>
        <w:t xml:space="preserve"> : </w:t>
      </w:r>
      <w:r w:rsidR="00331CA2" w:rsidRPr="001549E8">
        <w:rPr>
          <w:rFonts w:ascii="Arial" w:hAnsi="Arial" w:cs="Arial"/>
          <w:i w:val="0"/>
          <w:iCs w:val="0"/>
          <w:color w:val="0D0D0D" w:themeColor="text1" w:themeTint="F2"/>
          <w:sz w:val="24"/>
          <w:szCs w:val="24"/>
        </w:rPr>
        <w:t>Output voltage of four NSs after getting the considerable stabilities at 40 minutes.</w:t>
      </w:r>
    </w:p>
    <w:p w14:paraId="4937D857" w14:textId="5C156463" w:rsidR="00331CA2" w:rsidRDefault="00B2784C" w:rsidP="00331CA2">
      <w:pPr>
        <w:pStyle w:val="Caption"/>
        <w:keepNext/>
        <w:jc w:val="center"/>
      </w:pPr>
      <w:bookmarkStart w:id="0" w:name="_Hlk177124013"/>
      <w:r>
        <w:rPr>
          <w:noProof/>
        </w:rPr>
        <w:lastRenderedPageBreak/>
        <w:drawing>
          <wp:inline distT="0" distB="0" distL="0" distR="0" wp14:anchorId="3BB91A35" wp14:editId="45CC6986">
            <wp:extent cx="5943600" cy="2705100"/>
            <wp:effectExtent l="0" t="0" r="0" b="0"/>
            <wp:docPr id="615397999" name="Picture 2" descr="A graph of graphing and graph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397999" name="Picture 2" descr="A graph of graphing and graphing&#10;&#10;Description automatically generated"/>
                    <pic:cNvPicPr/>
                  </pic:nvPicPr>
                  <pic:blipFill rotWithShape="1">
                    <a:blip r:embed="rId12">
                      <a:extLst>
                        <a:ext uri="{28A0092B-C50C-407E-A947-70E740481C1C}">
                          <a14:useLocalDpi xmlns:a14="http://schemas.microsoft.com/office/drawing/2010/main" val="0"/>
                        </a:ext>
                      </a:extLst>
                    </a:blip>
                    <a:srcRect b="19089"/>
                    <a:stretch/>
                  </pic:blipFill>
                  <pic:spPr bwMode="auto">
                    <a:xfrm>
                      <a:off x="0" y="0"/>
                      <a:ext cx="5943600" cy="2705100"/>
                    </a:xfrm>
                    <a:prstGeom prst="rect">
                      <a:avLst/>
                    </a:prstGeom>
                    <a:ln>
                      <a:noFill/>
                    </a:ln>
                    <a:extLst>
                      <a:ext uri="{53640926-AAD7-44D8-BBD7-CCE9431645EC}">
                        <a14:shadowObscured xmlns:a14="http://schemas.microsoft.com/office/drawing/2010/main"/>
                      </a:ext>
                    </a:extLst>
                  </pic:spPr>
                </pic:pic>
              </a:graphicData>
            </a:graphic>
          </wp:inline>
        </w:drawing>
      </w:r>
    </w:p>
    <w:p w14:paraId="726055B9" w14:textId="65DCB5AC" w:rsidR="00074105" w:rsidRPr="004276C4" w:rsidRDefault="001549E8" w:rsidP="001549E8">
      <w:pPr>
        <w:pStyle w:val="Caption"/>
        <w:jc w:val="center"/>
        <w:rPr>
          <w:rFonts w:ascii="Arial" w:hAnsi="Arial" w:cs="Arial"/>
          <w:i w:val="0"/>
          <w:iCs w:val="0"/>
          <w:color w:val="FF0000"/>
          <w:sz w:val="24"/>
          <w:szCs w:val="24"/>
        </w:rPr>
      </w:pPr>
      <w:bookmarkStart w:id="1" w:name="_Hlk177118927"/>
      <w:r w:rsidRPr="00B2784C">
        <w:rPr>
          <w:rFonts w:ascii="Arial" w:hAnsi="Arial" w:cs="Arial"/>
          <w:i w:val="0"/>
          <w:iCs w:val="0"/>
          <w:color w:val="FF0000"/>
          <w:sz w:val="24"/>
          <w:szCs w:val="24"/>
        </w:rPr>
        <w:t xml:space="preserve">Figure-S </w:t>
      </w:r>
      <w:r w:rsidRPr="00B2784C">
        <w:rPr>
          <w:rFonts w:ascii="Arial" w:hAnsi="Arial" w:cs="Arial"/>
          <w:i w:val="0"/>
          <w:iCs w:val="0"/>
          <w:color w:val="FF0000"/>
          <w:sz w:val="24"/>
          <w:szCs w:val="24"/>
        </w:rPr>
        <w:fldChar w:fldCharType="begin"/>
      </w:r>
      <w:r w:rsidRPr="00B2784C">
        <w:rPr>
          <w:rFonts w:ascii="Arial" w:hAnsi="Arial" w:cs="Arial"/>
          <w:i w:val="0"/>
          <w:iCs w:val="0"/>
          <w:color w:val="FF0000"/>
          <w:sz w:val="24"/>
          <w:szCs w:val="24"/>
        </w:rPr>
        <w:instrText xml:space="preserve"> SEQ Figure-S \* ARABIC </w:instrText>
      </w:r>
      <w:r w:rsidRPr="00B2784C">
        <w:rPr>
          <w:rFonts w:ascii="Arial" w:hAnsi="Arial" w:cs="Arial"/>
          <w:i w:val="0"/>
          <w:iCs w:val="0"/>
          <w:color w:val="FF0000"/>
          <w:sz w:val="24"/>
          <w:szCs w:val="24"/>
        </w:rPr>
        <w:fldChar w:fldCharType="separate"/>
      </w:r>
      <w:r w:rsidR="007A7457" w:rsidRPr="00B2784C">
        <w:rPr>
          <w:rFonts w:ascii="Arial" w:hAnsi="Arial" w:cs="Arial"/>
          <w:i w:val="0"/>
          <w:iCs w:val="0"/>
          <w:noProof/>
          <w:color w:val="FF0000"/>
          <w:sz w:val="24"/>
          <w:szCs w:val="24"/>
        </w:rPr>
        <w:t>6</w:t>
      </w:r>
      <w:r w:rsidRPr="00B2784C">
        <w:rPr>
          <w:rFonts w:ascii="Arial" w:hAnsi="Arial" w:cs="Arial"/>
          <w:i w:val="0"/>
          <w:iCs w:val="0"/>
          <w:color w:val="FF0000"/>
          <w:sz w:val="24"/>
          <w:szCs w:val="24"/>
        </w:rPr>
        <w:fldChar w:fldCharType="end"/>
      </w:r>
      <w:r w:rsidRPr="00B2784C">
        <w:rPr>
          <w:rFonts w:ascii="Arial" w:hAnsi="Arial" w:cs="Arial"/>
          <w:i w:val="0"/>
          <w:iCs w:val="0"/>
          <w:color w:val="FF0000"/>
          <w:sz w:val="24"/>
          <w:szCs w:val="24"/>
        </w:rPr>
        <w:t xml:space="preserve">: </w:t>
      </w:r>
      <w:r w:rsidR="00B2784C" w:rsidRPr="00B2784C">
        <w:rPr>
          <w:rFonts w:ascii="Arial" w:hAnsi="Arial" w:cs="Arial"/>
          <w:i w:val="0"/>
          <w:iCs w:val="0"/>
          <w:color w:val="FF0000"/>
          <w:sz w:val="24"/>
          <w:szCs w:val="24"/>
        </w:rPr>
        <w:t>a) Analyses of voltage VS time for</w:t>
      </w:r>
      <w:r w:rsidR="00331CA2" w:rsidRPr="00B2784C">
        <w:rPr>
          <w:rFonts w:ascii="Arial" w:hAnsi="Arial" w:cs="Arial"/>
          <w:i w:val="0"/>
          <w:iCs w:val="0"/>
          <w:color w:val="FF0000"/>
          <w:sz w:val="24"/>
          <w:szCs w:val="24"/>
        </w:rPr>
        <w:t xml:space="preserve"> Platinum </w:t>
      </w:r>
      <w:r w:rsidR="00B2784C" w:rsidRPr="00B2784C">
        <w:rPr>
          <w:rFonts w:ascii="Arial" w:hAnsi="Arial" w:cs="Arial"/>
          <w:i w:val="0"/>
          <w:iCs w:val="0"/>
          <w:color w:val="FF0000"/>
          <w:sz w:val="24"/>
          <w:szCs w:val="24"/>
        </w:rPr>
        <w:t xml:space="preserve">and </w:t>
      </w:r>
      <w:r w:rsidR="00331CA2" w:rsidRPr="00B2784C">
        <w:rPr>
          <w:rFonts w:ascii="Arial" w:hAnsi="Arial" w:cs="Arial"/>
          <w:i w:val="0"/>
          <w:iCs w:val="0"/>
          <w:color w:val="FF0000"/>
          <w:sz w:val="24"/>
          <w:szCs w:val="24"/>
        </w:rPr>
        <w:t>Graphite electrodes</w:t>
      </w:r>
      <w:r w:rsidR="00B2784C" w:rsidRPr="00B2784C">
        <w:rPr>
          <w:rFonts w:ascii="Arial" w:hAnsi="Arial" w:cs="Arial"/>
          <w:i w:val="0"/>
          <w:iCs w:val="0"/>
          <w:color w:val="FF0000"/>
          <w:sz w:val="24"/>
          <w:szCs w:val="24"/>
        </w:rPr>
        <w:t xml:space="preserve">; b) Performance analyses of Magnesium (Mg), Titanium (Ti), Platinum (Pt), Graphite (G) </w:t>
      </w:r>
      <w:r w:rsidR="00B2784C" w:rsidRPr="004276C4">
        <w:rPr>
          <w:rFonts w:ascii="Arial" w:hAnsi="Arial" w:cs="Arial"/>
          <w:i w:val="0"/>
          <w:iCs w:val="0"/>
          <w:color w:val="FF0000"/>
          <w:sz w:val="24"/>
          <w:szCs w:val="24"/>
        </w:rPr>
        <w:t xml:space="preserve">electrodes. </w:t>
      </w:r>
    </w:p>
    <w:bookmarkEnd w:id="1"/>
    <w:p w14:paraId="548466BC" w14:textId="4F124F20" w:rsidR="0046336D" w:rsidRPr="00353B40" w:rsidRDefault="0046336D" w:rsidP="00987A5D">
      <w:pPr>
        <w:spacing w:line="480" w:lineRule="auto"/>
        <w:ind w:firstLine="720"/>
        <w:jc w:val="both"/>
        <w:rPr>
          <w:rFonts w:ascii="Arial" w:hAnsi="Arial" w:cs="Arial"/>
          <w:color w:val="FF0000"/>
          <w:sz w:val="24"/>
          <w:szCs w:val="24"/>
        </w:rPr>
      </w:pPr>
      <w:r w:rsidRPr="004276C4">
        <w:rPr>
          <w:rFonts w:ascii="Arial" w:hAnsi="Arial" w:cs="Arial"/>
          <w:color w:val="FF0000"/>
          <w:sz w:val="24"/>
          <w:szCs w:val="24"/>
        </w:rPr>
        <w:t xml:space="preserve">To investigate the influence of electrode materials on electrical performance, supplementary experiments utilizing two active metals, titanium (Ti) and magnesium (Mg), were further performed alongside inert electrodes such as platinum (Pt) and graphite (G) as shown in </w:t>
      </w:r>
      <w:r w:rsidR="004276C4">
        <w:rPr>
          <w:rFonts w:ascii="Arial" w:hAnsi="Arial" w:cs="Arial"/>
          <w:color w:val="FF0000"/>
          <w:sz w:val="24"/>
          <w:szCs w:val="24"/>
        </w:rPr>
        <w:t>F</w:t>
      </w:r>
      <w:r w:rsidRPr="004276C4">
        <w:rPr>
          <w:rFonts w:ascii="Arial" w:hAnsi="Arial" w:cs="Arial"/>
          <w:color w:val="FF0000"/>
          <w:sz w:val="24"/>
          <w:szCs w:val="24"/>
        </w:rPr>
        <w:t>igure</w:t>
      </w:r>
      <w:r w:rsidR="004276C4">
        <w:rPr>
          <w:rFonts w:ascii="Arial" w:hAnsi="Arial" w:cs="Arial"/>
          <w:color w:val="FF0000"/>
          <w:sz w:val="24"/>
          <w:szCs w:val="24"/>
        </w:rPr>
        <w:t>-</w:t>
      </w:r>
      <w:r w:rsidRPr="004276C4">
        <w:rPr>
          <w:rFonts w:ascii="Arial" w:hAnsi="Arial" w:cs="Arial"/>
          <w:color w:val="FF0000"/>
          <w:sz w:val="24"/>
          <w:szCs w:val="24"/>
        </w:rPr>
        <w:t xml:space="preserve">S 6(b). The Ti-NS-Ti arrangement exhibited little voltage change relative to graphite, suggesting that titanium's influence is akin to that of inert electrodes. The Mg-NS-Mg arrangement exhibited an increased voltage output attributable to galvanic corrosion on the magnesium surface. The corrosion on the magnesium surface because of the water and the </w:t>
      </w:r>
      <w:proofErr w:type="spellStart"/>
      <w:r w:rsidRPr="004276C4">
        <w:rPr>
          <w:rFonts w:ascii="Arial" w:hAnsi="Arial" w:cs="Arial"/>
          <w:color w:val="FF0000"/>
          <w:sz w:val="24"/>
          <w:szCs w:val="24"/>
        </w:rPr>
        <w:t>hydrovoltaic</w:t>
      </w:r>
      <w:proofErr w:type="spellEnd"/>
      <w:r w:rsidRPr="004276C4">
        <w:rPr>
          <w:rFonts w:ascii="Arial" w:hAnsi="Arial" w:cs="Arial"/>
          <w:color w:val="FF0000"/>
          <w:sz w:val="24"/>
          <w:szCs w:val="24"/>
        </w:rPr>
        <w:t xml:space="preserve"> voltage from the NS structure </w:t>
      </w:r>
      <w:proofErr w:type="spellStart"/>
      <w:r w:rsidRPr="004276C4">
        <w:rPr>
          <w:rFonts w:ascii="Arial" w:hAnsi="Arial" w:cs="Arial"/>
          <w:color w:val="FF0000"/>
          <w:sz w:val="24"/>
          <w:szCs w:val="24"/>
        </w:rPr>
        <w:t>combindly</w:t>
      </w:r>
      <w:proofErr w:type="spellEnd"/>
      <w:r w:rsidRPr="004276C4">
        <w:rPr>
          <w:rFonts w:ascii="Arial" w:hAnsi="Arial" w:cs="Arial"/>
          <w:color w:val="FF0000"/>
          <w:sz w:val="24"/>
          <w:szCs w:val="24"/>
        </w:rPr>
        <w:t xml:space="preserve"> enhances the device's electrical performance. </w:t>
      </w:r>
      <w:r w:rsidR="00353B40" w:rsidRPr="00353B40">
        <w:rPr>
          <w:rFonts w:ascii="Arial" w:hAnsi="Arial" w:cs="Arial"/>
          <w:color w:val="FF0000"/>
          <w:sz w:val="24"/>
          <w:szCs w:val="24"/>
        </w:rPr>
        <w:t xml:space="preserve">The improved electrical performance arises from the synergistic effects of </w:t>
      </w:r>
      <w:proofErr w:type="spellStart"/>
      <w:r w:rsidR="00353B40" w:rsidRPr="00353B40">
        <w:rPr>
          <w:rFonts w:ascii="Arial" w:hAnsi="Arial" w:cs="Arial"/>
          <w:color w:val="FF0000"/>
          <w:sz w:val="24"/>
          <w:szCs w:val="24"/>
        </w:rPr>
        <w:t>hydrovoltaic</w:t>
      </w:r>
      <w:proofErr w:type="spellEnd"/>
      <w:r w:rsidR="00353B40" w:rsidRPr="00353B40">
        <w:rPr>
          <w:rFonts w:ascii="Arial" w:hAnsi="Arial" w:cs="Arial"/>
          <w:color w:val="FF0000"/>
          <w:sz w:val="24"/>
          <w:szCs w:val="24"/>
        </w:rPr>
        <w:t xml:space="preserve"> energy produced by the nutshell structure and the redox processes caused by corrosion on the magnesium surface. The results indicate that the principal source of power in the device is </w:t>
      </w:r>
      <w:proofErr w:type="spellStart"/>
      <w:r w:rsidR="00353B40" w:rsidRPr="00353B40">
        <w:rPr>
          <w:rFonts w:ascii="Arial" w:hAnsi="Arial" w:cs="Arial"/>
          <w:color w:val="FF0000"/>
          <w:sz w:val="24"/>
          <w:szCs w:val="24"/>
        </w:rPr>
        <w:t>hydrovoltaic</w:t>
      </w:r>
      <w:proofErr w:type="spellEnd"/>
      <w:r w:rsidR="00353B40" w:rsidRPr="00353B40">
        <w:rPr>
          <w:rFonts w:ascii="Arial" w:hAnsi="Arial" w:cs="Arial"/>
          <w:color w:val="FF0000"/>
          <w:sz w:val="24"/>
          <w:szCs w:val="24"/>
        </w:rPr>
        <w:t xml:space="preserve"> energy harvesting, rather than redox reactions at the electrodes, unless galvanic corrosion enhances the output.</w:t>
      </w:r>
    </w:p>
    <w:bookmarkEnd w:id="0"/>
    <w:p w14:paraId="3C1C2165" w14:textId="77777777" w:rsidR="008B4A78" w:rsidRDefault="008B4A78" w:rsidP="008B4A78"/>
    <w:p w14:paraId="5C441BFD" w14:textId="4EBAE141" w:rsidR="00331CA2" w:rsidRDefault="004C518C" w:rsidP="001549E8">
      <w:pPr>
        <w:pStyle w:val="Caption"/>
        <w:jc w:val="center"/>
      </w:pPr>
      <w:r w:rsidRPr="00ED69F4">
        <w:rPr>
          <w:rFonts w:ascii="Arial" w:hAnsi="Arial" w:cs="Arial"/>
        </w:rPr>
        <w:br/>
      </w:r>
      <w:r w:rsidR="00331CA2" w:rsidRPr="00ED69F4">
        <w:rPr>
          <w:rFonts w:ascii="Arial" w:hAnsi="Arial" w:cs="Arial"/>
          <w:b/>
          <w:bCs/>
          <w:noProof/>
        </w:rPr>
        <w:drawing>
          <wp:inline distT="0" distB="0" distL="0" distR="0" wp14:anchorId="2C5A261C" wp14:editId="12B62EB3">
            <wp:extent cx="4613563" cy="3577584"/>
            <wp:effectExtent l="0" t="0" r="0" b="4445"/>
            <wp:docPr id="1256607074" name="Picture 5" descr="A graph of paper and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607074" name="Picture 5" descr="A graph of paper and paper&#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18722" cy="3581585"/>
                    </a:xfrm>
                    <a:prstGeom prst="rect">
                      <a:avLst/>
                    </a:prstGeom>
                  </pic:spPr>
                </pic:pic>
              </a:graphicData>
            </a:graphic>
          </wp:inline>
        </w:drawing>
      </w:r>
    </w:p>
    <w:p w14:paraId="2AE474E7" w14:textId="5D6C3834" w:rsidR="004F6CAC" w:rsidRPr="001549E8" w:rsidRDefault="001549E8" w:rsidP="001549E8">
      <w:pPr>
        <w:pStyle w:val="Caption"/>
        <w:jc w:val="center"/>
        <w:rPr>
          <w:rFonts w:ascii="Arial" w:hAnsi="Arial" w:cs="Arial"/>
          <w:i w:val="0"/>
          <w:iCs w:val="0"/>
          <w:color w:val="0D0D0D" w:themeColor="text1" w:themeTint="F2"/>
          <w:sz w:val="24"/>
          <w:szCs w:val="24"/>
        </w:rPr>
      </w:pPr>
      <w:r w:rsidRPr="001549E8">
        <w:rPr>
          <w:rFonts w:ascii="Arial" w:hAnsi="Arial" w:cs="Arial"/>
          <w:i w:val="0"/>
          <w:iCs w:val="0"/>
          <w:color w:val="0D0D0D" w:themeColor="text1" w:themeTint="F2"/>
          <w:sz w:val="24"/>
          <w:szCs w:val="24"/>
        </w:rPr>
        <w:t xml:space="preserve">Figure-S </w:t>
      </w:r>
      <w:r w:rsidRPr="001549E8">
        <w:rPr>
          <w:rFonts w:ascii="Arial" w:hAnsi="Arial" w:cs="Arial"/>
          <w:i w:val="0"/>
          <w:iCs w:val="0"/>
          <w:color w:val="0D0D0D" w:themeColor="text1" w:themeTint="F2"/>
          <w:sz w:val="24"/>
          <w:szCs w:val="24"/>
        </w:rPr>
        <w:fldChar w:fldCharType="begin"/>
      </w:r>
      <w:r w:rsidRPr="001549E8">
        <w:rPr>
          <w:rFonts w:ascii="Arial" w:hAnsi="Arial" w:cs="Arial"/>
          <w:i w:val="0"/>
          <w:iCs w:val="0"/>
          <w:color w:val="0D0D0D" w:themeColor="text1" w:themeTint="F2"/>
          <w:sz w:val="24"/>
          <w:szCs w:val="24"/>
        </w:rPr>
        <w:instrText xml:space="preserve"> SEQ Figure-S \* ARABIC </w:instrText>
      </w:r>
      <w:r w:rsidRPr="001549E8">
        <w:rPr>
          <w:rFonts w:ascii="Arial" w:hAnsi="Arial" w:cs="Arial"/>
          <w:i w:val="0"/>
          <w:iCs w:val="0"/>
          <w:color w:val="0D0D0D" w:themeColor="text1" w:themeTint="F2"/>
          <w:sz w:val="24"/>
          <w:szCs w:val="24"/>
        </w:rPr>
        <w:fldChar w:fldCharType="separate"/>
      </w:r>
      <w:r w:rsidR="007A7457">
        <w:rPr>
          <w:rFonts w:ascii="Arial" w:hAnsi="Arial" w:cs="Arial"/>
          <w:i w:val="0"/>
          <w:iCs w:val="0"/>
          <w:noProof/>
          <w:color w:val="0D0D0D" w:themeColor="text1" w:themeTint="F2"/>
          <w:sz w:val="24"/>
          <w:szCs w:val="24"/>
        </w:rPr>
        <w:t>7</w:t>
      </w:r>
      <w:r w:rsidRPr="001549E8">
        <w:rPr>
          <w:rFonts w:ascii="Arial" w:hAnsi="Arial" w:cs="Arial"/>
          <w:i w:val="0"/>
          <w:iCs w:val="0"/>
          <w:color w:val="0D0D0D" w:themeColor="text1" w:themeTint="F2"/>
          <w:sz w:val="24"/>
          <w:szCs w:val="24"/>
        </w:rPr>
        <w:fldChar w:fldCharType="end"/>
      </w:r>
      <w:r w:rsidRPr="001549E8">
        <w:rPr>
          <w:rFonts w:ascii="Arial" w:hAnsi="Arial" w:cs="Arial"/>
          <w:i w:val="0"/>
          <w:iCs w:val="0"/>
          <w:color w:val="0D0D0D" w:themeColor="text1" w:themeTint="F2"/>
          <w:sz w:val="24"/>
          <w:szCs w:val="24"/>
        </w:rPr>
        <w:t xml:space="preserve">: </w:t>
      </w:r>
      <w:r w:rsidR="00331CA2" w:rsidRPr="001549E8">
        <w:rPr>
          <w:rFonts w:ascii="Arial" w:hAnsi="Arial" w:cs="Arial"/>
          <w:i w:val="0"/>
          <w:iCs w:val="0"/>
          <w:color w:val="0D0D0D" w:themeColor="text1" w:themeTint="F2"/>
          <w:sz w:val="24"/>
          <w:szCs w:val="24"/>
        </w:rPr>
        <w:t>Output Voltage of WS-H</w:t>
      </w:r>
      <w:r w:rsidR="00331CA2" w:rsidRPr="001549E8">
        <w:rPr>
          <w:rFonts w:ascii="Arial" w:hAnsi="Arial" w:cs="Arial"/>
          <w:i w:val="0"/>
          <w:iCs w:val="0"/>
          <w:color w:val="0D0D0D" w:themeColor="text1" w:themeTint="F2"/>
          <w:sz w:val="24"/>
          <w:szCs w:val="24"/>
          <w:vertAlign w:val="superscript"/>
        </w:rPr>
        <w:t>+</w:t>
      </w:r>
      <w:r w:rsidR="00331CA2" w:rsidRPr="001549E8">
        <w:rPr>
          <w:rFonts w:ascii="Arial" w:hAnsi="Arial" w:cs="Arial"/>
          <w:i w:val="0"/>
          <w:iCs w:val="0"/>
          <w:color w:val="0D0D0D" w:themeColor="text1" w:themeTint="F2"/>
          <w:sz w:val="24"/>
          <w:szCs w:val="24"/>
        </w:rPr>
        <w:t xml:space="preserve"> and Acid-soaked Paper on the NaOH reservoir.</w:t>
      </w:r>
    </w:p>
    <w:p w14:paraId="6A31F1DA" w14:textId="7522991D" w:rsidR="004F6CAC" w:rsidRPr="00ED69F4" w:rsidRDefault="00ED69F4" w:rsidP="00ED69F4">
      <w:pPr>
        <w:jc w:val="center"/>
        <w:rPr>
          <w:rFonts w:ascii="Arial" w:hAnsi="Arial" w:cs="Arial"/>
          <w:sz w:val="24"/>
          <w:szCs w:val="24"/>
        </w:rPr>
      </w:pPr>
      <w:r w:rsidRPr="00ED69F4">
        <w:rPr>
          <w:rFonts w:ascii="Arial" w:hAnsi="Arial" w:cs="Arial"/>
          <w:noProof/>
          <w:sz w:val="24"/>
          <w:szCs w:val="24"/>
        </w:rPr>
        <w:drawing>
          <wp:inline distT="0" distB="0" distL="0" distR="0" wp14:anchorId="4B58E725" wp14:editId="6C116EAD">
            <wp:extent cx="4007922" cy="3486452"/>
            <wp:effectExtent l="0" t="0" r="0" b="0"/>
            <wp:docPr id="1554598611" name="Picture 6" descr="A close-up of a grey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4598611" name="Picture 6" descr="A close-up of a grey surface&#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19704" cy="3496701"/>
                    </a:xfrm>
                    <a:prstGeom prst="rect">
                      <a:avLst/>
                    </a:prstGeom>
                  </pic:spPr>
                </pic:pic>
              </a:graphicData>
            </a:graphic>
          </wp:inline>
        </w:drawing>
      </w:r>
    </w:p>
    <w:p w14:paraId="0722218D" w14:textId="23844003" w:rsidR="00ED69F4" w:rsidRPr="007A7457" w:rsidRDefault="007A7457" w:rsidP="007A7457">
      <w:pPr>
        <w:pStyle w:val="Caption"/>
        <w:jc w:val="center"/>
        <w:rPr>
          <w:rFonts w:ascii="Arial" w:hAnsi="Arial" w:cs="Arial"/>
          <w:i w:val="0"/>
          <w:iCs w:val="0"/>
          <w:color w:val="0D0D0D" w:themeColor="text1" w:themeTint="F2"/>
          <w:sz w:val="24"/>
          <w:szCs w:val="24"/>
        </w:rPr>
      </w:pPr>
      <w:r w:rsidRPr="007A7457">
        <w:rPr>
          <w:rFonts w:ascii="Arial" w:hAnsi="Arial" w:cs="Arial"/>
          <w:i w:val="0"/>
          <w:iCs w:val="0"/>
          <w:color w:val="0D0D0D" w:themeColor="text1" w:themeTint="F2"/>
          <w:sz w:val="24"/>
          <w:szCs w:val="24"/>
        </w:rPr>
        <w:t xml:space="preserve">Figure-S </w:t>
      </w:r>
      <w:r w:rsidRPr="007A7457">
        <w:rPr>
          <w:rFonts w:ascii="Arial" w:hAnsi="Arial" w:cs="Arial"/>
          <w:i w:val="0"/>
          <w:iCs w:val="0"/>
          <w:color w:val="0D0D0D" w:themeColor="text1" w:themeTint="F2"/>
          <w:sz w:val="24"/>
          <w:szCs w:val="24"/>
        </w:rPr>
        <w:fldChar w:fldCharType="begin"/>
      </w:r>
      <w:r w:rsidRPr="007A7457">
        <w:rPr>
          <w:rFonts w:ascii="Arial" w:hAnsi="Arial" w:cs="Arial"/>
          <w:i w:val="0"/>
          <w:iCs w:val="0"/>
          <w:color w:val="0D0D0D" w:themeColor="text1" w:themeTint="F2"/>
          <w:sz w:val="24"/>
          <w:szCs w:val="24"/>
        </w:rPr>
        <w:instrText xml:space="preserve"> SEQ Figure-S \* ARABIC </w:instrText>
      </w:r>
      <w:r w:rsidRPr="007A7457">
        <w:rPr>
          <w:rFonts w:ascii="Arial" w:hAnsi="Arial" w:cs="Arial"/>
          <w:i w:val="0"/>
          <w:iCs w:val="0"/>
          <w:color w:val="0D0D0D" w:themeColor="text1" w:themeTint="F2"/>
          <w:sz w:val="24"/>
          <w:szCs w:val="24"/>
        </w:rPr>
        <w:fldChar w:fldCharType="separate"/>
      </w:r>
      <w:r>
        <w:rPr>
          <w:rFonts w:ascii="Arial" w:hAnsi="Arial" w:cs="Arial"/>
          <w:i w:val="0"/>
          <w:iCs w:val="0"/>
          <w:noProof/>
          <w:color w:val="0D0D0D" w:themeColor="text1" w:themeTint="F2"/>
          <w:sz w:val="24"/>
          <w:szCs w:val="24"/>
        </w:rPr>
        <w:t>8</w:t>
      </w:r>
      <w:r w:rsidRPr="007A7457">
        <w:rPr>
          <w:rFonts w:ascii="Arial" w:hAnsi="Arial" w:cs="Arial"/>
          <w:i w:val="0"/>
          <w:iCs w:val="0"/>
          <w:color w:val="0D0D0D" w:themeColor="text1" w:themeTint="F2"/>
          <w:sz w:val="24"/>
          <w:szCs w:val="24"/>
        </w:rPr>
        <w:fldChar w:fldCharType="end"/>
      </w:r>
      <w:r w:rsidRPr="007A7457">
        <w:rPr>
          <w:rFonts w:ascii="Arial" w:hAnsi="Arial" w:cs="Arial"/>
          <w:i w:val="0"/>
          <w:iCs w:val="0"/>
          <w:color w:val="0D0D0D" w:themeColor="text1" w:themeTint="F2"/>
          <w:sz w:val="24"/>
          <w:szCs w:val="24"/>
        </w:rPr>
        <w:t xml:space="preserve">: </w:t>
      </w:r>
      <w:r w:rsidR="00ED69F4" w:rsidRPr="007A7457">
        <w:rPr>
          <w:rFonts w:ascii="Arial" w:hAnsi="Arial" w:cs="Arial"/>
          <w:i w:val="0"/>
          <w:iCs w:val="0"/>
          <w:color w:val="0D0D0D" w:themeColor="text1" w:themeTint="F2"/>
          <w:sz w:val="24"/>
          <w:szCs w:val="24"/>
        </w:rPr>
        <w:t>SEM image of the WS sample - submersed on DI water</w:t>
      </w:r>
      <w:r w:rsidR="00ED69F4" w:rsidRPr="007A7457">
        <w:rPr>
          <w:rFonts w:ascii="Arial" w:hAnsi="Arial" w:cs="Arial"/>
          <w:i w:val="0"/>
          <w:iCs w:val="0"/>
          <w:noProof/>
          <w:color w:val="0D0D0D" w:themeColor="text1" w:themeTint="F2"/>
          <w:sz w:val="24"/>
          <w:szCs w:val="24"/>
        </w:rPr>
        <w:t xml:space="preserve"> for 7 days</w:t>
      </w:r>
    </w:p>
    <w:p w14:paraId="1726B4E5" w14:textId="5F7C24E9" w:rsidR="00C3573D" w:rsidRDefault="009C0E0F" w:rsidP="009C0E0F">
      <w:pPr>
        <w:jc w:val="center"/>
        <w:rPr>
          <w:rFonts w:ascii="Arial" w:hAnsi="Arial" w:cs="Arial"/>
          <w:sz w:val="24"/>
          <w:szCs w:val="24"/>
        </w:rPr>
      </w:pPr>
      <w:r>
        <w:rPr>
          <w:rFonts w:ascii="Arial" w:hAnsi="Arial" w:cs="Arial"/>
          <w:noProof/>
          <w:sz w:val="24"/>
          <w:szCs w:val="24"/>
        </w:rPr>
        <w:lastRenderedPageBreak/>
        <w:drawing>
          <wp:inline distT="0" distB="0" distL="0" distR="0" wp14:anchorId="38A0DBDB" wp14:editId="2E5F8D5F">
            <wp:extent cx="4405745" cy="3562371"/>
            <wp:effectExtent l="0" t="0" r="0" b="0"/>
            <wp:docPr id="553418992" name="Picture 1" descr="A graph of water and w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418992" name="Picture 1" descr="A graph of water and water&#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409154" cy="3565128"/>
                    </a:xfrm>
                    <a:prstGeom prst="rect">
                      <a:avLst/>
                    </a:prstGeom>
                  </pic:spPr>
                </pic:pic>
              </a:graphicData>
            </a:graphic>
          </wp:inline>
        </w:drawing>
      </w:r>
    </w:p>
    <w:p w14:paraId="151D552A" w14:textId="4ECC9736" w:rsidR="005D4F64" w:rsidRPr="002D38B9" w:rsidRDefault="007A7457" w:rsidP="002D38B9">
      <w:pPr>
        <w:pStyle w:val="Caption"/>
        <w:jc w:val="center"/>
        <w:rPr>
          <w:rFonts w:ascii="Arial" w:hAnsi="Arial" w:cs="Arial"/>
          <w:i w:val="0"/>
          <w:iCs w:val="0"/>
          <w:color w:val="0D0D0D" w:themeColor="text1" w:themeTint="F2"/>
          <w:sz w:val="24"/>
          <w:szCs w:val="24"/>
        </w:rPr>
      </w:pPr>
      <w:r w:rsidRPr="007A7457">
        <w:rPr>
          <w:rFonts w:ascii="Arial" w:hAnsi="Arial" w:cs="Arial"/>
          <w:i w:val="0"/>
          <w:iCs w:val="0"/>
          <w:color w:val="0D0D0D" w:themeColor="text1" w:themeTint="F2"/>
          <w:sz w:val="24"/>
          <w:szCs w:val="24"/>
        </w:rPr>
        <w:t xml:space="preserve">Figure-S </w:t>
      </w:r>
      <w:r w:rsidRPr="007A7457">
        <w:rPr>
          <w:rFonts w:ascii="Arial" w:hAnsi="Arial" w:cs="Arial"/>
          <w:i w:val="0"/>
          <w:iCs w:val="0"/>
          <w:color w:val="0D0D0D" w:themeColor="text1" w:themeTint="F2"/>
          <w:sz w:val="24"/>
          <w:szCs w:val="24"/>
        </w:rPr>
        <w:fldChar w:fldCharType="begin"/>
      </w:r>
      <w:r w:rsidRPr="007A7457">
        <w:rPr>
          <w:rFonts w:ascii="Arial" w:hAnsi="Arial" w:cs="Arial"/>
          <w:i w:val="0"/>
          <w:iCs w:val="0"/>
          <w:color w:val="0D0D0D" w:themeColor="text1" w:themeTint="F2"/>
          <w:sz w:val="24"/>
          <w:szCs w:val="24"/>
        </w:rPr>
        <w:instrText xml:space="preserve"> SEQ Figure-S \* ARABIC </w:instrText>
      </w:r>
      <w:r w:rsidRPr="007A7457">
        <w:rPr>
          <w:rFonts w:ascii="Arial" w:hAnsi="Arial" w:cs="Arial"/>
          <w:i w:val="0"/>
          <w:iCs w:val="0"/>
          <w:color w:val="0D0D0D" w:themeColor="text1" w:themeTint="F2"/>
          <w:sz w:val="24"/>
          <w:szCs w:val="24"/>
        </w:rPr>
        <w:fldChar w:fldCharType="separate"/>
      </w:r>
      <w:r w:rsidRPr="007A7457">
        <w:rPr>
          <w:rFonts w:ascii="Arial" w:hAnsi="Arial" w:cs="Arial"/>
          <w:i w:val="0"/>
          <w:iCs w:val="0"/>
          <w:noProof/>
          <w:color w:val="0D0D0D" w:themeColor="text1" w:themeTint="F2"/>
          <w:sz w:val="24"/>
          <w:szCs w:val="24"/>
        </w:rPr>
        <w:t>9</w:t>
      </w:r>
      <w:r w:rsidRPr="007A7457">
        <w:rPr>
          <w:rFonts w:ascii="Arial" w:hAnsi="Arial" w:cs="Arial"/>
          <w:i w:val="0"/>
          <w:iCs w:val="0"/>
          <w:color w:val="0D0D0D" w:themeColor="text1" w:themeTint="F2"/>
          <w:sz w:val="24"/>
          <w:szCs w:val="24"/>
        </w:rPr>
        <w:fldChar w:fldCharType="end"/>
      </w:r>
      <w:r w:rsidRPr="007A7457">
        <w:rPr>
          <w:rFonts w:ascii="Arial" w:hAnsi="Arial" w:cs="Arial"/>
          <w:i w:val="0"/>
          <w:iCs w:val="0"/>
          <w:color w:val="0D0D0D" w:themeColor="text1" w:themeTint="F2"/>
          <w:sz w:val="24"/>
          <w:szCs w:val="24"/>
        </w:rPr>
        <w:t xml:space="preserve">: </w:t>
      </w:r>
      <w:r w:rsidR="009C0E0F" w:rsidRPr="007A7457">
        <w:rPr>
          <w:rFonts w:ascii="Arial" w:hAnsi="Arial" w:cs="Arial"/>
          <w:i w:val="0"/>
          <w:iCs w:val="0"/>
          <w:color w:val="0D0D0D" w:themeColor="text1" w:themeTint="F2"/>
          <w:sz w:val="24"/>
          <w:szCs w:val="24"/>
        </w:rPr>
        <w:t>FT-IR spectra of de-protonated WS-H</w:t>
      </w:r>
      <w:r w:rsidR="009C0E0F" w:rsidRPr="007A7457">
        <w:rPr>
          <w:rFonts w:ascii="Arial" w:hAnsi="Arial" w:cs="Arial"/>
          <w:i w:val="0"/>
          <w:iCs w:val="0"/>
          <w:color w:val="0D0D0D" w:themeColor="text1" w:themeTint="F2"/>
          <w:sz w:val="24"/>
          <w:szCs w:val="24"/>
          <w:vertAlign w:val="superscript"/>
        </w:rPr>
        <w:t>+</w:t>
      </w:r>
      <w:r w:rsidR="009C0E0F" w:rsidRPr="007A7457">
        <w:rPr>
          <w:rFonts w:ascii="Arial" w:hAnsi="Arial" w:cs="Arial"/>
          <w:i w:val="0"/>
          <w:iCs w:val="0"/>
          <w:color w:val="0D0D0D" w:themeColor="text1" w:themeTint="F2"/>
          <w:sz w:val="24"/>
          <w:szCs w:val="24"/>
        </w:rPr>
        <w:t xml:space="preserve"> on NaOH alkaline </w:t>
      </w:r>
      <w:r w:rsidRPr="007A7457">
        <w:rPr>
          <w:rFonts w:ascii="Arial" w:hAnsi="Arial" w:cs="Arial"/>
          <w:i w:val="0"/>
          <w:iCs w:val="0"/>
          <w:color w:val="0D0D0D" w:themeColor="text1" w:themeTint="F2"/>
          <w:sz w:val="24"/>
          <w:szCs w:val="24"/>
        </w:rPr>
        <w:t>reservoir.</w:t>
      </w:r>
    </w:p>
    <w:p w14:paraId="082A913E" w14:textId="2F07ADCA" w:rsidR="007B053E" w:rsidRDefault="007B053E" w:rsidP="007B053E">
      <w:pPr>
        <w:jc w:val="center"/>
        <w:rPr>
          <w:rFonts w:ascii="Arial" w:hAnsi="Arial" w:cs="Arial"/>
          <w:b/>
          <w:bCs/>
          <w:sz w:val="28"/>
          <w:szCs w:val="28"/>
        </w:rPr>
      </w:pPr>
      <w:r>
        <w:rPr>
          <w:rFonts w:ascii="Arial" w:hAnsi="Arial" w:cs="Arial"/>
          <w:b/>
          <w:bCs/>
          <w:noProof/>
          <w:sz w:val="28"/>
          <w:szCs w:val="28"/>
        </w:rPr>
        <w:drawing>
          <wp:inline distT="0" distB="0" distL="0" distR="0" wp14:anchorId="54A2E171" wp14:editId="711D893D">
            <wp:extent cx="5862638" cy="2238375"/>
            <wp:effectExtent l="0" t="0" r="5080" b="0"/>
            <wp:docPr id="1282101100" name="Picture 3" descr="A graph and diagram of a wind spee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2101100" name="Picture 3" descr="A graph and diagram of a wind speed&#10;&#10;Description automatically generated"/>
                    <pic:cNvPicPr/>
                  </pic:nvPicPr>
                  <pic:blipFill rotWithShape="1">
                    <a:blip r:embed="rId16">
                      <a:extLst>
                        <a:ext uri="{28A0092B-C50C-407E-A947-70E740481C1C}">
                          <a14:useLocalDpi xmlns:a14="http://schemas.microsoft.com/office/drawing/2010/main" val="0"/>
                        </a:ext>
                      </a:extLst>
                    </a:blip>
                    <a:srcRect r="2564" b="33049"/>
                    <a:stretch/>
                  </pic:blipFill>
                  <pic:spPr bwMode="auto">
                    <a:xfrm>
                      <a:off x="0" y="0"/>
                      <a:ext cx="5863276" cy="2238619"/>
                    </a:xfrm>
                    <a:prstGeom prst="rect">
                      <a:avLst/>
                    </a:prstGeom>
                    <a:ln>
                      <a:noFill/>
                    </a:ln>
                    <a:extLst>
                      <a:ext uri="{53640926-AAD7-44D8-BBD7-CCE9431645EC}">
                        <a14:shadowObscured xmlns:a14="http://schemas.microsoft.com/office/drawing/2010/main"/>
                      </a:ext>
                    </a:extLst>
                  </pic:spPr>
                </pic:pic>
              </a:graphicData>
            </a:graphic>
          </wp:inline>
        </w:drawing>
      </w:r>
    </w:p>
    <w:p w14:paraId="31FFDB69" w14:textId="661D8305" w:rsidR="002D38B9" w:rsidRPr="002D38B9" w:rsidRDefault="002D38B9" w:rsidP="002D38B9">
      <w:pPr>
        <w:pStyle w:val="Caption"/>
        <w:jc w:val="center"/>
        <w:rPr>
          <w:rFonts w:ascii="Arial" w:hAnsi="Arial" w:cs="Arial"/>
          <w:i w:val="0"/>
          <w:iCs w:val="0"/>
          <w:color w:val="FF0000"/>
          <w:sz w:val="24"/>
          <w:szCs w:val="24"/>
        </w:rPr>
      </w:pPr>
      <w:r w:rsidRPr="00140DA4">
        <w:rPr>
          <w:rFonts w:ascii="Arial" w:hAnsi="Arial" w:cs="Arial"/>
          <w:i w:val="0"/>
          <w:iCs w:val="0"/>
          <w:color w:val="FF0000"/>
          <w:sz w:val="24"/>
          <w:szCs w:val="24"/>
        </w:rPr>
        <w:t xml:space="preserve">Figure-S 10: </w:t>
      </w:r>
      <w:r>
        <w:rPr>
          <w:rFonts w:ascii="Arial" w:hAnsi="Arial" w:cs="Arial"/>
          <w:i w:val="0"/>
          <w:iCs w:val="0"/>
          <w:color w:val="FF0000"/>
          <w:sz w:val="24"/>
          <w:szCs w:val="24"/>
        </w:rPr>
        <w:t xml:space="preserve">Effect of a) Wind Speed and b) Light Intensity on the output voltage </w:t>
      </w:r>
    </w:p>
    <w:p w14:paraId="6C0549BF" w14:textId="77777777" w:rsidR="00987A5D" w:rsidRDefault="00987A5D" w:rsidP="002D7D6D">
      <w:pPr>
        <w:spacing w:line="480" w:lineRule="auto"/>
        <w:jc w:val="both"/>
        <w:rPr>
          <w:rFonts w:ascii="Arial" w:hAnsi="Arial" w:cs="Arial"/>
          <w:color w:val="FF0000"/>
          <w:sz w:val="24"/>
          <w:szCs w:val="24"/>
        </w:rPr>
      </w:pPr>
    </w:p>
    <w:p w14:paraId="06AF41E9" w14:textId="0BE50534" w:rsidR="007B053E" w:rsidRPr="007B053E" w:rsidRDefault="007B053E" w:rsidP="00987A5D">
      <w:pPr>
        <w:spacing w:line="480" w:lineRule="auto"/>
        <w:ind w:left="113" w:firstLine="720"/>
        <w:jc w:val="both"/>
        <w:rPr>
          <w:rFonts w:ascii="Arial" w:hAnsi="Arial" w:cs="Arial"/>
          <w:color w:val="FF0000"/>
          <w:sz w:val="24"/>
          <w:szCs w:val="24"/>
        </w:rPr>
      </w:pPr>
      <w:r w:rsidRPr="007B053E">
        <w:rPr>
          <w:rFonts w:ascii="Arial" w:hAnsi="Arial" w:cs="Arial"/>
          <w:color w:val="FF0000"/>
          <w:sz w:val="24"/>
          <w:szCs w:val="24"/>
        </w:rPr>
        <w:t>The influence of external variables, including wind velocity and light intensity, on the device's electrical performance was meticulously examined. Figure</w:t>
      </w:r>
      <w:r w:rsidR="00D572A0">
        <w:rPr>
          <w:rFonts w:ascii="Arial" w:hAnsi="Arial" w:cs="Arial"/>
          <w:color w:val="FF0000"/>
          <w:sz w:val="24"/>
          <w:szCs w:val="24"/>
        </w:rPr>
        <w:t>-</w:t>
      </w:r>
      <w:r w:rsidRPr="007B053E">
        <w:rPr>
          <w:rFonts w:ascii="Arial" w:hAnsi="Arial" w:cs="Arial"/>
          <w:color w:val="FF0000"/>
          <w:sz w:val="24"/>
          <w:szCs w:val="24"/>
        </w:rPr>
        <w:t>S</w:t>
      </w:r>
      <w:r w:rsidR="00D572A0">
        <w:rPr>
          <w:rFonts w:ascii="Arial" w:hAnsi="Arial" w:cs="Arial"/>
          <w:color w:val="FF0000"/>
          <w:sz w:val="24"/>
          <w:szCs w:val="24"/>
        </w:rPr>
        <w:t xml:space="preserve"> 10 (a)</w:t>
      </w:r>
      <w:r w:rsidRPr="007B053E">
        <w:rPr>
          <w:rFonts w:ascii="Arial" w:hAnsi="Arial" w:cs="Arial"/>
          <w:color w:val="FF0000"/>
          <w:sz w:val="24"/>
          <w:szCs w:val="24"/>
        </w:rPr>
        <w:t xml:space="preserve"> illustrates the effect of wind velocity on the voltage output. The </w:t>
      </w:r>
      <w:proofErr w:type="spellStart"/>
      <w:r w:rsidRPr="007B053E">
        <w:rPr>
          <w:rFonts w:ascii="Arial" w:hAnsi="Arial" w:cs="Arial"/>
          <w:color w:val="FF0000"/>
          <w:sz w:val="24"/>
          <w:szCs w:val="24"/>
        </w:rPr>
        <w:t>TopTes</w:t>
      </w:r>
      <w:proofErr w:type="spellEnd"/>
      <w:r w:rsidRPr="007B053E">
        <w:rPr>
          <w:rFonts w:ascii="Arial" w:hAnsi="Arial" w:cs="Arial"/>
          <w:color w:val="FF0000"/>
          <w:sz w:val="24"/>
          <w:szCs w:val="24"/>
        </w:rPr>
        <w:t xml:space="preserve"> TS-301 </w:t>
      </w:r>
      <w:r w:rsidRPr="007B053E">
        <w:rPr>
          <w:rFonts w:ascii="Arial" w:hAnsi="Arial" w:cs="Arial"/>
          <w:color w:val="FF0000"/>
          <w:sz w:val="24"/>
          <w:szCs w:val="24"/>
        </w:rPr>
        <w:lastRenderedPageBreak/>
        <w:t>Anemometer was utilized to detect wind speed, revealing that an increase in wind speed on the electrode surface corresponded with a rise in voltage output. This improvement is due to increased water evaporation at elevated wind speeds, which enhances the voltage.</w:t>
      </w:r>
    </w:p>
    <w:p w14:paraId="0C803641" w14:textId="494A8F1F" w:rsidR="007B053E" w:rsidRPr="007B053E" w:rsidRDefault="007B053E" w:rsidP="00987A5D">
      <w:pPr>
        <w:spacing w:line="480" w:lineRule="auto"/>
        <w:ind w:left="113" w:firstLine="720"/>
        <w:jc w:val="both"/>
        <w:rPr>
          <w:rFonts w:ascii="Arial" w:hAnsi="Arial" w:cs="Arial"/>
          <w:color w:val="FF0000"/>
          <w:sz w:val="24"/>
          <w:szCs w:val="24"/>
        </w:rPr>
      </w:pPr>
      <w:r w:rsidRPr="007B053E">
        <w:rPr>
          <w:rFonts w:ascii="Arial" w:hAnsi="Arial" w:cs="Arial"/>
          <w:color w:val="FF0000"/>
          <w:sz w:val="24"/>
          <w:szCs w:val="24"/>
        </w:rPr>
        <w:t xml:space="preserve">To assess the impact of light intensity, the device was positioned under different light settings, with voltage readings recorded following a 15-minute stabilization period. The intensity of light was quantified with a digital illuminance meter. The findings demonstrate that an increase in light intensity proportionately elevated the voltage output, illustrated in </w:t>
      </w:r>
      <w:r w:rsidR="00D572A0">
        <w:rPr>
          <w:rFonts w:ascii="Arial" w:hAnsi="Arial" w:cs="Arial"/>
          <w:color w:val="FF0000"/>
          <w:sz w:val="24"/>
          <w:szCs w:val="24"/>
        </w:rPr>
        <w:t>Figure- S 10(b)</w:t>
      </w:r>
      <w:r w:rsidRPr="007B053E">
        <w:rPr>
          <w:rFonts w:ascii="Arial" w:hAnsi="Arial" w:cs="Arial"/>
          <w:color w:val="FF0000"/>
          <w:sz w:val="24"/>
          <w:szCs w:val="24"/>
        </w:rPr>
        <w:t>. This phenomenon can be attributed to enhanced water evaporation resulting from increased light intensity and heightened surface temperature.</w:t>
      </w:r>
    </w:p>
    <w:p w14:paraId="2DAE0E57" w14:textId="77777777" w:rsidR="007B053E" w:rsidRDefault="007B053E" w:rsidP="00987A5D">
      <w:pPr>
        <w:spacing w:line="480" w:lineRule="auto"/>
        <w:ind w:left="113" w:firstLine="720"/>
        <w:jc w:val="both"/>
        <w:rPr>
          <w:rFonts w:ascii="Arial" w:hAnsi="Arial" w:cs="Arial"/>
          <w:color w:val="FF0000"/>
          <w:sz w:val="24"/>
          <w:szCs w:val="24"/>
        </w:rPr>
      </w:pPr>
      <w:r w:rsidRPr="007B053E">
        <w:rPr>
          <w:rFonts w:ascii="Arial" w:hAnsi="Arial" w:cs="Arial"/>
          <w:color w:val="FF0000"/>
          <w:sz w:val="24"/>
          <w:szCs w:val="24"/>
        </w:rPr>
        <w:t xml:space="preserve">In summary, environmental variables like elevated wind speed, intensified light intensity, higher temperatures, and reduced humidity enhance the device's electrical output. These elements augment water evaporation and boost the overall performance of power generation, hence enhancing the efficiency of the </w:t>
      </w:r>
      <w:proofErr w:type="spellStart"/>
      <w:r w:rsidRPr="007B053E">
        <w:rPr>
          <w:rFonts w:ascii="Arial" w:hAnsi="Arial" w:cs="Arial"/>
          <w:color w:val="FF0000"/>
          <w:sz w:val="24"/>
          <w:szCs w:val="24"/>
        </w:rPr>
        <w:t>hydrovoltaic</w:t>
      </w:r>
      <w:proofErr w:type="spellEnd"/>
      <w:r w:rsidRPr="007B053E">
        <w:rPr>
          <w:rFonts w:ascii="Arial" w:hAnsi="Arial" w:cs="Arial"/>
          <w:color w:val="FF0000"/>
          <w:sz w:val="24"/>
          <w:szCs w:val="24"/>
        </w:rPr>
        <w:t xml:space="preserve"> system.</w:t>
      </w:r>
    </w:p>
    <w:p w14:paraId="35BEEB00" w14:textId="77777777" w:rsidR="002D38B9" w:rsidRDefault="002D38B9" w:rsidP="002D7D6D">
      <w:pPr>
        <w:spacing w:line="480" w:lineRule="auto"/>
        <w:jc w:val="both"/>
        <w:rPr>
          <w:rFonts w:ascii="Arial" w:hAnsi="Arial" w:cs="Arial"/>
          <w:color w:val="FF0000"/>
          <w:sz w:val="24"/>
          <w:szCs w:val="24"/>
        </w:rPr>
      </w:pPr>
    </w:p>
    <w:p w14:paraId="5183A544" w14:textId="59C39842" w:rsidR="002D38B9" w:rsidRPr="00140DA4" w:rsidRDefault="000A6F4C" w:rsidP="002D38B9">
      <w:pPr>
        <w:jc w:val="center"/>
        <w:rPr>
          <w:color w:val="FF0000"/>
        </w:rPr>
      </w:pPr>
      <w:bookmarkStart w:id="2" w:name="_Hlk177122228"/>
      <w:r w:rsidRPr="000A6F4C">
        <w:rPr>
          <w:noProof/>
        </w:rPr>
        <w:lastRenderedPageBreak/>
        <w:drawing>
          <wp:inline distT="0" distB="0" distL="0" distR="0" wp14:anchorId="3FB4FF8E" wp14:editId="18E689D8">
            <wp:extent cx="4881563" cy="3877609"/>
            <wp:effectExtent l="0" t="0" r="0" b="8890"/>
            <wp:docPr id="945236551" name="Picture 1" descr="A graph of a ph differe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236551" name="Picture 1" descr="A graph of a ph difference&#10;&#10;Description automatically generated"/>
                    <pic:cNvPicPr/>
                  </pic:nvPicPr>
                  <pic:blipFill>
                    <a:blip r:embed="rId17"/>
                    <a:stretch>
                      <a:fillRect/>
                    </a:stretch>
                  </pic:blipFill>
                  <pic:spPr>
                    <a:xfrm>
                      <a:off x="0" y="0"/>
                      <a:ext cx="4886565" cy="3881582"/>
                    </a:xfrm>
                    <a:prstGeom prst="rect">
                      <a:avLst/>
                    </a:prstGeom>
                  </pic:spPr>
                </pic:pic>
              </a:graphicData>
            </a:graphic>
          </wp:inline>
        </w:drawing>
      </w:r>
    </w:p>
    <w:p w14:paraId="4267F360" w14:textId="173C9C9B" w:rsidR="002D38B9" w:rsidRDefault="002D38B9" w:rsidP="002D38B9">
      <w:pPr>
        <w:pStyle w:val="Caption"/>
        <w:jc w:val="center"/>
        <w:rPr>
          <w:rFonts w:ascii="Arial" w:hAnsi="Arial" w:cs="Arial"/>
          <w:i w:val="0"/>
          <w:iCs w:val="0"/>
          <w:color w:val="FF0000"/>
          <w:sz w:val="24"/>
          <w:szCs w:val="24"/>
        </w:rPr>
      </w:pPr>
      <w:r w:rsidRPr="00140DA4">
        <w:rPr>
          <w:rFonts w:ascii="Arial" w:hAnsi="Arial" w:cs="Arial"/>
          <w:i w:val="0"/>
          <w:iCs w:val="0"/>
          <w:color w:val="FF0000"/>
          <w:sz w:val="24"/>
          <w:szCs w:val="24"/>
        </w:rPr>
        <w:t>Figure-S 1</w:t>
      </w:r>
      <w:r w:rsidR="005652A2">
        <w:rPr>
          <w:rFonts w:ascii="Arial" w:hAnsi="Arial" w:cs="Arial"/>
          <w:i w:val="0"/>
          <w:iCs w:val="0"/>
          <w:color w:val="FF0000"/>
          <w:sz w:val="24"/>
          <w:szCs w:val="24"/>
        </w:rPr>
        <w:t>1</w:t>
      </w:r>
      <w:r w:rsidRPr="00140DA4">
        <w:rPr>
          <w:rFonts w:ascii="Arial" w:hAnsi="Arial" w:cs="Arial"/>
          <w:i w:val="0"/>
          <w:iCs w:val="0"/>
          <w:color w:val="FF0000"/>
          <w:sz w:val="24"/>
          <w:szCs w:val="24"/>
        </w:rPr>
        <w:t>: Output voltage based on the difference in pH values.</w:t>
      </w:r>
    </w:p>
    <w:p w14:paraId="2D5F6CFD" w14:textId="77777777" w:rsidR="00987A5D" w:rsidRDefault="00987A5D" w:rsidP="002D7D6D">
      <w:pPr>
        <w:spacing w:line="480" w:lineRule="auto"/>
        <w:jc w:val="both"/>
        <w:rPr>
          <w:rFonts w:ascii="Arial" w:hAnsi="Arial" w:cs="Arial"/>
          <w:color w:val="FF0000"/>
          <w:sz w:val="24"/>
          <w:szCs w:val="24"/>
        </w:rPr>
      </w:pPr>
      <w:bookmarkStart w:id="3" w:name="_Hlk177125119"/>
    </w:p>
    <w:p w14:paraId="156C64A6" w14:textId="5C9DD0C8" w:rsidR="003E7CF2" w:rsidRPr="003E7CF2" w:rsidRDefault="003E7CF2" w:rsidP="00987A5D">
      <w:pPr>
        <w:spacing w:line="480" w:lineRule="auto"/>
        <w:ind w:left="113" w:firstLine="720"/>
        <w:jc w:val="both"/>
        <w:rPr>
          <w:rFonts w:ascii="Arial" w:hAnsi="Arial" w:cs="Arial"/>
          <w:color w:val="0D0D0D" w:themeColor="text1" w:themeTint="F2"/>
          <w:sz w:val="24"/>
          <w:szCs w:val="24"/>
        </w:rPr>
      </w:pPr>
      <w:r w:rsidRPr="003E7CF2">
        <w:rPr>
          <w:rFonts w:ascii="Arial" w:hAnsi="Arial" w:cs="Arial"/>
          <w:color w:val="FF0000"/>
          <w:sz w:val="24"/>
          <w:szCs w:val="24"/>
        </w:rPr>
        <w:t>Figure</w:t>
      </w:r>
      <w:r w:rsidR="00765ABA">
        <w:rPr>
          <w:rFonts w:ascii="Arial" w:hAnsi="Arial" w:cs="Arial"/>
          <w:color w:val="FF0000"/>
          <w:sz w:val="24"/>
          <w:szCs w:val="24"/>
        </w:rPr>
        <w:t>-</w:t>
      </w:r>
      <w:r w:rsidRPr="003E7CF2">
        <w:rPr>
          <w:rFonts w:ascii="Arial" w:hAnsi="Arial" w:cs="Arial"/>
          <w:color w:val="FF0000"/>
          <w:sz w:val="24"/>
          <w:szCs w:val="24"/>
        </w:rPr>
        <w:t>S</w:t>
      </w:r>
      <w:r w:rsidR="00765ABA">
        <w:rPr>
          <w:rFonts w:ascii="Arial" w:hAnsi="Arial" w:cs="Arial"/>
          <w:color w:val="FF0000"/>
          <w:sz w:val="24"/>
          <w:szCs w:val="24"/>
        </w:rPr>
        <w:t xml:space="preserve"> </w:t>
      </w:r>
      <w:r w:rsidRPr="003E7CF2">
        <w:rPr>
          <w:rFonts w:ascii="Arial" w:hAnsi="Arial" w:cs="Arial"/>
          <w:color w:val="FF0000"/>
          <w:sz w:val="24"/>
          <w:szCs w:val="24"/>
        </w:rPr>
        <w:t xml:space="preserve">11 illustrates the correlation between voltage output and pH fluctuations. An elevated pH gradient produces a greater voltage output; nevertheless, it is important to acknowledge that the device can create substantial voltage even without a pH gradient. An electrical output over 900 mV was documented in the absence of a pH gradient. A more prominent pH gradient results in a higher measured voltage, due to intensified electrochemical interactions. </w:t>
      </w:r>
      <w:r w:rsidR="00556A07" w:rsidRPr="003E7CF2">
        <w:rPr>
          <w:rFonts w:ascii="Arial" w:hAnsi="Arial" w:cs="Arial"/>
          <w:color w:val="FF0000"/>
          <w:sz w:val="24"/>
          <w:szCs w:val="24"/>
        </w:rPr>
        <w:t>This phenomenon</w:t>
      </w:r>
      <w:r w:rsidRPr="003E7CF2">
        <w:rPr>
          <w:rFonts w:ascii="Arial" w:hAnsi="Arial" w:cs="Arial"/>
          <w:color w:val="FF0000"/>
          <w:sz w:val="24"/>
          <w:szCs w:val="24"/>
        </w:rPr>
        <w:t xml:space="preserve"> underscores the role of additional elements in overall performance, further affirming that pH is merely one of numerous key impacts on the device's output.</w:t>
      </w:r>
    </w:p>
    <w:bookmarkEnd w:id="2"/>
    <w:bookmarkEnd w:id="3"/>
    <w:p w14:paraId="3B6AAE58" w14:textId="77777777" w:rsidR="007B053E" w:rsidRDefault="007B053E">
      <w:pPr>
        <w:rPr>
          <w:rFonts w:ascii="Arial" w:hAnsi="Arial" w:cs="Arial"/>
          <w:b/>
          <w:bCs/>
          <w:sz w:val="28"/>
          <w:szCs w:val="28"/>
        </w:rPr>
      </w:pPr>
    </w:p>
    <w:p w14:paraId="1C510BDE" w14:textId="507A53B3" w:rsidR="00A73BF6" w:rsidRDefault="00500A90">
      <w:pPr>
        <w:rPr>
          <w:rFonts w:ascii="Arial" w:hAnsi="Arial" w:cs="Arial"/>
          <w:b/>
          <w:bCs/>
          <w:sz w:val="28"/>
          <w:szCs w:val="28"/>
        </w:rPr>
      </w:pPr>
      <w:r>
        <w:rPr>
          <w:rFonts w:ascii="Arial" w:hAnsi="Arial" w:cs="Arial"/>
          <w:b/>
          <w:bCs/>
          <w:noProof/>
          <w:sz w:val="28"/>
          <w:szCs w:val="28"/>
        </w:rPr>
        <w:lastRenderedPageBreak/>
        <w:drawing>
          <wp:inline distT="0" distB="0" distL="0" distR="0" wp14:anchorId="7FE9E5D9" wp14:editId="2BCF26DB">
            <wp:extent cx="5943600" cy="2314575"/>
            <wp:effectExtent l="0" t="0" r="0" b="9525"/>
            <wp:docPr id="1963324301" name="Picture 4" descr="A graph of a voltag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324301" name="Picture 4" descr="A graph of a voltage&#10;&#10;Description automatically generated with medium confidence"/>
                    <pic:cNvPicPr/>
                  </pic:nvPicPr>
                  <pic:blipFill rotWithShape="1">
                    <a:blip r:embed="rId18">
                      <a:extLst>
                        <a:ext uri="{28A0092B-C50C-407E-A947-70E740481C1C}">
                          <a14:useLocalDpi xmlns:a14="http://schemas.microsoft.com/office/drawing/2010/main" val="0"/>
                        </a:ext>
                      </a:extLst>
                    </a:blip>
                    <a:srcRect b="30769"/>
                    <a:stretch/>
                  </pic:blipFill>
                  <pic:spPr bwMode="auto">
                    <a:xfrm>
                      <a:off x="0" y="0"/>
                      <a:ext cx="5943600" cy="2314575"/>
                    </a:xfrm>
                    <a:prstGeom prst="rect">
                      <a:avLst/>
                    </a:prstGeom>
                    <a:ln>
                      <a:noFill/>
                    </a:ln>
                    <a:extLst>
                      <a:ext uri="{53640926-AAD7-44D8-BBD7-CCE9431645EC}">
                        <a14:shadowObscured xmlns:a14="http://schemas.microsoft.com/office/drawing/2010/main"/>
                      </a:ext>
                    </a:extLst>
                  </pic:spPr>
                </pic:pic>
              </a:graphicData>
            </a:graphic>
          </wp:inline>
        </w:drawing>
      </w:r>
    </w:p>
    <w:p w14:paraId="13EBC558" w14:textId="5E06E687" w:rsidR="008203DF" w:rsidRDefault="008203DF" w:rsidP="008203DF">
      <w:pPr>
        <w:pStyle w:val="Caption"/>
        <w:jc w:val="center"/>
        <w:rPr>
          <w:rFonts w:ascii="Arial" w:hAnsi="Arial" w:cs="Arial"/>
          <w:i w:val="0"/>
          <w:iCs w:val="0"/>
          <w:color w:val="FF0000"/>
          <w:sz w:val="24"/>
          <w:szCs w:val="24"/>
        </w:rPr>
      </w:pPr>
      <w:r w:rsidRPr="00140DA4">
        <w:rPr>
          <w:rFonts w:ascii="Arial" w:hAnsi="Arial" w:cs="Arial"/>
          <w:i w:val="0"/>
          <w:iCs w:val="0"/>
          <w:color w:val="FF0000"/>
          <w:sz w:val="24"/>
          <w:szCs w:val="24"/>
        </w:rPr>
        <w:t>Figure-S 1</w:t>
      </w:r>
      <w:r>
        <w:rPr>
          <w:rFonts w:ascii="Arial" w:hAnsi="Arial" w:cs="Arial"/>
          <w:i w:val="0"/>
          <w:iCs w:val="0"/>
          <w:color w:val="FF0000"/>
          <w:sz w:val="24"/>
          <w:szCs w:val="24"/>
        </w:rPr>
        <w:t>2</w:t>
      </w:r>
      <w:r w:rsidRPr="00140DA4">
        <w:rPr>
          <w:rFonts w:ascii="Arial" w:hAnsi="Arial" w:cs="Arial"/>
          <w:i w:val="0"/>
          <w:iCs w:val="0"/>
          <w:color w:val="FF0000"/>
          <w:sz w:val="24"/>
          <w:szCs w:val="24"/>
        </w:rPr>
        <w:t xml:space="preserve">: </w:t>
      </w:r>
      <w:r>
        <w:rPr>
          <w:rFonts w:ascii="Arial" w:hAnsi="Arial" w:cs="Arial"/>
          <w:i w:val="0"/>
          <w:iCs w:val="0"/>
          <w:color w:val="FF0000"/>
          <w:sz w:val="24"/>
          <w:szCs w:val="24"/>
        </w:rPr>
        <w:t xml:space="preserve">a) full cycle to reach the stable voltage </w:t>
      </w:r>
      <w:r w:rsidR="00D25A8F">
        <w:rPr>
          <w:rFonts w:ascii="Arial" w:hAnsi="Arial" w:cs="Arial"/>
          <w:i w:val="0"/>
          <w:iCs w:val="0"/>
          <w:color w:val="FF0000"/>
          <w:sz w:val="24"/>
          <w:szCs w:val="24"/>
        </w:rPr>
        <w:t xml:space="preserve">of </w:t>
      </w:r>
      <w:r w:rsidR="009B7C86">
        <w:rPr>
          <w:rFonts w:ascii="Arial" w:hAnsi="Arial" w:cs="Arial"/>
          <w:i w:val="0"/>
          <w:iCs w:val="0"/>
          <w:color w:val="FF0000"/>
          <w:sz w:val="24"/>
          <w:szCs w:val="24"/>
        </w:rPr>
        <w:t xml:space="preserve">dry </w:t>
      </w:r>
      <w:r w:rsidR="00D25A8F">
        <w:rPr>
          <w:rFonts w:ascii="Arial" w:hAnsi="Arial" w:cs="Arial"/>
          <w:i w:val="0"/>
          <w:iCs w:val="0"/>
          <w:color w:val="FF0000"/>
          <w:sz w:val="24"/>
          <w:szCs w:val="24"/>
        </w:rPr>
        <w:t>WS, b) Discharge cycle while drying the wetted WS</w:t>
      </w:r>
      <w:r w:rsidRPr="00140DA4">
        <w:rPr>
          <w:rFonts w:ascii="Arial" w:hAnsi="Arial" w:cs="Arial"/>
          <w:i w:val="0"/>
          <w:iCs w:val="0"/>
          <w:color w:val="FF0000"/>
          <w:sz w:val="24"/>
          <w:szCs w:val="24"/>
        </w:rPr>
        <w:t>.</w:t>
      </w:r>
    </w:p>
    <w:p w14:paraId="14C14A1A" w14:textId="1F412F28" w:rsidR="00A73BF6" w:rsidRPr="00987A5D" w:rsidRDefault="00522AB5" w:rsidP="00987A5D">
      <w:pPr>
        <w:spacing w:line="480" w:lineRule="auto"/>
        <w:ind w:left="170" w:firstLine="720"/>
        <w:jc w:val="both"/>
        <w:rPr>
          <w:rFonts w:ascii="Arial" w:hAnsi="Arial" w:cs="Arial"/>
          <w:color w:val="FF0000"/>
          <w:sz w:val="24"/>
          <w:szCs w:val="24"/>
        </w:rPr>
      </w:pPr>
      <w:r w:rsidRPr="00522AB5">
        <w:rPr>
          <w:rFonts w:ascii="Arial" w:hAnsi="Arial" w:cs="Arial"/>
          <w:color w:val="FF0000"/>
          <w:sz w:val="24"/>
          <w:szCs w:val="24"/>
        </w:rPr>
        <w:t>Figure S-12(a) depicts the whole charging cycle to attain and sustain a steady voltage output for the walnut shell (WS) structure. It is observed that achieving maximum voltage in a completely dry WS requires around 6300 seconds, with an initial 2700 seconds necessary for water to completely permeate and reach the upper surface of the WS.</w:t>
      </w:r>
      <w:r w:rsidRPr="00522AB5">
        <w:rPr>
          <w:sz w:val="24"/>
          <w:szCs w:val="24"/>
        </w:rPr>
        <w:t xml:space="preserve"> </w:t>
      </w:r>
      <w:r w:rsidRPr="00522AB5">
        <w:rPr>
          <w:rFonts w:ascii="Arial" w:hAnsi="Arial" w:cs="Arial"/>
          <w:color w:val="FF0000"/>
          <w:sz w:val="24"/>
          <w:szCs w:val="24"/>
        </w:rPr>
        <w:t xml:space="preserve">The time may vary among samples due to factors like as reservoir water content, evaporation rates influenced by environmental conditions, and the initial drying stage of the WS structure. Upon achieving the stability, the device continue energy generation until the water evaporates completely. </w:t>
      </w:r>
      <w:r w:rsidR="00987A5D">
        <w:rPr>
          <w:rFonts w:ascii="Arial" w:hAnsi="Arial" w:cs="Arial"/>
          <w:color w:val="FF0000"/>
          <w:sz w:val="24"/>
          <w:szCs w:val="24"/>
        </w:rPr>
        <w:t xml:space="preserve"> </w:t>
      </w:r>
      <w:r w:rsidR="00DD4AB9" w:rsidRPr="00DD4AB9">
        <w:rPr>
          <w:rFonts w:ascii="Arial" w:hAnsi="Arial" w:cs="Arial"/>
          <w:color w:val="FF0000"/>
          <w:sz w:val="24"/>
          <w:szCs w:val="24"/>
        </w:rPr>
        <w:t xml:space="preserve">Figure S-12(b) illustrates the discharge cycle as the WS structure dries over time. Following a duration of stable voltage generation, the output voltage gradually decreases </w:t>
      </w:r>
      <w:proofErr w:type="gramStart"/>
      <w:r w:rsidR="00DD4AB9" w:rsidRPr="00DD4AB9">
        <w:rPr>
          <w:rFonts w:ascii="Arial" w:hAnsi="Arial" w:cs="Arial"/>
          <w:color w:val="FF0000"/>
          <w:sz w:val="24"/>
          <w:szCs w:val="24"/>
        </w:rPr>
        <w:t>as a result of</w:t>
      </w:r>
      <w:proofErr w:type="gramEnd"/>
      <w:r w:rsidR="00DD4AB9" w:rsidRPr="00DD4AB9">
        <w:rPr>
          <w:rFonts w:ascii="Arial" w:hAnsi="Arial" w:cs="Arial"/>
          <w:color w:val="FF0000"/>
          <w:sz w:val="24"/>
          <w:szCs w:val="24"/>
        </w:rPr>
        <w:t xml:space="preserve"> the dehydration process. This process is driven by the evaporation from the WS surface. The experiment was performed at room temperature of 25°C and 22% humidity, facilitating natural evaporation. As water evaporates, a notable decrease in voltage is detected after three hours, influenced by environmental conditions for evaporation rates and the residual water on the WS surface</w:t>
      </w:r>
      <w:r w:rsidRPr="00522AB5">
        <w:rPr>
          <w:rFonts w:ascii="Arial" w:hAnsi="Arial" w:cs="Arial"/>
          <w:color w:val="FF0000"/>
          <w:sz w:val="24"/>
          <w:szCs w:val="24"/>
        </w:rPr>
        <w:t>.</w:t>
      </w:r>
    </w:p>
    <w:p w14:paraId="028A54C1" w14:textId="4C37D619" w:rsidR="00C3573D" w:rsidRPr="003E7BF7" w:rsidRDefault="00200582" w:rsidP="002D7D6D">
      <w:pPr>
        <w:spacing w:line="480" w:lineRule="auto"/>
        <w:rPr>
          <w:rFonts w:ascii="Arial" w:hAnsi="Arial" w:cs="Arial"/>
          <w:b/>
          <w:bCs/>
          <w:sz w:val="24"/>
          <w:szCs w:val="24"/>
        </w:rPr>
      </w:pPr>
      <w:r w:rsidRPr="003E7BF7">
        <w:rPr>
          <w:rFonts w:ascii="Arial" w:hAnsi="Arial" w:cs="Arial"/>
          <w:b/>
          <w:bCs/>
          <w:sz w:val="24"/>
          <w:szCs w:val="24"/>
        </w:rPr>
        <w:lastRenderedPageBreak/>
        <w:t xml:space="preserve">Mechanism: </w:t>
      </w:r>
    </w:p>
    <w:p w14:paraId="14A62724" w14:textId="26085DAD" w:rsidR="00200582" w:rsidRPr="00466DB4" w:rsidRDefault="00200582" w:rsidP="002D7D6D">
      <w:pPr>
        <w:keepNext/>
        <w:spacing w:before="240" w:line="480" w:lineRule="auto"/>
        <w:ind w:firstLine="567"/>
        <w:jc w:val="both"/>
        <w:rPr>
          <w:color w:val="0D0D0D" w:themeColor="text1" w:themeTint="F2"/>
        </w:rPr>
      </w:pPr>
      <w:r w:rsidRPr="00D440CF">
        <w:rPr>
          <w:rFonts w:ascii="Arial" w:hAnsi="Arial" w:cs="Arial"/>
          <w:color w:val="0D0D0D" w:themeColor="text1" w:themeTint="F2"/>
          <w:sz w:val="24"/>
          <w:szCs w:val="24"/>
        </w:rPr>
        <w:t>Because of the pressure differences water droplets traverse the channels persistently and continues to form electrical double layer (EDL) on the path. On contrary, the presence of the EDL augments the pressure drop within a pressure-driven flow</w:t>
      </w:r>
      <w:r w:rsidR="00140DA4">
        <w:rPr>
          <w:rFonts w:ascii="Arial" w:hAnsi="Arial" w:cs="Arial"/>
          <w:color w:val="0D0D0D" w:themeColor="text1" w:themeTint="F2"/>
          <w:sz w:val="24"/>
          <w:szCs w:val="24"/>
        </w:rPr>
        <w:t>.</w:t>
      </w:r>
      <w:r w:rsidR="009F0071" w:rsidRPr="00140DA4">
        <w:rPr>
          <w:rFonts w:ascii="Arial" w:hAnsi="Arial" w:cs="Arial"/>
          <w:color w:val="000000"/>
          <w:sz w:val="24"/>
          <w:szCs w:val="24"/>
          <w:vertAlign w:val="superscript"/>
        </w:rPr>
        <w:t>[6]</w:t>
      </w:r>
      <w:r w:rsidRPr="00D440CF">
        <w:rPr>
          <w:rFonts w:ascii="Arial" w:hAnsi="Arial" w:cs="Arial"/>
          <w:color w:val="0D0D0D" w:themeColor="text1" w:themeTint="F2"/>
          <w:sz w:val="24"/>
          <w:szCs w:val="24"/>
        </w:rPr>
        <w:t xml:space="preserve"> Thickness of the EDL can be determined by using Debye length, shown in </w:t>
      </w:r>
      <w:r w:rsidR="00CE696A">
        <w:rPr>
          <w:rFonts w:ascii="Arial" w:hAnsi="Arial" w:cs="Arial"/>
          <w:b/>
          <w:bCs/>
          <w:color w:val="0D0D0D" w:themeColor="text1" w:themeTint="F2"/>
          <w:sz w:val="24"/>
          <w:szCs w:val="24"/>
        </w:rPr>
        <w:t xml:space="preserve">Equation- S 1 </w:t>
      </w:r>
      <w:r w:rsidRPr="00D440CF">
        <w:rPr>
          <w:rFonts w:ascii="Arial" w:hAnsi="Arial" w:cs="Arial"/>
          <w:color w:val="0D0D0D" w:themeColor="text1" w:themeTint="F2"/>
          <w:sz w:val="24"/>
          <w:szCs w:val="24"/>
        </w:rPr>
        <w:t>which exclusively relies on the concentration of the solution</w:t>
      </w:r>
      <w:r w:rsidR="00140DA4">
        <w:rPr>
          <w:rFonts w:ascii="Arial" w:hAnsi="Arial" w:cs="Arial"/>
          <w:color w:val="0D0D0D" w:themeColor="text1" w:themeTint="F2"/>
          <w:sz w:val="24"/>
          <w:szCs w:val="24"/>
        </w:rPr>
        <w:t>.</w:t>
      </w:r>
      <w:r w:rsidR="009F0071" w:rsidRPr="00140DA4">
        <w:rPr>
          <w:rFonts w:ascii="Arial" w:hAnsi="Arial" w:cs="Arial"/>
          <w:color w:val="000000"/>
          <w:sz w:val="24"/>
          <w:szCs w:val="24"/>
          <w:vertAlign w:val="superscript"/>
        </w:rPr>
        <w:t>[7]</w:t>
      </w:r>
      <w:r w:rsidRPr="00D440CF">
        <w:rPr>
          <w:rFonts w:ascii="Arial" w:hAnsi="Arial" w:cs="Arial"/>
          <w:color w:val="0D0D0D" w:themeColor="text1" w:themeTint="F2"/>
          <w:sz w:val="24"/>
          <w:szCs w:val="24"/>
        </w:rPr>
        <w:t xml:space="preserve"> The charge distribution within the EDL is impacted by the overlapping of the </w:t>
      </w:r>
      <w:proofErr w:type="spellStart"/>
      <w:r w:rsidRPr="00D440CF">
        <w:rPr>
          <w:rFonts w:ascii="Arial" w:hAnsi="Arial" w:cs="Arial"/>
          <w:color w:val="0D0D0D" w:themeColor="text1" w:themeTint="F2"/>
          <w:sz w:val="24"/>
          <w:szCs w:val="24"/>
        </w:rPr>
        <w:t>debye</w:t>
      </w:r>
      <w:proofErr w:type="spellEnd"/>
      <w:r w:rsidRPr="00D440CF">
        <w:rPr>
          <w:rFonts w:ascii="Arial" w:hAnsi="Arial" w:cs="Arial"/>
          <w:color w:val="0D0D0D" w:themeColor="text1" w:themeTint="F2"/>
          <w:sz w:val="24"/>
          <w:szCs w:val="24"/>
        </w:rPr>
        <w:t xml:space="preserve"> length, that eventually affects the streaming potentia</w:t>
      </w:r>
      <w:r w:rsidR="00140DA4">
        <w:rPr>
          <w:rFonts w:ascii="Arial" w:hAnsi="Arial" w:cs="Arial"/>
          <w:color w:val="0D0D0D" w:themeColor="text1" w:themeTint="F2"/>
          <w:sz w:val="24"/>
          <w:szCs w:val="24"/>
        </w:rPr>
        <w:t>l.</w:t>
      </w:r>
      <w:r w:rsidR="009F0071" w:rsidRPr="00140DA4">
        <w:rPr>
          <w:rFonts w:ascii="Arial" w:hAnsi="Arial" w:cs="Arial"/>
          <w:color w:val="000000"/>
          <w:sz w:val="24"/>
          <w:szCs w:val="24"/>
          <w:vertAlign w:val="superscript"/>
        </w:rPr>
        <w:t>[8]</w:t>
      </w:r>
      <w:r w:rsidRPr="00D440CF">
        <w:rPr>
          <w:rFonts w:ascii="Arial" w:hAnsi="Arial" w:cs="Arial"/>
          <w:color w:val="0D0D0D" w:themeColor="text1" w:themeTint="F2"/>
          <w:sz w:val="24"/>
          <w:szCs w:val="24"/>
        </w:rPr>
        <w:t xml:space="preserve">   The micro/nano channels of NS with varying diameter, affect the extent of Debye length overlap. Larger microchannel surpasses the Debye length, causing similar concentrations of positive and negative ions and constant electrical output along the water flow direction. The electric potential abruptly declines to its bulk value in the deficiency of EDL overlap that leads to homogeneous electric potential distribution</w:t>
      </w:r>
      <w:r w:rsidR="00140DA4">
        <w:rPr>
          <w:rFonts w:ascii="Arial" w:hAnsi="Arial" w:cs="Arial"/>
          <w:color w:val="0D0D0D" w:themeColor="text1" w:themeTint="F2"/>
          <w:sz w:val="24"/>
          <w:szCs w:val="24"/>
        </w:rPr>
        <w:t>.</w:t>
      </w:r>
      <w:r w:rsidR="009F0071" w:rsidRPr="00140DA4">
        <w:rPr>
          <w:rFonts w:ascii="Arial" w:hAnsi="Arial" w:cs="Arial"/>
          <w:color w:val="000000"/>
          <w:sz w:val="24"/>
          <w:szCs w:val="24"/>
          <w:vertAlign w:val="superscript"/>
        </w:rPr>
        <w:t>[9]</w:t>
      </w:r>
      <w:r w:rsidRPr="00D440CF">
        <w:rPr>
          <w:rFonts w:ascii="Arial" w:hAnsi="Arial" w:cs="Arial"/>
          <w:color w:val="0D0D0D" w:themeColor="text1" w:themeTint="F2"/>
          <w:sz w:val="24"/>
          <w:szCs w:val="24"/>
        </w:rPr>
        <w:t xml:space="preserve"> </w:t>
      </w:r>
      <w:proofErr w:type="spellStart"/>
      <w:r w:rsidRPr="009958AC">
        <w:rPr>
          <w:rFonts w:ascii="Arial" w:hAnsi="Arial" w:cs="Arial"/>
          <w:color w:val="0D0D0D" w:themeColor="text1" w:themeTint="F2"/>
          <w:sz w:val="24"/>
          <w:szCs w:val="24"/>
        </w:rPr>
        <w:t>Debeye</w:t>
      </w:r>
      <w:proofErr w:type="spellEnd"/>
      <w:r w:rsidRPr="009958AC">
        <w:rPr>
          <w:rFonts w:ascii="Arial" w:hAnsi="Arial" w:cs="Arial"/>
          <w:color w:val="0D0D0D" w:themeColor="text1" w:themeTint="F2"/>
          <w:sz w:val="24"/>
          <w:szCs w:val="24"/>
        </w:rPr>
        <w:t xml:space="preserve"> Length</w:t>
      </w:r>
      <w:r>
        <w:rPr>
          <w:rFonts w:ascii="Arial" w:hAnsi="Arial" w:cs="Arial"/>
          <w:color w:val="0D0D0D" w:themeColor="text1" w:themeTint="F2"/>
          <w:sz w:val="24"/>
          <w:szCs w:val="24"/>
        </w:rPr>
        <w:t xml:space="preserve"> can be expressed as follow</w:t>
      </w:r>
      <w:r w:rsidR="00D719BF">
        <w:rPr>
          <w:rFonts w:ascii="Arial" w:hAnsi="Arial" w:cs="Arial"/>
          <w:color w:val="0D0D0D" w:themeColor="text1" w:themeTint="F2"/>
          <w:sz w:val="24"/>
          <w:szCs w:val="24"/>
        </w:rPr>
        <w:t>s</w:t>
      </w:r>
      <w:r w:rsidR="00F77B22">
        <w:rPr>
          <w:rFonts w:ascii="Arial" w:hAnsi="Arial" w:cs="Arial"/>
          <w:color w:val="0D0D0D" w:themeColor="text1" w:themeTint="F2"/>
          <w:sz w:val="24"/>
          <w:szCs w:val="24"/>
        </w:rPr>
        <w:t xml:space="preserve"> </w:t>
      </w:r>
      <w:r w:rsidR="009F0071" w:rsidRPr="00140DA4">
        <w:rPr>
          <w:rFonts w:ascii="Arial" w:hAnsi="Arial" w:cs="Arial"/>
          <w:color w:val="000000"/>
          <w:vertAlign w:val="superscript"/>
          <w14:textFill>
            <w14:solidFill>
              <w14:srgbClr w14:val="000000">
                <w14:lumMod w14:val="95000"/>
                <w14:lumOff w14:val="5000"/>
              </w14:srgbClr>
            </w14:solidFill>
          </w14:textFill>
        </w:rPr>
        <w:t>[10</w:t>
      </w:r>
      <w:r w:rsidR="00F77B22" w:rsidRPr="00140DA4">
        <w:rPr>
          <w:rFonts w:ascii="Arial" w:hAnsi="Arial" w:cs="Arial"/>
          <w:color w:val="000000"/>
          <w:vertAlign w:val="superscript"/>
          <w14:textFill>
            <w14:solidFill>
              <w14:srgbClr w14:val="000000">
                <w14:lumMod w14:val="95000"/>
                <w14:lumOff w14:val="5000"/>
              </w14:srgbClr>
            </w14:solidFill>
          </w14:textFill>
        </w:rPr>
        <w:t>]</w:t>
      </w:r>
      <w:r w:rsidR="00F77B22" w:rsidRPr="00140DA4">
        <w:rPr>
          <w:rFonts w:ascii="Arial" w:hAnsi="Arial" w:cs="Arial"/>
          <w:color w:val="000000"/>
          <w14:textFill>
            <w14:solidFill>
              <w14:srgbClr w14:val="000000">
                <w14:lumMod w14:val="95000"/>
                <w14:lumOff w14:val="5000"/>
              </w14:srgbClr>
            </w14:solidFill>
          </w14:textFill>
        </w:rPr>
        <w:t>:</w:t>
      </w:r>
    </w:p>
    <w:p w14:paraId="5573F005" w14:textId="40023CE6" w:rsidR="00200582" w:rsidRPr="00200582" w:rsidRDefault="00200582" w:rsidP="002D7D6D">
      <w:pPr>
        <w:pStyle w:val="Caption"/>
        <w:keepNext/>
        <w:spacing w:line="480" w:lineRule="auto"/>
        <w:jc w:val="center"/>
      </w:pPr>
      <w:r w:rsidRPr="009958AC">
        <w:rPr>
          <w:rFonts w:ascii="Arial" w:hAnsi="Arial" w:cs="Arial"/>
          <w:color w:val="0D0D0D" w:themeColor="text1" w:themeTint="F2"/>
          <w:sz w:val="24"/>
          <w:szCs w:val="24"/>
        </w:rPr>
        <w:br/>
      </w:r>
      <w:bookmarkStart w:id="4" w:name="_Ref167571563"/>
      <w:bookmarkStart w:id="5" w:name="_Ref167570190"/>
      <m:oMath>
        <m:r>
          <w:rPr>
            <w:rFonts w:ascii="Cambria Math" w:eastAsia="Times New Roman" w:hAnsi="Cambria Math" w:cs="Arial"/>
            <w:color w:val="0D0D0D" w:themeColor="text1" w:themeTint="F2"/>
            <w:kern w:val="0"/>
            <w:sz w:val="24"/>
            <w:szCs w:val="24"/>
            <w:lang w:eastAsia="en-CA"/>
            <w14:ligatures w14:val="none"/>
          </w:rPr>
          <m:t xml:space="preserve">            </m:t>
        </m:r>
        <m:f>
          <m:fPr>
            <m:ctrlPr>
              <w:rPr>
                <w:rFonts w:ascii="Cambria Math" w:eastAsia="Times New Roman" w:hAnsi="Cambria Math" w:cs="Arial"/>
                <w:iCs w:val="0"/>
                <w:color w:val="0D0D0D" w:themeColor="text1" w:themeTint="F2"/>
                <w:kern w:val="0"/>
                <w:sz w:val="24"/>
                <w:szCs w:val="24"/>
                <w:lang w:eastAsia="en-CA"/>
                <w14:ligatures w14:val="none"/>
              </w:rPr>
            </m:ctrlPr>
          </m:fPr>
          <m:num>
            <m:r>
              <w:rPr>
                <w:rFonts w:ascii="Cambria Math" w:hAnsi="Cambria Math" w:cs="Arial"/>
                <w:color w:val="0D0D0D" w:themeColor="text1" w:themeTint="F2"/>
                <w:sz w:val="24"/>
                <w:szCs w:val="24"/>
              </w:rPr>
              <m:t>1</m:t>
            </m:r>
          </m:num>
          <m:den>
            <m:r>
              <w:rPr>
                <w:rFonts w:ascii="Cambria Math" w:hAnsi="Cambria Math" w:cs="Arial"/>
                <w:color w:val="0D0D0D" w:themeColor="text1" w:themeTint="F2"/>
                <w:sz w:val="24"/>
                <w:szCs w:val="24"/>
              </w:rPr>
              <m:t>k</m:t>
            </m:r>
          </m:den>
        </m:f>
      </m:oMath>
      <w:r w:rsidRPr="009958AC">
        <w:rPr>
          <w:rFonts w:ascii="Arial" w:hAnsi="Arial" w:cs="Arial"/>
          <w:color w:val="0D0D0D" w:themeColor="text1" w:themeTint="F2"/>
          <w:sz w:val="24"/>
          <w:szCs w:val="24"/>
        </w:rPr>
        <w:t xml:space="preserve">= </w:t>
      </w:r>
      <m:oMath>
        <m:sSup>
          <m:sSupPr>
            <m:ctrlPr>
              <w:rPr>
                <w:rFonts w:ascii="Cambria Math" w:eastAsia="Times New Roman" w:hAnsi="Cambria Math" w:cs="Arial"/>
                <w:iCs w:val="0"/>
                <w:color w:val="0D0D0D" w:themeColor="text1" w:themeTint="F2"/>
                <w:kern w:val="0"/>
                <w:sz w:val="24"/>
                <w:szCs w:val="24"/>
                <w:lang w:eastAsia="en-CA"/>
                <w14:ligatures w14:val="none"/>
              </w:rPr>
            </m:ctrlPr>
          </m:sSupPr>
          <m:e>
            <m:r>
              <w:rPr>
                <w:rFonts w:ascii="Cambria Math" w:hAnsi="Cambria Math" w:cs="Arial"/>
                <w:color w:val="0D0D0D" w:themeColor="text1" w:themeTint="F2"/>
                <w:sz w:val="24"/>
                <w:szCs w:val="24"/>
              </w:rPr>
              <m:t>(</m:t>
            </m:r>
            <m:f>
              <m:fPr>
                <m:ctrlPr>
                  <w:rPr>
                    <w:rFonts w:ascii="Cambria Math" w:eastAsia="Times New Roman" w:hAnsi="Cambria Math" w:cs="Arial"/>
                    <w:i w:val="0"/>
                    <w:iCs w:val="0"/>
                    <w:color w:val="0D0D0D" w:themeColor="text1" w:themeTint="F2"/>
                    <w:kern w:val="0"/>
                    <w:sz w:val="24"/>
                    <w:szCs w:val="24"/>
                    <w:lang w:eastAsia="en-CA"/>
                    <w14:ligatures w14:val="none"/>
                  </w:rPr>
                </m:ctrlPr>
              </m:fPr>
              <m:num>
                <m:sSub>
                  <m:sSubPr>
                    <m:ctrlPr>
                      <w:rPr>
                        <w:rFonts w:ascii="Cambria Math" w:eastAsia="Times New Roman" w:hAnsi="Cambria Math" w:cs="Arial"/>
                        <w:i w:val="0"/>
                        <w:iCs w:val="0"/>
                        <w:color w:val="0D0D0D" w:themeColor="text1" w:themeTint="F2"/>
                        <w:kern w:val="0"/>
                        <w:sz w:val="24"/>
                        <w:szCs w:val="24"/>
                        <w:lang w:eastAsia="en-CA"/>
                        <w14:ligatures w14:val="none"/>
                      </w:rPr>
                    </m:ctrlPr>
                  </m:sSubPr>
                  <m:e>
                    <m:r>
                      <w:rPr>
                        <w:rFonts w:ascii="Cambria Math" w:hAnsi="Cambria Math" w:cs="Arial"/>
                        <w:color w:val="0D0D0D" w:themeColor="text1" w:themeTint="F2"/>
                        <w:sz w:val="24"/>
                        <w:szCs w:val="24"/>
                      </w:rPr>
                      <m:t>ε</m:t>
                    </m:r>
                  </m:e>
                  <m:sub>
                    <m:r>
                      <w:rPr>
                        <w:rFonts w:ascii="Cambria Math" w:hAnsi="Cambria Math" w:cs="Arial"/>
                        <w:color w:val="0D0D0D" w:themeColor="text1" w:themeTint="F2"/>
                        <w:sz w:val="24"/>
                        <w:szCs w:val="24"/>
                      </w:rPr>
                      <m:t>0</m:t>
                    </m:r>
                  </m:sub>
                </m:sSub>
                <m:r>
                  <w:rPr>
                    <w:rFonts w:ascii="Cambria Math" w:hAnsi="Cambria Math" w:cs="Arial"/>
                    <w:color w:val="0D0D0D" w:themeColor="text1" w:themeTint="F2"/>
                    <w:sz w:val="24"/>
                    <w:szCs w:val="24"/>
                  </w:rPr>
                  <m:t>εkT</m:t>
                </m:r>
              </m:num>
              <m:den>
                <m:sSubSup>
                  <m:sSubSupPr>
                    <m:ctrlPr>
                      <w:rPr>
                        <w:rFonts w:ascii="Cambria Math" w:eastAsia="Times New Roman" w:hAnsi="Cambria Math" w:cs="Arial"/>
                        <w:i w:val="0"/>
                        <w:iCs w:val="0"/>
                        <w:color w:val="0D0D0D" w:themeColor="text1" w:themeTint="F2"/>
                        <w:kern w:val="0"/>
                        <w:sz w:val="24"/>
                        <w:szCs w:val="24"/>
                        <w:lang w:eastAsia="en-CA"/>
                        <w14:ligatures w14:val="none"/>
                      </w:rPr>
                    </m:ctrlPr>
                  </m:sSubSupPr>
                  <m:e>
                    <m:r>
                      <w:rPr>
                        <w:rFonts w:ascii="Cambria Math" w:hAnsi="Cambria Math" w:cs="Arial"/>
                        <w:color w:val="0D0D0D" w:themeColor="text1" w:themeTint="F2"/>
                        <w:sz w:val="24"/>
                        <w:szCs w:val="24"/>
                      </w:rPr>
                      <m:t>e</m:t>
                    </m:r>
                  </m:e>
                  <m:sub>
                    <m:r>
                      <w:rPr>
                        <w:rFonts w:ascii="Cambria Math" w:hAnsi="Cambria Math" w:cs="Arial"/>
                        <w:color w:val="0D0D0D" w:themeColor="text1" w:themeTint="F2"/>
                        <w:sz w:val="24"/>
                        <w:szCs w:val="24"/>
                      </w:rPr>
                      <m:t>i</m:t>
                    </m:r>
                  </m:sub>
                  <m:sup>
                    <m:r>
                      <w:rPr>
                        <w:rFonts w:ascii="Cambria Math" w:hAnsi="Cambria Math" w:cs="Arial"/>
                        <w:color w:val="0D0D0D" w:themeColor="text1" w:themeTint="F2"/>
                        <w:sz w:val="24"/>
                        <w:szCs w:val="24"/>
                      </w:rPr>
                      <m:t>2</m:t>
                    </m:r>
                  </m:sup>
                </m:sSubSup>
                <m:r>
                  <w:rPr>
                    <w:rFonts w:ascii="Cambria Math" w:hAnsi="Cambria Math" w:cs="Arial"/>
                    <w:color w:val="0D0D0D" w:themeColor="text1" w:themeTint="F2"/>
                    <w:sz w:val="24"/>
                    <w:szCs w:val="24"/>
                  </w:rPr>
                  <m:t>Σ</m:t>
                </m:r>
                <m:sSub>
                  <m:sSubPr>
                    <m:ctrlPr>
                      <w:rPr>
                        <w:rFonts w:ascii="Cambria Math" w:eastAsia="Times New Roman" w:hAnsi="Cambria Math" w:cs="Arial"/>
                        <w:i w:val="0"/>
                        <w:iCs w:val="0"/>
                        <w:color w:val="0D0D0D" w:themeColor="text1" w:themeTint="F2"/>
                        <w:kern w:val="0"/>
                        <w:sz w:val="24"/>
                        <w:szCs w:val="24"/>
                        <w:lang w:eastAsia="en-CA"/>
                        <w14:ligatures w14:val="none"/>
                      </w:rPr>
                    </m:ctrlPr>
                  </m:sSubPr>
                  <m:e>
                    <m:r>
                      <w:rPr>
                        <w:rFonts w:ascii="Cambria Math" w:hAnsi="Cambria Math" w:cs="Arial"/>
                        <w:color w:val="0D0D0D" w:themeColor="text1" w:themeTint="F2"/>
                        <w:sz w:val="24"/>
                        <w:szCs w:val="24"/>
                      </w:rPr>
                      <m:t>c</m:t>
                    </m:r>
                  </m:e>
                  <m:sub>
                    <m:r>
                      <w:rPr>
                        <w:rFonts w:ascii="Cambria Math" w:hAnsi="Cambria Math" w:cs="Arial"/>
                        <w:color w:val="0D0D0D" w:themeColor="text1" w:themeTint="F2"/>
                        <w:sz w:val="24"/>
                        <w:szCs w:val="24"/>
                      </w:rPr>
                      <m:t>i</m:t>
                    </m:r>
                  </m:sub>
                </m:sSub>
                <m:sSubSup>
                  <m:sSubSupPr>
                    <m:ctrlPr>
                      <w:rPr>
                        <w:rFonts w:ascii="Cambria Math" w:eastAsia="Times New Roman" w:hAnsi="Cambria Math" w:cs="Arial"/>
                        <w:i w:val="0"/>
                        <w:iCs w:val="0"/>
                        <w:color w:val="0D0D0D" w:themeColor="text1" w:themeTint="F2"/>
                        <w:kern w:val="0"/>
                        <w:sz w:val="24"/>
                        <w:szCs w:val="24"/>
                        <w:lang w:eastAsia="en-CA"/>
                        <w14:ligatures w14:val="none"/>
                      </w:rPr>
                    </m:ctrlPr>
                  </m:sSubSupPr>
                  <m:e>
                    <m:r>
                      <w:rPr>
                        <w:rFonts w:ascii="Cambria Math" w:hAnsi="Cambria Math" w:cs="Arial"/>
                        <w:color w:val="0D0D0D" w:themeColor="text1" w:themeTint="F2"/>
                        <w:sz w:val="24"/>
                        <w:szCs w:val="24"/>
                      </w:rPr>
                      <m:t>z</m:t>
                    </m:r>
                  </m:e>
                  <m:sub>
                    <m:r>
                      <w:rPr>
                        <w:rFonts w:ascii="Cambria Math" w:hAnsi="Cambria Math" w:cs="Arial"/>
                        <w:color w:val="0D0D0D" w:themeColor="text1" w:themeTint="F2"/>
                        <w:sz w:val="24"/>
                        <w:szCs w:val="24"/>
                      </w:rPr>
                      <m:t>i</m:t>
                    </m:r>
                  </m:sub>
                  <m:sup>
                    <m:r>
                      <w:rPr>
                        <w:rFonts w:ascii="Cambria Math" w:hAnsi="Cambria Math" w:cs="Arial"/>
                        <w:color w:val="0D0D0D" w:themeColor="text1" w:themeTint="F2"/>
                        <w:sz w:val="24"/>
                        <w:szCs w:val="24"/>
                      </w:rPr>
                      <m:t>2</m:t>
                    </m:r>
                  </m:sup>
                </m:sSubSup>
              </m:den>
            </m:f>
            <m:r>
              <w:rPr>
                <w:rFonts w:ascii="Cambria Math" w:hAnsi="Cambria Math" w:cs="Arial"/>
                <w:color w:val="0D0D0D" w:themeColor="text1" w:themeTint="F2"/>
                <w:sz w:val="24"/>
                <w:szCs w:val="24"/>
              </w:rPr>
              <m:t>)</m:t>
            </m:r>
          </m:e>
          <m:sup>
            <m:f>
              <m:fPr>
                <m:type m:val="skw"/>
                <m:ctrlPr>
                  <w:rPr>
                    <w:rFonts w:ascii="Cambria Math" w:eastAsia="Times New Roman" w:hAnsi="Cambria Math" w:cs="Arial"/>
                    <w:iCs w:val="0"/>
                    <w:color w:val="0D0D0D" w:themeColor="text1" w:themeTint="F2"/>
                    <w:kern w:val="0"/>
                    <w:sz w:val="24"/>
                    <w:szCs w:val="24"/>
                    <w:lang w:eastAsia="en-CA"/>
                    <w14:ligatures w14:val="none"/>
                  </w:rPr>
                </m:ctrlPr>
              </m:fPr>
              <m:num>
                <m:r>
                  <w:rPr>
                    <w:rFonts w:ascii="Cambria Math" w:hAnsi="Cambria Math" w:cs="Arial"/>
                    <w:color w:val="0D0D0D" w:themeColor="text1" w:themeTint="F2"/>
                    <w:sz w:val="24"/>
                    <w:szCs w:val="24"/>
                  </w:rPr>
                  <m:t>1</m:t>
                </m:r>
              </m:num>
              <m:den>
                <m:r>
                  <w:rPr>
                    <w:rFonts w:ascii="Cambria Math" w:hAnsi="Cambria Math" w:cs="Arial"/>
                    <w:color w:val="0D0D0D" w:themeColor="text1" w:themeTint="F2"/>
                    <w:sz w:val="24"/>
                    <w:szCs w:val="24"/>
                  </w:rPr>
                  <m:t>2</m:t>
                </m:r>
              </m:den>
            </m:f>
          </m:sup>
        </m:sSup>
      </m:oMath>
      <w:r w:rsidRPr="00B94B99">
        <w:rPr>
          <w:rFonts w:ascii="Arial" w:hAnsi="Arial" w:cs="Arial"/>
          <w:i w:val="0"/>
          <w:iCs w:val="0"/>
          <w:color w:val="0D0D0D" w:themeColor="text1" w:themeTint="F2"/>
          <w:sz w:val="24"/>
          <w:szCs w:val="24"/>
        </w:rPr>
        <w:t xml:space="preserve">    </w:t>
      </w:r>
      <w:bookmarkEnd w:id="4"/>
      <w:r w:rsidR="00466DB4">
        <w:rPr>
          <w:rFonts w:ascii="Arial" w:hAnsi="Arial" w:cs="Arial"/>
          <w:i w:val="0"/>
          <w:iCs w:val="0"/>
          <w:color w:val="0D0D0D" w:themeColor="text1" w:themeTint="F2"/>
          <w:sz w:val="24"/>
          <w:szCs w:val="24"/>
        </w:rPr>
        <w:t xml:space="preserve">                                                                     </w:t>
      </w:r>
      <w:bookmarkStart w:id="6" w:name="_Hlk168614474"/>
      <w:r w:rsidR="00CE696A" w:rsidRPr="00CE696A">
        <w:rPr>
          <w:rFonts w:ascii="Arial" w:hAnsi="Arial" w:cs="Arial"/>
          <w:b/>
          <w:bCs/>
          <w:i w:val="0"/>
          <w:iCs w:val="0"/>
          <w:color w:val="0D0D0D" w:themeColor="text1" w:themeTint="F2"/>
          <w:sz w:val="24"/>
          <w:szCs w:val="24"/>
        </w:rPr>
        <w:t>Equation- S 1</w:t>
      </w:r>
    </w:p>
    <w:bookmarkEnd w:id="5"/>
    <w:bookmarkEnd w:id="6"/>
    <w:p w14:paraId="1C647AAA" w14:textId="314C03F7" w:rsidR="00200582" w:rsidRDefault="00200582" w:rsidP="002D7D6D">
      <w:pPr>
        <w:spacing w:before="240" w:line="480" w:lineRule="auto"/>
        <w:ind w:firstLine="567"/>
        <w:jc w:val="both"/>
        <w:rPr>
          <w:rFonts w:ascii="Arial" w:hAnsi="Arial" w:cs="Arial"/>
          <w:color w:val="0D0D0D" w:themeColor="text1" w:themeTint="F2"/>
        </w:rPr>
      </w:pPr>
      <w:r w:rsidRPr="00212CD7">
        <w:rPr>
          <w:rFonts w:ascii="Cambria Math" w:hAnsi="Cambria Math" w:cs="Cambria Math"/>
          <w:color w:val="0D0D0D" w:themeColor="text1" w:themeTint="F2"/>
          <w:sz w:val="24"/>
          <w:szCs w:val="24"/>
        </w:rPr>
        <w:t>𝞮</w:t>
      </w:r>
      <w:r w:rsidRPr="00212CD7">
        <w:rPr>
          <w:rFonts w:ascii="Arial" w:hAnsi="Arial" w:cs="Arial"/>
          <w:color w:val="0D0D0D" w:themeColor="text1" w:themeTint="F2"/>
          <w:sz w:val="24"/>
          <w:szCs w:val="24"/>
        </w:rPr>
        <w:t xml:space="preserve"> is dielectric constant of water, </w:t>
      </w:r>
      <w:r w:rsidRPr="00212CD7">
        <w:rPr>
          <w:rFonts w:ascii="Cambria Math" w:hAnsi="Cambria Math" w:cs="Cambria Math"/>
          <w:color w:val="0D0D0D" w:themeColor="text1" w:themeTint="F2"/>
          <w:sz w:val="24"/>
          <w:szCs w:val="24"/>
        </w:rPr>
        <w:t>𝞮</w:t>
      </w:r>
      <w:r w:rsidRPr="00C02596">
        <w:rPr>
          <w:rFonts w:ascii="Arial" w:hAnsi="Arial" w:cs="Arial"/>
          <w:b/>
          <w:bCs/>
          <w:color w:val="0D0D0D" w:themeColor="text1" w:themeTint="F2"/>
          <w:sz w:val="24"/>
          <w:szCs w:val="24"/>
          <w:vertAlign w:val="subscript"/>
        </w:rPr>
        <w:t>0</w:t>
      </w:r>
      <w:r w:rsidRPr="00212CD7">
        <w:rPr>
          <w:rFonts w:ascii="Arial" w:hAnsi="Arial" w:cs="Arial"/>
          <w:color w:val="0D0D0D" w:themeColor="text1" w:themeTint="F2"/>
          <w:sz w:val="24"/>
          <w:szCs w:val="24"/>
          <w:vertAlign w:val="subscript"/>
        </w:rPr>
        <w:t xml:space="preserve"> </w:t>
      </w:r>
      <w:r w:rsidRPr="00C02596">
        <w:rPr>
          <w:rFonts w:ascii="Arial" w:hAnsi="Arial" w:cs="Arial"/>
          <w:color w:val="0D0D0D" w:themeColor="text1" w:themeTint="F2"/>
          <w:sz w:val="24"/>
          <w:szCs w:val="24"/>
        </w:rPr>
        <w:t xml:space="preserve">is </w:t>
      </w:r>
      <w:r w:rsidRPr="00212CD7">
        <w:rPr>
          <w:rFonts w:ascii="Arial" w:hAnsi="Arial" w:cs="Arial"/>
          <w:color w:val="0D0D0D" w:themeColor="text1" w:themeTint="F2"/>
          <w:sz w:val="24"/>
          <w:szCs w:val="24"/>
        </w:rPr>
        <w:t xml:space="preserve">permittivity of vacuum, </w:t>
      </w:r>
      <w:r w:rsidRPr="00CE696A">
        <w:rPr>
          <w:rFonts w:ascii="Arial" w:hAnsi="Arial" w:cs="Arial"/>
          <w:i/>
          <w:iCs/>
          <w:color w:val="0D0D0D" w:themeColor="text1" w:themeTint="F2"/>
          <w:sz w:val="24"/>
          <w:szCs w:val="24"/>
        </w:rPr>
        <w:t>k</w:t>
      </w:r>
      <w:r w:rsidRPr="00212CD7">
        <w:rPr>
          <w:rFonts w:ascii="Arial" w:hAnsi="Arial" w:cs="Arial"/>
          <w:color w:val="0D0D0D" w:themeColor="text1" w:themeTint="F2"/>
          <w:sz w:val="24"/>
          <w:szCs w:val="24"/>
        </w:rPr>
        <w:t xml:space="preserve"> is </w:t>
      </w:r>
      <w:proofErr w:type="spellStart"/>
      <w:r w:rsidRPr="00212CD7">
        <w:rPr>
          <w:rFonts w:ascii="Arial" w:hAnsi="Arial" w:cs="Arial"/>
          <w:color w:val="0D0D0D" w:themeColor="text1" w:themeTint="F2"/>
          <w:sz w:val="24"/>
          <w:szCs w:val="24"/>
        </w:rPr>
        <w:t>Botzmann</w:t>
      </w:r>
      <w:proofErr w:type="spellEnd"/>
      <w:r w:rsidRPr="00212CD7">
        <w:rPr>
          <w:rFonts w:ascii="Arial" w:hAnsi="Arial" w:cs="Arial"/>
          <w:color w:val="0D0D0D" w:themeColor="text1" w:themeTint="F2"/>
          <w:sz w:val="24"/>
          <w:szCs w:val="24"/>
        </w:rPr>
        <w:t xml:space="preserve"> constant, </w:t>
      </w:r>
      <w:r w:rsidRPr="00CE696A">
        <w:rPr>
          <w:rFonts w:ascii="Arial" w:hAnsi="Arial" w:cs="Arial"/>
          <w:i/>
          <w:iCs/>
          <w:color w:val="0D0D0D" w:themeColor="text1" w:themeTint="F2"/>
          <w:sz w:val="24"/>
          <w:szCs w:val="24"/>
        </w:rPr>
        <w:t>T</w:t>
      </w:r>
      <w:r w:rsidRPr="00212CD7">
        <w:rPr>
          <w:rFonts w:ascii="Arial" w:hAnsi="Arial" w:cs="Arial"/>
          <w:color w:val="0D0D0D" w:themeColor="text1" w:themeTint="F2"/>
          <w:sz w:val="24"/>
          <w:szCs w:val="24"/>
        </w:rPr>
        <w:t xml:space="preserve"> is Temperature, </w:t>
      </w:r>
      <w:r w:rsidRPr="00CE696A">
        <w:rPr>
          <w:rFonts w:ascii="Arial" w:hAnsi="Arial" w:cs="Arial"/>
          <w:i/>
          <w:iCs/>
          <w:color w:val="0D0D0D" w:themeColor="text1" w:themeTint="F2"/>
          <w:sz w:val="24"/>
          <w:szCs w:val="24"/>
        </w:rPr>
        <w:t>e</w:t>
      </w:r>
      <w:r w:rsidRPr="00212CD7">
        <w:rPr>
          <w:rFonts w:ascii="Arial" w:hAnsi="Arial" w:cs="Arial"/>
          <w:color w:val="0D0D0D" w:themeColor="text1" w:themeTint="F2"/>
          <w:sz w:val="24"/>
          <w:szCs w:val="24"/>
        </w:rPr>
        <w:t xml:space="preserve"> is the charge of electron, </w:t>
      </w:r>
      <w:r w:rsidRPr="00CE696A">
        <w:rPr>
          <w:rFonts w:ascii="Arial" w:hAnsi="Arial" w:cs="Arial"/>
          <w:i/>
          <w:iCs/>
          <w:color w:val="0D0D0D" w:themeColor="text1" w:themeTint="F2"/>
          <w:sz w:val="24"/>
          <w:szCs w:val="24"/>
        </w:rPr>
        <w:t>z</w:t>
      </w:r>
      <w:r w:rsidRPr="00CE696A">
        <w:rPr>
          <w:rFonts w:ascii="Arial" w:hAnsi="Arial" w:cs="Arial"/>
          <w:i/>
          <w:iCs/>
          <w:color w:val="0D0D0D" w:themeColor="text1" w:themeTint="F2"/>
          <w:sz w:val="24"/>
          <w:szCs w:val="24"/>
          <w:vertAlign w:val="subscript"/>
        </w:rPr>
        <w:t>i</w:t>
      </w:r>
      <w:r w:rsidRPr="00212CD7">
        <w:rPr>
          <w:rFonts w:ascii="Arial" w:hAnsi="Arial" w:cs="Arial"/>
          <w:color w:val="0D0D0D" w:themeColor="text1" w:themeTint="F2"/>
          <w:sz w:val="24"/>
          <w:szCs w:val="24"/>
        </w:rPr>
        <w:t xml:space="preserve"> is valance of the ions, </w:t>
      </w:r>
      <w:r w:rsidRPr="00CE696A">
        <w:rPr>
          <w:rFonts w:ascii="Arial" w:hAnsi="Arial" w:cs="Arial"/>
          <w:i/>
          <w:iCs/>
          <w:color w:val="0D0D0D" w:themeColor="text1" w:themeTint="F2"/>
          <w:sz w:val="24"/>
          <w:szCs w:val="24"/>
        </w:rPr>
        <w:t>c</w:t>
      </w:r>
      <w:r w:rsidRPr="00CE696A">
        <w:rPr>
          <w:rFonts w:ascii="Arial" w:hAnsi="Arial" w:cs="Arial"/>
          <w:i/>
          <w:iCs/>
          <w:color w:val="0D0D0D" w:themeColor="text1" w:themeTint="F2"/>
          <w:sz w:val="24"/>
          <w:szCs w:val="24"/>
          <w:vertAlign w:val="subscript"/>
        </w:rPr>
        <w:t>i</w:t>
      </w:r>
      <w:r w:rsidRPr="00212CD7">
        <w:rPr>
          <w:rFonts w:ascii="Arial" w:hAnsi="Arial" w:cs="Arial"/>
          <w:color w:val="0D0D0D" w:themeColor="text1" w:themeTint="F2"/>
          <w:sz w:val="24"/>
          <w:szCs w:val="24"/>
        </w:rPr>
        <w:t xml:space="preserve"> is the ion concentration. </w:t>
      </w:r>
      <w:r w:rsidR="00C02596">
        <w:rPr>
          <w:rFonts w:ascii="Arial" w:hAnsi="Arial" w:cs="Arial"/>
          <w:color w:val="0D0D0D" w:themeColor="text1" w:themeTint="F2"/>
          <w:sz w:val="24"/>
          <w:szCs w:val="24"/>
        </w:rPr>
        <w:t xml:space="preserve"> </w:t>
      </w:r>
    </w:p>
    <w:p w14:paraId="21DFCF3D" w14:textId="59BEBB94" w:rsidR="00200582" w:rsidRDefault="00200582" w:rsidP="002D7D6D">
      <w:pPr>
        <w:spacing w:before="240" w:line="480" w:lineRule="auto"/>
        <w:ind w:firstLine="567"/>
        <w:jc w:val="both"/>
        <w:rPr>
          <w:rFonts w:ascii="Arial" w:hAnsi="Arial" w:cs="Arial"/>
          <w:color w:val="0D0D0D" w:themeColor="text1" w:themeTint="F2"/>
          <w:sz w:val="24"/>
          <w:szCs w:val="24"/>
        </w:rPr>
      </w:pPr>
      <w:r w:rsidRPr="002E559B">
        <w:rPr>
          <w:rFonts w:ascii="Arial" w:hAnsi="Arial" w:cs="Arial"/>
          <w:color w:val="0D0D0D" w:themeColor="text1" w:themeTint="F2"/>
          <w:sz w:val="24"/>
          <w:szCs w:val="24"/>
        </w:rPr>
        <w:t xml:space="preserve">A specific level of EDL overlap shows maximum efficiency of electric power generation. </w:t>
      </w:r>
      <w:r w:rsidR="006C770F" w:rsidRPr="006C770F">
        <w:rPr>
          <w:rFonts w:ascii="Arial" w:hAnsi="Arial" w:cs="Arial"/>
          <w:b/>
          <w:bCs/>
          <w:color w:val="0D0D0D" w:themeColor="text1" w:themeTint="F2"/>
          <w:sz w:val="24"/>
          <w:szCs w:val="24"/>
        </w:rPr>
        <w:t>Equation- S 1</w:t>
      </w:r>
      <w:r w:rsidR="006C770F">
        <w:rPr>
          <w:rFonts w:ascii="Arial" w:hAnsi="Arial" w:cs="Arial"/>
          <w:b/>
          <w:bCs/>
          <w:color w:val="0D0D0D" w:themeColor="text1" w:themeTint="F2"/>
          <w:sz w:val="24"/>
          <w:szCs w:val="24"/>
        </w:rPr>
        <w:t xml:space="preserve"> </w:t>
      </w:r>
      <w:r w:rsidRPr="002E559B">
        <w:rPr>
          <w:rFonts w:ascii="Arial" w:hAnsi="Arial" w:cs="Arial"/>
          <w:color w:val="0D0D0D" w:themeColor="text1" w:themeTint="F2"/>
          <w:sz w:val="24"/>
          <w:szCs w:val="24"/>
        </w:rPr>
        <w:t xml:space="preserve">shows the higher ion concentration will decrease the Debye length.  The presence of EDL overlap is very noticeable in concentrated ionic solutions when combined with somewhat concentrated buffers. This has a substantial effect on the </w:t>
      </w:r>
      <w:r w:rsidRPr="002E559B">
        <w:rPr>
          <w:rFonts w:ascii="Arial" w:hAnsi="Arial" w:cs="Arial"/>
          <w:color w:val="0D0D0D" w:themeColor="text1" w:themeTint="F2"/>
          <w:sz w:val="24"/>
          <w:szCs w:val="24"/>
        </w:rPr>
        <w:lastRenderedPageBreak/>
        <w:t xml:space="preserve">structure of the EDL </w:t>
      </w:r>
      <w:proofErr w:type="gramStart"/>
      <w:r w:rsidRPr="002E559B">
        <w:rPr>
          <w:rFonts w:ascii="Arial" w:hAnsi="Arial" w:cs="Arial"/>
          <w:color w:val="0D0D0D" w:themeColor="text1" w:themeTint="F2"/>
          <w:sz w:val="24"/>
          <w:szCs w:val="24"/>
        </w:rPr>
        <w:t>and also</w:t>
      </w:r>
      <w:proofErr w:type="gramEnd"/>
      <w:r w:rsidRPr="002E559B">
        <w:rPr>
          <w:rFonts w:ascii="Arial" w:hAnsi="Arial" w:cs="Arial"/>
          <w:color w:val="0D0D0D" w:themeColor="text1" w:themeTint="F2"/>
          <w:sz w:val="24"/>
          <w:szCs w:val="24"/>
        </w:rPr>
        <w:t xml:space="preserve"> affects the time it takes to achieve a stable state. The length of time can be significantly extended, depending on the extent of EDL overlap and determined by factors such as the shape of the channel, NaCl concentrations, the overall acidity or alkalinity, the chemical characteristics of the surface, and the circumstances of the flow. The voltage output of dry NSs is stabilized for a long time because the nanoscale confinement of fluid causes strong interactions between opposing electric double layers (EDLs). In summary, the complicated relationship between EDL </w:t>
      </w:r>
      <w:r w:rsidR="00F77B22" w:rsidRPr="002E559B">
        <w:rPr>
          <w:rFonts w:ascii="Arial" w:hAnsi="Arial" w:cs="Arial"/>
          <w:color w:val="0D0D0D" w:themeColor="text1" w:themeTint="F2"/>
          <w:sz w:val="24"/>
          <w:szCs w:val="24"/>
        </w:rPr>
        <w:t>overlaps</w:t>
      </w:r>
      <w:r w:rsidRPr="002E559B">
        <w:rPr>
          <w:rFonts w:ascii="Arial" w:hAnsi="Arial" w:cs="Arial"/>
          <w:color w:val="0D0D0D" w:themeColor="text1" w:themeTint="F2"/>
          <w:sz w:val="24"/>
          <w:szCs w:val="24"/>
        </w:rPr>
        <w:t xml:space="preserve"> and fluid dynamics highlights the intricacy of generating electric power through pressure-driven nanofluidic flow. Optimal efficiency is reached at precise degrees of EDL overlap. Once a particular amount of saturation is attained, the voltage across the open circuit reaches its peak and remains consistent. This phenomenon occurs </w:t>
      </w:r>
      <w:proofErr w:type="gramStart"/>
      <w:r w:rsidRPr="002E559B">
        <w:rPr>
          <w:rFonts w:ascii="Arial" w:hAnsi="Arial" w:cs="Arial"/>
          <w:color w:val="0D0D0D" w:themeColor="text1" w:themeTint="F2"/>
          <w:sz w:val="24"/>
          <w:szCs w:val="24"/>
        </w:rPr>
        <w:t>as a result of</w:t>
      </w:r>
      <w:proofErr w:type="gramEnd"/>
      <w:r w:rsidRPr="002E559B">
        <w:rPr>
          <w:rFonts w:ascii="Arial" w:hAnsi="Arial" w:cs="Arial"/>
          <w:color w:val="0D0D0D" w:themeColor="text1" w:themeTint="F2"/>
          <w:sz w:val="24"/>
          <w:szCs w:val="24"/>
        </w:rPr>
        <w:t xml:space="preserve"> the interaction between the amount of water and the rate of change in ion concentration. At the location where the difference in concentration of ions is greatest, it produces the strongest force that pushes the passage of ions within the micro/nano channels, leading to the maximum streaming potential.</w:t>
      </w:r>
      <w:r>
        <w:rPr>
          <w:rFonts w:ascii="Arial" w:hAnsi="Arial" w:cs="Arial"/>
          <w:color w:val="0D0D0D" w:themeColor="text1" w:themeTint="F2"/>
          <w:sz w:val="24"/>
          <w:szCs w:val="24"/>
        </w:rPr>
        <w:t xml:space="preserve"> </w:t>
      </w:r>
      <w:r w:rsidRPr="0004009B">
        <w:rPr>
          <w:rFonts w:ascii="Arial" w:hAnsi="Arial" w:cs="Arial"/>
          <w:color w:val="0D0D0D" w:themeColor="text1" w:themeTint="F2"/>
          <w:sz w:val="24"/>
          <w:szCs w:val="24"/>
        </w:rPr>
        <w:t>Evaporation potential</w:t>
      </w:r>
      <w:r>
        <w:rPr>
          <w:rFonts w:ascii="Arial" w:hAnsi="Arial" w:cs="Arial"/>
          <w:color w:val="0D0D0D" w:themeColor="text1" w:themeTint="F2"/>
          <w:sz w:val="24"/>
          <w:szCs w:val="24"/>
        </w:rPr>
        <w:t xml:space="preserve"> and current can be expressed as per the following equations</w:t>
      </w:r>
      <w:r w:rsidR="00F77B22">
        <w:rPr>
          <w:rFonts w:ascii="Arial" w:hAnsi="Arial" w:cs="Arial"/>
          <w:color w:val="0D0D0D" w:themeColor="text1" w:themeTint="F2"/>
          <w:sz w:val="24"/>
          <w:szCs w:val="24"/>
        </w:rPr>
        <w:t xml:space="preserve"> </w:t>
      </w:r>
      <w:r w:rsidR="009F0071" w:rsidRPr="00140DA4">
        <w:rPr>
          <w:rFonts w:ascii="Arial" w:hAnsi="Arial" w:cs="Arial"/>
          <w:color w:val="000000"/>
          <w:sz w:val="24"/>
          <w:szCs w:val="24"/>
          <w:vertAlign w:val="superscript"/>
          <w14:textFill>
            <w14:solidFill>
              <w14:srgbClr w14:val="000000">
                <w14:lumMod w14:val="95000"/>
                <w14:lumOff w14:val="5000"/>
              </w14:srgbClr>
            </w14:solidFill>
          </w14:textFill>
        </w:rPr>
        <w:t>[11]</w:t>
      </w:r>
      <w:r w:rsidRPr="00140DA4">
        <w:rPr>
          <w:rFonts w:ascii="Arial" w:hAnsi="Arial" w:cs="Arial"/>
          <w:color w:val="0D0D0D" w:themeColor="text1" w:themeTint="F2"/>
          <w:sz w:val="24"/>
          <w:szCs w:val="24"/>
        </w:rPr>
        <w:t>:</w:t>
      </w:r>
    </w:p>
    <w:p w14:paraId="221E1640" w14:textId="7A17D6BA" w:rsidR="00200582" w:rsidRPr="007A7457" w:rsidRDefault="00200582" w:rsidP="002D7D6D">
      <w:pPr>
        <w:keepNext/>
        <w:spacing w:before="240" w:after="0" w:line="480" w:lineRule="auto"/>
        <w:ind w:firstLine="567"/>
        <w:jc w:val="center"/>
      </w:pPr>
      <w:proofErr w:type="spellStart"/>
      <w:r w:rsidRPr="0004009B">
        <w:rPr>
          <w:rFonts w:ascii="Arial" w:hAnsi="Arial" w:cs="Arial"/>
          <w:color w:val="0D0D0D" w:themeColor="text1" w:themeTint="F2"/>
          <w:sz w:val="24"/>
          <w:szCs w:val="24"/>
        </w:rPr>
        <w:t>V</w:t>
      </w:r>
      <w:r w:rsidRPr="0004009B">
        <w:rPr>
          <w:rFonts w:ascii="Arial" w:hAnsi="Arial" w:cs="Arial"/>
          <w:color w:val="0D0D0D" w:themeColor="text1" w:themeTint="F2"/>
          <w:sz w:val="24"/>
          <w:szCs w:val="24"/>
          <w:vertAlign w:val="subscript"/>
        </w:rPr>
        <w:t>oc</w:t>
      </w:r>
      <w:proofErr w:type="spellEnd"/>
      <w:r w:rsidR="00CE696A">
        <w:rPr>
          <w:rFonts w:ascii="Arial" w:hAnsi="Arial" w:cs="Arial"/>
          <w:color w:val="0D0D0D" w:themeColor="text1" w:themeTint="F2"/>
          <w:sz w:val="24"/>
          <w:szCs w:val="24"/>
          <w:vertAlign w:val="subscript"/>
        </w:rPr>
        <w:t xml:space="preserve"> </w:t>
      </w:r>
      <w:r w:rsidRPr="0004009B">
        <w:rPr>
          <w:rFonts w:ascii="Arial" w:hAnsi="Arial" w:cs="Arial"/>
          <w:color w:val="0D0D0D" w:themeColor="text1" w:themeTint="F2"/>
          <w:sz w:val="24"/>
          <w:szCs w:val="24"/>
        </w:rPr>
        <w:t>= σν</w:t>
      </w:r>
      <w:r w:rsidRPr="0004009B">
        <w:rPr>
          <w:rFonts w:ascii="Arial" w:hAnsi="Arial" w:cs="Arial"/>
          <w:color w:val="0D0D0D" w:themeColor="text1" w:themeTint="F2"/>
          <w:sz w:val="24"/>
          <w:szCs w:val="24"/>
          <w:vertAlign w:val="subscript"/>
        </w:rPr>
        <w:t>e</w:t>
      </w:r>
      <w:r w:rsidRPr="0004009B">
        <w:rPr>
          <w:rFonts w:ascii="Arial" w:hAnsi="Arial" w:cs="Arial"/>
          <w:color w:val="0D0D0D" w:themeColor="text1" w:themeTint="F2"/>
          <w:sz w:val="24"/>
          <w:szCs w:val="24"/>
        </w:rPr>
        <w:t>R</w:t>
      </w:r>
      <w:r w:rsidRPr="0004009B">
        <w:rPr>
          <w:rFonts w:ascii="Arial" w:hAnsi="Arial" w:cs="Arial"/>
          <w:color w:val="0D0D0D" w:themeColor="text1" w:themeTint="F2"/>
          <w:sz w:val="24"/>
          <w:szCs w:val="24"/>
          <w:vertAlign w:val="subscript"/>
        </w:rPr>
        <w:t>sq-pre</w:t>
      </w:r>
      <w:r w:rsidRPr="0004009B">
        <w:rPr>
          <w:rFonts w:ascii="Arial" w:hAnsi="Arial" w:cs="Arial"/>
          <w:color w:val="0D0D0D" w:themeColor="text1" w:themeTint="F2"/>
          <w:sz w:val="24"/>
          <w:szCs w:val="24"/>
        </w:rPr>
        <w:t>L</w:t>
      </w:r>
      <w:r w:rsidRPr="0004009B">
        <w:rPr>
          <w:rFonts w:ascii="Arial" w:hAnsi="Arial" w:cs="Arial"/>
          <w:color w:val="0D0D0D" w:themeColor="text1" w:themeTint="F2"/>
          <w:sz w:val="24"/>
          <w:szCs w:val="24"/>
          <w:vertAlign w:val="subscript"/>
        </w:rPr>
        <w:t>pre</w:t>
      </w:r>
      <w:r w:rsidRPr="0004009B">
        <w:rPr>
          <w:rFonts w:ascii="Arial" w:hAnsi="Arial" w:cs="Arial"/>
          <w:color w:val="0D0D0D" w:themeColor="text1" w:themeTint="F2"/>
          <w:sz w:val="24"/>
          <w:szCs w:val="24"/>
          <w:vertAlign w:val="superscript"/>
        </w:rPr>
        <w:t xml:space="preserve">2 </w:t>
      </w:r>
      <w:r w:rsidR="00466DB4">
        <w:rPr>
          <w:rFonts w:ascii="Arial" w:hAnsi="Arial" w:cs="Arial"/>
          <w:color w:val="0D0D0D" w:themeColor="text1" w:themeTint="F2"/>
          <w:sz w:val="24"/>
          <w:szCs w:val="24"/>
          <w:vertAlign w:val="superscript"/>
        </w:rPr>
        <w:t xml:space="preserve">                                                                                             </w:t>
      </w:r>
      <w:r w:rsidR="007A7457" w:rsidRPr="007A7457">
        <w:rPr>
          <w:rFonts w:ascii="Arial" w:hAnsi="Arial" w:cs="Arial"/>
          <w:color w:val="0D0D0D" w:themeColor="text1" w:themeTint="F2"/>
          <w:sz w:val="24"/>
          <w:szCs w:val="24"/>
        </w:rPr>
        <w:t xml:space="preserve"> </w:t>
      </w:r>
      <w:r w:rsidR="00CE696A" w:rsidRPr="00CE696A">
        <w:rPr>
          <w:rFonts w:ascii="Arial" w:hAnsi="Arial" w:cs="Arial"/>
          <w:b/>
          <w:bCs/>
          <w:color w:val="0D0D0D" w:themeColor="text1" w:themeTint="F2"/>
          <w:sz w:val="24"/>
          <w:szCs w:val="24"/>
        </w:rPr>
        <w:t xml:space="preserve">Equation- S </w:t>
      </w:r>
      <w:r w:rsidR="007A7457" w:rsidRPr="00CE696A">
        <w:rPr>
          <w:rFonts w:ascii="Arial" w:hAnsi="Arial" w:cs="Arial"/>
          <w:b/>
          <w:bCs/>
          <w:color w:val="0D0D0D" w:themeColor="text1" w:themeTint="F2"/>
          <w:sz w:val="24"/>
          <w:szCs w:val="24"/>
        </w:rPr>
        <w:fldChar w:fldCharType="begin"/>
      </w:r>
      <w:r w:rsidR="007A7457" w:rsidRPr="00CE696A">
        <w:rPr>
          <w:rFonts w:ascii="Arial" w:hAnsi="Arial" w:cs="Arial"/>
          <w:b/>
          <w:bCs/>
          <w:color w:val="0D0D0D" w:themeColor="text1" w:themeTint="F2"/>
          <w:sz w:val="24"/>
          <w:szCs w:val="24"/>
        </w:rPr>
        <w:instrText xml:space="preserve"> SEQ Equation_S_: \* ARABIC </w:instrText>
      </w:r>
      <w:r w:rsidR="007A7457" w:rsidRPr="00CE696A">
        <w:rPr>
          <w:rFonts w:ascii="Arial" w:hAnsi="Arial" w:cs="Arial"/>
          <w:b/>
          <w:bCs/>
          <w:color w:val="0D0D0D" w:themeColor="text1" w:themeTint="F2"/>
          <w:sz w:val="24"/>
          <w:szCs w:val="24"/>
        </w:rPr>
        <w:fldChar w:fldCharType="separate"/>
      </w:r>
      <w:r w:rsidR="007A7457" w:rsidRPr="00CE696A">
        <w:rPr>
          <w:rFonts w:ascii="Arial" w:hAnsi="Arial" w:cs="Arial"/>
          <w:b/>
          <w:bCs/>
          <w:noProof/>
          <w:color w:val="0D0D0D" w:themeColor="text1" w:themeTint="F2"/>
          <w:sz w:val="24"/>
          <w:szCs w:val="24"/>
        </w:rPr>
        <w:t>2</w:t>
      </w:r>
      <w:r w:rsidR="007A7457" w:rsidRPr="00CE696A">
        <w:rPr>
          <w:rFonts w:ascii="Arial" w:hAnsi="Arial" w:cs="Arial"/>
          <w:b/>
          <w:bCs/>
          <w:color w:val="0D0D0D" w:themeColor="text1" w:themeTint="F2"/>
          <w:sz w:val="24"/>
          <w:szCs w:val="24"/>
        </w:rPr>
        <w:fldChar w:fldCharType="end"/>
      </w:r>
    </w:p>
    <w:p w14:paraId="77486CD7" w14:textId="01DC438B" w:rsidR="00200582" w:rsidRPr="007A7457" w:rsidRDefault="00200582" w:rsidP="002D7D6D">
      <w:pPr>
        <w:keepNext/>
        <w:spacing w:before="240" w:after="0" w:line="480" w:lineRule="auto"/>
        <w:ind w:firstLine="567"/>
        <w:jc w:val="center"/>
      </w:pPr>
      <w:proofErr w:type="spellStart"/>
      <w:r w:rsidRPr="0004009B">
        <w:rPr>
          <w:rFonts w:ascii="Arial" w:hAnsi="Arial" w:cs="Arial"/>
          <w:color w:val="0D0D0D" w:themeColor="text1" w:themeTint="F2"/>
          <w:sz w:val="24"/>
          <w:szCs w:val="24"/>
        </w:rPr>
        <w:t>I</w:t>
      </w:r>
      <w:r w:rsidRPr="0004009B">
        <w:rPr>
          <w:rFonts w:ascii="Arial" w:hAnsi="Arial" w:cs="Arial"/>
          <w:color w:val="0D0D0D" w:themeColor="text1" w:themeTint="F2"/>
          <w:sz w:val="24"/>
          <w:szCs w:val="24"/>
          <w:vertAlign w:val="subscript"/>
        </w:rPr>
        <w:t>sc</w:t>
      </w:r>
      <w:proofErr w:type="spellEnd"/>
      <w:r w:rsidR="00CE696A">
        <w:rPr>
          <w:rFonts w:ascii="Arial" w:hAnsi="Arial" w:cs="Arial"/>
          <w:color w:val="0D0D0D" w:themeColor="text1" w:themeTint="F2"/>
          <w:sz w:val="24"/>
          <w:szCs w:val="24"/>
          <w:vertAlign w:val="subscript"/>
        </w:rPr>
        <w:t xml:space="preserve"> </w:t>
      </w:r>
      <w:r w:rsidRPr="0004009B">
        <w:rPr>
          <w:rFonts w:ascii="Arial" w:hAnsi="Arial" w:cs="Arial"/>
          <w:color w:val="0D0D0D" w:themeColor="text1" w:themeTint="F2"/>
          <w:sz w:val="24"/>
          <w:szCs w:val="24"/>
        </w:rPr>
        <w:t>=</w:t>
      </w:r>
      <m:oMath>
        <m:r>
          <w:rPr>
            <w:rFonts w:ascii="Cambria Math" w:hAnsi="Cambria Math" w:cs="Arial"/>
            <w:color w:val="0D0D0D" w:themeColor="text1" w:themeTint="F2"/>
            <w:sz w:val="24"/>
            <w:szCs w:val="24"/>
          </w:rPr>
          <m:t xml:space="preserve"> </m:t>
        </m:r>
        <m:f>
          <m:fPr>
            <m:ctrlPr>
              <w:rPr>
                <w:rFonts w:ascii="Cambria Math" w:hAnsi="Cambria Math" w:cs="Arial"/>
                <w:i/>
                <w:color w:val="0D0D0D" w:themeColor="text1" w:themeTint="F2"/>
                <w:sz w:val="24"/>
                <w:szCs w:val="24"/>
              </w:rPr>
            </m:ctrlPr>
          </m:fPr>
          <m:num>
            <m:r>
              <m:rPr>
                <m:sty m:val="p"/>
              </m:rPr>
              <w:rPr>
                <w:rFonts w:ascii="Cambria Math" w:hAnsi="Cambria Math" w:cs="Arial"/>
                <w:color w:val="0D0D0D" w:themeColor="text1" w:themeTint="F2"/>
                <w:sz w:val="24"/>
                <w:szCs w:val="24"/>
              </w:rPr>
              <m:t>V</m:t>
            </m:r>
            <m:r>
              <m:rPr>
                <m:sty m:val="p"/>
              </m:rPr>
              <w:rPr>
                <w:rFonts w:ascii="Cambria Math" w:hAnsi="Cambria Math" w:cs="Arial"/>
                <w:color w:val="0D0D0D" w:themeColor="text1" w:themeTint="F2"/>
                <w:sz w:val="24"/>
                <w:szCs w:val="24"/>
                <w:vertAlign w:val="subscript"/>
              </w:rPr>
              <m:t>oc</m:t>
            </m:r>
          </m:num>
          <m:den>
            <m:r>
              <w:rPr>
                <w:rFonts w:ascii="Cambria Math" w:hAnsi="Cambria Math" w:cs="Arial"/>
                <w:color w:val="0D0D0D" w:themeColor="text1" w:themeTint="F2"/>
                <w:sz w:val="24"/>
                <w:szCs w:val="24"/>
              </w:rPr>
              <m:t>R</m:t>
            </m:r>
          </m:den>
        </m:f>
      </m:oMath>
      <w:r w:rsidRPr="007A7457">
        <w:rPr>
          <w:rFonts w:ascii="Arial" w:eastAsiaTheme="minorEastAsia" w:hAnsi="Arial" w:cs="Arial"/>
          <w:color w:val="0D0D0D" w:themeColor="text1" w:themeTint="F2"/>
          <w:sz w:val="24"/>
          <w:szCs w:val="24"/>
        </w:rPr>
        <w:t>-</w:t>
      </w:r>
      <w:r w:rsidR="00466DB4">
        <w:rPr>
          <w:rFonts w:ascii="Arial" w:eastAsiaTheme="minorEastAsia" w:hAnsi="Arial" w:cs="Arial"/>
          <w:color w:val="0D0D0D" w:themeColor="text1" w:themeTint="F2"/>
          <w:sz w:val="24"/>
          <w:szCs w:val="24"/>
        </w:rPr>
        <w:t xml:space="preserve">                                                                                 </w:t>
      </w:r>
      <w:r w:rsidR="007A7457" w:rsidRPr="007A7457">
        <w:rPr>
          <w:rFonts w:ascii="Arial" w:hAnsi="Arial" w:cs="Arial"/>
          <w:color w:val="0D0D0D" w:themeColor="text1" w:themeTint="F2"/>
          <w:sz w:val="24"/>
          <w:szCs w:val="24"/>
        </w:rPr>
        <w:t xml:space="preserve"> </w:t>
      </w:r>
      <w:r w:rsidR="00CE696A" w:rsidRPr="00CE696A">
        <w:rPr>
          <w:rFonts w:ascii="Arial" w:hAnsi="Arial" w:cs="Arial"/>
          <w:b/>
          <w:bCs/>
          <w:color w:val="0D0D0D" w:themeColor="text1" w:themeTint="F2"/>
          <w:sz w:val="24"/>
          <w:szCs w:val="24"/>
        </w:rPr>
        <w:t xml:space="preserve">Equation- S </w:t>
      </w:r>
      <w:r w:rsidR="007A7457" w:rsidRPr="00CE696A">
        <w:rPr>
          <w:rFonts w:ascii="Arial" w:hAnsi="Arial" w:cs="Arial"/>
          <w:b/>
          <w:bCs/>
          <w:color w:val="0D0D0D" w:themeColor="text1" w:themeTint="F2"/>
          <w:sz w:val="24"/>
          <w:szCs w:val="24"/>
        </w:rPr>
        <w:fldChar w:fldCharType="begin"/>
      </w:r>
      <w:r w:rsidR="007A7457" w:rsidRPr="00CE696A">
        <w:rPr>
          <w:rFonts w:ascii="Arial" w:hAnsi="Arial" w:cs="Arial"/>
          <w:b/>
          <w:bCs/>
          <w:color w:val="0D0D0D" w:themeColor="text1" w:themeTint="F2"/>
          <w:sz w:val="24"/>
          <w:szCs w:val="24"/>
        </w:rPr>
        <w:instrText xml:space="preserve"> SEQ Equation_S_: \* ARABIC </w:instrText>
      </w:r>
      <w:r w:rsidR="007A7457" w:rsidRPr="00CE696A">
        <w:rPr>
          <w:rFonts w:ascii="Arial" w:hAnsi="Arial" w:cs="Arial"/>
          <w:b/>
          <w:bCs/>
          <w:color w:val="0D0D0D" w:themeColor="text1" w:themeTint="F2"/>
          <w:sz w:val="24"/>
          <w:szCs w:val="24"/>
        </w:rPr>
        <w:fldChar w:fldCharType="separate"/>
      </w:r>
      <w:r w:rsidR="007A7457" w:rsidRPr="00CE696A">
        <w:rPr>
          <w:rFonts w:ascii="Arial" w:hAnsi="Arial" w:cs="Arial"/>
          <w:b/>
          <w:bCs/>
          <w:noProof/>
          <w:color w:val="0D0D0D" w:themeColor="text1" w:themeTint="F2"/>
          <w:sz w:val="24"/>
          <w:szCs w:val="24"/>
        </w:rPr>
        <w:t>3</w:t>
      </w:r>
      <w:r w:rsidR="007A7457" w:rsidRPr="00CE696A">
        <w:rPr>
          <w:rFonts w:ascii="Arial" w:hAnsi="Arial" w:cs="Arial"/>
          <w:b/>
          <w:bCs/>
          <w:color w:val="0D0D0D" w:themeColor="text1" w:themeTint="F2"/>
          <w:sz w:val="24"/>
          <w:szCs w:val="24"/>
        </w:rPr>
        <w:fldChar w:fldCharType="end"/>
      </w:r>
    </w:p>
    <w:p w14:paraId="25F85F7A" w14:textId="77777777" w:rsidR="0034147C" w:rsidRDefault="00200582" w:rsidP="002D7D6D">
      <w:pPr>
        <w:spacing w:before="240" w:after="0" w:line="480" w:lineRule="auto"/>
        <w:ind w:firstLine="567"/>
        <w:jc w:val="both"/>
        <w:rPr>
          <w:rFonts w:ascii="Arial" w:hAnsi="Arial" w:cs="Arial"/>
          <w:color w:val="1F1F1F"/>
          <w:sz w:val="24"/>
          <w:szCs w:val="24"/>
        </w:rPr>
      </w:pPr>
      <w:r w:rsidRPr="0004009B">
        <w:rPr>
          <w:rFonts w:ascii="Arial" w:hAnsi="Arial" w:cs="Arial"/>
          <w:color w:val="0D0D0D" w:themeColor="text1" w:themeTint="F2"/>
          <w:sz w:val="24"/>
          <w:szCs w:val="24"/>
        </w:rPr>
        <w:t xml:space="preserve">where </w:t>
      </w:r>
      <w:r w:rsidRPr="00CE696A">
        <w:rPr>
          <w:rFonts w:ascii="Arial" w:hAnsi="Arial" w:cs="Arial"/>
          <w:i/>
          <w:iCs/>
          <w:color w:val="0D0D0D" w:themeColor="text1" w:themeTint="F2"/>
          <w:sz w:val="24"/>
          <w:szCs w:val="24"/>
        </w:rPr>
        <w:t>σ</w:t>
      </w:r>
      <w:r w:rsidRPr="0004009B">
        <w:rPr>
          <w:rFonts w:ascii="Arial" w:hAnsi="Arial" w:cs="Arial"/>
          <w:color w:val="0D0D0D" w:themeColor="text1" w:themeTint="F2"/>
          <w:sz w:val="24"/>
          <w:szCs w:val="24"/>
        </w:rPr>
        <w:t xml:space="preserve"> denotes the effective charge flux in the precursor, </w:t>
      </w:r>
      <w:proofErr w:type="spellStart"/>
      <w:r w:rsidRPr="00CE696A">
        <w:rPr>
          <w:rFonts w:ascii="Arial" w:hAnsi="Arial" w:cs="Arial"/>
          <w:i/>
          <w:iCs/>
          <w:color w:val="0D0D0D" w:themeColor="text1" w:themeTint="F2"/>
          <w:sz w:val="24"/>
          <w:szCs w:val="24"/>
        </w:rPr>
        <w:t>ν</w:t>
      </w:r>
      <w:r w:rsidRPr="00CE696A">
        <w:rPr>
          <w:rFonts w:ascii="Arial" w:hAnsi="Arial" w:cs="Arial"/>
          <w:i/>
          <w:iCs/>
          <w:color w:val="0D0D0D" w:themeColor="text1" w:themeTint="F2"/>
          <w:sz w:val="24"/>
          <w:szCs w:val="24"/>
          <w:vertAlign w:val="subscript"/>
        </w:rPr>
        <w:t>e</w:t>
      </w:r>
      <w:proofErr w:type="spellEnd"/>
      <w:r w:rsidRPr="0004009B">
        <w:rPr>
          <w:rFonts w:ascii="Arial" w:hAnsi="Arial" w:cs="Arial"/>
          <w:color w:val="0D0D0D" w:themeColor="text1" w:themeTint="F2"/>
          <w:sz w:val="24"/>
          <w:szCs w:val="24"/>
        </w:rPr>
        <w:t xml:space="preserve"> denotes the evaporating velocity of ethanol in the precursor, </w:t>
      </w:r>
      <w:proofErr w:type="spellStart"/>
      <w:r w:rsidRPr="00CE696A">
        <w:rPr>
          <w:rFonts w:ascii="Arial" w:hAnsi="Arial" w:cs="Arial"/>
          <w:i/>
          <w:iCs/>
          <w:color w:val="0D0D0D" w:themeColor="text1" w:themeTint="F2"/>
          <w:sz w:val="24"/>
          <w:szCs w:val="24"/>
        </w:rPr>
        <w:t>R</w:t>
      </w:r>
      <w:r w:rsidRPr="00CE696A">
        <w:rPr>
          <w:rFonts w:ascii="Arial" w:hAnsi="Arial" w:cs="Arial"/>
          <w:i/>
          <w:iCs/>
          <w:color w:val="0D0D0D" w:themeColor="text1" w:themeTint="F2"/>
          <w:sz w:val="24"/>
          <w:szCs w:val="24"/>
          <w:vertAlign w:val="subscript"/>
        </w:rPr>
        <w:t>sq</w:t>
      </w:r>
      <w:proofErr w:type="spellEnd"/>
      <w:r w:rsidRPr="00CE696A">
        <w:rPr>
          <w:rFonts w:ascii="Arial" w:hAnsi="Arial" w:cs="Arial"/>
          <w:i/>
          <w:iCs/>
          <w:color w:val="0D0D0D" w:themeColor="text1" w:themeTint="F2"/>
          <w:sz w:val="24"/>
          <w:szCs w:val="24"/>
        </w:rPr>
        <w:t xml:space="preserve"> </w:t>
      </w:r>
      <w:r w:rsidRPr="0004009B">
        <w:rPr>
          <w:rFonts w:ascii="Arial" w:hAnsi="Arial" w:cs="Arial"/>
          <w:color w:val="0D0D0D" w:themeColor="text1" w:themeTint="F2"/>
          <w:sz w:val="24"/>
          <w:szCs w:val="24"/>
        </w:rPr>
        <w:t xml:space="preserve">pre denotes the square resistance of the precursor, </w:t>
      </w:r>
      <w:proofErr w:type="spellStart"/>
      <w:r w:rsidRPr="00CE696A">
        <w:rPr>
          <w:rFonts w:ascii="Arial" w:hAnsi="Arial" w:cs="Arial"/>
          <w:i/>
          <w:iCs/>
          <w:color w:val="0D0D0D" w:themeColor="text1" w:themeTint="F2"/>
          <w:sz w:val="24"/>
          <w:szCs w:val="24"/>
        </w:rPr>
        <w:t>L</w:t>
      </w:r>
      <w:r w:rsidRPr="00CE696A">
        <w:rPr>
          <w:rFonts w:ascii="Arial" w:hAnsi="Arial" w:cs="Arial"/>
          <w:i/>
          <w:iCs/>
          <w:color w:val="0D0D0D" w:themeColor="text1" w:themeTint="F2"/>
          <w:sz w:val="24"/>
          <w:szCs w:val="24"/>
          <w:vertAlign w:val="subscript"/>
        </w:rPr>
        <w:t>pre</w:t>
      </w:r>
      <w:proofErr w:type="spellEnd"/>
      <w:r w:rsidRPr="0004009B">
        <w:rPr>
          <w:rFonts w:ascii="Arial" w:hAnsi="Arial" w:cs="Arial"/>
          <w:color w:val="0D0D0D" w:themeColor="text1" w:themeTint="F2"/>
          <w:sz w:val="24"/>
          <w:szCs w:val="24"/>
        </w:rPr>
        <w:t xml:space="preserve"> denotes the length of the precursor</w:t>
      </w:r>
      <w:r w:rsidRPr="0004009B">
        <w:rPr>
          <w:rFonts w:ascii="Arial" w:hAnsi="Arial" w:cs="Arial"/>
          <w:color w:val="1F1F1F"/>
          <w:sz w:val="24"/>
          <w:szCs w:val="24"/>
        </w:rPr>
        <w:t xml:space="preserve">, and </w:t>
      </w:r>
      <w:r w:rsidRPr="00CE696A">
        <w:rPr>
          <w:rFonts w:ascii="Arial" w:hAnsi="Arial" w:cs="Arial"/>
          <w:i/>
          <w:iCs/>
          <w:color w:val="1F1F1F"/>
          <w:sz w:val="24"/>
          <w:szCs w:val="24"/>
        </w:rPr>
        <w:t>R</w:t>
      </w:r>
      <w:r w:rsidRPr="0004009B">
        <w:rPr>
          <w:rFonts w:ascii="Arial" w:hAnsi="Arial" w:cs="Arial"/>
          <w:color w:val="1F1F1F"/>
          <w:sz w:val="24"/>
          <w:szCs w:val="24"/>
        </w:rPr>
        <w:t xml:space="preserve"> denotes the total resistance</w:t>
      </w:r>
      <w:r>
        <w:rPr>
          <w:rFonts w:ascii="Arial" w:hAnsi="Arial" w:cs="Arial"/>
          <w:color w:val="1F1F1F"/>
          <w:sz w:val="24"/>
          <w:szCs w:val="24"/>
        </w:rPr>
        <w:t>.</w:t>
      </w:r>
    </w:p>
    <w:p w14:paraId="23886816" w14:textId="77777777" w:rsidR="0034147C" w:rsidRDefault="0034147C" w:rsidP="002D7D6D">
      <w:pPr>
        <w:spacing w:before="240" w:after="0" w:line="480" w:lineRule="auto"/>
        <w:ind w:firstLine="567"/>
        <w:jc w:val="both"/>
        <w:rPr>
          <w:rFonts w:ascii="Arial" w:hAnsi="Arial" w:cs="Arial"/>
          <w:color w:val="1F1F1F"/>
          <w:sz w:val="24"/>
          <w:szCs w:val="24"/>
        </w:rPr>
      </w:pPr>
    </w:p>
    <w:p w14:paraId="3457CC8D" w14:textId="74C314F8" w:rsidR="007956E3" w:rsidRPr="00140DA4" w:rsidRDefault="007956E3" w:rsidP="002D7D6D">
      <w:pPr>
        <w:pStyle w:val="NormalWeb"/>
        <w:keepNext/>
        <w:shd w:val="clear" w:color="auto" w:fill="FFFFFF"/>
        <w:spacing w:line="480" w:lineRule="auto"/>
        <w:jc w:val="both"/>
        <w:rPr>
          <w:rFonts w:ascii="Arial" w:hAnsi="Arial" w:cs="Arial"/>
          <w:color w:val="FF0000"/>
        </w:rPr>
      </w:pPr>
      <w:r w:rsidRPr="00140DA4">
        <w:rPr>
          <w:rFonts w:ascii="Arial" w:hAnsi="Arial" w:cs="Arial"/>
          <w:color w:val="FF0000"/>
        </w:rPr>
        <w:t>Nutshells and wood</w:t>
      </w:r>
      <w:r w:rsidR="00F77B22" w:rsidRPr="00140DA4">
        <w:rPr>
          <w:rFonts w:ascii="Arial" w:hAnsi="Arial" w:cs="Arial"/>
          <w:color w:val="FF0000"/>
        </w:rPr>
        <w:t xml:space="preserve"> </w:t>
      </w:r>
      <w:r w:rsidRPr="00140DA4">
        <w:rPr>
          <w:rFonts w:ascii="Arial" w:hAnsi="Arial" w:cs="Arial"/>
          <w:color w:val="FF0000"/>
          <w:vertAlign w:val="superscript"/>
        </w:rPr>
        <w:t>[12]</w:t>
      </w:r>
      <w:r w:rsidRPr="00140DA4">
        <w:rPr>
          <w:rFonts w:ascii="Arial" w:hAnsi="Arial" w:cs="Arial"/>
          <w:color w:val="FF0000"/>
        </w:rPr>
        <w:t xml:space="preserve"> differ significantly in terms of their layout, cell structure, function, and chemical characteristics. Nutshells have a higher density and show better compactness and rigidity because of their delicate lignin content. Nutshells have enhanced surface charge, as well as a greater density of micro/nano channels and unique channel arrangements, rendering them more efficient than wood</w:t>
      </w:r>
      <w:r w:rsidR="00F77B22" w:rsidRPr="00140DA4">
        <w:rPr>
          <w:rFonts w:ascii="Arial" w:hAnsi="Arial" w:cs="Arial"/>
          <w:color w:val="FF0000"/>
        </w:rPr>
        <w:t xml:space="preserve"> </w:t>
      </w:r>
      <w:r w:rsidR="006A66D8" w:rsidRPr="00140DA4">
        <w:rPr>
          <w:rFonts w:ascii="Arial" w:hAnsi="Arial" w:cs="Arial"/>
          <w:color w:val="FF0000"/>
          <w:vertAlign w:val="superscript"/>
        </w:rPr>
        <w:t>[13]</w:t>
      </w:r>
      <w:r w:rsidRPr="00140DA4">
        <w:rPr>
          <w:rFonts w:ascii="Arial" w:hAnsi="Arial" w:cs="Arial"/>
          <w:color w:val="FF0000"/>
        </w:rPr>
        <w:t xml:space="preserve"> in generating streaming voltage and current. Further chemical treatments can increase the micro/nano channels of nutshells, thereby enhancing their performance. </w:t>
      </w:r>
    </w:p>
    <w:p w14:paraId="4C16BF65" w14:textId="77777777" w:rsidR="00C3573D" w:rsidRPr="00ED69F4" w:rsidRDefault="00C3573D">
      <w:pPr>
        <w:rPr>
          <w:rFonts w:ascii="Arial" w:hAnsi="Arial" w:cs="Arial"/>
          <w:sz w:val="24"/>
          <w:szCs w:val="24"/>
        </w:rPr>
      </w:pPr>
    </w:p>
    <w:p w14:paraId="252B3ABC" w14:textId="3C27EF14" w:rsidR="00C3573D" w:rsidRPr="0096113E" w:rsidRDefault="0096113E">
      <w:pPr>
        <w:rPr>
          <w:rFonts w:ascii="Arial" w:hAnsi="Arial" w:cs="Arial"/>
          <w:b/>
          <w:bCs/>
          <w:sz w:val="24"/>
          <w:szCs w:val="24"/>
          <w:u w:val="single"/>
        </w:rPr>
      </w:pPr>
      <w:r w:rsidRPr="0096113E">
        <w:rPr>
          <w:rFonts w:ascii="Arial" w:hAnsi="Arial" w:cs="Arial"/>
          <w:b/>
          <w:bCs/>
          <w:sz w:val="24"/>
          <w:szCs w:val="24"/>
          <w:u w:val="single"/>
        </w:rPr>
        <w:t xml:space="preserve">References: </w:t>
      </w:r>
    </w:p>
    <w:sdt>
      <w:sdtPr>
        <w:rPr>
          <w:rFonts w:ascii="Arial" w:hAnsi="Arial" w:cs="Arial"/>
        </w:rPr>
        <w:tag w:val="MENDELEY_BIBLIOGRAPHY"/>
        <w:id w:val="244464855"/>
        <w:placeholder>
          <w:docPart w:val="DefaultPlaceholder_-1854013440"/>
        </w:placeholder>
      </w:sdtPr>
      <w:sdtContent>
        <w:p w14:paraId="602A9F7D" w14:textId="77777777" w:rsidR="009F0071" w:rsidRDefault="009F0071">
          <w:pPr>
            <w:autoSpaceDE w:val="0"/>
            <w:autoSpaceDN w:val="0"/>
            <w:ind w:hanging="640"/>
            <w:divId w:val="1445613387"/>
            <w:rPr>
              <w:rFonts w:eastAsia="Times New Roman"/>
              <w:kern w:val="0"/>
              <w:sz w:val="24"/>
              <w:szCs w:val="24"/>
              <w14:ligatures w14:val="none"/>
            </w:rPr>
          </w:pPr>
          <w:r>
            <w:rPr>
              <w:rFonts w:eastAsia="Times New Roman"/>
            </w:rPr>
            <w:t>[1]</w:t>
          </w:r>
          <w:r>
            <w:rPr>
              <w:rFonts w:eastAsia="Times New Roman"/>
            </w:rPr>
            <w:tab/>
            <w:t xml:space="preserve">Z. </w:t>
          </w:r>
          <w:proofErr w:type="spellStart"/>
          <w:r>
            <w:rPr>
              <w:rFonts w:eastAsia="Times New Roman"/>
            </w:rPr>
            <w:t>Shugang</w:t>
          </w:r>
          <w:proofErr w:type="spellEnd"/>
          <w:r>
            <w:rPr>
              <w:rFonts w:eastAsia="Times New Roman"/>
            </w:rPr>
            <w:t xml:space="preserve">, W. Jing, W. </w:t>
          </w:r>
          <w:proofErr w:type="spellStart"/>
          <w:r>
            <w:rPr>
              <w:rFonts w:eastAsia="Times New Roman"/>
            </w:rPr>
            <w:t>Hongxia</w:t>
          </w:r>
          <w:proofErr w:type="spellEnd"/>
          <w:r>
            <w:rPr>
              <w:rFonts w:eastAsia="Times New Roman"/>
            </w:rPr>
            <w:t xml:space="preserve">, Z. Zhihua, and L. </w:t>
          </w:r>
          <w:proofErr w:type="spellStart"/>
          <w:r>
            <w:rPr>
              <w:rFonts w:eastAsia="Times New Roman"/>
            </w:rPr>
            <w:t>Xibo</w:t>
          </w:r>
          <w:proofErr w:type="spellEnd"/>
          <w:r>
            <w:rPr>
              <w:rFonts w:eastAsia="Times New Roman"/>
            </w:rPr>
            <w:t xml:space="preserve">, “Changes in Lignin Content and Activity of Related Enzymes in the Endocarp During the Walnut Shell Development Period,” </w:t>
          </w:r>
          <w:proofErr w:type="spellStart"/>
          <w:r>
            <w:rPr>
              <w:rFonts w:eastAsia="Times New Roman"/>
              <w:i/>
              <w:iCs/>
            </w:rPr>
            <w:t>Hortic</w:t>
          </w:r>
          <w:proofErr w:type="spellEnd"/>
          <w:r>
            <w:rPr>
              <w:rFonts w:eastAsia="Times New Roman"/>
              <w:i/>
              <w:iCs/>
            </w:rPr>
            <w:t xml:space="preserve"> Plant J</w:t>
          </w:r>
          <w:r>
            <w:rPr>
              <w:rFonts w:eastAsia="Times New Roman"/>
            </w:rPr>
            <w:t xml:space="preserve">, vol. 2, pp. 141–146, 2016, </w:t>
          </w:r>
          <w:proofErr w:type="spellStart"/>
          <w:r>
            <w:rPr>
              <w:rFonts w:eastAsia="Times New Roman"/>
            </w:rPr>
            <w:t>doi</w:t>
          </w:r>
          <w:proofErr w:type="spellEnd"/>
          <w:r>
            <w:rPr>
              <w:rFonts w:eastAsia="Times New Roman"/>
            </w:rPr>
            <w:t>: 10.16420/j.issn.0513-353x.2015-0261.</w:t>
          </w:r>
        </w:p>
        <w:p w14:paraId="5E355DDE" w14:textId="77777777" w:rsidR="009F0071" w:rsidRDefault="009F0071">
          <w:pPr>
            <w:autoSpaceDE w:val="0"/>
            <w:autoSpaceDN w:val="0"/>
            <w:ind w:hanging="640"/>
            <w:divId w:val="70396563"/>
            <w:rPr>
              <w:rFonts w:eastAsia="Times New Roman"/>
            </w:rPr>
          </w:pPr>
          <w:r>
            <w:rPr>
              <w:rFonts w:eastAsia="Times New Roman"/>
            </w:rPr>
            <w:t>[2]</w:t>
          </w:r>
          <w:r>
            <w:rPr>
              <w:rFonts w:eastAsia="Times New Roman"/>
            </w:rPr>
            <w:tab/>
            <w:t xml:space="preserve">J. Zhang, Y. S. Choi, C. G. Yoo, T. H. Kim, R. C. Brown, and B. H. Shanks, “Cellulose-hemicellulose and cellulose-lignin interactions during fast pyrolysis,” </w:t>
          </w:r>
          <w:r>
            <w:rPr>
              <w:rFonts w:eastAsia="Times New Roman"/>
              <w:i/>
              <w:iCs/>
            </w:rPr>
            <w:t>ACS Sustain Chem Eng</w:t>
          </w:r>
          <w:r>
            <w:rPr>
              <w:rFonts w:eastAsia="Times New Roman"/>
            </w:rPr>
            <w:t xml:space="preserve">, vol. 3, no. 2, pp. 293–301, Feb. 2015, </w:t>
          </w:r>
          <w:proofErr w:type="spellStart"/>
          <w:r>
            <w:rPr>
              <w:rFonts w:eastAsia="Times New Roman"/>
            </w:rPr>
            <w:t>doi</w:t>
          </w:r>
          <w:proofErr w:type="spellEnd"/>
          <w:r>
            <w:rPr>
              <w:rFonts w:eastAsia="Times New Roman"/>
            </w:rPr>
            <w:t>: 10.1021/sc500664h.</w:t>
          </w:r>
        </w:p>
        <w:p w14:paraId="405EF739" w14:textId="77777777" w:rsidR="009F0071" w:rsidRDefault="009F0071">
          <w:pPr>
            <w:autoSpaceDE w:val="0"/>
            <w:autoSpaceDN w:val="0"/>
            <w:ind w:hanging="640"/>
            <w:divId w:val="398670187"/>
            <w:rPr>
              <w:rFonts w:eastAsia="Times New Roman"/>
            </w:rPr>
          </w:pPr>
          <w:r>
            <w:rPr>
              <w:rFonts w:eastAsia="Times New Roman"/>
            </w:rPr>
            <w:t>[3]</w:t>
          </w:r>
          <w:r>
            <w:rPr>
              <w:rFonts w:eastAsia="Times New Roman"/>
            </w:rPr>
            <w:tab/>
            <w:t xml:space="preserve">M. Zhang </w:t>
          </w:r>
          <w:r>
            <w:rPr>
              <w:rFonts w:eastAsia="Times New Roman"/>
              <w:i/>
              <w:iCs/>
            </w:rPr>
            <w:t>et al.</w:t>
          </w:r>
          <w:r>
            <w:rPr>
              <w:rFonts w:eastAsia="Times New Roman"/>
            </w:rPr>
            <w:t xml:space="preserve">, “Lignocellulosic materials for energy storage devices,” </w:t>
          </w:r>
          <w:r>
            <w:rPr>
              <w:rFonts w:eastAsia="Times New Roman"/>
              <w:i/>
              <w:iCs/>
            </w:rPr>
            <w:t>Ind Crops Prod</w:t>
          </w:r>
          <w:r>
            <w:rPr>
              <w:rFonts w:eastAsia="Times New Roman"/>
            </w:rPr>
            <w:t xml:space="preserve">, vol. 203, Nov. 2023, </w:t>
          </w:r>
          <w:proofErr w:type="spellStart"/>
          <w:r>
            <w:rPr>
              <w:rFonts w:eastAsia="Times New Roman"/>
            </w:rPr>
            <w:t>doi</w:t>
          </w:r>
          <w:proofErr w:type="spellEnd"/>
          <w:r>
            <w:rPr>
              <w:rFonts w:eastAsia="Times New Roman"/>
            </w:rPr>
            <w:t>: 10.1016/j.indcrop.2023.117174.</w:t>
          </w:r>
        </w:p>
        <w:p w14:paraId="163F1CED" w14:textId="77777777" w:rsidR="009F0071" w:rsidRDefault="009F0071">
          <w:pPr>
            <w:autoSpaceDE w:val="0"/>
            <w:autoSpaceDN w:val="0"/>
            <w:ind w:hanging="640"/>
            <w:divId w:val="819275404"/>
            <w:rPr>
              <w:rFonts w:eastAsia="Times New Roman"/>
            </w:rPr>
          </w:pPr>
          <w:r>
            <w:rPr>
              <w:rFonts w:eastAsia="Times New Roman"/>
            </w:rPr>
            <w:t>[4]</w:t>
          </w:r>
          <w:r>
            <w:rPr>
              <w:rFonts w:eastAsia="Times New Roman"/>
            </w:rPr>
            <w:tab/>
            <w:t xml:space="preserve">R. N. </w:t>
          </w:r>
          <w:proofErr w:type="spellStart"/>
          <w:r>
            <w:rPr>
              <w:rFonts w:eastAsia="Times New Roman"/>
            </w:rPr>
            <w:t>Nishide</w:t>
          </w:r>
          <w:proofErr w:type="spellEnd"/>
          <w:r>
            <w:rPr>
              <w:rFonts w:eastAsia="Times New Roman"/>
            </w:rPr>
            <w:t>, J. H. Truong, and M. M. Abu-Omar, “</w:t>
          </w:r>
          <w:proofErr w:type="spellStart"/>
          <w:r>
            <w:rPr>
              <w:rFonts w:eastAsia="Times New Roman"/>
            </w:rPr>
            <w:t>Organosolv</w:t>
          </w:r>
          <w:proofErr w:type="spellEnd"/>
          <w:r>
            <w:rPr>
              <w:rFonts w:eastAsia="Times New Roman"/>
            </w:rPr>
            <w:t xml:space="preserve"> Fractionation of Walnut Shell Biomass to Isolate Lignocellulosic Components for Chemical Upgrading of Lignin to Aromatics,” </w:t>
          </w:r>
          <w:r>
            <w:rPr>
              <w:rFonts w:eastAsia="Times New Roman"/>
              <w:i/>
              <w:iCs/>
            </w:rPr>
            <w:t>ACS Omega</w:t>
          </w:r>
          <w:r>
            <w:rPr>
              <w:rFonts w:eastAsia="Times New Roman"/>
            </w:rPr>
            <w:t xml:space="preserve">, vol. 6, no. 12, pp. 8142–8150, Mar. 2021, </w:t>
          </w:r>
          <w:proofErr w:type="spellStart"/>
          <w:r>
            <w:rPr>
              <w:rFonts w:eastAsia="Times New Roman"/>
            </w:rPr>
            <w:t>doi</w:t>
          </w:r>
          <w:proofErr w:type="spellEnd"/>
          <w:r>
            <w:rPr>
              <w:rFonts w:eastAsia="Times New Roman"/>
            </w:rPr>
            <w:t>: 10.1021/acsomega.0c05936.</w:t>
          </w:r>
        </w:p>
        <w:p w14:paraId="0E457410" w14:textId="77777777" w:rsidR="009F0071" w:rsidRDefault="009F0071">
          <w:pPr>
            <w:autoSpaceDE w:val="0"/>
            <w:autoSpaceDN w:val="0"/>
            <w:ind w:hanging="640"/>
            <w:divId w:val="351297395"/>
            <w:rPr>
              <w:rFonts w:eastAsia="Times New Roman"/>
            </w:rPr>
          </w:pPr>
          <w:r>
            <w:rPr>
              <w:rFonts w:eastAsia="Times New Roman"/>
            </w:rPr>
            <w:t>[5]</w:t>
          </w:r>
          <w:r>
            <w:rPr>
              <w:rFonts w:eastAsia="Times New Roman"/>
            </w:rPr>
            <w:tab/>
            <w:t xml:space="preserve">J. L. Rahikainen </w:t>
          </w:r>
          <w:r>
            <w:rPr>
              <w:rFonts w:eastAsia="Times New Roman"/>
              <w:i/>
              <w:iCs/>
            </w:rPr>
            <w:t>et al.</w:t>
          </w:r>
          <w:r>
            <w:rPr>
              <w:rFonts w:eastAsia="Times New Roman"/>
            </w:rPr>
            <w:t xml:space="preserve">, “Cellulase-lignin interactions-The role of carbohydrate-binding module and pH in non-productive binding,” </w:t>
          </w:r>
          <w:r>
            <w:rPr>
              <w:rFonts w:eastAsia="Times New Roman"/>
              <w:i/>
              <w:iCs/>
            </w:rPr>
            <w:t xml:space="preserve">Enzyme </w:t>
          </w:r>
          <w:proofErr w:type="spellStart"/>
          <w:r>
            <w:rPr>
              <w:rFonts w:eastAsia="Times New Roman"/>
              <w:i/>
              <w:iCs/>
            </w:rPr>
            <w:t>Microb</w:t>
          </w:r>
          <w:proofErr w:type="spellEnd"/>
          <w:r>
            <w:rPr>
              <w:rFonts w:eastAsia="Times New Roman"/>
              <w:i/>
              <w:iCs/>
            </w:rPr>
            <w:t xml:space="preserve"> Technol</w:t>
          </w:r>
          <w:r>
            <w:rPr>
              <w:rFonts w:eastAsia="Times New Roman"/>
            </w:rPr>
            <w:t xml:space="preserve">, vol. 53, no. 5, pp. 315–321, Oct. 2013, </w:t>
          </w:r>
          <w:proofErr w:type="spellStart"/>
          <w:r>
            <w:rPr>
              <w:rFonts w:eastAsia="Times New Roman"/>
            </w:rPr>
            <w:t>doi</w:t>
          </w:r>
          <w:proofErr w:type="spellEnd"/>
          <w:r>
            <w:rPr>
              <w:rFonts w:eastAsia="Times New Roman"/>
            </w:rPr>
            <w:t>: 10.1016/j.enzmictec.2013.07.003.</w:t>
          </w:r>
        </w:p>
        <w:p w14:paraId="198233A0" w14:textId="77777777" w:rsidR="009F0071" w:rsidRDefault="009F0071">
          <w:pPr>
            <w:autoSpaceDE w:val="0"/>
            <w:autoSpaceDN w:val="0"/>
            <w:ind w:hanging="640"/>
            <w:divId w:val="1600984408"/>
            <w:rPr>
              <w:rFonts w:eastAsia="Times New Roman"/>
            </w:rPr>
          </w:pPr>
          <w:r>
            <w:rPr>
              <w:rFonts w:eastAsia="Times New Roman"/>
            </w:rPr>
            <w:t>[6]</w:t>
          </w:r>
          <w:r>
            <w:rPr>
              <w:rFonts w:eastAsia="Times New Roman"/>
            </w:rPr>
            <w:tab/>
            <w:t xml:space="preserve">H. Ban, B. Lin, and Z. Song, “Effect of electrical double layer on electric conductivity and pressure drop in a pressure-driven microchannel flow,” </w:t>
          </w:r>
          <w:proofErr w:type="spellStart"/>
          <w:r>
            <w:rPr>
              <w:rFonts w:eastAsia="Times New Roman"/>
              <w:i/>
              <w:iCs/>
            </w:rPr>
            <w:t>Biomicrofluidics</w:t>
          </w:r>
          <w:proofErr w:type="spellEnd"/>
          <w:r>
            <w:rPr>
              <w:rFonts w:eastAsia="Times New Roman"/>
            </w:rPr>
            <w:t xml:space="preserve">, vol. 4, no. 1, 2010, </w:t>
          </w:r>
          <w:proofErr w:type="spellStart"/>
          <w:r>
            <w:rPr>
              <w:rFonts w:eastAsia="Times New Roman"/>
            </w:rPr>
            <w:t>doi</w:t>
          </w:r>
          <w:proofErr w:type="spellEnd"/>
          <w:r>
            <w:rPr>
              <w:rFonts w:eastAsia="Times New Roman"/>
            </w:rPr>
            <w:t>: 10.1063/1.3328091.</w:t>
          </w:r>
        </w:p>
        <w:p w14:paraId="3303423D" w14:textId="77777777" w:rsidR="009F0071" w:rsidRDefault="009F0071">
          <w:pPr>
            <w:autoSpaceDE w:val="0"/>
            <w:autoSpaceDN w:val="0"/>
            <w:ind w:hanging="640"/>
            <w:divId w:val="1391347703"/>
            <w:rPr>
              <w:rFonts w:eastAsia="Times New Roman"/>
            </w:rPr>
          </w:pPr>
          <w:r>
            <w:rPr>
              <w:rFonts w:eastAsia="Times New Roman"/>
            </w:rPr>
            <w:t>[7]</w:t>
          </w:r>
          <w:r>
            <w:rPr>
              <w:rFonts w:eastAsia="Times New Roman"/>
            </w:rPr>
            <w:tab/>
            <w:t xml:space="preserve">J. Li </w:t>
          </w:r>
          <w:r>
            <w:rPr>
              <w:rFonts w:eastAsia="Times New Roman"/>
              <w:i/>
              <w:iCs/>
            </w:rPr>
            <w:t>et al.</w:t>
          </w:r>
          <w:r>
            <w:rPr>
              <w:rFonts w:eastAsia="Times New Roman"/>
            </w:rPr>
            <w:t xml:space="preserve">, “Electricity generation from water droplets via capillary infiltrating,” </w:t>
          </w:r>
          <w:r>
            <w:rPr>
              <w:rFonts w:eastAsia="Times New Roman"/>
              <w:i/>
              <w:iCs/>
            </w:rPr>
            <w:t>Nano Energy</w:t>
          </w:r>
          <w:r>
            <w:rPr>
              <w:rFonts w:eastAsia="Times New Roman"/>
            </w:rPr>
            <w:t xml:space="preserve">, vol. 48, pp. 211–216, Jun. 2018, </w:t>
          </w:r>
          <w:proofErr w:type="spellStart"/>
          <w:r>
            <w:rPr>
              <w:rFonts w:eastAsia="Times New Roman"/>
            </w:rPr>
            <w:t>doi</w:t>
          </w:r>
          <w:proofErr w:type="spellEnd"/>
          <w:r>
            <w:rPr>
              <w:rFonts w:eastAsia="Times New Roman"/>
            </w:rPr>
            <w:t>: 10.1016/j.nanoen.2018.02.061.</w:t>
          </w:r>
        </w:p>
        <w:p w14:paraId="1F10F215" w14:textId="77777777" w:rsidR="009F0071" w:rsidRDefault="009F0071">
          <w:pPr>
            <w:autoSpaceDE w:val="0"/>
            <w:autoSpaceDN w:val="0"/>
            <w:ind w:hanging="640"/>
            <w:divId w:val="899907204"/>
            <w:rPr>
              <w:rFonts w:eastAsia="Times New Roman"/>
            </w:rPr>
          </w:pPr>
          <w:r>
            <w:rPr>
              <w:rFonts w:eastAsia="Times New Roman"/>
            </w:rPr>
            <w:lastRenderedPageBreak/>
            <w:t>[8]</w:t>
          </w:r>
          <w:r>
            <w:rPr>
              <w:rFonts w:eastAsia="Times New Roman"/>
            </w:rPr>
            <w:tab/>
            <w:t xml:space="preserve">S. Lin, L. Xu, A. Chi Wang, and Z. L. Wang, “Quantifying electron-transfer in liquid-solid contact electrification and the formation of electric double-layer,” </w:t>
          </w:r>
          <w:r>
            <w:rPr>
              <w:rFonts w:eastAsia="Times New Roman"/>
              <w:i/>
              <w:iCs/>
            </w:rPr>
            <w:t xml:space="preserve">Nat </w:t>
          </w:r>
          <w:proofErr w:type="spellStart"/>
          <w:r>
            <w:rPr>
              <w:rFonts w:eastAsia="Times New Roman"/>
              <w:i/>
              <w:iCs/>
            </w:rPr>
            <w:t>Commun</w:t>
          </w:r>
          <w:proofErr w:type="spellEnd"/>
          <w:r>
            <w:rPr>
              <w:rFonts w:eastAsia="Times New Roman"/>
            </w:rPr>
            <w:t xml:space="preserve">, vol. 11, no. 1, Dec. 2020, </w:t>
          </w:r>
          <w:proofErr w:type="spellStart"/>
          <w:r>
            <w:rPr>
              <w:rFonts w:eastAsia="Times New Roman"/>
            </w:rPr>
            <w:t>doi</w:t>
          </w:r>
          <w:proofErr w:type="spellEnd"/>
          <w:r>
            <w:rPr>
              <w:rFonts w:eastAsia="Times New Roman"/>
            </w:rPr>
            <w:t>: 10.1038/s41467-019-14278-9.</w:t>
          </w:r>
        </w:p>
        <w:p w14:paraId="6823D3E3" w14:textId="77777777" w:rsidR="009F0071" w:rsidRDefault="009F0071">
          <w:pPr>
            <w:autoSpaceDE w:val="0"/>
            <w:autoSpaceDN w:val="0"/>
            <w:ind w:hanging="640"/>
            <w:divId w:val="835343430"/>
            <w:rPr>
              <w:rFonts w:eastAsia="Times New Roman"/>
            </w:rPr>
          </w:pPr>
          <w:r>
            <w:rPr>
              <w:rFonts w:eastAsia="Times New Roman"/>
            </w:rPr>
            <w:t>[9]</w:t>
          </w:r>
          <w:r>
            <w:rPr>
              <w:rFonts w:eastAsia="Times New Roman"/>
            </w:rPr>
            <w:tab/>
            <w:t xml:space="preserve">U. </w:t>
          </w:r>
          <w:proofErr w:type="spellStart"/>
          <w:r>
            <w:rPr>
              <w:rFonts w:eastAsia="Times New Roman"/>
            </w:rPr>
            <w:t>DigitalCommons</w:t>
          </w:r>
          <w:proofErr w:type="spellEnd"/>
          <w:r>
            <w:rPr>
              <w:rFonts w:eastAsia="Times New Roman"/>
            </w:rPr>
            <w:t xml:space="preserve">, U. All Graduate Theses, and Z. Song, “Part of the Mechanical Engineering Commons Recommended Citation Recommended Citation Song, </w:t>
          </w:r>
          <w:proofErr w:type="spellStart"/>
          <w:r>
            <w:rPr>
              <w:rFonts w:eastAsia="Times New Roman"/>
            </w:rPr>
            <w:t>Zhuorui</w:t>
          </w:r>
          <w:proofErr w:type="spellEnd"/>
          <w:r>
            <w:rPr>
              <w:rFonts w:eastAsia="Times New Roman"/>
            </w:rPr>
            <w:t>,” 2015. [Online]. Available: https://digitalcommons.usu.edu/etdhttps://digitalcommons.usu.edu/etd/4271</w:t>
          </w:r>
        </w:p>
        <w:p w14:paraId="41849783" w14:textId="77777777" w:rsidR="009F0071" w:rsidRDefault="009F0071">
          <w:pPr>
            <w:autoSpaceDE w:val="0"/>
            <w:autoSpaceDN w:val="0"/>
            <w:ind w:hanging="640"/>
            <w:divId w:val="1013604840"/>
            <w:rPr>
              <w:rFonts w:eastAsia="Times New Roman"/>
            </w:rPr>
          </w:pPr>
          <w:r>
            <w:rPr>
              <w:rFonts w:eastAsia="Times New Roman"/>
            </w:rPr>
            <w:t>[10]</w:t>
          </w:r>
          <w:r>
            <w:rPr>
              <w:rFonts w:eastAsia="Times New Roman"/>
            </w:rPr>
            <w:tab/>
            <w:t xml:space="preserve">“Jacob N. </w:t>
          </w:r>
          <w:proofErr w:type="spellStart"/>
          <w:r>
            <w:rPr>
              <w:rFonts w:eastAsia="Times New Roman"/>
            </w:rPr>
            <w:t>Israelachvili</w:t>
          </w:r>
          <w:proofErr w:type="spellEnd"/>
          <w:r>
            <w:rPr>
              <w:rFonts w:eastAsia="Times New Roman"/>
            </w:rPr>
            <w:t xml:space="preserve"> - Intermolecular and Surface Forces, Third Edition_ Revised Third Edition-Academic Press (2011)”.</w:t>
          </w:r>
        </w:p>
        <w:p w14:paraId="16B55396" w14:textId="77777777" w:rsidR="009F0071" w:rsidRDefault="009F0071">
          <w:pPr>
            <w:autoSpaceDE w:val="0"/>
            <w:autoSpaceDN w:val="0"/>
            <w:ind w:hanging="640"/>
            <w:divId w:val="503474265"/>
            <w:rPr>
              <w:rFonts w:eastAsia="Times New Roman"/>
            </w:rPr>
          </w:pPr>
          <w:r>
            <w:rPr>
              <w:rFonts w:eastAsia="Times New Roman"/>
            </w:rPr>
            <w:t>[11]</w:t>
          </w:r>
          <w:r>
            <w:rPr>
              <w:rFonts w:eastAsia="Times New Roman"/>
            </w:rPr>
            <w:tab/>
            <w:t xml:space="preserve">S. Fang, J. Li, Y. Xu, C. Shen, and W. Guo, “Evaporating potential,” </w:t>
          </w:r>
          <w:r>
            <w:rPr>
              <w:rFonts w:eastAsia="Times New Roman"/>
              <w:i/>
              <w:iCs/>
            </w:rPr>
            <w:t>Joule</w:t>
          </w:r>
          <w:r>
            <w:rPr>
              <w:rFonts w:eastAsia="Times New Roman"/>
            </w:rPr>
            <w:t xml:space="preserve">, vol. 6, no. 3, pp. 690–701, Mar. 2022, </w:t>
          </w:r>
          <w:proofErr w:type="spellStart"/>
          <w:r>
            <w:rPr>
              <w:rFonts w:eastAsia="Times New Roman"/>
            </w:rPr>
            <w:t>doi</w:t>
          </w:r>
          <w:proofErr w:type="spellEnd"/>
          <w:r>
            <w:rPr>
              <w:rFonts w:eastAsia="Times New Roman"/>
            </w:rPr>
            <w:t xml:space="preserve">: </w:t>
          </w:r>
          <w:bookmarkStart w:id="7" w:name="_Hlk177330713"/>
          <w:r>
            <w:rPr>
              <w:rFonts w:eastAsia="Times New Roman"/>
            </w:rPr>
            <w:t>10.1016/j.joule.2022.02.002</w:t>
          </w:r>
          <w:bookmarkEnd w:id="7"/>
          <w:r>
            <w:rPr>
              <w:rFonts w:eastAsia="Times New Roman"/>
            </w:rPr>
            <w:t>.</w:t>
          </w:r>
        </w:p>
        <w:p w14:paraId="5AB04EE7" w14:textId="789F0959" w:rsidR="007956E3" w:rsidRDefault="007956E3">
          <w:pPr>
            <w:autoSpaceDE w:val="0"/>
            <w:autoSpaceDN w:val="0"/>
            <w:ind w:hanging="640"/>
            <w:divId w:val="503474265"/>
          </w:pPr>
          <w:r>
            <w:rPr>
              <w:rFonts w:eastAsia="Times New Roman"/>
            </w:rPr>
            <w:t xml:space="preserve">[12]     </w:t>
          </w:r>
          <w:r>
            <w:t xml:space="preserve">Y. Gao </w:t>
          </w:r>
          <w:r>
            <w:rPr>
              <w:i/>
              <w:iCs/>
            </w:rPr>
            <w:t>et al.</w:t>
          </w:r>
          <w:r>
            <w:t xml:space="preserve">, “Gradience Free </w:t>
          </w:r>
          <w:proofErr w:type="spellStart"/>
          <w:r>
            <w:t>Nanoinsertion</w:t>
          </w:r>
          <w:proofErr w:type="spellEnd"/>
          <w:r>
            <w:t xml:space="preserve"> of Fe3O4 into Wood for Enhanced </w:t>
          </w:r>
          <w:proofErr w:type="spellStart"/>
          <w:r>
            <w:t>Hydrovoltaic</w:t>
          </w:r>
          <w:proofErr w:type="spellEnd"/>
          <w:r>
            <w:t xml:space="preserve"> Energy Harvesting,” </w:t>
          </w:r>
          <w:r>
            <w:rPr>
              <w:i/>
              <w:iCs/>
            </w:rPr>
            <w:t>ACS Sustain Chem Eng</w:t>
          </w:r>
          <w:r>
            <w:t xml:space="preserve">, vol. 11, no. 30, pp. 11099–11109, Jul. 2023, </w:t>
          </w:r>
          <w:proofErr w:type="spellStart"/>
          <w:r>
            <w:t>doi</w:t>
          </w:r>
          <w:proofErr w:type="spellEnd"/>
          <w:r>
            <w:t>: 10.1021/acssuschemeng.3c01649.</w:t>
          </w:r>
        </w:p>
        <w:p w14:paraId="2CA42C65" w14:textId="160DAC46" w:rsidR="006A66D8" w:rsidRPr="006A66D8" w:rsidRDefault="006A66D8" w:rsidP="006A66D8">
          <w:pPr>
            <w:autoSpaceDE w:val="0"/>
            <w:autoSpaceDN w:val="0"/>
            <w:ind w:hanging="640"/>
            <w:divId w:val="503474265"/>
          </w:pPr>
          <w:r>
            <w:t xml:space="preserve">[13]     X. Zhou </w:t>
          </w:r>
          <w:r>
            <w:rPr>
              <w:i/>
              <w:iCs/>
            </w:rPr>
            <w:t>et al.</w:t>
          </w:r>
          <w:r>
            <w:t xml:space="preserve">, “Harvesting Electricity from Water Evaporation through Microchannels of Natural Wood,” </w:t>
          </w:r>
          <w:r>
            <w:rPr>
              <w:i/>
              <w:iCs/>
            </w:rPr>
            <w:t>ACS Appl Mater Interfaces</w:t>
          </w:r>
          <w:r>
            <w:t xml:space="preserve">, vol. 12, no. 9, pp. 11232–11239, Mar. 2020, </w:t>
          </w:r>
          <w:proofErr w:type="spellStart"/>
          <w:r>
            <w:t>doi</w:t>
          </w:r>
          <w:proofErr w:type="spellEnd"/>
          <w:r>
            <w:t>: 10.1021/acsami.9b23380.</w:t>
          </w:r>
        </w:p>
        <w:p w14:paraId="6DCB11F4" w14:textId="4554508C" w:rsidR="00C3573D" w:rsidRPr="00200582" w:rsidRDefault="009F0071">
          <w:pPr>
            <w:rPr>
              <w:rFonts w:ascii="Arial" w:hAnsi="Arial" w:cs="Arial"/>
            </w:rPr>
          </w:pPr>
          <w:r>
            <w:rPr>
              <w:rFonts w:eastAsia="Times New Roman"/>
            </w:rPr>
            <w:t> </w:t>
          </w:r>
        </w:p>
      </w:sdtContent>
    </w:sdt>
    <w:sectPr w:rsidR="00C3573D" w:rsidRPr="00200582">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2A47F3E"/>
    <w:multiLevelType w:val="hybridMultilevel"/>
    <w:tmpl w:val="A488750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3E103986"/>
    <w:multiLevelType w:val="multilevel"/>
    <w:tmpl w:val="283E32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64457D3E"/>
    <w:multiLevelType w:val="hybridMultilevel"/>
    <w:tmpl w:val="38CC4E02"/>
    <w:lvl w:ilvl="0" w:tplc="5492FCDA">
      <w:start w:val="1"/>
      <w:numFmt w:val="decimal"/>
      <w:suff w:val="nothing"/>
      <w:lvlText w:val="%1."/>
      <w:lvlJc w:val="left"/>
      <w:pPr>
        <w:ind w:left="720" w:hanging="436"/>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16cid:durableId="768354294">
    <w:abstractNumId w:val="1"/>
  </w:num>
  <w:num w:numId="2" w16cid:durableId="1835296562">
    <w:abstractNumId w:val="0"/>
  </w:num>
  <w:num w:numId="3" w16cid:durableId="36228836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57F9"/>
    <w:rsid w:val="00016F6F"/>
    <w:rsid w:val="00025222"/>
    <w:rsid w:val="00025895"/>
    <w:rsid w:val="0004009B"/>
    <w:rsid w:val="0007311A"/>
    <w:rsid w:val="00074105"/>
    <w:rsid w:val="00081CB8"/>
    <w:rsid w:val="000957F9"/>
    <w:rsid w:val="000A6F4C"/>
    <w:rsid w:val="000B01E1"/>
    <w:rsid w:val="000C0D40"/>
    <w:rsid w:val="000E45B3"/>
    <w:rsid w:val="00101612"/>
    <w:rsid w:val="00114A22"/>
    <w:rsid w:val="00122B24"/>
    <w:rsid w:val="00140DA4"/>
    <w:rsid w:val="00152050"/>
    <w:rsid w:val="001549E8"/>
    <w:rsid w:val="00184C7E"/>
    <w:rsid w:val="001A67CF"/>
    <w:rsid w:val="001D72D5"/>
    <w:rsid w:val="001E5A2A"/>
    <w:rsid w:val="001F6CB9"/>
    <w:rsid w:val="00200582"/>
    <w:rsid w:val="00212CD7"/>
    <w:rsid w:val="00277273"/>
    <w:rsid w:val="002874F0"/>
    <w:rsid w:val="002B1E45"/>
    <w:rsid w:val="002C4B58"/>
    <w:rsid w:val="002D38B9"/>
    <w:rsid w:val="002D7D6D"/>
    <w:rsid w:val="002E559B"/>
    <w:rsid w:val="00331CA2"/>
    <w:rsid w:val="0034147C"/>
    <w:rsid w:val="00342DC0"/>
    <w:rsid w:val="00353B40"/>
    <w:rsid w:val="00354CC2"/>
    <w:rsid w:val="00393451"/>
    <w:rsid w:val="003E7BF7"/>
    <w:rsid w:val="003E7CF2"/>
    <w:rsid w:val="003F64F1"/>
    <w:rsid w:val="00401042"/>
    <w:rsid w:val="004139F7"/>
    <w:rsid w:val="004276C4"/>
    <w:rsid w:val="00440BD1"/>
    <w:rsid w:val="0046336D"/>
    <w:rsid w:val="00466DB4"/>
    <w:rsid w:val="00495FB0"/>
    <w:rsid w:val="004969E2"/>
    <w:rsid w:val="004C518C"/>
    <w:rsid w:val="004D458D"/>
    <w:rsid w:val="004F6CAC"/>
    <w:rsid w:val="004F7B16"/>
    <w:rsid w:val="00500A90"/>
    <w:rsid w:val="00522AB5"/>
    <w:rsid w:val="005356AA"/>
    <w:rsid w:val="00556A07"/>
    <w:rsid w:val="005652A2"/>
    <w:rsid w:val="00583115"/>
    <w:rsid w:val="00585C5C"/>
    <w:rsid w:val="005917B4"/>
    <w:rsid w:val="005D4F64"/>
    <w:rsid w:val="005E0B59"/>
    <w:rsid w:val="0060294A"/>
    <w:rsid w:val="0065657F"/>
    <w:rsid w:val="006636AC"/>
    <w:rsid w:val="006A66D8"/>
    <w:rsid w:val="006C770F"/>
    <w:rsid w:val="006E477B"/>
    <w:rsid w:val="00744760"/>
    <w:rsid w:val="00765ABA"/>
    <w:rsid w:val="007956E3"/>
    <w:rsid w:val="007A7457"/>
    <w:rsid w:val="007B053E"/>
    <w:rsid w:val="008203DF"/>
    <w:rsid w:val="0084021A"/>
    <w:rsid w:val="0084356E"/>
    <w:rsid w:val="008933B0"/>
    <w:rsid w:val="008938E7"/>
    <w:rsid w:val="008A391D"/>
    <w:rsid w:val="008B4A78"/>
    <w:rsid w:val="008D4E36"/>
    <w:rsid w:val="00907BC1"/>
    <w:rsid w:val="00915F0C"/>
    <w:rsid w:val="009224C2"/>
    <w:rsid w:val="00931DB7"/>
    <w:rsid w:val="00952702"/>
    <w:rsid w:val="0096113E"/>
    <w:rsid w:val="00967D68"/>
    <w:rsid w:val="00987A5D"/>
    <w:rsid w:val="009958AC"/>
    <w:rsid w:val="009B48F2"/>
    <w:rsid w:val="009B7C86"/>
    <w:rsid w:val="009C0E0F"/>
    <w:rsid w:val="009F0071"/>
    <w:rsid w:val="009F6570"/>
    <w:rsid w:val="00A45AD3"/>
    <w:rsid w:val="00A52A95"/>
    <w:rsid w:val="00A710AB"/>
    <w:rsid w:val="00A71478"/>
    <w:rsid w:val="00A7225E"/>
    <w:rsid w:val="00A73BF6"/>
    <w:rsid w:val="00A7783C"/>
    <w:rsid w:val="00A9071B"/>
    <w:rsid w:val="00A93B8C"/>
    <w:rsid w:val="00AF20D8"/>
    <w:rsid w:val="00B07B96"/>
    <w:rsid w:val="00B1056D"/>
    <w:rsid w:val="00B2760D"/>
    <w:rsid w:val="00B2784C"/>
    <w:rsid w:val="00B529B3"/>
    <w:rsid w:val="00B74E85"/>
    <w:rsid w:val="00B863A5"/>
    <w:rsid w:val="00B94B99"/>
    <w:rsid w:val="00BB574C"/>
    <w:rsid w:val="00BE1BC4"/>
    <w:rsid w:val="00C02596"/>
    <w:rsid w:val="00C17B4E"/>
    <w:rsid w:val="00C3573D"/>
    <w:rsid w:val="00C35BC3"/>
    <w:rsid w:val="00C503E5"/>
    <w:rsid w:val="00C55E56"/>
    <w:rsid w:val="00C84C08"/>
    <w:rsid w:val="00C9419D"/>
    <w:rsid w:val="00CA527B"/>
    <w:rsid w:val="00CB407E"/>
    <w:rsid w:val="00CD3DC5"/>
    <w:rsid w:val="00CE696A"/>
    <w:rsid w:val="00D22C4F"/>
    <w:rsid w:val="00D234C2"/>
    <w:rsid w:val="00D25A8F"/>
    <w:rsid w:val="00D440CF"/>
    <w:rsid w:val="00D46D27"/>
    <w:rsid w:val="00D572A0"/>
    <w:rsid w:val="00D719BF"/>
    <w:rsid w:val="00D84AF8"/>
    <w:rsid w:val="00DC656A"/>
    <w:rsid w:val="00DD2C7B"/>
    <w:rsid w:val="00DD4AB9"/>
    <w:rsid w:val="00E44E05"/>
    <w:rsid w:val="00E514EF"/>
    <w:rsid w:val="00E67E39"/>
    <w:rsid w:val="00EC111B"/>
    <w:rsid w:val="00EC3B43"/>
    <w:rsid w:val="00ED69F4"/>
    <w:rsid w:val="00F33AFD"/>
    <w:rsid w:val="00F45554"/>
    <w:rsid w:val="00F72912"/>
    <w:rsid w:val="00F74470"/>
    <w:rsid w:val="00F77B22"/>
    <w:rsid w:val="00F811ED"/>
    <w:rsid w:val="00FD578F"/>
    <w:rsid w:val="00FD6205"/>
    <w:rsid w:val="00FF0EEF"/>
    <w:rsid w:val="00FF3A9C"/>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B88231"/>
  <w15:chartTrackingRefBased/>
  <w15:docId w15:val="{7D991A64-D78B-406C-A588-51A660AFDD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957F9"/>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0957F9"/>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0957F9"/>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0957F9"/>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0957F9"/>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0957F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957F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957F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957F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957F9"/>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0957F9"/>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0957F9"/>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0957F9"/>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0957F9"/>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0957F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957F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957F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957F9"/>
    <w:rPr>
      <w:rFonts w:eastAsiaTheme="majorEastAsia" w:cstheme="majorBidi"/>
      <w:color w:val="272727" w:themeColor="text1" w:themeTint="D8"/>
    </w:rPr>
  </w:style>
  <w:style w:type="paragraph" w:styleId="Title">
    <w:name w:val="Title"/>
    <w:basedOn w:val="Normal"/>
    <w:next w:val="Normal"/>
    <w:link w:val="TitleChar"/>
    <w:uiPriority w:val="10"/>
    <w:qFormat/>
    <w:rsid w:val="000957F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957F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957F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957F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957F9"/>
    <w:pPr>
      <w:spacing w:before="160"/>
      <w:jc w:val="center"/>
    </w:pPr>
    <w:rPr>
      <w:i/>
      <w:iCs/>
      <w:color w:val="404040" w:themeColor="text1" w:themeTint="BF"/>
    </w:rPr>
  </w:style>
  <w:style w:type="character" w:customStyle="1" w:styleId="QuoteChar">
    <w:name w:val="Quote Char"/>
    <w:basedOn w:val="DefaultParagraphFont"/>
    <w:link w:val="Quote"/>
    <w:uiPriority w:val="29"/>
    <w:rsid w:val="000957F9"/>
    <w:rPr>
      <w:i/>
      <w:iCs/>
      <w:color w:val="404040" w:themeColor="text1" w:themeTint="BF"/>
    </w:rPr>
  </w:style>
  <w:style w:type="paragraph" w:styleId="ListParagraph">
    <w:name w:val="List Paragraph"/>
    <w:basedOn w:val="Normal"/>
    <w:uiPriority w:val="34"/>
    <w:qFormat/>
    <w:rsid w:val="000957F9"/>
    <w:pPr>
      <w:ind w:left="720"/>
      <w:contextualSpacing/>
    </w:pPr>
  </w:style>
  <w:style w:type="character" w:styleId="IntenseEmphasis">
    <w:name w:val="Intense Emphasis"/>
    <w:basedOn w:val="DefaultParagraphFont"/>
    <w:uiPriority w:val="21"/>
    <w:qFormat/>
    <w:rsid w:val="000957F9"/>
    <w:rPr>
      <w:i/>
      <w:iCs/>
      <w:color w:val="2F5496" w:themeColor="accent1" w:themeShade="BF"/>
    </w:rPr>
  </w:style>
  <w:style w:type="paragraph" w:styleId="IntenseQuote">
    <w:name w:val="Intense Quote"/>
    <w:basedOn w:val="Normal"/>
    <w:next w:val="Normal"/>
    <w:link w:val="IntenseQuoteChar"/>
    <w:uiPriority w:val="30"/>
    <w:qFormat/>
    <w:rsid w:val="000957F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0957F9"/>
    <w:rPr>
      <w:i/>
      <w:iCs/>
      <w:color w:val="2F5496" w:themeColor="accent1" w:themeShade="BF"/>
    </w:rPr>
  </w:style>
  <w:style w:type="character" w:styleId="IntenseReference">
    <w:name w:val="Intense Reference"/>
    <w:basedOn w:val="DefaultParagraphFont"/>
    <w:uiPriority w:val="32"/>
    <w:qFormat/>
    <w:rsid w:val="000957F9"/>
    <w:rPr>
      <w:b/>
      <w:bCs/>
      <w:smallCaps/>
      <w:color w:val="2F5496" w:themeColor="accent1" w:themeShade="BF"/>
      <w:spacing w:val="5"/>
    </w:rPr>
  </w:style>
  <w:style w:type="character" w:customStyle="1" w:styleId="title-text">
    <w:name w:val="title-text"/>
    <w:basedOn w:val="DefaultParagraphFont"/>
    <w:rsid w:val="00342DC0"/>
  </w:style>
  <w:style w:type="table" w:styleId="TableGrid">
    <w:name w:val="Table Grid"/>
    <w:basedOn w:val="TableNormal"/>
    <w:uiPriority w:val="39"/>
    <w:rsid w:val="00342D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xx">
    <w:name w:val="html-xx"/>
    <w:basedOn w:val="Normal"/>
    <w:rsid w:val="00342DC0"/>
    <w:pPr>
      <w:spacing w:before="100" w:beforeAutospacing="1" w:after="100" w:afterAutospacing="1" w:line="240" w:lineRule="auto"/>
    </w:pPr>
    <w:rPr>
      <w:rFonts w:ascii="Times New Roman" w:eastAsia="Times New Roman" w:hAnsi="Times New Roman" w:cs="Times New Roman"/>
      <w:kern w:val="0"/>
      <w:sz w:val="24"/>
      <w:szCs w:val="24"/>
      <w:lang w:eastAsia="en-CA"/>
      <w14:ligatures w14:val="none"/>
    </w:rPr>
  </w:style>
  <w:style w:type="character" w:customStyle="1" w:styleId="html-italic">
    <w:name w:val="html-italic"/>
    <w:basedOn w:val="DefaultParagraphFont"/>
    <w:rsid w:val="00342DC0"/>
  </w:style>
  <w:style w:type="character" w:styleId="Hyperlink">
    <w:name w:val="Hyperlink"/>
    <w:basedOn w:val="DefaultParagraphFont"/>
    <w:uiPriority w:val="99"/>
    <w:unhideWhenUsed/>
    <w:rsid w:val="00342DC0"/>
    <w:rPr>
      <w:color w:val="0000FF"/>
      <w:u w:val="single"/>
    </w:rPr>
  </w:style>
  <w:style w:type="character" w:customStyle="1" w:styleId="inlineblock">
    <w:name w:val="inlineblock"/>
    <w:basedOn w:val="DefaultParagraphFont"/>
    <w:rsid w:val="00342DC0"/>
  </w:style>
  <w:style w:type="character" w:customStyle="1" w:styleId="sciprofiles-linkname">
    <w:name w:val="sciprofiles-link__name"/>
    <w:basedOn w:val="DefaultParagraphFont"/>
    <w:rsid w:val="00342DC0"/>
  </w:style>
  <w:style w:type="paragraph" w:styleId="NormalWeb">
    <w:name w:val="Normal (Web)"/>
    <w:basedOn w:val="Normal"/>
    <w:uiPriority w:val="99"/>
    <w:unhideWhenUsed/>
    <w:rsid w:val="00354CC2"/>
    <w:pPr>
      <w:spacing w:before="100" w:beforeAutospacing="1" w:after="100" w:afterAutospacing="1" w:line="240" w:lineRule="auto"/>
    </w:pPr>
    <w:rPr>
      <w:rFonts w:ascii="Times New Roman" w:eastAsia="Times New Roman" w:hAnsi="Times New Roman" w:cs="Times New Roman"/>
      <w:kern w:val="0"/>
      <w:sz w:val="24"/>
      <w:szCs w:val="24"/>
      <w:lang w:eastAsia="en-CA"/>
      <w14:ligatures w14:val="none"/>
    </w:rPr>
  </w:style>
  <w:style w:type="character" w:styleId="PlaceholderText">
    <w:name w:val="Placeholder Text"/>
    <w:basedOn w:val="DefaultParagraphFont"/>
    <w:uiPriority w:val="99"/>
    <w:semiHidden/>
    <w:rsid w:val="004F6CAC"/>
    <w:rPr>
      <w:color w:val="666666"/>
    </w:rPr>
  </w:style>
  <w:style w:type="paragraph" w:styleId="Caption">
    <w:name w:val="caption"/>
    <w:basedOn w:val="Normal"/>
    <w:next w:val="Normal"/>
    <w:uiPriority w:val="35"/>
    <w:unhideWhenUsed/>
    <w:qFormat/>
    <w:rsid w:val="00907BC1"/>
    <w:pPr>
      <w:spacing w:after="200" w:line="240" w:lineRule="auto"/>
    </w:pPr>
    <w:rPr>
      <w:i/>
      <w:iCs/>
      <w:color w:val="44546A" w:themeColor="text2"/>
      <w:sz w:val="18"/>
      <w:szCs w:val="18"/>
    </w:rPr>
  </w:style>
  <w:style w:type="character" w:customStyle="1" w:styleId="scxw43948058">
    <w:name w:val="scxw43948058"/>
    <w:basedOn w:val="DefaultParagraphFont"/>
    <w:rsid w:val="002C4B58"/>
  </w:style>
  <w:style w:type="character" w:styleId="CommentReference">
    <w:name w:val="annotation reference"/>
    <w:basedOn w:val="DefaultParagraphFont"/>
    <w:uiPriority w:val="99"/>
    <w:semiHidden/>
    <w:unhideWhenUsed/>
    <w:rsid w:val="00331CA2"/>
    <w:rPr>
      <w:sz w:val="16"/>
      <w:szCs w:val="16"/>
    </w:rPr>
  </w:style>
  <w:style w:type="paragraph" w:styleId="CommentText">
    <w:name w:val="annotation text"/>
    <w:basedOn w:val="Normal"/>
    <w:link w:val="CommentTextChar"/>
    <w:uiPriority w:val="99"/>
    <w:unhideWhenUsed/>
    <w:rsid w:val="00331CA2"/>
    <w:pPr>
      <w:spacing w:line="240" w:lineRule="auto"/>
    </w:pPr>
    <w:rPr>
      <w:sz w:val="20"/>
      <w:szCs w:val="20"/>
    </w:rPr>
  </w:style>
  <w:style w:type="character" w:customStyle="1" w:styleId="CommentTextChar">
    <w:name w:val="Comment Text Char"/>
    <w:basedOn w:val="DefaultParagraphFont"/>
    <w:link w:val="CommentText"/>
    <w:uiPriority w:val="99"/>
    <w:rsid w:val="00331CA2"/>
    <w:rPr>
      <w:sz w:val="20"/>
      <w:szCs w:val="20"/>
    </w:rPr>
  </w:style>
  <w:style w:type="paragraph" w:styleId="CommentSubject">
    <w:name w:val="annotation subject"/>
    <w:basedOn w:val="CommentText"/>
    <w:next w:val="CommentText"/>
    <w:link w:val="CommentSubjectChar"/>
    <w:uiPriority w:val="99"/>
    <w:semiHidden/>
    <w:unhideWhenUsed/>
    <w:rsid w:val="00331CA2"/>
    <w:rPr>
      <w:b/>
      <w:bCs/>
    </w:rPr>
  </w:style>
  <w:style w:type="character" w:customStyle="1" w:styleId="CommentSubjectChar">
    <w:name w:val="Comment Subject Char"/>
    <w:basedOn w:val="CommentTextChar"/>
    <w:link w:val="CommentSubject"/>
    <w:uiPriority w:val="99"/>
    <w:semiHidden/>
    <w:rsid w:val="00331CA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565813">
      <w:bodyDiv w:val="1"/>
      <w:marLeft w:val="0"/>
      <w:marRight w:val="0"/>
      <w:marTop w:val="0"/>
      <w:marBottom w:val="0"/>
      <w:divBdr>
        <w:top w:val="none" w:sz="0" w:space="0" w:color="auto"/>
        <w:left w:val="none" w:sz="0" w:space="0" w:color="auto"/>
        <w:bottom w:val="none" w:sz="0" w:space="0" w:color="auto"/>
        <w:right w:val="none" w:sz="0" w:space="0" w:color="auto"/>
      </w:divBdr>
      <w:divsChild>
        <w:div w:id="83456769">
          <w:marLeft w:val="640"/>
          <w:marRight w:val="0"/>
          <w:marTop w:val="0"/>
          <w:marBottom w:val="0"/>
          <w:divBdr>
            <w:top w:val="none" w:sz="0" w:space="0" w:color="auto"/>
            <w:left w:val="none" w:sz="0" w:space="0" w:color="auto"/>
            <w:bottom w:val="none" w:sz="0" w:space="0" w:color="auto"/>
            <w:right w:val="none" w:sz="0" w:space="0" w:color="auto"/>
          </w:divBdr>
        </w:div>
        <w:div w:id="639068952">
          <w:marLeft w:val="640"/>
          <w:marRight w:val="0"/>
          <w:marTop w:val="0"/>
          <w:marBottom w:val="0"/>
          <w:divBdr>
            <w:top w:val="none" w:sz="0" w:space="0" w:color="auto"/>
            <w:left w:val="none" w:sz="0" w:space="0" w:color="auto"/>
            <w:bottom w:val="none" w:sz="0" w:space="0" w:color="auto"/>
            <w:right w:val="none" w:sz="0" w:space="0" w:color="auto"/>
          </w:divBdr>
        </w:div>
        <w:div w:id="937905735">
          <w:marLeft w:val="640"/>
          <w:marRight w:val="0"/>
          <w:marTop w:val="0"/>
          <w:marBottom w:val="0"/>
          <w:divBdr>
            <w:top w:val="none" w:sz="0" w:space="0" w:color="auto"/>
            <w:left w:val="none" w:sz="0" w:space="0" w:color="auto"/>
            <w:bottom w:val="none" w:sz="0" w:space="0" w:color="auto"/>
            <w:right w:val="none" w:sz="0" w:space="0" w:color="auto"/>
          </w:divBdr>
        </w:div>
        <w:div w:id="1393427679">
          <w:marLeft w:val="640"/>
          <w:marRight w:val="0"/>
          <w:marTop w:val="0"/>
          <w:marBottom w:val="0"/>
          <w:divBdr>
            <w:top w:val="none" w:sz="0" w:space="0" w:color="auto"/>
            <w:left w:val="none" w:sz="0" w:space="0" w:color="auto"/>
            <w:bottom w:val="none" w:sz="0" w:space="0" w:color="auto"/>
            <w:right w:val="none" w:sz="0" w:space="0" w:color="auto"/>
          </w:divBdr>
        </w:div>
        <w:div w:id="1487547320">
          <w:marLeft w:val="640"/>
          <w:marRight w:val="0"/>
          <w:marTop w:val="0"/>
          <w:marBottom w:val="0"/>
          <w:divBdr>
            <w:top w:val="none" w:sz="0" w:space="0" w:color="auto"/>
            <w:left w:val="none" w:sz="0" w:space="0" w:color="auto"/>
            <w:bottom w:val="none" w:sz="0" w:space="0" w:color="auto"/>
            <w:right w:val="none" w:sz="0" w:space="0" w:color="auto"/>
          </w:divBdr>
        </w:div>
      </w:divsChild>
    </w:div>
    <w:div w:id="30111628">
      <w:bodyDiv w:val="1"/>
      <w:marLeft w:val="0"/>
      <w:marRight w:val="0"/>
      <w:marTop w:val="0"/>
      <w:marBottom w:val="0"/>
      <w:divBdr>
        <w:top w:val="none" w:sz="0" w:space="0" w:color="auto"/>
        <w:left w:val="none" w:sz="0" w:space="0" w:color="auto"/>
        <w:bottom w:val="none" w:sz="0" w:space="0" w:color="auto"/>
        <w:right w:val="none" w:sz="0" w:space="0" w:color="auto"/>
      </w:divBdr>
      <w:divsChild>
        <w:div w:id="620839373">
          <w:marLeft w:val="640"/>
          <w:marRight w:val="0"/>
          <w:marTop w:val="0"/>
          <w:marBottom w:val="0"/>
          <w:divBdr>
            <w:top w:val="none" w:sz="0" w:space="0" w:color="auto"/>
            <w:left w:val="none" w:sz="0" w:space="0" w:color="auto"/>
            <w:bottom w:val="none" w:sz="0" w:space="0" w:color="auto"/>
            <w:right w:val="none" w:sz="0" w:space="0" w:color="auto"/>
          </w:divBdr>
        </w:div>
        <w:div w:id="689726360">
          <w:marLeft w:val="640"/>
          <w:marRight w:val="0"/>
          <w:marTop w:val="0"/>
          <w:marBottom w:val="0"/>
          <w:divBdr>
            <w:top w:val="none" w:sz="0" w:space="0" w:color="auto"/>
            <w:left w:val="none" w:sz="0" w:space="0" w:color="auto"/>
            <w:bottom w:val="none" w:sz="0" w:space="0" w:color="auto"/>
            <w:right w:val="none" w:sz="0" w:space="0" w:color="auto"/>
          </w:divBdr>
        </w:div>
        <w:div w:id="1136333061">
          <w:marLeft w:val="640"/>
          <w:marRight w:val="0"/>
          <w:marTop w:val="0"/>
          <w:marBottom w:val="0"/>
          <w:divBdr>
            <w:top w:val="none" w:sz="0" w:space="0" w:color="auto"/>
            <w:left w:val="none" w:sz="0" w:space="0" w:color="auto"/>
            <w:bottom w:val="none" w:sz="0" w:space="0" w:color="auto"/>
            <w:right w:val="none" w:sz="0" w:space="0" w:color="auto"/>
          </w:divBdr>
        </w:div>
        <w:div w:id="1140422820">
          <w:marLeft w:val="640"/>
          <w:marRight w:val="0"/>
          <w:marTop w:val="0"/>
          <w:marBottom w:val="0"/>
          <w:divBdr>
            <w:top w:val="none" w:sz="0" w:space="0" w:color="auto"/>
            <w:left w:val="none" w:sz="0" w:space="0" w:color="auto"/>
            <w:bottom w:val="none" w:sz="0" w:space="0" w:color="auto"/>
            <w:right w:val="none" w:sz="0" w:space="0" w:color="auto"/>
          </w:divBdr>
        </w:div>
        <w:div w:id="1442337000">
          <w:marLeft w:val="640"/>
          <w:marRight w:val="0"/>
          <w:marTop w:val="0"/>
          <w:marBottom w:val="0"/>
          <w:divBdr>
            <w:top w:val="none" w:sz="0" w:space="0" w:color="auto"/>
            <w:left w:val="none" w:sz="0" w:space="0" w:color="auto"/>
            <w:bottom w:val="none" w:sz="0" w:space="0" w:color="auto"/>
            <w:right w:val="none" w:sz="0" w:space="0" w:color="auto"/>
          </w:divBdr>
        </w:div>
        <w:div w:id="1543203168">
          <w:marLeft w:val="640"/>
          <w:marRight w:val="0"/>
          <w:marTop w:val="0"/>
          <w:marBottom w:val="0"/>
          <w:divBdr>
            <w:top w:val="none" w:sz="0" w:space="0" w:color="auto"/>
            <w:left w:val="none" w:sz="0" w:space="0" w:color="auto"/>
            <w:bottom w:val="none" w:sz="0" w:space="0" w:color="auto"/>
            <w:right w:val="none" w:sz="0" w:space="0" w:color="auto"/>
          </w:divBdr>
        </w:div>
        <w:div w:id="1573542686">
          <w:marLeft w:val="640"/>
          <w:marRight w:val="0"/>
          <w:marTop w:val="0"/>
          <w:marBottom w:val="0"/>
          <w:divBdr>
            <w:top w:val="none" w:sz="0" w:space="0" w:color="auto"/>
            <w:left w:val="none" w:sz="0" w:space="0" w:color="auto"/>
            <w:bottom w:val="none" w:sz="0" w:space="0" w:color="auto"/>
            <w:right w:val="none" w:sz="0" w:space="0" w:color="auto"/>
          </w:divBdr>
        </w:div>
        <w:div w:id="1694453236">
          <w:marLeft w:val="640"/>
          <w:marRight w:val="0"/>
          <w:marTop w:val="0"/>
          <w:marBottom w:val="0"/>
          <w:divBdr>
            <w:top w:val="none" w:sz="0" w:space="0" w:color="auto"/>
            <w:left w:val="none" w:sz="0" w:space="0" w:color="auto"/>
            <w:bottom w:val="none" w:sz="0" w:space="0" w:color="auto"/>
            <w:right w:val="none" w:sz="0" w:space="0" w:color="auto"/>
          </w:divBdr>
        </w:div>
        <w:div w:id="1881673149">
          <w:marLeft w:val="640"/>
          <w:marRight w:val="0"/>
          <w:marTop w:val="0"/>
          <w:marBottom w:val="0"/>
          <w:divBdr>
            <w:top w:val="none" w:sz="0" w:space="0" w:color="auto"/>
            <w:left w:val="none" w:sz="0" w:space="0" w:color="auto"/>
            <w:bottom w:val="none" w:sz="0" w:space="0" w:color="auto"/>
            <w:right w:val="none" w:sz="0" w:space="0" w:color="auto"/>
          </w:divBdr>
        </w:div>
        <w:div w:id="2032947351">
          <w:marLeft w:val="640"/>
          <w:marRight w:val="0"/>
          <w:marTop w:val="0"/>
          <w:marBottom w:val="0"/>
          <w:divBdr>
            <w:top w:val="none" w:sz="0" w:space="0" w:color="auto"/>
            <w:left w:val="none" w:sz="0" w:space="0" w:color="auto"/>
            <w:bottom w:val="none" w:sz="0" w:space="0" w:color="auto"/>
            <w:right w:val="none" w:sz="0" w:space="0" w:color="auto"/>
          </w:divBdr>
        </w:div>
      </w:divsChild>
    </w:div>
    <w:div w:id="43604896">
      <w:bodyDiv w:val="1"/>
      <w:marLeft w:val="0"/>
      <w:marRight w:val="0"/>
      <w:marTop w:val="0"/>
      <w:marBottom w:val="0"/>
      <w:divBdr>
        <w:top w:val="none" w:sz="0" w:space="0" w:color="auto"/>
        <w:left w:val="none" w:sz="0" w:space="0" w:color="auto"/>
        <w:bottom w:val="none" w:sz="0" w:space="0" w:color="auto"/>
        <w:right w:val="none" w:sz="0" w:space="0" w:color="auto"/>
      </w:divBdr>
    </w:div>
    <w:div w:id="63456204">
      <w:bodyDiv w:val="1"/>
      <w:marLeft w:val="0"/>
      <w:marRight w:val="0"/>
      <w:marTop w:val="0"/>
      <w:marBottom w:val="0"/>
      <w:divBdr>
        <w:top w:val="none" w:sz="0" w:space="0" w:color="auto"/>
        <w:left w:val="none" w:sz="0" w:space="0" w:color="auto"/>
        <w:bottom w:val="none" w:sz="0" w:space="0" w:color="auto"/>
        <w:right w:val="none" w:sz="0" w:space="0" w:color="auto"/>
      </w:divBdr>
      <w:divsChild>
        <w:div w:id="358285545">
          <w:marLeft w:val="640"/>
          <w:marRight w:val="0"/>
          <w:marTop w:val="0"/>
          <w:marBottom w:val="0"/>
          <w:divBdr>
            <w:top w:val="none" w:sz="0" w:space="0" w:color="auto"/>
            <w:left w:val="none" w:sz="0" w:space="0" w:color="auto"/>
            <w:bottom w:val="none" w:sz="0" w:space="0" w:color="auto"/>
            <w:right w:val="none" w:sz="0" w:space="0" w:color="auto"/>
          </w:divBdr>
        </w:div>
        <w:div w:id="474297083">
          <w:marLeft w:val="640"/>
          <w:marRight w:val="0"/>
          <w:marTop w:val="0"/>
          <w:marBottom w:val="0"/>
          <w:divBdr>
            <w:top w:val="none" w:sz="0" w:space="0" w:color="auto"/>
            <w:left w:val="none" w:sz="0" w:space="0" w:color="auto"/>
            <w:bottom w:val="none" w:sz="0" w:space="0" w:color="auto"/>
            <w:right w:val="none" w:sz="0" w:space="0" w:color="auto"/>
          </w:divBdr>
        </w:div>
        <w:div w:id="581574123">
          <w:marLeft w:val="640"/>
          <w:marRight w:val="0"/>
          <w:marTop w:val="0"/>
          <w:marBottom w:val="0"/>
          <w:divBdr>
            <w:top w:val="none" w:sz="0" w:space="0" w:color="auto"/>
            <w:left w:val="none" w:sz="0" w:space="0" w:color="auto"/>
            <w:bottom w:val="none" w:sz="0" w:space="0" w:color="auto"/>
            <w:right w:val="none" w:sz="0" w:space="0" w:color="auto"/>
          </w:divBdr>
        </w:div>
        <w:div w:id="631862326">
          <w:marLeft w:val="640"/>
          <w:marRight w:val="0"/>
          <w:marTop w:val="0"/>
          <w:marBottom w:val="0"/>
          <w:divBdr>
            <w:top w:val="none" w:sz="0" w:space="0" w:color="auto"/>
            <w:left w:val="none" w:sz="0" w:space="0" w:color="auto"/>
            <w:bottom w:val="none" w:sz="0" w:space="0" w:color="auto"/>
            <w:right w:val="none" w:sz="0" w:space="0" w:color="auto"/>
          </w:divBdr>
        </w:div>
        <w:div w:id="714156621">
          <w:marLeft w:val="640"/>
          <w:marRight w:val="0"/>
          <w:marTop w:val="0"/>
          <w:marBottom w:val="0"/>
          <w:divBdr>
            <w:top w:val="none" w:sz="0" w:space="0" w:color="auto"/>
            <w:left w:val="none" w:sz="0" w:space="0" w:color="auto"/>
            <w:bottom w:val="none" w:sz="0" w:space="0" w:color="auto"/>
            <w:right w:val="none" w:sz="0" w:space="0" w:color="auto"/>
          </w:divBdr>
        </w:div>
        <w:div w:id="1132098396">
          <w:marLeft w:val="640"/>
          <w:marRight w:val="0"/>
          <w:marTop w:val="0"/>
          <w:marBottom w:val="0"/>
          <w:divBdr>
            <w:top w:val="none" w:sz="0" w:space="0" w:color="auto"/>
            <w:left w:val="none" w:sz="0" w:space="0" w:color="auto"/>
            <w:bottom w:val="none" w:sz="0" w:space="0" w:color="auto"/>
            <w:right w:val="none" w:sz="0" w:space="0" w:color="auto"/>
          </w:divBdr>
        </w:div>
        <w:div w:id="1190875420">
          <w:marLeft w:val="640"/>
          <w:marRight w:val="0"/>
          <w:marTop w:val="0"/>
          <w:marBottom w:val="0"/>
          <w:divBdr>
            <w:top w:val="none" w:sz="0" w:space="0" w:color="auto"/>
            <w:left w:val="none" w:sz="0" w:space="0" w:color="auto"/>
            <w:bottom w:val="none" w:sz="0" w:space="0" w:color="auto"/>
            <w:right w:val="none" w:sz="0" w:space="0" w:color="auto"/>
          </w:divBdr>
        </w:div>
        <w:div w:id="1238855615">
          <w:marLeft w:val="640"/>
          <w:marRight w:val="0"/>
          <w:marTop w:val="0"/>
          <w:marBottom w:val="0"/>
          <w:divBdr>
            <w:top w:val="none" w:sz="0" w:space="0" w:color="auto"/>
            <w:left w:val="none" w:sz="0" w:space="0" w:color="auto"/>
            <w:bottom w:val="none" w:sz="0" w:space="0" w:color="auto"/>
            <w:right w:val="none" w:sz="0" w:space="0" w:color="auto"/>
          </w:divBdr>
        </w:div>
        <w:div w:id="1537231161">
          <w:marLeft w:val="640"/>
          <w:marRight w:val="0"/>
          <w:marTop w:val="0"/>
          <w:marBottom w:val="0"/>
          <w:divBdr>
            <w:top w:val="none" w:sz="0" w:space="0" w:color="auto"/>
            <w:left w:val="none" w:sz="0" w:space="0" w:color="auto"/>
            <w:bottom w:val="none" w:sz="0" w:space="0" w:color="auto"/>
            <w:right w:val="none" w:sz="0" w:space="0" w:color="auto"/>
          </w:divBdr>
        </w:div>
      </w:divsChild>
    </w:div>
    <w:div w:id="110130522">
      <w:bodyDiv w:val="1"/>
      <w:marLeft w:val="0"/>
      <w:marRight w:val="0"/>
      <w:marTop w:val="0"/>
      <w:marBottom w:val="0"/>
      <w:divBdr>
        <w:top w:val="none" w:sz="0" w:space="0" w:color="auto"/>
        <w:left w:val="none" w:sz="0" w:space="0" w:color="auto"/>
        <w:bottom w:val="none" w:sz="0" w:space="0" w:color="auto"/>
        <w:right w:val="none" w:sz="0" w:space="0" w:color="auto"/>
      </w:divBdr>
      <w:divsChild>
        <w:div w:id="252781516">
          <w:marLeft w:val="640"/>
          <w:marRight w:val="0"/>
          <w:marTop w:val="0"/>
          <w:marBottom w:val="0"/>
          <w:divBdr>
            <w:top w:val="none" w:sz="0" w:space="0" w:color="auto"/>
            <w:left w:val="none" w:sz="0" w:space="0" w:color="auto"/>
            <w:bottom w:val="none" w:sz="0" w:space="0" w:color="auto"/>
            <w:right w:val="none" w:sz="0" w:space="0" w:color="auto"/>
          </w:divBdr>
        </w:div>
        <w:div w:id="452990882">
          <w:marLeft w:val="640"/>
          <w:marRight w:val="0"/>
          <w:marTop w:val="0"/>
          <w:marBottom w:val="0"/>
          <w:divBdr>
            <w:top w:val="none" w:sz="0" w:space="0" w:color="auto"/>
            <w:left w:val="none" w:sz="0" w:space="0" w:color="auto"/>
            <w:bottom w:val="none" w:sz="0" w:space="0" w:color="auto"/>
            <w:right w:val="none" w:sz="0" w:space="0" w:color="auto"/>
          </w:divBdr>
        </w:div>
        <w:div w:id="599989175">
          <w:marLeft w:val="640"/>
          <w:marRight w:val="0"/>
          <w:marTop w:val="0"/>
          <w:marBottom w:val="0"/>
          <w:divBdr>
            <w:top w:val="none" w:sz="0" w:space="0" w:color="auto"/>
            <w:left w:val="none" w:sz="0" w:space="0" w:color="auto"/>
            <w:bottom w:val="none" w:sz="0" w:space="0" w:color="auto"/>
            <w:right w:val="none" w:sz="0" w:space="0" w:color="auto"/>
          </w:divBdr>
        </w:div>
        <w:div w:id="623999059">
          <w:marLeft w:val="640"/>
          <w:marRight w:val="0"/>
          <w:marTop w:val="0"/>
          <w:marBottom w:val="0"/>
          <w:divBdr>
            <w:top w:val="none" w:sz="0" w:space="0" w:color="auto"/>
            <w:left w:val="none" w:sz="0" w:space="0" w:color="auto"/>
            <w:bottom w:val="none" w:sz="0" w:space="0" w:color="auto"/>
            <w:right w:val="none" w:sz="0" w:space="0" w:color="auto"/>
          </w:divBdr>
        </w:div>
        <w:div w:id="1133868905">
          <w:marLeft w:val="640"/>
          <w:marRight w:val="0"/>
          <w:marTop w:val="0"/>
          <w:marBottom w:val="0"/>
          <w:divBdr>
            <w:top w:val="none" w:sz="0" w:space="0" w:color="auto"/>
            <w:left w:val="none" w:sz="0" w:space="0" w:color="auto"/>
            <w:bottom w:val="none" w:sz="0" w:space="0" w:color="auto"/>
            <w:right w:val="none" w:sz="0" w:space="0" w:color="auto"/>
          </w:divBdr>
        </w:div>
        <w:div w:id="1378318444">
          <w:marLeft w:val="640"/>
          <w:marRight w:val="0"/>
          <w:marTop w:val="0"/>
          <w:marBottom w:val="0"/>
          <w:divBdr>
            <w:top w:val="none" w:sz="0" w:space="0" w:color="auto"/>
            <w:left w:val="none" w:sz="0" w:space="0" w:color="auto"/>
            <w:bottom w:val="none" w:sz="0" w:space="0" w:color="auto"/>
            <w:right w:val="none" w:sz="0" w:space="0" w:color="auto"/>
          </w:divBdr>
        </w:div>
        <w:div w:id="1465856700">
          <w:marLeft w:val="640"/>
          <w:marRight w:val="0"/>
          <w:marTop w:val="0"/>
          <w:marBottom w:val="0"/>
          <w:divBdr>
            <w:top w:val="none" w:sz="0" w:space="0" w:color="auto"/>
            <w:left w:val="none" w:sz="0" w:space="0" w:color="auto"/>
            <w:bottom w:val="none" w:sz="0" w:space="0" w:color="auto"/>
            <w:right w:val="none" w:sz="0" w:space="0" w:color="auto"/>
          </w:divBdr>
        </w:div>
        <w:div w:id="1528323713">
          <w:marLeft w:val="640"/>
          <w:marRight w:val="0"/>
          <w:marTop w:val="0"/>
          <w:marBottom w:val="0"/>
          <w:divBdr>
            <w:top w:val="none" w:sz="0" w:space="0" w:color="auto"/>
            <w:left w:val="none" w:sz="0" w:space="0" w:color="auto"/>
            <w:bottom w:val="none" w:sz="0" w:space="0" w:color="auto"/>
            <w:right w:val="none" w:sz="0" w:space="0" w:color="auto"/>
          </w:divBdr>
        </w:div>
        <w:div w:id="1737774689">
          <w:marLeft w:val="640"/>
          <w:marRight w:val="0"/>
          <w:marTop w:val="0"/>
          <w:marBottom w:val="0"/>
          <w:divBdr>
            <w:top w:val="none" w:sz="0" w:space="0" w:color="auto"/>
            <w:left w:val="none" w:sz="0" w:space="0" w:color="auto"/>
            <w:bottom w:val="none" w:sz="0" w:space="0" w:color="auto"/>
            <w:right w:val="none" w:sz="0" w:space="0" w:color="auto"/>
          </w:divBdr>
        </w:div>
        <w:div w:id="1792043798">
          <w:marLeft w:val="640"/>
          <w:marRight w:val="0"/>
          <w:marTop w:val="0"/>
          <w:marBottom w:val="0"/>
          <w:divBdr>
            <w:top w:val="none" w:sz="0" w:space="0" w:color="auto"/>
            <w:left w:val="none" w:sz="0" w:space="0" w:color="auto"/>
            <w:bottom w:val="none" w:sz="0" w:space="0" w:color="auto"/>
            <w:right w:val="none" w:sz="0" w:space="0" w:color="auto"/>
          </w:divBdr>
        </w:div>
        <w:div w:id="1946426754">
          <w:marLeft w:val="640"/>
          <w:marRight w:val="0"/>
          <w:marTop w:val="0"/>
          <w:marBottom w:val="0"/>
          <w:divBdr>
            <w:top w:val="none" w:sz="0" w:space="0" w:color="auto"/>
            <w:left w:val="none" w:sz="0" w:space="0" w:color="auto"/>
            <w:bottom w:val="none" w:sz="0" w:space="0" w:color="auto"/>
            <w:right w:val="none" w:sz="0" w:space="0" w:color="auto"/>
          </w:divBdr>
        </w:div>
      </w:divsChild>
    </w:div>
    <w:div w:id="129591445">
      <w:bodyDiv w:val="1"/>
      <w:marLeft w:val="0"/>
      <w:marRight w:val="0"/>
      <w:marTop w:val="0"/>
      <w:marBottom w:val="0"/>
      <w:divBdr>
        <w:top w:val="none" w:sz="0" w:space="0" w:color="auto"/>
        <w:left w:val="none" w:sz="0" w:space="0" w:color="auto"/>
        <w:bottom w:val="none" w:sz="0" w:space="0" w:color="auto"/>
        <w:right w:val="none" w:sz="0" w:space="0" w:color="auto"/>
      </w:divBdr>
      <w:divsChild>
        <w:div w:id="630063541">
          <w:marLeft w:val="640"/>
          <w:marRight w:val="0"/>
          <w:marTop w:val="0"/>
          <w:marBottom w:val="0"/>
          <w:divBdr>
            <w:top w:val="none" w:sz="0" w:space="0" w:color="auto"/>
            <w:left w:val="none" w:sz="0" w:space="0" w:color="auto"/>
            <w:bottom w:val="none" w:sz="0" w:space="0" w:color="auto"/>
            <w:right w:val="none" w:sz="0" w:space="0" w:color="auto"/>
          </w:divBdr>
        </w:div>
        <w:div w:id="904029408">
          <w:marLeft w:val="640"/>
          <w:marRight w:val="0"/>
          <w:marTop w:val="0"/>
          <w:marBottom w:val="0"/>
          <w:divBdr>
            <w:top w:val="none" w:sz="0" w:space="0" w:color="auto"/>
            <w:left w:val="none" w:sz="0" w:space="0" w:color="auto"/>
            <w:bottom w:val="none" w:sz="0" w:space="0" w:color="auto"/>
            <w:right w:val="none" w:sz="0" w:space="0" w:color="auto"/>
          </w:divBdr>
        </w:div>
        <w:div w:id="1049647192">
          <w:marLeft w:val="640"/>
          <w:marRight w:val="0"/>
          <w:marTop w:val="0"/>
          <w:marBottom w:val="0"/>
          <w:divBdr>
            <w:top w:val="none" w:sz="0" w:space="0" w:color="auto"/>
            <w:left w:val="none" w:sz="0" w:space="0" w:color="auto"/>
            <w:bottom w:val="none" w:sz="0" w:space="0" w:color="auto"/>
            <w:right w:val="none" w:sz="0" w:space="0" w:color="auto"/>
          </w:divBdr>
        </w:div>
        <w:div w:id="1194032758">
          <w:marLeft w:val="640"/>
          <w:marRight w:val="0"/>
          <w:marTop w:val="0"/>
          <w:marBottom w:val="0"/>
          <w:divBdr>
            <w:top w:val="none" w:sz="0" w:space="0" w:color="auto"/>
            <w:left w:val="none" w:sz="0" w:space="0" w:color="auto"/>
            <w:bottom w:val="none" w:sz="0" w:space="0" w:color="auto"/>
            <w:right w:val="none" w:sz="0" w:space="0" w:color="auto"/>
          </w:divBdr>
        </w:div>
        <w:div w:id="1705599526">
          <w:marLeft w:val="640"/>
          <w:marRight w:val="0"/>
          <w:marTop w:val="0"/>
          <w:marBottom w:val="0"/>
          <w:divBdr>
            <w:top w:val="none" w:sz="0" w:space="0" w:color="auto"/>
            <w:left w:val="none" w:sz="0" w:space="0" w:color="auto"/>
            <w:bottom w:val="none" w:sz="0" w:space="0" w:color="auto"/>
            <w:right w:val="none" w:sz="0" w:space="0" w:color="auto"/>
          </w:divBdr>
        </w:div>
        <w:div w:id="1793670966">
          <w:marLeft w:val="640"/>
          <w:marRight w:val="0"/>
          <w:marTop w:val="0"/>
          <w:marBottom w:val="0"/>
          <w:divBdr>
            <w:top w:val="none" w:sz="0" w:space="0" w:color="auto"/>
            <w:left w:val="none" w:sz="0" w:space="0" w:color="auto"/>
            <w:bottom w:val="none" w:sz="0" w:space="0" w:color="auto"/>
            <w:right w:val="none" w:sz="0" w:space="0" w:color="auto"/>
          </w:divBdr>
        </w:div>
        <w:div w:id="1903519966">
          <w:marLeft w:val="640"/>
          <w:marRight w:val="0"/>
          <w:marTop w:val="0"/>
          <w:marBottom w:val="0"/>
          <w:divBdr>
            <w:top w:val="none" w:sz="0" w:space="0" w:color="auto"/>
            <w:left w:val="none" w:sz="0" w:space="0" w:color="auto"/>
            <w:bottom w:val="none" w:sz="0" w:space="0" w:color="auto"/>
            <w:right w:val="none" w:sz="0" w:space="0" w:color="auto"/>
          </w:divBdr>
        </w:div>
      </w:divsChild>
    </w:div>
    <w:div w:id="297808166">
      <w:bodyDiv w:val="1"/>
      <w:marLeft w:val="0"/>
      <w:marRight w:val="0"/>
      <w:marTop w:val="0"/>
      <w:marBottom w:val="0"/>
      <w:divBdr>
        <w:top w:val="none" w:sz="0" w:space="0" w:color="auto"/>
        <w:left w:val="none" w:sz="0" w:space="0" w:color="auto"/>
        <w:bottom w:val="none" w:sz="0" w:space="0" w:color="auto"/>
        <w:right w:val="none" w:sz="0" w:space="0" w:color="auto"/>
      </w:divBdr>
      <w:divsChild>
        <w:div w:id="665791528">
          <w:marLeft w:val="640"/>
          <w:marRight w:val="0"/>
          <w:marTop w:val="0"/>
          <w:marBottom w:val="0"/>
          <w:divBdr>
            <w:top w:val="none" w:sz="0" w:space="0" w:color="auto"/>
            <w:left w:val="none" w:sz="0" w:space="0" w:color="auto"/>
            <w:bottom w:val="none" w:sz="0" w:space="0" w:color="auto"/>
            <w:right w:val="none" w:sz="0" w:space="0" w:color="auto"/>
          </w:divBdr>
        </w:div>
        <w:div w:id="696202256">
          <w:marLeft w:val="640"/>
          <w:marRight w:val="0"/>
          <w:marTop w:val="0"/>
          <w:marBottom w:val="0"/>
          <w:divBdr>
            <w:top w:val="none" w:sz="0" w:space="0" w:color="auto"/>
            <w:left w:val="none" w:sz="0" w:space="0" w:color="auto"/>
            <w:bottom w:val="none" w:sz="0" w:space="0" w:color="auto"/>
            <w:right w:val="none" w:sz="0" w:space="0" w:color="auto"/>
          </w:divBdr>
        </w:div>
        <w:div w:id="1122265194">
          <w:marLeft w:val="640"/>
          <w:marRight w:val="0"/>
          <w:marTop w:val="0"/>
          <w:marBottom w:val="0"/>
          <w:divBdr>
            <w:top w:val="none" w:sz="0" w:space="0" w:color="auto"/>
            <w:left w:val="none" w:sz="0" w:space="0" w:color="auto"/>
            <w:bottom w:val="none" w:sz="0" w:space="0" w:color="auto"/>
            <w:right w:val="none" w:sz="0" w:space="0" w:color="auto"/>
          </w:divBdr>
        </w:div>
        <w:div w:id="1137801500">
          <w:marLeft w:val="640"/>
          <w:marRight w:val="0"/>
          <w:marTop w:val="0"/>
          <w:marBottom w:val="0"/>
          <w:divBdr>
            <w:top w:val="none" w:sz="0" w:space="0" w:color="auto"/>
            <w:left w:val="none" w:sz="0" w:space="0" w:color="auto"/>
            <w:bottom w:val="none" w:sz="0" w:space="0" w:color="auto"/>
            <w:right w:val="none" w:sz="0" w:space="0" w:color="auto"/>
          </w:divBdr>
        </w:div>
        <w:div w:id="1698314756">
          <w:marLeft w:val="640"/>
          <w:marRight w:val="0"/>
          <w:marTop w:val="0"/>
          <w:marBottom w:val="0"/>
          <w:divBdr>
            <w:top w:val="none" w:sz="0" w:space="0" w:color="auto"/>
            <w:left w:val="none" w:sz="0" w:space="0" w:color="auto"/>
            <w:bottom w:val="none" w:sz="0" w:space="0" w:color="auto"/>
            <w:right w:val="none" w:sz="0" w:space="0" w:color="auto"/>
          </w:divBdr>
        </w:div>
        <w:div w:id="2140028156">
          <w:marLeft w:val="640"/>
          <w:marRight w:val="0"/>
          <w:marTop w:val="0"/>
          <w:marBottom w:val="0"/>
          <w:divBdr>
            <w:top w:val="none" w:sz="0" w:space="0" w:color="auto"/>
            <w:left w:val="none" w:sz="0" w:space="0" w:color="auto"/>
            <w:bottom w:val="none" w:sz="0" w:space="0" w:color="auto"/>
            <w:right w:val="none" w:sz="0" w:space="0" w:color="auto"/>
          </w:divBdr>
        </w:div>
      </w:divsChild>
    </w:div>
    <w:div w:id="439954963">
      <w:bodyDiv w:val="1"/>
      <w:marLeft w:val="0"/>
      <w:marRight w:val="0"/>
      <w:marTop w:val="0"/>
      <w:marBottom w:val="0"/>
      <w:divBdr>
        <w:top w:val="none" w:sz="0" w:space="0" w:color="auto"/>
        <w:left w:val="none" w:sz="0" w:space="0" w:color="auto"/>
        <w:bottom w:val="none" w:sz="0" w:space="0" w:color="auto"/>
        <w:right w:val="none" w:sz="0" w:space="0" w:color="auto"/>
      </w:divBdr>
      <w:divsChild>
        <w:div w:id="60560554">
          <w:marLeft w:val="640"/>
          <w:marRight w:val="0"/>
          <w:marTop w:val="0"/>
          <w:marBottom w:val="0"/>
          <w:divBdr>
            <w:top w:val="none" w:sz="0" w:space="0" w:color="auto"/>
            <w:left w:val="none" w:sz="0" w:space="0" w:color="auto"/>
            <w:bottom w:val="none" w:sz="0" w:space="0" w:color="auto"/>
            <w:right w:val="none" w:sz="0" w:space="0" w:color="auto"/>
          </w:divBdr>
        </w:div>
        <w:div w:id="113133104">
          <w:marLeft w:val="640"/>
          <w:marRight w:val="0"/>
          <w:marTop w:val="0"/>
          <w:marBottom w:val="0"/>
          <w:divBdr>
            <w:top w:val="none" w:sz="0" w:space="0" w:color="auto"/>
            <w:left w:val="none" w:sz="0" w:space="0" w:color="auto"/>
            <w:bottom w:val="none" w:sz="0" w:space="0" w:color="auto"/>
            <w:right w:val="none" w:sz="0" w:space="0" w:color="auto"/>
          </w:divBdr>
        </w:div>
        <w:div w:id="159851834">
          <w:marLeft w:val="640"/>
          <w:marRight w:val="0"/>
          <w:marTop w:val="0"/>
          <w:marBottom w:val="0"/>
          <w:divBdr>
            <w:top w:val="none" w:sz="0" w:space="0" w:color="auto"/>
            <w:left w:val="none" w:sz="0" w:space="0" w:color="auto"/>
            <w:bottom w:val="none" w:sz="0" w:space="0" w:color="auto"/>
            <w:right w:val="none" w:sz="0" w:space="0" w:color="auto"/>
          </w:divBdr>
        </w:div>
        <w:div w:id="699010173">
          <w:marLeft w:val="640"/>
          <w:marRight w:val="0"/>
          <w:marTop w:val="0"/>
          <w:marBottom w:val="0"/>
          <w:divBdr>
            <w:top w:val="none" w:sz="0" w:space="0" w:color="auto"/>
            <w:left w:val="none" w:sz="0" w:space="0" w:color="auto"/>
            <w:bottom w:val="none" w:sz="0" w:space="0" w:color="auto"/>
            <w:right w:val="none" w:sz="0" w:space="0" w:color="auto"/>
          </w:divBdr>
        </w:div>
        <w:div w:id="797264957">
          <w:marLeft w:val="640"/>
          <w:marRight w:val="0"/>
          <w:marTop w:val="0"/>
          <w:marBottom w:val="0"/>
          <w:divBdr>
            <w:top w:val="none" w:sz="0" w:space="0" w:color="auto"/>
            <w:left w:val="none" w:sz="0" w:space="0" w:color="auto"/>
            <w:bottom w:val="none" w:sz="0" w:space="0" w:color="auto"/>
            <w:right w:val="none" w:sz="0" w:space="0" w:color="auto"/>
          </w:divBdr>
        </w:div>
      </w:divsChild>
    </w:div>
    <w:div w:id="561335819">
      <w:bodyDiv w:val="1"/>
      <w:marLeft w:val="0"/>
      <w:marRight w:val="0"/>
      <w:marTop w:val="0"/>
      <w:marBottom w:val="0"/>
      <w:divBdr>
        <w:top w:val="none" w:sz="0" w:space="0" w:color="auto"/>
        <w:left w:val="none" w:sz="0" w:space="0" w:color="auto"/>
        <w:bottom w:val="none" w:sz="0" w:space="0" w:color="auto"/>
        <w:right w:val="none" w:sz="0" w:space="0" w:color="auto"/>
      </w:divBdr>
      <w:divsChild>
        <w:div w:id="199324512">
          <w:marLeft w:val="640"/>
          <w:marRight w:val="0"/>
          <w:marTop w:val="0"/>
          <w:marBottom w:val="0"/>
          <w:divBdr>
            <w:top w:val="none" w:sz="0" w:space="0" w:color="auto"/>
            <w:left w:val="none" w:sz="0" w:space="0" w:color="auto"/>
            <w:bottom w:val="none" w:sz="0" w:space="0" w:color="auto"/>
            <w:right w:val="none" w:sz="0" w:space="0" w:color="auto"/>
          </w:divBdr>
        </w:div>
        <w:div w:id="226646857">
          <w:marLeft w:val="640"/>
          <w:marRight w:val="0"/>
          <w:marTop w:val="0"/>
          <w:marBottom w:val="0"/>
          <w:divBdr>
            <w:top w:val="none" w:sz="0" w:space="0" w:color="auto"/>
            <w:left w:val="none" w:sz="0" w:space="0" w:color="auto"/>
            <w:bottom w:val="none" w:sz="0" w:space="0" w:color="auto"/>
            <w:right w:val="none" w:sz="0" w:space="0" w:color="auto"/>
          </w:divBdr>
        </w:div>
        <w:div w:id="305399144">
          <w:marLeft w:val="640"/>
          <w:marRight w:val="0"/>
          <w:marTop w:val="0"/>
          <w:marBottom w:val="0"/>
          <w:divBdr>
            <w:top w:val="none" w:sz="0" w:space="0" w:color="auto"/>
            <w:left w:val="none" w:sz="0" w:space="0" w:color="auto"/>
            <w:bottom w:val="none" w:sz="0" w:space="0" w:color="auto"/>
            <w:right w:val="none" w:sz="0" w:space="0" w:color="auto"/>
          </w:divBdr>
        </w:div>
        <w:div w:id="460347270">
          <w:marLeft w:val="640"/>
          <w:marRight w:val="0"/>
          <w:marTop w:val="0"/>
          <w:marBottom w:val="0"/>
          <w:divBdr>
            <w:top w:val="none" w:sz="0" w:space="0" w:color="auto"/>
            <w:left w:val="none" w:sz="0" w:space="0" w:color="auto"/>
            <w:bottom w:val="none" w:sz="0" w:space="0" w:color="auto"/>
            <w:right w:val="none" w:sz="0" w:space="0" w:color="auto"/>
          </w:divBdr>
        </w:div>
        <w:div w:id="461970327">
          <w:marLeft w:val="640"/>
          <w:marRight w:val="0"/>
          <w:marTop w:val="0"/>
          <w:marBottom w:val="0"/>
          <w:divBdr>
            <w:top w:val="none" w:sz="0" w:space="0" w:color="auto"/>
            <w:left w:val="none" w:sz="0" w:space="0" w:color="auto"/>
            <w:bottom w:val="none" w:sz="0" w:space="0" w:color="auto"/>
            <w:right w:val="none" w:sz="0" w:space="0" w:color="auto"/>
          </w:divBdr>
        </w:div>
        <w:div w:id="923491391">
          <w:marLeft w:val="640"/>
          <w:marRight w:val="0"/>
          <w:marTop w:val="0"/>
          <w:marBottom w:val="0"/>
          <w:divBdr>
            <w:top w:val="none" w:sz="0" w:space="0" w:color="auto"/>
            <w:left w:val="none" w:sz="0" w:space="0" w:color="auto"/>
            <w:bottom w:val="none" w:sz="0" w:space="0" w:color="auto"/>
            <w:right w:val="none" w:sz="0" w:space="0" w:color="auto"/>
          </w:divBdr>
        </w:div>
        <w:div w:id="926882519">
          <w:marLeft w:val="640"/>
          <w:marRight w:val="0"/>
          <w:marTop w:val="0"/>
          <w:marBottom w:val="0"/>
          <w:divBdr>
            <w:top w:val="none" w:sz="0" w:space="0" w:color="auto"/>
            <w:left w:val="none" w:sz="0" w:space="0" w:color="auto"/>
            <w:bottom w:val="none" w:sz="0" w:space="0" w:color="auto"/>
            <w:right w:val="none" w:sz="0" w:space="0" w:color="auto"/>
          </w:divBdr>
        </w:div>
      </w:divsChild>
    </w:div>
    <w:div w:id="661201038">
      <w:bodyDiv w:val="1"/>
      <w:marLeft w:val="0"/>
      <w:marRight w:val="0"/>
      <w:marTop w:val="0"/>
      <w:marBottom w:val="0"/>
      <w:divBdr>
        <w:top w:val="none" w:sz="0" w:space="0" w:color="auto"/>
        <w:left w:val="none" w:sz="0" w:space="0" w:color="auto"/>
        <w:bottom w:val="none" w:sz="0" w:space="0" w:color="auto"/>
        <w:right w:val="none" w:sz="0" w:space="0" w:color="auto"/>
      </w:divBdr>
      <w:divsChild>
        <w:div w:id="362633162">
          <w:marLeft w:val="640"/>
          <w:marRight w:val="0"/>
          <w:marTop w:val="0"/>
          <w:marBottom w:val="0"/>
          <w:divBdr>
            <w:top w:val="none" w:sz="0" w:space="0" w:color="auto"/>
            <w:left w:val="none" w:sz="0" w:space="0" w:color="auto"/>
            <w:bottom w:val="none" w:sz="0" w:space="0" w:color="auto"/>
            <w:right w:val="none" w:sz="0" w:space="0" w:color="auto"/>
          </w:divBdr>
        </w:div>
        <w:div w:id="478113216">
          <w:marLeft w:val="640"/>
          <w:marRight w:val="0"/>
          <w:marTop w:val="0"/>
          <w:marBottom w:val="0"/>
          <w:divBdr>
            <w:top w:val="none" w:sz="0" w:space="0" w:color="auto"/>
            <w:left w:val="none" w:sz="0" w:space="0" w:color="auto"/>
            <w:bottom w:val="none" w:sz="0" w:space="0" w:color="auto"/>
            <w:right w:val="none" w:sz="0" w:space="0" w:color="auto"/>
          </w:divBdr>
        </w:div>
        <w:div w:id="1030640292">
          <w:marLeft w:val="640"/>
          <w:marRight w:val="0"/>
          <w:marTop w:val="0"/>
          <w:marBottom w:val="0"/>
          <w:divBdr>
            <w:top w:val="none" w:sz="0" w:space="0" w:color="auto"/>
            <w:left w:val="none" w:sz="0" w:space="0" w:color="auto"/>
            <w:bottom w:val="none" w:sz="0" w:space="0" w:color="auto"/>
            <w:right w:val="none" w:sz="0" w:space="0" w:color="auto"/>
          </w:divBdr>
        </w:div>
        <w:div w:id="1276448849">
          <w:marLeft w:val="640"/>
          <w:marRight w:val="0"/>
          <w:marTop w:val="0"/>
          <w:marBottom w:val="0"/>
          <w:divBdr>
            <w:top w:val="none" w:sz="0" w:space="0" w:color="auto"/>
            <w:left w:val="none" w:sz="0" w:space="0" w:color="auto"/>
            <w:bottom w:val="none" w:sz="0" w:space="0" w:color="auto"/>
            <w:right w:val="none" w:sz="0" w:space="0" w:color="auto"/>
          </w:divBdr>
        </w:div>
        <w:div w:id="1482818295">
          <w:marLeft w:val="640"/>
          <w:marRight w:val="0"/>
          <w:marTop w:val="0"/>
          <w:marBottom w:val="0"/>
          <w:divBdr>
            <w:top w:val="none" w:sz="0" w:space="0" w:color="auto"/>
            <w:left w:val="none" w:sz="0" w:space="0" w:color="auto"/>
            <w:bottom w:val="none" w:sz="0" w:space="0" w:color="auto"/>
            <w:right w:val="none" w:sz="0" w:space="0" w:color="auto"/>
          </w:divBdr>
        </w:div>
        <w:div w:id="1621842693">
          <w:marLeft w:val="640"/>
          <w:marRight w:val="0"/>
          <w:marTop w:val="0"/>
          <w:marBottom w:val="0"/>
          <w:divBdr>
            <w:top w:val="none" w:sz="0" w:space="0" w:color="auto"/>
            <w:left w:val="none" w:sz="0" w:space="0" w:color="auto"/>
            <w:bottom w:val="none" w:sz="0" w:space="0" w:color="auto"/>
            <w:right w:val="none" w:sz="0" w:space="0" w:color="auto"/>
          </w:divBdr>
        </w:div>
        <w:div w:id="1790123212">
          <w:marLeft w:val="640"/>
          <w:marRight w:val="0"/>
          <w:marTop w:val="0"/>
          <w:marBottom w:val="0"/>
          <w:divBdr>
            <w:top w:val="none" w:sz="0" w:space="0" w:color="auto"/>
            <w:left w:val="none" w:sz="0" w:space="0" w:color="auto"/>
            <w:bottom w:val="none" w:sz="0" w:space="0" w:color="auto"/>
            <w:right w:val="none" w:sz="0" w:space="0" w:color="auto"/>
          </w:divBdr>
        </w:div>
        <w:div w:id="1969161718">
          <w:marLeft w:val="640"/>
          <w:marRight w:val="0"/>
          <w:marTop w:val="0"/>
          <w:marBottom w:val="0"/>
          <w:divBdr>
            <w:top w:val="none" w:sz="0" w:space="0" w:color="auto"/>
            <w:left w:val="none" w:sz="0" w:space="0" w:color="auto"/>
            <w:bottom w:val="none" w:sz="0" w:space="0" w:color="auto"/>
            <w:right w:val="none" w:sz="0" w:space="0" w:color="auto"/>
          </w:divBdr>
        </w:div>
        <w:div w:id="2017729119">
          <w:marLeft w:val="640"/>
          <w:marRight w:val="0"/>
          <w:marTop w:val="0"/>
          <w:marBottom w:val="0"/>
          <w:divBdr>
            <w:top w:val="none" w:sz="0" w:space="0" w:color="auto"/>
            <w:left w:val="none" w:sz="0" w:space="0" w:color="auto"/>
            <w:bottom w:val="none" w:sz="0" w:space="0" w:color="auto"/>
            <w:right w:val="none" w:sz="0" w:space="0" w:color="auto"/>
          </w:divBdr>
        </w:div>
      </w:divsChild>
    </w:div>
    <w:div w:id="777413925">
      <w:bodyDiv w:val="1"/>
      <w:marLeft w:val="0"/>
      <w:marRight w:val="0"/>
      <w:marTop w:val="0"/>
      <w:marBottom w:val="0"/>
      <w:divBdr>
        <w:top w:val="none" w:sz="0" w:space="0" w:color="auto"/>
        <w:left w:val="none" w:sz="0" w:space="0" w:color="auto"/>
        <w:bottom w:val="none" w:sz="0" w:space="0" w:color="auto"/>
        <w:right w:val="none" w:sz="0" w:space="0" w:color="auto"/>
      </w:divBdr>
      <w:divsChild>
        <w:div w:id="1004823254">
          <w:marLeft w:val="640"/>
          <w:marRight w:val="0"/>
          <w:marTop w:val="0"/>
          <w:marBottom w:val="0"/>
          <w:divBdr>
            <w:top w:val="none" w:sz="0" w:space="0" w:color="auto"/>
            <w:left w:val="none" w:sz="0" w:space="0" w:color="auto"/>
            <w:bottom w:val="none" w:sz="0" w:space="0" w:color="auto"/>
            <w:right w:val="none" w:sz="0" w:space="0" w:color="auto"/>
          </w:divBdr>
        </w:div>
        <w:div w:id="1183013610">
          <w:marLeft w:val="640"/>
          <w:marRight w:val="0"/>
          <w:marTop w:val="0"/>
          <w:marBottom w:val="0"/>
          <w:divBdr>
            <w:top w:val="none" w:sz="0" w:space="0" w:color="auto"/>
            <w:left w:val="none" w:sz="0" w:space="0" w:color="auto"/>
            <w:bottom w:val="none" w:sz="0" w:space="0" w:color="auto"/>
            <w:right w:val="none" w:sz="0" w:space="0" w:color="auto"/>
          </w:divBdr>
        </w:div>
        <w:div w:id="1544974904">
          <w:marLeft w:val="640"/>
          <w:marRight w:val="0"/>
          <w:marTop w:val="0"/>
          <w:marBottom w:val="0"/>
          <w:divBdr>
            <w:top w:val="none" w:sz="0" w:space="0" w:color="auto"/>
            <w:left w:val="none" w:sz="0" w:space="0" w:color="auto"/>
            <w:bottom w:val="none" w:sz="0" w:space="0" w:color="auto"/>
            <w:right w:val="none" w:sz="0" w:space="0" w:color="auto"/>
          </w:divBdr>
        </w:div>
        <w:div w:id="1569615127">
          <w:marLeft w:val="640"/>
          <w:marRight w:val="0"/>
          <w:marTop w:val="0"/>
          <w:marBottom w:val="0"/>
          <w:divBdr>
            <w:top w:val="none" w:sz="0" w:space="0" w:color="auto"/>
            <w:left w:val="none" w:sz="0" w:space="0" w:color="auto"/>
            <w:bottom w:val="none" w:sz="0" w:space="0" w:color="auto"/>
            <w:right w:val="none" w:sz="0" w:space="0" w:color="auto"/>
          </w:divBdr>
        </w:div>
        <w:div w:id="1869097795">
          <w:marLeft w:val="640"/>
          <w:marRight w:val="0"/>
          <w:marTop w:val="0"/>
          <w:marBottom w:val="0"/>
          <w:divBdr>
            <w:top w:val="none" w:sz="0" w:space="0" w:color="auto"/>
            <w:left w:val="none" w:sz="0" w:space="0" w:color="auto"/>
            <w:bottom w:val="none" w:sz="0" w:space="0" w:color="auto"/>
            <w:right w:val="none" w:sz="0" w:space="0" w:color="auto"/>
          </w:divBdr>
        </w:div>
        <w:div w:id="1906643932">
          <w:marLeft w:val="640"/>
          <w:marRight w:val="0"/>
          <w:marTop w:val="0"/>
          <w:marBottom w:val="0"/>
          <w:divBdr>
            <w:top w:val="none" w:sz="0" w:space="0" w:color="auto"/>
            <w:left w:val="none" w:sz="0" w:space="0" w:color="auto"/>
            <w:bottom w:val="none" w:sz="0" w:space="0" w:color="auto"/>
            <w:right w:val="none" w:sz="0" w:space="0" w:color="auto"/>
          </w:divBdr>
        </w:div>
        <w:div w:id="1962229162">
          <w:marLeft w:val="640"/>
          <w:marRight w:val="0"/>
          <w:marTop w:val="0"/>
          <w:marBottom w:val="0"/>
          <w:divBdr>
            <w:top w:val="none" w:sz="0" w:space="0" w:color="auto"/>
            <w:left w:val="none" w:sz="0" w:space="0" w:color="auto"/>
            <w:bottom w:val="none" w:sz="0" w:space="0" w:color="auto"/>
            <w:right w:val="none" w:sz="0" w:space="0" w:color="auto"/>
          </w:divBdr>
        </w:div>
      </w:divsChild>
    </w:div>
    <w:div w:id="825249187">
      <w:bodyDiv w:val="1"/>
      <w:marLeft w:val="0"/>
      <w:marRight w:val="0"/>
      <w:marTop w:val="0"/>
      <w:marBottom w:val="0"/>
      <w:divBdr>
        <w:top w:val="none" w:sz="0" w:space="0" w:color="auto"/>
        <w:left w:val="none" w:sz="0" w:space="0" w:color="auto"/>
        <w:bottom w:val="none" w:sz="0" w:space="0" w:color="auto"/>
        <w:right w:val="none" w:sz="0" w:space="0" w:color="auto"/>
      </w:divBdr>
    </w:div>
    <w:div w:id="837694323">
      <w:bodyDiv w:val="1"/>
      <w:marLeft w:val="0"/>
      <w:marRight w:val="0"/>
      <w:marTop w:val="0"/>
      <w:marBottom w:val="0"/>
      <w:divBdr>
        <w:top w:val="none" w:sz="0" w:space="0" w:color="auto"/>
        <w:left w:val="none" w:sz="0" w:space="0" w:color="auto"/>
        <w:bottom w:val="none" w:sz="0" w:space="0" w:color="auto"/>
        <w:right w:val="none" w:sz="0" w:space="0" w:color="auto"/>
      </w:divBdr>
      <w:divsChild>
        <w:div w:id="766773132">
          <w:marLeft w:val="640"/>
          <w:marRight w:val="0"/>
          <w:marTop w:val="0"/>
          <w:marBottom w:val="0"/>
          <w:divBdr>
            <w:top w:val="none" w:sz="0" w:space="0" w:color="auto"/>
            <w:left w:val="none" w:sz="0" w:space="0" w:color="auto"/>
            <w:bottom w:val="none" w:sz="0" w:space="0" w:color="auto"/>
            <w:right w:val="none" w:sz="0" w:space="0" w:color="auto"/>
          </w:divBdr>
        </w:div>
        <w:div w:id="1041246992">
          <w:marLeft w:val="640"/>
          <w:marRight w:val="0"/>
          <w:marTop w:val="0"/>
          <w:marBottom w:val="0"/>
          <w:divBdr>
            <w:top w:val="none" w:sz="0" w:space="0" w:color="auto"/>
            <w:left w:val="none" w:sz="0" w:space="0" w:color="auto"/>
            <w:bottom w:val="none" w:sz="0" w:space="0" w:color="auto"/>
            <w:right w:val="none" w:sz="0" w:space="0" w:color="auto"/>
          </w:divBdr>
        </w:div>
        <w:div w:id="1109354157">
          <w:marLeft w:val="640"/>
          <w:marRight w:val="0"/>
          <w:marTop w:val="0"/>
          <w:marBottom w:val="0"/>
          <w:divBdr>
            <w:top w:val="none" w:sz="0" w:space="0" w:color="auto"/>
            <w:left w:val="none" w:sz="0" w:space="0" w:color="auto"/>
            <w:bottom w:val="none" w:sz="0" w:space="0" w:color="auto"/>
            <w:right w:val="none" w:sz="0" w:space="0" w:color="auto"/>
          </w:divBdr>
        </w:div>
        <w:div w:id="1352218943">
          <w:marLeft w:val="640"/>
          <w:marRight w:val="0"/>
          <w:marTop w:val="0"/>
          <w:marBottom w:val="0"/>
          <w:divBdr>
            <w:top w:val="none" w:sz="0" w:space="0" w:color="auto"/>
            <w:left w:val="none" w:sz="0" w:space="0" w:color="auto"/>
            <w:bottom w:val="none" w:sz="0" w:space="0" w:color="auto"/>
            <w:right w:val="none" w:sz="0" w:space="0" w:color="auto"/>
          </w:divBdr>
        </w:div>
        <w:div w:id="1412704219">
          <w:marLeft w:val="640"/>
          <w:marRight w:val="0"/>
          <w:marTop w:val="0"/>
          <w:marBottom w:val="0"/>
          <w:divBdr>
            <w:top w:val="none" w:sz="0" w:space="0" w:color="auto"/>
            <w:left w:val="none" w:sz="0" w:space="0" w:color="auto"/>
            <w:bottom w:val="none" w:sz="0" w:space="0" w:color="auto"/>
            <w:right w:val="none" w:sz="0" w:space="0" w:color="auto"/>
          </w:divBdr>
        </w:div>
        <w:div w:id="1545021812">
          <w:marLeft w:val="640"/>
          <w:marRight w:val="0"/>
          <w:marTop w:val="0"/>
          <w:marBottom w:val="0"/>
          <w:divBdr>
            <w:top w:val="none" w:sz="0" w:space="0" w:color="auto"/>
            <w:left w:val="none" w:sz="0" w:space="0" w:color="auto"/>
            <w:bottom w:val="none" w:sz="0" w:space="0" w:color="auto"/>
            <w:right w:val="none" w:sz="0" w:space="0" w:color="auto"/>
          </w:divBdr>
        </w:div>
      </w:divsChild>
    </w:div>
    <w:div w:id="926186962">
      <w:bodyDiv w:val="1"/>
      <w:marLeft w:val="0"/>
      <w:marRight w:val="0"/>
      <w:marTop w:val="0"/>
      <w:marBottom w:val="0"/>
      <w:divBdr>
        <w:top w:val="none" w:sz="0" w:space="0" w:color="auto"/>
        <w:left w:val="none" w:sz="0" w:space="0" w:color="auto"/>
        <w:bottom w:val="none" w:sz="0" w:space="0" w:color="auto"/>
        <w:right w:val="none" w:sz="0" w:space="0" w:color="auto"/>
      </w:divBdr>
      <w:divsChild>
        <w:div w:id="153225864">
          <w:marLeft w:val="640"/>
          <w:marRight w:val="0"/>
          <w:marTop w:val="0"/>
          <w:marBottom w:val="0"/>
          <w:divBdr>
            <w:top w:val="none" w:sz="0" w:space="0" w:color="auto"/>
            <w:left w:val="none" w:sz="0" w:space="0" w:color="auto"/>
            <w:bottom w:val="none" w:sz="0" w:space="0" w:color="auto"/>
            <w:right w:val="none" w:sz="0" w:space="0" w:color="auto"/>
          </w:divBdr>
        </w:div>
        <w:div w:id="378288702">
          <w:marLeft w:val="640"/>
          <w:marRight w:val="0"/>
          <w:marTop w:val="0"/>
          <w:marBottom w:val="0"/>
          <w:divBdr>
            <w:top w:val="none" w:sz="0" w:space="0" w:color="auto"/>
            <w:left w:val="none" w:sz="0" w:space="0" w:color="auto"/>
            <w:bottom w:val="none" w:sz="0" w:space="0" w:color="auto"/>
            <w:right w:val="none" w:sz="0" w:space="0" w:color="auto"/>
          </w:divBdr>
        </w:div>
        <w:div w:id="543252868">
          <w:marLeft w:val="640"/>
          <w:marRight w:val="0"/>
          <w:marTop w:val="0"/>
          <w:marBottom w:val="0"/>
          <w:divBdr>
            <w:top w:val="none" w:sz="0" w:space="0" w:color="auto"/>
            <w:left w:val="none" w:sz="0" w:space="0" w:color="auto"/>
            <w:bottom w:val="none" w:sz="0" w:space="0" w:color="auto"/>
            <w:right w:val="none" w:sz="0" w:space="0" w:color="auto"/>
          </w:divBdr>
        </w:div>
        <w:div w:id="571888828">
          <w:marLeft w:val="640"/>
          <w:marRight w:val="0"/>
          <w:marTop w:val="0"/>
          <w:marBottom w:val="0"/>
          <w:divBdr>
            <w:top w:val="none" w:sz="0" w:space="0" w:color="auto"/>
            <w:left w:val="none" w:sz="0" w:space="0" w:color="auto"/>
            <w:bottom w:val="none" w:sz="0" w:space="0" w:color="auto"/>
            <w:right w:val="none" w:sz="0" w:space="0" w:color="auto"/>
          </w:divBdr>
        </w:div>
        <w:div w:id="726076067">
          <w:marLeft w:val="640"/>
          <w:marRight w:val="0"/>
          <w:marTop w:val="0"/>
          <w:marBottom w:val="0"/>
          <w:divBdr>
            <w:top w:val="none" w:sz="0" w:space="0" w:color="auto"/>
            <w:left w:val="none" w:sz="0" w:space="0" w:color="auto"/>
            <w:bottom w:val="none" w:sz="0" w:space="0" w:color="auto"/>
            <w:right w:val="none" w:sz="0" w:space="0" w:color="auto"/>
          </w:divBdr>
        </w:div>
        <w:div w:id="1875077618">
          <w:marLeft w:val="640"/>
          <w:marRight w:val="0"/>
          <w:marTop w:val="0"/>
          <w:marBottom w:val="0"/>
          <w:divBdr>
            <w:top w:val="none" w:sz="0" w:space="0" w:color="auto"/>
            <w:left w:val="none" w:sz="0" w:space="0" w:color="auto"/>
            <w:bottom w:val="none" w:sz="0" w:space="0" w:color="auto"/>
            <w:right w:val="none" w:sz="0" w:space="0" w:color="auto"/>
          </w:divBdr>
        </w:div>
        <w:div w:id="1926186889">
          <w:marLeft w:val="640"/>
          <w:marRight w:val="0"/>
          <w:marTop w:val="0"/>
          <w:marBottom w:val="0"/>
          <w:divBdr>
            <w:top w:val="none" w:sz="0" w:space="0" w:color="auto"/>
            <w:left w:val="none" w:sz="0" w:space="0" w:color="auto"/>
            <w:bottom w:val="none" w:sz="0" w:space="0" w:color="auto"/>
            <w:right w:val="none" w:sz="0" w:space="0" w:color="auto"/>
          </w:divBdr>
        </w:div>
        <w:div w:id="2042588653">
          <w:marLeft w:val="640"/>
          <w:marRight w:val="0"/>
          <w:marTop w:val="0"/>
          <w:marBottom w:val="0"/>
          <w:divBdr>
            <w:top w:val="none" w:sz="0" w:space="0" w:color="auto"/>
            <w:left w:val="none" w:sz="0" w:space="0" w:color="auto"/>
            <w:bottom w:val="none" w:sz="0" w:space="0" w:color="auto"/>
            <w:right w:val="none" w:sz="0" w:space="0" w:color="auto"/>
          </w:divBdr>
        </w:div>
      </w:divsChild>
    </w:div>
    <w:div w:id="946962027">
      <w:bodyDiv w:val="1"/>
      <w:marLeft w:val="0"/>
      <w:marRight w:val="0"/>
      <w:marTop w:val="0"/>
      <w:marBottom w:val="0"/>
      <w:divBdr>
        <w:top w:val="none" w:sz="0" w:space="0" w:color="auto"/>
        <w:left w:val="none" w:sz="0" w:space="0" w:color="auto"/>
        <w:bottom w:val="none" w:sz="0" w:space="0" w:color="auto"/>
        <w:right w:val="none" w:sz="0" w:space="0" w:color="auto"/>
      </w:divBdr>
      <w:divsChild>
        <w:div w:id="386300599">
          <w:marLeft w:val="640"/>
          <w:marRight w:val="0"/>
          <w:marTop w:val="0"/>
          <w:marBottom w:val="0"/>
          <w:divBdr>
            <w:top w:val="none" w:sz="0" w:space="0" w:color="auto"/>
            <w:left w:val="none" w:sz="0" w:space="0" w:color="auto"/>
            <w:bottom w:val="none" w:sz="0" w:space="0" w:color="auto"/>
            <w:right w:val="none" w:sz="0" w:space="0" w:color="auto"/>
          </w:divBdr>
        </w:div>
        <w:div w:id="659886359">
          <w:marLeft w:val="640"/>
          <w:marRight w:val="0"/>
          <w:marTop w:val="0"/>
          <w:marBottom w:val="0"/>
          <w:divBdr>
            <w:top w:val="none" w:sz="0" w:space="0" w:color="auto"/>
            <w:left w:val="none" w:sz="0" w:space="0" w:color="auto"/>
            <w:bottom w:val="none" w:sz="0" w:space="0" w:color="auto"/>
            <w:right w:val="none" w:sz="0" w:space="0" w:color="auto"/>
          </w:divBdr>
        </w:div>
        <w:div w:id="930504154">
          <w:marLeft w:val="640"/>
          <w:marRight w:val="0"/>
          <w:marTop w:val="0"/>
          <w:marBottom w:val="0"/>
          <w:divBdr>
            <w:top w:val="none" w:sz="0" w:space="0" w:color="auto"/>
            <w:left w:val="none" w:sz="0" w:space="0" w:color="auto"/>
            <w:bottom w:val="none" w:sz="0" w:space="0" w:color="auto"/>
            <w:right w:val="none" w:sz="0" w:space="0" w:color="auto"/>
          </w:divBdr>
        </w:div>
        <w:div w:id="1151219145">
          <w:marLeft w:val="640"/>
          <w:marRight w:val="0"/>
          <w:marTop w:val="0"/>
          <w:marBottom w:val="0"/>
          <w:divBdr>
            <w:top w:val="none" w:sz="0" w:space="0" w:color="auto"/>
            <w:left w:val="none" w:sz="0" w:space="0" w:color="auto"/>
            <w:bottom w:val="none" w:sz="0" w:space="0" w:color="auto"/>
            <w:right w:val="none" w:sz="0" w:space="0" w:color="auto"/>
          </w:divBdr>
        </w:div>
        <w:div w:id="1597445654">
          <w:marLeft w:val="640"/>
          <w:marRight w:val="0"/>
          <w:marTop w:val="0"/>
          <w:marBottom w:val="0"/>
          <w:divBdr>
            <w:top w:val="none" w:sz="0" w:space="0" w:color="auto"/>
            <w:left w:val="none" w:sz="0" w:space="0" w:color="auto"/>
            <w:bottom w:val="none" w:sz="0" w:space="0" w:color="auto"/>
            <w:right w:val="none" w:sz="0" w:space="0" w:color="auto"/>
          </w:divBdr>
        </w:div>
        <w:div w:id="1733456894">
          <w:marLeft w:val="640"/>
          <w:marRight w:val="0"/>
          <w:marTop w:val="0"/>
          <w:marBottom w:val="0"/>
          <w:divBdr>
            <w:top w:val="none" w:sz="0" w:space="0" w:color="auto"/>
            <w:left w:val="none" w:sz="0" w:space="0" w:color="auto"/>
            <w:bottom w:val="none" w:sz="0" w:space="0" w:color="auto"/>
            <w:right w:val="none" w:sz="0" w:space="0" w:color="auto"/>
          </w:divBdr>
        </w:div>
        <w:div w:id="1825003283">
          <w:marLeft w:val="640"/>
          <w:marRight w:val="0"/>
          <w:marTop w:val="0"/>
          <w:marBottom w:val="0"/>
          <w:divBdr>
            <w:top w:val="none" w:sz="0" w:space="0" w:color="auto"/>
            <w:left w:val="none" w:sz="0" w:space="0" w:color="auto"/>
            <w:bottom w:val="none" w:sz="0" w:space="0" w:color="auto"/>
            <w:right w:val="none" w:sz="0" w:space="0" w:color="auto"/>
          </w:divBdr>
        </w:div>
      </w:divsChild>
    </w:div>
    <w:div w:id="955406693">
      <w:bodyDiv w:val="1"/>
      <w:marLeft w:val="0"/>
      <w:marRight w:val="0"/>
      <w:marTop w:val="0"/>
      <w:marBottom w:val="0"/>
      <w:divBdr>
        <w:top w:val="none" w:sz="0" w:space="0" w:color="auto"/>
        <w:left w:val="none" w:sz="0" w:space="0" w:color="auto"/>
        <w:bottom w:val="none" w:sz="0" w:space="0" w:color="auto"/>
        <w:right w:val="none" w:sz="0" w:space="0" w:color="auto"/>
      </w:divBdr>
    </w:div>
    <w:div w:id="986859210">
      <w:bodyDiv w:val="1"/>
      <w:marLeft w:val="0"/>
      <w:marRight w:val="0"/>
      <w:marTop w:val="0"/>
      <w:marBottom w:val="0"/>
      <w:divBdr>
        <w:top w:val="none" w:sz="0" w:space="0" w:color="auto"/>
        <w:left w:val="none" w:sz="0" w:space="0" w:color="auto"/>
        <w:bottom w:val="none" w:sz="0" w:space="0" w:color="auto"/>
        <w:right w:val="none" w:sz="0" w:space="0" w:color="auto"/>
      </w:divBdr>
      <w:divsChild>
        <w:div w:id="589966481">
          <w:marLeft w:val="640"/>
          <w:marRight w:val="0"/>
          <w:marTop w:val="0"/>
          <w:marBottom w:val="0"/>
          <w:divBdr>
            <w:top w:val="none" w:sz="0" w:space="0" w:color="auto"/>
            <w:left w:val="none" w:sz="0" w:space="0" w:color="auto"/>
            <w:bottom w:val="none" w:sz="0" w:space="0" w:color="auto"/>
            <w:right w:val="none" w:sz="0" w:space="0" w:color="auto"/>
          </w:divBdr>
        </w:div>
        <w:div w:id="661814285">
          <w:marLeft w:val="640"/>
          <w:marRight w:val="0"/>
          <w:marTop w:val="0"/>
          <w:marBottom w:val="0"/>
          <w:divBdr>
            <w:top w:val="none" w:sz="0" w:space="0" w:color="auto"/>
            <w:left w:val="none" w:sz="0" w:space="0" w:color="auto"/>
            <w:bottom w:val="none" w:sz="0" w:space="0" w:color="auto"/>
            <w:right w:val="none" w:sz="0" w:space="0" w:color="auto"/>
          </w:divBdr>
        </w:div>
        <w:div w:id="862859203">
          <w:marLeft w:val="640"/>
          <w:marRight w:val="0"/>
          <w:marTop w:val="0"/>
          <w:marBottom w:val="0"/>
          <w:divBdr>
            <w:top w:val="none" w:sz="0" w:space="0" w:color="auto"/>
            <w:left w:val="none" w:sz="0" w:space="0" w:color="auto"/>
            <w:bottom w:val="none" w:sz="0" w:space="0" w:color="auto"/>
            <w:right w:val="none" w:sz="0" w:space="0" w:color="auto"/>
          </w:divBdr>
        </w:div>
        <w:div w:id="1182474719">
          <w:marLeft w:val="640"/>
          <w:marRight w:val="0"/>
          <w:marTop w:val="0"/>
          <w:marBottom w:val="0"/>
          <w:divBdr>
            <w:top w:val="none" w:sz="0" w:space="0" w:color="auto"/>
            <w:left w:val="none" w:sz="0" w:space="0" w:color="auto"/>
            <w:bottom w:val="none" w:sz="0" w:space="0" w:color="auto"/>
            <w:right w:val="none" w:sz="0" w:space="0" w:color="auto"/>
          </w:divBdr>
        </w:div>
        <w:div w:id="1237015894">
          <w:marLeft w:val="640"/>
          <w:marRight w:val="0"/>
          <w:marTop w:val="0"/>
          <w:marBottom w:val="0"/>
          <w:divBdr>
            <w:top w:val="none" w:sz="0" w:space="0" w:color="auto"/>
            <w:left w:val="none" w:sz="0" w:space="0" w:color="auto"/>
            <w:bottom w:val="none" w:sz="0" w:space="0" w:color="auto"/>
            <w:right w:val="none" w:sz="0" w:space="0" w:color="auto"/>
          </w:divBdr>
        </w:div>
        <w:div w:id="1474174800">
          <w:marLeft w:val="640"/>
          <w:marRight w:val="0"/>
          <w:marTop w:val="0"/>
          <w:marBottom w:val="0"/>
          <w:divBdr>
            <w:top w:val="none" w:sz="0" w:space="0" w:color="auto"/>
            <w:left w:val="none" w:sz="0" w:space="0" w:color="auto"/>
            <w:bottom w:val="none" w:sz="0" w:space="0" w:color="auto"/>
            <w:right w:val="none" w:sz="0" w:space="0" w:color="auto"/>
          </w:divBdr>
        </w:div>
        <w:div w:id="1534540127">
          <w:marLeft w:val="640"/>
          <w:marRight w:val="0"/>
          <w:marTop w:val="0"/>
          <w:marBottom w:val="0"/>
          <w:divBdr>
            <w:top w:val="none" w:sz="0" w:space="0" w:color="auto"/>
            <w:left w:val="none" w:sz="0" w:space="0" w:color="auto"/>
            <w:bottom w:val="none" w:sz="0" w:space="0" w:color="auto"/>
            <w:right w:val="none" w:sz="0" w:space="0" w:color="auto"/>
          </w:divBdr>
        </w:div>
        <w:div w:id="1617130983">
          <w:marLeft w:val="640"/>
          <w:marRight w:val="0"/>
          <w:marTop w:val="0"/>
          <w:marBottom w:val="0"/>
          <w:divBdr>
            <w:top w:val="none" w:sz="0" w:space="0" w:color="auto"/>
            <w:left w:val="none" w:sz="0" w:space="0" w:color="auto"/>
            <w:bottom w:val="none" w:sz="0" w:space="0" w:color="auto"/>
            <w:right w:val="none" w:sz="0" w:space="0" w:color="auto"/>
          </w:divBdr>
        </w:div>
        <w:div w:id="1685325774">
          <w:marLeft w:val="640"/>
          <w:marRight w:val="0"/>
          <w:marTop w:val="0"/>
          <w:marBottom w:val="0"/>
          <w:divBdr>
            <w:top w:val="none" w:sz="0" w:space="0" w:color="auto"/>
            <w:left w:val="none" w:sz="0" w:space="0" w:color="auto"/>
            <w:bottom w:val="none" w:sz="0" w:space="0" w:color="auto"/>
            <w:right w:val="none" w:sz="0" w:space="0" w:color="auto"/>
          </w:divBdr>
        </w:div>
        <w:div w:id="1798332660">
          <w:marLeft w:val="640"/>
          <w:marRight w:val="0"/>
          <w:marTop w:val="0"/>
          <w:marBottom w:val="0"/>
          <w:divBdr>
            <w:top w:val="none" w:sz="0" w:space="0" w:color="auto"/>
            <w:left w:val="none" w:sz="0" w:space="0" w:color="auto"/>
            <w:bottom w:val="none" w:sz="0" w:space="0" w:color="auto"/>
            <w:right w:val="none" w:sz="0" w:space="0" w:color="auto"/>
          </w:divBdr>
        </w:div>
      </w:divsChild>
    </w:div>
    <w:div w:id="1007832087">
      <w:bodyDiv w:val="1"/>
      <w:marLeft w:val="0"/>
      <w:marRight w:val="0"/>
      <w:marTop w:val="0"/>
      <w:marBottom w:val="0"/>
      <w:divBdr>
        <w:top w:val="none" w:sz="0" w:space="0" w:color="auto"/>
        <w:left w:val="none" w:sz="0" w:space="0" w:color="auto"/>
        <w:bottom w:val="none" w:sz="0" w:space="0" w:color="auto"/>
        <w:right w:val="none" w:sz="0" w:space="0" w:color="auto"/>
      </w:divBdr>
      <w:divsChild>
        <w:div w:id="331571970">
          <w:marLeft w:val="640"/>
          <w:marRight w:val="0"/>
          <w:marTop w:val="0"/>
          <w:marBottom w:val="0"/>
          <w:divBdr>
            <w:top w:val="none" w:sz="0" w:space="0" w:color="auto"/>
            <w:left w:val="none" w:sz="0" w:space="0" w:color="auto"/>
            <w:bottom w:val="none" w:sz="0" w:space="0" w:color="auto"/>
            <w:right w:val="none" w:sz="0" w:space="0" w:color="auto"/>
          </w:divBdr>
        </w:div>
        <w:div w:id="351885983">
          <w:marLeft w:val="640"/>
          <w:marRight w:val="0"/>
          <w:marTop w:val="0"/>
          <w:marBottom w:val="0"/>
          <w:divBdr>
            <w:top w:val="none" w:sz="0" w:space="0" w:color="auto"/>
            <w:left w:val="none" w:sz="0" w:space="0" w:color="auto"/>
            <w:bottom w:val="none" w:sz="0" w:space="0" w:color="auto"/>
            <w:right w:val="none" w:sz="0" w:space="0" w:color="auto"/>
          </w:divBdr>
        </w:div>
        <w:div w:id="677463367">
          <w:marLeft w:val="640"/>
          <w:marRight w:val="0"/>
          <w:marTop w:val="0"/>
          <w:marBottom w:val="0"/>
          <w:divBdr>
            <w:top w:val="none" w:sz="0" w:space="0" w:color="auto"/>
            <w:left w:val="none" w:sz="0" w:space="0" w:color="auto"/>
            <w:bottom w:val="none" w:sz="0" w:space="0" w:color="auto"/>
            <w:right w:val="none" w:sz="0" w:space="0" w:color="auto"/>
          </w:divBdr>
        </w:div>
        <w:div w:id="808205321">
          <w:marLeft w:val="640"/>
          <w:marRight w:val="0"/>
          <w:marTop w:val="0"/>
          <w:marBottom w:val="0"/>
          <w:divBdr>
            <w:top w:val="none" w:sz="0" w:space="0" w:color="auto"/>
            <w:left w:val="none" w:sz="0" w:space="0" w:color="auto"/>
            <w:bottom w:val="none" w:sz="0" w:space="0" w:color="auto"/>
            <w:right w:val="none" w:sz="0" w:space="0" w:color="auto"/>
          </w:divBdr>
        </w:div>
        <w:div w:id="1011030633">
          <w:marLeft w:val="640"/>
          <w:marRight w:val="0"/>
          <w:marTop w:val="0"/>
          <w:marBottom w:val="0"/>
          <w:divBdr>
            <w:top w:val="none" w:sz="0" w:space="0" w:color="auto"/>
            <w:left w:val="none" w:sz="0" w:space="0" w:color="auto"/>
            <w:bottom w:val="none" w:sz="0" w:space="0" w:color="auto"/>
            <w:right w:val="none" w:sz="0" w:space="0" w:color="auto"/>
          </w:divBdr>
        </w:div>
      </w:divsChild>
    </w:div>
    <w:div w:id="1023751988">
      <w:bodyDiv w:val="1"/>
      <w:marLeft w:val="0"/>
      <w:marRight w:val="0"/>
      <w:marTop w:val="0"/>
      <w:marBottom w:val="0"/>
      <w:divBdr>
        <w:top w:val="none" w:sz="0" w:space="0" w:color="auto"/>
        <w:left w:val="none" w:sz="0" w:space="0" w:color="auto"/>
        <w:bottom w:val="none" w:sz="0" w:space="0" w:color="auto"/>
        <w:right w:val="none" w:sz="0" w:space="0" w:color="auto"/>
      </w:divBdr>
    </w:div>
    <w:div w:id="1118067835">
      <w:bodyDiv w:val="1"/>
      <w:marLeft w:val="0"/>
      <w:marRight w:val="0"/>
      <w:marTop w:val="0"/>
      <w:marBottom w:val="0"/>
      <w:divBdr>
        <w:top w:val="none" w:sz="0" w:space="0" w:color="auto"/>
        <w:left w:val="none" w:sz="0" w:space="0" w:color="auto"/>
        <w:bottom w:val="none" w:sz="0" w:space="0" w:color="auto"/>
        <w:right w:val="none" w:sz="0" w:space="0" w:color="auto"/>
      </w:divBdr>
      <w:divsChild>
        <w:div w:id="784269612">
          <w:marLeft w:val="640"/>
          <w:marRight w:val="0"/>
          <w:marTop w:val="0"/>
          <w:marBottom w:val="0"/>
          <w:divBdr>
            <w:top w:val="none" w:sz="0" w:space="0" w:color="auto"/>
            <w:left w:val="none" w:sz="0" w:space="0" w:color="auto"/>
            <w:bottom w:val="none" w:sz="0" w:space="0" w:color="auto"/>
            <w:right w:val="none" w:sz="0" w:space="0" w:color="auto"/>
          </w:divBdr>
        </w:div>
        <w:div w:id="1172262044">
          <w:marLeft w:val="640"/>
          <w:marRight w:val="0"/>
          <w:marTop w:val="0"/>
          <w:marBottom w:val="0"/>
          <w:divBdr>
            <w:top w:val="none" w:sz="0" w:space="0" w:color="auto"/>
            <w:left w:val="none" w:sz="0" w:space="0" w:color="auto"/>
            <w:bottom w:val="none" w:sz="0" w:space="0" w:color="auto"/>
            <w:right w:val="none" w:sz="0" w:space="0" w:color="auto"/>
          </w:divBdr>
        </w:div>
        <w:div w:id="1206261544">
          <w:marLeft w:val="640"/>
          <w:marRight w:val="0"/>
          <w:marTop w:val="0"/>
          <w:marBottom w:val="0"/>
          <w:divBdr>
            <w:top w:val="none" w:sz="0" w:space="0" w:color="auto"/>
            <w:left w:val="none" w:sz="0" w:space="0" w:color="auto"/>
            <w:bottom w:val="none" w:sz="0" w:space="0" w:color="auto"/>
            <w:right w:val="none" w:sz="0" w:space="0" w:color="auto"/>
          </w:divBdr>
        </w:div>
        <w:div w:id="1210457104">
          <w:marLeft w:val="640"/>
          <w:marRight w:val="0"/>
          <w:marTop w:val="0"/>
          <w:marBottom w:val="0"/>
          <w:divBdr>
            <w:top w:val="none" w:sz="0" w:space="0" w:color="auto"/>
            <w:left w:val="none" w:sz="0" w:space="0" w:color="auto"/>
            <w:bottom w:val="none" w:sz="0" w:space="0" w:color="auto"/>
            <w:right w:val="none" w:sz="0" w:space="0" w:color="auto"/>
          </w:divBdr>
        </w:div>
        <w:div w:id="1752847218">
          <w:marLeft w:val="640"/>
          <w:marRight w:val="0"/>
          <w:marTop w:val="0"/>
          <w:marBottom w:val="0"/>
          <w:divBdr>
            <w:top w:val="none" w:sz="0" w:space="0" w:color="auto"/>
            <w:left w:val="none" w:sz="0" w:space="0" w:color="auto"/>
            <w:bottom w:val="none" w:sz="0" w:space="0" w:color="auto"/>
            <w:right w:val="none" w:sz="0" w:space="0" w:color="auto"/>
          </w:divBdr>
        </w:div>
      </w:divsChild>
    </w:div>
    <w:div w:id="1136069664">
      <w:bodyDiv w:val="1"/>
      <w:marLeft w:val="0"/>
      <w:marRight w:val="0"/>
      <w:marTop w:val="0"/>
      <w:marBottom w:val="0"/>
      <w:divBdr>
        <w:top w:val="none" w:sz="0" w:space="0" w:color="auto"/>
        <w:left w:val="none" w:sz="0" w:space="0" w:color="auto"/>
        <w:bottom w:val="none" w:sz="0" w:space="0" w:color="auto"/>
        <w:right w:val="none" w:sz="0" w:space="0" w:color="auto"/>
      </w:divBdr>
      <w:divsChild>
        <w:div w:id="10576211">
          <w:marLeft w:val="640"/>
          <w:marRight w:val="0"/>
          <w:marTop w:val="0"/>
          <w:marBottom w:val="0"/>
          <w:divBdr>
            <w:top w:val="none" w:sz="0" w:space="0" w:color="auto"/>
            <w:left w:val="none" w:sz="0" w:space="0" w:color="auto"/>
            <w:bottom w:val="none" w:sz="0" w:space="0" w:color="auto"/>
            <w:right w:val="none" w:sz="0" w:space="0" w:color="auto"/>
          </w:divBdr>
        </w:div>
        <w:div w:id="105543007">
          <w:marLeft w:val="640"/>
          <w:marRight w:val="0"/>
          <w:marTop w:val="0"/>
          <w:marBottom w:val="0"/>
          <w:divBdr>
            <w:top w:val="none" w:sz="0" w:space="0" w:color="auto"/>
            <w:left w:val="none" w:sz="0" w:space="0" w:color="auto"/>
            <w:bottom w:val="none" w:sz="0" w:space="0" w:color="auto"/>
            <w:right w:val="none" w:sz="0" w:space="0" w:color="auto"/>
          </w:divBdr>
        </w:div>
        <w:div w:id="197201555">
          <w:marLeft w:val="640"/>
          <w:marRight w:val="0"/>
          <w:marTop w:val="0"/>
          <w:marBottom w:val="0"/>
          <w:divBdr>
            <w:top w:val="none" w:sz="0" w:space="0" w:color="auto"/>
            <w:left w:val="none" w:sz="0" w:space="0" w:color="auto"/>
            <w:bottom w:val="none" w:sz="0" w:space="0" w:color="auto"/>
            <w:right w:val="none" w:sz="0" w:space="0" w:color="auto"/>
          </w:divBdr>
        </w:div>
        <w:div w:id="771894652">
          <w:marLeft w:val="640"/>
          <w:marRight w:val="0"/>
          <w:marTop w:val="0"/>
          <w:marBottom w:val="0"/>
          <w:divBdr>
            <w:top w:val="none" w:sz="0" w:space="0" w:color="auto"/>
            <w:left w:val="none" w:sz="0" w:space="0" w:color="auto"/>
            <w:bottom w:val="none" w:sz="0" w:space="0" w:color="auto"/>
            <w:right w:val="none" w:sz="0" w:space="0" w:color="auto"/>
          </w:divBdr>
        </w:div>
        <w:div w:id="884759269">
          <w:marLeft w:val="640"/>
          <w:marRight w:val="0"/>
          <w:marTop w:val="0"/>
          <w:marBottom w:val="0"/>
          <w:divBdr>
            <w:top w:val="none" w:sz="0" w:space="0" w:color="auto"/>
            <w:left w:val="none" w:sz="0" w:space="0" w:color="auto"/>
            <w:bottom w:val="none" w:sz="0" w:space="0" w:color="auto"/>
            <w:right w:val="none" w:sz="0" w:space="0" w:color="auto"/>
          </w:divBdr>
        </w:div>
        <w:div w:id="954094533">
          <w:marLeft w:val="640"/>
          <w:marRight w:val="0"/>
          <w:marTop w:val="0"/>
          <w:marBottom w:val="0"/>
          <w:divBdr>
            <w:top w:val="none" w:sz="0" w:space="0" w:color="auto"/>
            <w:left w:val="none" w:sz="0" w:space="0" w:color="auto"/>
            <w:bottom w:val="none" w:sz="0" w:space="0" w:color="auto"/>
            <w:right w:val="none" w:sz="0" w:space="0" w:color="auto"/>
          </w:divBdr>
        </w:div>
        <w:div w:id="1047292502">
          <w:marLeft w:val="640"/>
          <w:marRight w:val="0"/>
          <w:marTop w:val="0"/>
          <w:marBottom w:val="0"/>
          <w:divBdr>
            <w:top w:val="none" w:sz="0" w:space="0" w:color="auto"/>
            <w:left w:val="none" w:sz="0" w:space="0" w:color="auto"/>
            <w:bottom w:val="none" w:sz="0" w:space="0" w:color="auto"/>
            <w:right w:val="none" w:sz="0" w:space="0" w:color="auto"/>
          </w:divBdr>
        </w:div>
        <w:div w:id="1449664453">
          <w:marLeft w:val="640"/>
          <w:marRight w:val="0"/>
          <w:marTop w:val="0"/>
          <w:marBottom w:val="0"/>
          <w:divBdr>
            <w:top w:val="none" w:sz="0" w:space="0" w:color="auto"/>
            <w:left w:val="none" w:sz="0" w:space="0" w:color="auto"/>
            <w:bottom w:val="none" w:sz="0" w:space="0" w:color="auto"/>
            <w:right w:val="none" w:sz="0" w:space="0" w:color="auto"/>
          </w:divBdr>
        </w:div>
        <w:div w:id="2140954222">
          <w:marLeft w:val="640"/>
          <w:marRight w:val="0"/>
          <w:marTop w:val="0"/>
          <w:marBottom w:val="0"/>
          <w:divBdr>
            <w:top w:val="none" w:sz="0" w:space="0" w:color="auto"/>
            <w:left w:val="none" w:sz="0" w:space="0" w:color="auto"/>
            <w:bottom w:val="none" w:sz="0" w:space="0" w:color="auto"/>
            <w:right w:val="none" w:sz="0" w:space="0" w:color="auto"/>
          </w:divBdr>
        </w:div>
      </w:divsChild>
    </w:div>
    <w:div w:id="1184901428">
      <w:bodyDiv w:val="1"/>
      <w:marLeft w:val="0"/>
      <w:marRight w:val="0"/>
      <w:marTop w:val="0"/>
      <w:marBottom w:val="0"/>
      <w:divBdr>
        <w:top w:val="none" w:sz="0" w:space="0" w:color="auto"/>
        <w:left w:val="none" w:sz="0" w:space="0" w:color="auto"/>
        <w:bottom w:val="none" w:sz="0" w:space="0" w:color="auto"/>
        <w:right w:val="none" w:sz="0" w:space="0" w:color="auto"/>
      </w:divBdr>
    </w:div>
    <w:div w:id="1247688061">
      <w:bodyDiv w:val="1"/>
      <w:marLeft w:val="0"/>
      <w:marRight w:val="0"/>
      <w:marTop w:val="0"/>
      <w:marBottom w:val="0"/>
      <w:divBdr>
        <w:top w:val="none" w:sz="0" w:space="0" w:color="auto"/>
        <w:left w:val="none" w:sz="0" w:space="0" w:color="auto"/>
        <w:bottom w:val="none" w:sz="0" w:space="0" w:color="auto"/>
        <w:right w:val="none" w:sz="0" w:space="0" w:color="auto"/>
      </w:divBdr>
      <w:divsChild>
        <w:div w:id="2118207311">
          <w:marLeft w:val="0"/>
          <w:marRight w:val="0"/>
          <w:marTop w:val="0"/>
          <w:marBottom w:val="0"/>
          <w:divBdr>
            <w:top w:val="none" w:sz="0" w:space="0" w:color="auto"/>
            <w:left w:val="none" w:sz="0" w:space="0" w:color="auto"/>
            <w:bottom w:val="none" w:sz="0" w:space="0" w:color="auto"/>
            <w:right w:val="none" w:sz="0" w:space="0" w:color="auto"/>
          </w:divBdr>
          <w:divsChild>
            <w:div w:id="42871270">
              <w:marLeft w:val="0"/>
              <w:marRight w:val="0"/>
              <w:marTop w:val="30"/>
              <w:marBottom w:val="0"/>
              <w:divBdr>
                <w:top w:val="single" w:sz="6" w:space="11" w:color="CCCCCC"/>
                <w:left w:val="single" w:sz="6" w:space="11" w:color="CCCCCC"/>
                <w:bottom w:val="single" w:sz="6" w:space="11" w:color="CCCCCC"/>
                <w:right w:val="single" w:sz="6" w:space="11" w:color="CCCCCC"/>
              </w:divBdr>
              <w:divsChild>
                <w:div w:id="473987316">
                  <w:marLeft w:val="0"/>
                  <w:marRight w:val="0"/>
                  <w:marTop w:val="0"/>
                  <w:marBottom w:val="105"/>
                  <w:divBdr>
                    <w:top w:val="none" w:sz="0" w:space="0" w:color="auto"/>
                    <w:left w:val="none" w:sz="0" w:space="0" w:color="auto"/>
                    <w:bottom w:val="none" w:sz="0" w:space="0" w:color="auto"/>
                    <w:right w:val="none" w:sz="0" w:space="0" w:color="auto"/>
                  </w:divBdr>
                  <w:divsChild>
                    <w:div w:id="198055918">
                      <w:marLeft w:val="0"/>
                      <w:marRight w:val="0"/>
                      <w:marTop w:val="0"/>
                      <w:marBottom w:val="0"/>
                      <w:divBdr>
                        <w:top w:val="none" w:sz="0" w:space="0" w:color="auto"/>
                        <w:left w:val="none" w:sz="0" w:space="0" w:color="auto"/>
                        <w:bottom w:val="none" w:sz="0" w:space="0" w:color="auto"/>
                        <w:right w:val="none" w:sz="0" w:space="0" w:color="auto"/>
                      </w:divBdr>
                      <w:divsChild>
                        <w:div w:id="1985036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302656">
                  <w:marLeft w:val="0"/>
                  <w:marRight w:val="0"/>
                  <w:marTop w:val="0"/>
                  <w:marBottom w:val="150"/>
                  <w:divBdr>
                    <w:top w:val="none" w:sz="0" w:space="0" w:color="auto"/>
                    <w:left w:val="none" w:sz="0" w:space="0" w:color="auto"/>
                    <w:bottom w:val="none" w:sz="0" w:space="0" w:color="auto"/>
                    <w:right w:val="none" w:sz="0" w:space="0" w:color="auto"/>
                  </w:divBdr>
                </w:div>
              </w:divsChild>
            </w:div>
            <w:div w:id="548491344">
              <w:marLeft w:val="0"/>
              <w:marRight w:val="0"/>
              <w:marTop w:val="0"/>
              <w:marBottom w:val="0"/>
              <w:divBdr>
                <w:top w:val="none" w:sz="0" w:space="0" w:color="auto"/>
                <w:left w:val="none" w:sz="0" w:space="0" w:color="auto"/>
                <w:bottom w:val="none" w:sz="0" w:space="0" w:color="auto"/>
                <w:right w:val="none" w:sz="0" w:space="0" w:color="auto"/>
              </w:divBdr>
            </w:div>
            <w:div w:id="668488696">
              <w:marLeft w:val="0"/>
              <w:marRight w:val="0"/>
              <w:marTop w:val="0"/>
              <w:marBottom w:val="0"/>
              <w:divBdr>
                <w:top w:val="none" w:sz="0" w:space="0" w:color="auto"/>
                <w:left w:val="none" w:sz="0" w:space="0" w:color="auto"/>
                <w:bottom w:val="none" w:sz="0" w:space="0" w:color="auto"/>
                <w:right w:val="none" w:sz="0" w:space="0" w:color="auto"/>
              </w:divBdr>
            </w:div>
            <w:div w:id="907570058">
              <w:marLeft w:val="0"/>
              <w:marRight w:val="0"/>
              <w:marTop w:val="0"/>
              <w:marBottom w:val="0"/>
              <w:divBdr>
                <w:top w:val="none" w:sz="0" w:space="0" w:color="auto"/>
                <w:left w:val="none" w:sz="0" w:space="0" w:color="auto"/>
                <w:bottom w:val="none" w:sz="0" w:space="0" w:color="auto"/>
                <w:right w:val="none" w:sz="0" w:space="0" w:color="auto"/>
              </w:divBdr>
            </w:div>
            <w:div w:id="148959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762195">
      <w:bodyDiv w:val="1"/>
      <w:marLeft w:val="0"/>
      <w:marRight w:val="0"/>
      <w:marTop w:val="0"/>
      <w:marBottom w:val="0"/>
      <w:divBdr>
        <w:top w:val="none" w:sz="0" w:space="0" w:color="auto"/>
        <w:left w:val="none" w:sz="0" w:space="0" w:color="auto"/>
        <w:bottom w:val="none" w:sz="0" w:space="0" w:color="auto"/>
        <w:right w:val="none" w:sz="0" w:space="0" w:color="auto"/>
      </w:divBdr>
      <w:divsChild>
        <w:div w:id="157312309">
          <w:marLeft w:val="640"/>
          <w:marRight w:val="0"/>
          <w:marTop w:val="0"/>
          <w:marBottom w:val="0"/>
          <w:divBdr>
            <w:top w:val="none" w:sz="0" w:space="0" w:color="auto"/>
            <w:left w:val="none" w:sz="0" w:space="0" w:color="auto"/>
            <w:bottom w:val="none" w:sz="0" w:space="0" w:color="auto"/>
            <w:right w:val="none" w:sz="0" w:space="0" w:color="auto"/>
          </w:divBdr>
        </w:div>
        <w:div w:id="181550995">
          <w:marLeft w:val="640"/>
          <w:marRight w:val="0"/>
          <w:marTop w:val="0"/>
          <w:marBottom w:val="0"/>
          <w:divBdr>
            <w:top w:val="none" w:sz="0" w:space="0" w:color="auto"/>
            <w:left w:val="none" w:sz="0" w:space="0" w:color="auto"/>
            <w:bottom w:val="none" w:sz="0" w:space="0" w:color="auto"/>
            <w:right w:val="none" w:sz="0" w:space="0" w:color="auto"/>
          </w:divBdr>
        </w:div>
        <w:div w:id="807824680">
          <w:marLeft w:val="640"/>
          <w:marRight w:val="0"/>
          <w:marTop w:val="0"/>
          <w:marBottom w:val="0"/>
          <w:divBdr>
            <w:top w:val="none" w:sz="0" w:space="0" w:color="auto"/>
            <w:left w:val="none" w:sz="0" w:space="0" w:color="auto"/>
            <w:bottom w:val="none" w:sz="0" w:space="0" w:color="auto"/>
            <w:right w:val="none" w:sz="0" w:space="0" w:color="auto"/>
          </w:divBdr>
        </w:div>
        <w:div w:id="891160140">
          <w:marLeft w:val="640"/>
          <w:marRight w:val="0"/>
          <w:marTop w:val="0"/>
          <w:marBottom w:val="0"/>
          <w:divBdr>
            <w:top w:val="none" w:sz="0" w:space="0" w:color="auto"/>
            <w:left w:val="none" w:sz="0" w:space="0" w:color="auto"/>
            <w:bottom w:val="none" w:sz="0" w:space="0" w:color="auto"/>
            <w:right w:val="none" w:sz="0" w:space="0" w:color="auto"/>
          </w:divBdr>
        </w:div>
        <w:div w:id="1169441528">
          <w:marLeft w:val="640"/>
          <w:marRight w:val="0"/>
          <w:marTop w:val="0"/>
          <w:marBottom w:val="0"/>
          <w:divBdr>
            <w:top w:val="none" w:sz="0" w:space="0" w:color="auto"/>
            <w:left w:val="none" w:sz="0" w:space="0" w:color="auto"/>
            <w:bottom w:val="none" w:sz="0" w:space="0" w:color="auto"/>
            <w:right w:val="none" w:sz="0" w:space="0" w:color="auto"/>
          </w:divBdr>
        </w:div>
      </w:divsChild>
    </w:div>
    <w:div w:id="1322661925">
      <w:bodyDiv w:val="1"/>
      <w:marLeft w:val="0"/>
      <w:marRight w:val="0"/>
      <w:marTop w:val="0"/>
      <w:marBottom w:val="0"/>
      <w:divBdr>
        <w:top w:val="none" w:sz="0" w:space="0" w:color="auto"/>
        <w:left w:val="none" w:sz="0" w:space="0" w:color="auto"/>
        <w:bottom w:val="none" w:sz="0" w:space="0" w:color="auto"/>
        <w:right w:val="none" w:sz="0" w:space="0" w:color="auto"/>
      </w:divBdr>
      <w:divsChild>
        <w:div w:id="454562978">
          <w:marLeft w:val="640"/>
          <w:marRight w:val="0"/>
          <w:marTop w:val="0"/>
          <w:marBottom w:val="0"/>
          <w:divBdr>
            <w:top w:val="none" w:sz="0" w:space="0" w:color="auto"/>
            <w:left w:val="none" w:sz="0" w:space="0" w:color="auto"/>
            <w:bottom w:val="none" w:sz="0" w:space="0" w:color="auto"/>
            <w:right w:val="none" w:sz="0" w:space="0" w:color="auto"/>
          </w:divBdr>
        </w:div>
        <w:div w:id="547649603">
          <w:marLeft w:val="640"/>
          <w:marRight w:val="0"/>
          <w:marTop w:val="0"/>
          <w:marBottom w:val="0"/>
          <w:divBdr>
            <w:top w:val="none" w:sz="0" w:space="0" w:color="auto"/>
            <w:left w:val="none" w:sz="0" w:space="0" w:color="auto"/>
            <w:bottom w:val="none" w:sz="0" w:space="0" w:color="auto"/>
            <w:right w:val="none" w:sz="0" w:space="0" w:color="auto"/>
          </w:divBdr>
        </w:div>
        <w:div w:id="901912328">
          <w:marLeft w:val="640"/>
          <w:marRight w:val="0"/>
          <w:marTop w:val="0"/>
          <w:marBottom w:val="0"/>
          <w:divBdr>
            <w:top w:val="none" w:sz="0" w:space="0" w:color="auto"/>
            <w:left w:val="none" w:sz="0" w:space="0" w:color="auto"/>
            <w:bottom w:val="none" w:sz="0" w:space="0" w:color="auto"/>
            <w:right w:val="none" w:sz="0" w:space="0" w:color="auto"/>
          </w:divBdr>
        </w:div>
        <w:div w:id="954364667">
          <w:marLeft w:val="640"/>
          <w:marRight w:val="0"/>
          <w:marTop w:val="0"/>
          <w:marBottom w:val="0"/>
          <w:divBdr>
            <w:top w:val="none" w:sz="0" w:space="0" w:color="auto"/>
            <w:left w:val="none" w:sz="0" w:space="0" w:color="auto"/>
            <w:bottom w:val="none" w:sz="0" w:space="0" w:color="auto"/>
            <w:right w:val="none" w:sz="0" w:space="0" w:color="auto"/>
          </w:divBdr>
        </w:div>
        <w:div w:id="1244417176">
          <w:marLeft w:val="640"/>
          <w:marRight w:val="0"/>
          <w:marTop w:val="0"/>
          <w:marBottom w:val="0"/>
          <w:divBdr>
            <w:top w:val="none" w:sz="0" w:space="0" w:color="auto"/>
            <w:left w:val="none" w:sz="0" w:space="0" w:color="auto"/>
            <w:bottom w:val="none" w:sz="0" w:space="0" w:color="auto"/>
            <w:right w:val="none" w:sz="0" w:space="0" w:color="auto"/>
          </w:divBdr>
        </w:div>
        <w:div w:id="1626160208">
          <w:marLeft w:val="640"/>
          <w:marRight w:val="0"/>
          <w:marTop w:val="0"/>
          <w:marBottom w:val="0"/>
          <w:divBdr>
            <w:top w:val="none" w:sz="0" w:space="0" w:color="auto"/>
            <w:left w:val="none" w:sz="0" w:space="0" w:color="auto"/>
            <w:bottom w:val="none" w:sz="0" w:space="0" w:color="auto"/>
            <w:right w:val="none" w:sz="0" w:space="0" w:color="auto"/>
          </w:divBdr>
        </w:div>
      </w:divsChild>
    </w:div>
    <w:div w:id="1358968955">
      <w:bodyDiv w:val="1"/>
      <w:marLeft w:val="0"/>
      <w:marRight w:val="0"/>
      <w:marTop w:val="0"/>
      <w:marBottom w:val="0"/>
      <w:divBdr>
        <w:top w:val="none" w:sz="0" w:space="0" w:color="auto"/>
        <w:left w:val="none" w:sz="0" w:space="0" w:color="auto"/>
        <w:bottom w:val="none" w:sz="0" w:space="0" w:color="auto"/>
        <w:right w:val="none" w:sz="0" w:space="0" w:color="auto"/>
      </w:divBdr>
    </w:div>
    <w:div w:id="1502352403">
      <w:bodyDiv w:val="1"/>
      <w:marLeft w:val="0"/>
      <w:marRight w:val="0"/>
      <w:marTop w:val="0"/>
      <w:marBottom w:val="0"/>
      <w:divBdr>
        <w:top w:val="none" w:sz="0" w:space="0" w:color="auto"/>
        <w:left w:val="none" w:sz="0" w:space="0" w:color="auto"/>
        <w:bottom w:val="none" w:sz="0" w:space="0" w:color="auto"/>
        <w:right w:val="none" w:sz="0" w:space="0" w:color="auto"/>
      </w:divBdr>
      <w:divsChild>
        <w:div w:id="34936505">
          <w:marLeft w:val="640"/>
          <w:marRight w:val="0"/>
          <w:marTop w:val="0"/>
          <w:marBottom w:val="0"/>
          <w:divBdr>
            <w:top w:val="none" w:sz="0" w:space="0" w:color="auto"/>
            <w:left w:val="none" w:sz="0" w:space="0" w:color="auto"/>
            <w:bottom w:val="none" w:sz="0" w:space="0" w:color="auto"/>
            <w:right w:val="none" w:sz="0" w:space="0" w:color="auto"/>
          </w:divBdr>
        </w:div>
        <w:div w:id="139688467">
          <w:marLeft w:val="640"/>
          <w:marRight w:val="0"/>
          <w:marTop w:val="0"/>
          <w:marBottom w:val="0"/>
          <w:divBdr>
            <w:top w:val="none" w:sz="0" w:space="0" w:color="auto"/>
            <w:left w:val="none" w:sz="0" w:space="0" w:color="auto"/>
            <w:bottom w:val="none" w:sz="0" w:space="0" w:color="auto"/>
            <w:right w:val="none" w:sz="0" w:space="0" w:color="auto"/>
          </w:divBdr>
        </w:div>
        <w:div w:id="460810339">
          <w:marLeft w:val="640"/>
          <w:marRight w:val="0"/>
          <w:marTop w:val="0"/>
          <w:marBottom w:val="0"/>
          <w:divBdr>
            <w:top w:val="none" w:sz="0" w:space="0" w:color="auto"/>
            <w:left w:val="none" w:sz="0" w:space="0" w:color="auto"/>
            <w:bottom w:val="none" w:sz="0" w:space="0" w:color="auto"/>
            <w:right w:val="none" w:sz="0" w:space="0" w:color="auto"/>
          </w:divBdr>
        </w:div>
        <w:div w:id="667178303">
          <w:marLeft w:val="640"/>
          <w:marRight w:val="0"/>
          <w:marTop w:val="0"/>
          <w:marBottom w:val="0"/>
          <w:divBdr>
            <w:top w:val="none" w:sz="0" w:space="0" w:color="auto"/>
            <w:left w:val="none" w:sz="0" w:space="0" w:color="auto"/>
            <w:bottom w:val="none" w:sz="0" w:space="0" w:color="auto"/>
            <w:right w:val="none" w:sz="0" w:space="0" w:color="auto"/>
          </w:divBdr>
        </w:div>
        <w:div w:id="822359611">
          <w:marLeft w:val="640"/>
          <w:marRight w:val="0"/>
          <w:marTop w:val="0"/>
          <w:marBottom w:val="0"/>
          <w:divBdr>
            <w:top w:val="none" w:sz="0" w:space="0" w:color="auto"/>
            <w:left w:val="none" w:sz="0" w:space="0" w:color="auto"/>
            <w:bottom w:val="none" w:sz="0" w:space="0" w:color="auto"/>
            <w:right w:val="none" w:sz="0" w:space="0" w:color="auto"/>
          </w:divBdr>
        </w:div>
        <w:div w:id="832453747">
          <w:marLeft w:val="640"/>
          <w:marRight w:val="0"/>
          <w:marTop w:val="0"/>
          <w:marBottom w:val="0"/>
          <w:divBdr>
            <w:top w:val="none" w:sz="0" w:space="0" w:color="auto"/>
            <w:left w:val="none" w:sz="0" w:space="0" w:color="auto"/>
            <w:bottom w:val="none" w:sz="0" w:space="0" w:color="auto"/>
            <w:right w:val="none" w:sz="0" w:space="0" w:color="auto"/>
          </w:divBdr>
        </w:div>
        <w:div w:id="1026370299">
          <w:marLeft w:val="640"/>
          <w:marRight w:val="0"/>
          <w:marTop w:val="0"/>
          <w:marBottom w:val="0"/>
          <w:divBdr>
            <w:top w:val="none" w:sz="0" w:space="0" w:color="auto"/>
            <w:left w:val="none" w:sz="0" w:space="0" w:color="auto"/>
            <w:bottom w:val="none" w:sz="0" w:space="0" w:color="auto"/>
            <w:right w:val="none" w:sz="0" w:space="0" w:color="auto"/>
          </w:divBdr>
        </w:div>
        <w:div w:id="1673069271">
          <w:marLeft w:val="640"/>
          <w:marRight w:val="0"/>
          <w:marTop w:val="0"/>
          <w:marBottom w:val="0"/>
          <w:divBdr>
            <w:top w:val="none" w:sz="0" w:space="0" w:color="auto"/>
            <w:left w:val="none" w:sz="0" w:space="0" w:color="auto"/>
            <w:bottom w:val="none" w:sz="0" w:space="0" w:color="auto"/>
            <w:right w:val="none" w:sz="0" w:space="0" w:color="auto"/>
          </w:divBdr>
        </w:div>
        <w:div w:id="1756126317">
          <w:marLeft w:val="640"/>
          <w:marRight w:val="0"/>
          <w:marTop w:val="0"/>
          <w:marBottom w:val="0"/>
          <w:divBdr>
            <w:top w:val="none" w:sz="0" w:space="0" w:color="auto"/>
            <w:left w:val="none" w:sz="0" w:space="0" w:color="auto"/>
            <w:bottom w:val="none" w:sz="0" w:space="0" w:color="auto"/>
            <w:right w:val="none" w:sz="0" w:space="0" w:color="auto"/>
          </w:divBdr>
        </w:div>
        <w:div w:id="2110081791">
          <w:marLeft w:val="640"/>
          <w:marRight w:val="0"/>
          <w:marTop w:val="0"/>
          <w:marBottom w:val="0"/>
          <w:divBdr>
            <w:top w:val="none" w:sz="0" w:space="0" w:color="auto"/>
            <w:left w:val="none" w:sz="0" w:space="0" w:color="auto"/>
            <w:bottom w:val="none" w:sz="0" w:space="0" w:color="auto"/>
            <w:right w:val="none" w:sz="0" w:space="0" w:color="auto"/>
          </w:divBdr>
        </w:div>
      </w:divsChild>
    </w:div>
    <w:div w:id="1538274130">
      <w:bodyDiv w:val="1"/>
      <w:marLeft w:val="0"/>
      <w:marRight w:val="0"/>
      <w:marTop w:val="0"/>
      <w:marBottom w:val="0"/>
      <w:divBdr>
        <w:top w:val="none" w:sz="0" w:space="0" w:color="auto"/>
        <w:left w:val="none" w:sz="0" w:space="0" w:color="auto"/>
        <w:bottom w:val="none" w:sz="0" w:space="0" w:color="auto"/>
        <w:right w:val="none" w:sz="0" w:space="0" w:color="auto"/>
      </w:divBdr>
      <w:divsChild>
        <w:div w:id="70396563">
          <w:marLeft w:val="640"/>
          <w:marRight w:val="0"/>
          <w:marTop w:val="0"/>
          <w:marBottom w:val="0"/>
          <w:divBdr>
            <w:top w:val="none" w:sz="0" w:space="0" w:color="auto"/>
            <w:left w:val="none" w:sz="0" w:space="0" w:color="auto"/>
            <w:bottom w:val="none" w:sz="0" w:space="0" w:color="auto"/>
            <w:right w:val="none" w:sz="0" w:space="0" w:color="auto"/>
          </w:divBdr>
        </w:div>
        <w:div w:id="351297395">
          <w:marLeft w:val="640"/>
          <w:marRight w:val="0"/>
          <w:marTop w:val="0"/>
          <w:marBottom w:val="0"/>
          <w:divBdr>
            <w:top w:val="none" w:sz="0" w:space="0" w:color="auto"/>
            <w:left w:val="none" w:sz="0" w:space="0" w:color="auto"/>
            <w:bottom w:val="none" w:sz="0" w:space="0" w:color="auto"/>
            <w:right w:val="none" w:sz="0" w:space="0" w:color="auto"/>
          </w:divBdr>
        </w:div>
        <w:div w:id="398670187">
          <w:marLeft w:val="640"/>
          <w:marRight w:val="0"/>
          <w:marTop w:val="0"/>
          <w:marBottom w:val="0"/>
          <w:divBdr>
            <w:top w:val="none" w:sz="0" w:space="0" w:color="auto"/>
            <w:left w:val="none" w:sz="0" w:space="0" w:color="auto"/>
            <w:bottom w:val="none" w:sz="0" w:space="0" w:color="auto"/>
            <w:right w:val="none" w:sz="0" w:space="0" w:color="auto"/>
          </w:divBdr>
        </w:div>
        <w:div w:id="503474265">
          <w:marLeft w:val="640"/>
          <w:marRight w:val="0"/>
          <w:marTop w:val="0"/>
          <w:marBottom w:val="0"/>
          <w:divBdr>
            <w:top w:val="none" w:sz="0" w:space="0" w:color="auto"/>
            <w:left w:val="none" w:sz="0" w:space="0" w:color="auto"/>
            <w:bottom w:val="none" w:sz="0" w:space="0" w:color="auto"/>
            <w:right w:val="none" w:sz="0" w:space="0" w:color="auto"/>
          </w:divBdr>
        </w:div>
        <w:div w:id="819275404">
          <w:marLeft w:val="640"/>
          <w:marRight w:val="0"/>
          <w:marTop w:val="0"/>
          <w:marBottom w:val="0"/>
          <w:divBdr>
            <w:top w:val="none" w:sz="0" w:space="0" w:color="auto"/>
            <w:left w:val="none" w:sz="0" w:space="0" w:color="auto"/>
            <w:bottom w:val="none" w:sz="0" w:space="0" w:color="auto"/>
            <w:right w:val="none" w:sz="0" w:space="0" w:color="auto"/>
          </w:divBdr>
        </w:div>
        <w:div w:id="835343430">
          <w:marLeft w:val="640"/>
          <w:marRight w:val="0"/>
          <w:marTop w:val="0"/>
          <w:marBottom w:val="0"/>
          <w:divBdr>
            <w:top w:val="none" w:sz="0" w:space="0" w:color="auto"/>
            <w:left w:val="none" w:sz="0" w:space="0" w:color="auto"/>
            <w:bottom w:val="none" w:sz="0" w:space="0" w:color="auto"/>
            <w:right w:val="none" w:sz="0" w:space="0" w:color="auto"/>
          </w:divBdr>
        </w:div>
        <w:div w:id="899907204">
          <w:marLeft w:val="640"/>
          <w:marRight w:val="0"/>
          <w:marTop w:val="0"/>
          <w:marBottom w:val="0"/>
          <w:divBdr>
            <w:top w:val="none" w:sz="0" w:space="0" w:color="auto"/>
            <w:left w:val="none" w:sz="0" w:space="0" w:color="auto"/>
            <w:bottom w:val="none" w:sz="0" w:space="0" w:color="auto"/>
            <w:right w:val="none" w:sz="0" w:space="0" w:color="auto"/>
          </w:divBdr>
        </w:div>
        <w:div w:id="1013604840">
          <w:marLeft w:val="640"/>
          <w:marRight w:val="0"/>
          <w:marTop w:val="0"/>
          <w:marBottom w:val="0"/>
          <w:divBdr>
            <w:top w:val="none" w:sz="0" w:space="0" w:color="auto"/>
            <w:left w:val="none" w:sz="0" w:space="0" w:color="auto"/>
            <w:bottom w:val="none" w:sz="0" w:space="0" w:color="auto"/>
            <w:right w:val="none" w:sz="0" w:space="0" w:color="auto"/>
          </w:divBdr>
        </w:div>
        <w:div w:id="1391347703">
          <w:marLeft w:val="640"/>
          <w:marRight w:val="0"/>
          <w:marTop w:val="0"/>
          <w:marBottom w:val="0"/>
          <w:divBdr>
            <w:top w:val="none" w:sz="0" w:space="0" w:color="auto"/>
            <w:left w:val="none" w:sz="0" w:space="0" w:color="auto"/>
            <w:bottom w:val="none" w:sz="0" w:space="0" w:color="auto"/>
            <w:right w:val="none" w:sz="0" w:space="0" w:color="auto"/>
          </w:divBdr>
        </w:div>
        <w:div w:id="1445613387">
          <w:marLeft w:val="640"/>
          <w:marRight w:val="0"/>
          <w:marTop w:val="0"/>
          <w:marBottom w:val="0"/>
          <w:divBdr>
            <w:top w:val="none" w:sz="0" w:space="0" w:color="auto"/>
            <w:left w:val="none" w:sz="0" w:space="0" w:color="auto"/>
            <w:bottom w:val="none" w:sz="0" w:space="0" w:color="auto"/>
            <w:right w:val="none" w:sz="0" w:space="0" w:color="auto"/>
          </w:divBdr>
        </w:div>
        <w:div w:id="1600984408">
          <w:marLeft w:val="640"/>
          <w:marRight w:val="0"/>
          <w:marTop w:val="0"/>
          <w:marBottom w:val="0"/>
          <w:divBdr>
            <w:top w:val="none" w:sz="0" w:space="0" w:color="auto"/>
            <w:left w:val="none" w:sz="0" w:space="0" w:color="auto"/>
            <w:bottom w:val="none" w:sz="0" w:space="0" w:color="auto"/>
            <w:right w:val="none" w:sz="0" w:space="0" w:color="auto"/>
          </w:divBdr>
        </w:div>
      </w:divsChild>
    </w:div>
    <w:div w:id="1541628099">
      <w:bodyDiv w:val="1"/>
      <w:marLeft w:val="0"/>
      <w:marRight w:val="0"/>
      <w:marTop w:val="0"/>
      <w:marBottom w:val="0"/>
      <w:divBdr>
        <w:top w:val="none" w:sz="0" w:space="0" w:color="auto"/>
        <w:left w:val="none" w:sz="0" w:space="0" w:color="auto"/>
        <w:bottom w:val="none" w:sz="0" w:space="0" w:color="auto"/>
        <w:right w:val="none" w:sz="0" w:space="0" w:color="auto"/>
      </w:divBdr>
      <w:divsChild>
        <w:div w:id="27731111">
          <w:marLeft w:val="640"/>
          <w:marRight w:val="0"/>
          <w:marTop w:val="0"/>
          <w:marBottom w:val="0"/>
          <w:divBdr>
            <w:top w:val="none" w:sz="0" w:space="0" w:color="auto"/>
            <w:left w:val="none" w:sz="0" w:space="0" w:color="auto"/>
            <w:bottom w:val="none" w:sz="0" w:space="0" w:color="auto"/>
            <w:right w:val="none" w:sz="0" w:space="0" w:color="auto"/>
          </w:divBdr>
        </w:div>
        <w:div w:id="91557413">
          <w:marLeft w:val="640"/>
          <w:marRight w:val="0"/>
          <w:marTop w:val="0"/>
          <w:marBottom w:val="0"/>
          <w:divBdr>
            <w:top w:val="none" w:sz="0" w:space="0" w:color="auto"/>
            <w:left w:val="none" w:sz="0" w:space="0" w:color="auto"/>
            <w:bottom w:val="none" w:sz="0" w:space="0" w:color="auto"/>
            <w:right w:val="none" w:sz="0" w:space="0" w:color="auto"/>
          </w:divBdr>
        </w:div>
        <w:div w:id="188180806">
          <w:marLeft w:val="640"/>
          <w:marRight w:val="0"/>
          <w:marTop w:val="0"/>
          <w:marBottom w:val="0"/>
          <w:divBdr>
            <w:top w:val="none" w:sz="0" w:space="0" w:color="auto"/>
            <w:left w:val="none" w:sz="0" w:space="0" w:color="auto"/>
            <w:bottom w:val="none" w:sz="0" w:space="0" w:color="auto"/>
            <w:right w:val="none" w:sz="0" w:space="0" w:color="auto"/>
          </w:divBdr>
        </w:div>
        <w:div w:id="194463955">
          <w:marLeft w:val="640"/>
          <w:marRight w:val="0"/>
          <w:marTop w:val="0"/>
          <w:marBottom w:val="0"/>
          <w:divBdr>
            <w:top w:val="none" w:sz="0" w:space="0" w:color="auto"/>
            <w:left w:val="none" w:sz="0" w:space="0" w:color="auto"/>
            <w:bottom w:val="none" w:sz="0" w:space="0" w:color="auto"/>
            <w:right w:val="none" w:sz="0" w:space="0" w:color="auto"/>
          </w:divBdr>
        </w:div>
        <w:div w:id="423258781">
          <w:marLeft w:val="640"/>
          <w:marRight w:val="0"/>
          <w:marTop w:val="0"/>
          <w:marBottom w:val="0"/>
          <w:divBdr>
            <w:top w:val="none" w:sz="0" w:space="0" w:color="auto"/>
            <w:left w:val="none" w:sz="0" w:space="0" w:color="auto"/>
            <w:bottom w:val="none" w:sz="0" w:space="0" w:color="auto"/>
            <w:right w:val="none" w:sz="0" w:space="0" w:color="auto"/>
          </w:divBdr>
        </w:div>
        <w:div w:id="1167985069">
          <w:marLeft w:val="640"/>
          <w:marRight w:val="0"/>
          <w:marTop w:val="0"/>
          <w:marBottom w:val="0"/>
          <w:divBdr>
            <w:top w:val="none" w:sz="0" w:space="0" w:color="auto"/>
            <w:left w:val="none" w:sz="0" w:space="0" w:color="auto"/>
            <w:bottom w:val="none" w:sz="0" w:space="0" w:color="auto"/>
            <w:right w:val="none" w:sz="0" w:space="0" w:color="auto"/>
          </w:divBdr>
        </w:div>
        <w:div w:id="1298727290">
          <w:marLeft w:val="640"/>
          <w:marRight w:val="0"/>
          <w:marTop w:val="0"/>
          <w:marBottom w:val="0"/>
          <w:divBdr>
            <w:top w:val="none" w:sz="0" w:space="0" w:color="auto"/>
            <w:left w:val="none" w:sz="0" w:space="0" w:color="auto"/>
            <w:bottom w:val="none" w:sz="0" w:space="0" w:color="auto"/>
            <w:right w:val="none" w:sz="0" w:space="0" w:color="auto"/>
          </w:divBdr>
        </w:div>
        <w:div w:id="1334382810">
          <w:marLeft w:val="640"/>
          <w:marRight w:val="0"/>
          <w:marTop w:val="0"/>
          <w:marBottom w:val="0"/>
          <w:divBdr>
            <w:top w:val="none" w:sz="0" w:space="0" w:color="auto"/>
            <w:left w:val="none" w:sz="0" w:space="0" w:color="auto"/>
            <w:bottom w:val="none" w:sz="0" w:space="0" w:color="auto"/>
            <w:right w:val="none" w:sz="0" w:space="0" w:color="auto"/>
          </w:divBdr>
        </w:div>
        <w:div w:id="1631203416">
          <w:marLeft w:val="640"/>
          <w:marRight w:val="0"/>
          <w:marTop w:val="0"/>
          <w:marBottom w:val="0"/>
          <w:divBdr>
            <w:top w:val="none" w:sz="0" w:space="0" w:color="auto"/>
            <w:left w:val="none" w:sz="0" w:space="0" w:color="auto"/>
            <w:bottom w:val="none" w:sz="0" w:space="0" w:color="auto"/>
            <w:right w:val="none" w:sz="0" w:space="0" w:color="auto"/>
          </w:divBdr>
        </w:div>
        <w:div w:id="1719475138">
          <w:marLeft w:val="640"/>
          <w:marRight w:val="0"/>
          <w:marTop w:val="0"/>
          <w:marBottom w:val="0"/>
          <w:divBdr>
            <w:top w:val="none" w:sz="0" w:space="0" w:color="auto"/>
            <w:left w:val="none" w:sz="0" w:space="0" w:color="auto"/>
            <w:bottom w:val="none" w:sz="0" w:space="0" w:color="auto"/>
            <w:right w:val="none" w:sz="0" w:space="0" w:color="auto"/>
          </w:divBdr>
        </w:div>
        <w:div w:id="2015761514">
          <w:marLeft w:val="640"/>
          <w:marRight w:val="0"/>
          <w:marTop w:val="0"/>
          <w:marBottom w:val="0"/>
          <w:divBdr>
            <w:top w:val="none" w:sz="0" w:space="0" w:color="auto"/>
            <w:left w:val="none" w:sz="0" w:space="0" w:color="auto"/>
            <w:bottom w:val="none" w:sz="0" w:space="0" w:color="auto"/>
            <w:right w:val="none" w:sz="0" w:space="0" w:color="auto"/>
          </w:divBdr>
        </w:div>
      </w:divsChild>
    </w:div>
    <w:div w:id="1569071207">
      <w:bodyDiv w:val="1"/>
      <w:marLeft w:val="0"/>
      <w:marRight w:val="0"/>
      <w:marTop w:val="0"/>
      <w:marBottom w:val="0"/>
      <w:divBdr>
        <w:top w:val="none" w:sz="0" w:space="0" w:color="auto"/>
        <w:left w:val="none" w:sz="0" w:space="0" w:color="auto"/>
        <w:bottom w:val="none" w:sz="0" w:space="0" w:color="auto"/>
        <w:right w:val="none" w:sz="0" w:space="0" w:color="auto"/>
      </w:divBdr>
      <w:divsChild>
        <w:div w:id="143356413">
          <w:marLeft w:val="640"/>
          <w:marRight w:val="0"/>
          <w:marTop w:val="0"/>
          <w:marBottom w:val="0"/>
          <w:divBdr>
            <w:top w:val="none" w:sz="0" w:space="0" w:color="auto"/>
            <w:left w:val="none" w:sz="0" w:space="0" w:color="auto"/>
            <w:bottom w:val="none" w:sz="0" w:space="0" w:color="auto"/>
            <w:right w:val="none" w:sz="0" w:space="0" w:color="auto"/>
          </w:divBdr>
        </w:div>
        <w:div w:id="235482336">
          <w:marLeft w:val="640"/>
          <w:marRight w:val="0"/>
          <w:marTop w:val="0"/>
          <w:marBottom w:val="0"/>
          <w:divBdr>
            <w:top w:val="none" w:sz="0" w:space="0" w:color="auto"/>
            <w:left w:val="none" w:sz="0" w:space="0" w:color="auto"/>
            <w:bottom w:val="none" w:sz="0" w:space="0" w:color="auto"/>
            <w:right w:val="none" w:sz="0" w:space="0" w:color="auto"/>
          </w:divBdr>
        </w:div>
        <w:div w:id="577598133">
          <w:marLeft w:val="640"/>
          <w:marRight w:val="0"/>
          <w:marTop w:val="0"/>
          <w:marBottom w:val="0"/>
          <w:divBdr>
            <w:top w:val="none" w:sz="0" w:space="0" w:color="auto"/>
            <w:left w:val="none" w:sz="0" w:space="0" w:color="auto"/>
            <w:bottom w:val="none" w:sz="0" w:space="0" w:color="auto"/>
            <w:right w:val="none" w:sz="0" w:space="0" w:color="auto"/>
          </w:divBdr>
        </w:div>
        <w:div w:id="788549148">
          <w:marLeft w:val="640"/>
          <w:marRight w:val="0"/>
          <w:marTop w:val="0"/>
          <w:marBottom w:val="0"/>
          <w:divBdr>
            <w:top w:val="none" w:sz="0" w:space="0" w:color="auto"/>
            <w:left w:val="none" w:sz="0" w:space="0" w:color="auto"/>
            <w:bottom w:val="none" w:sz="0" w:space="0" w:color="auto"/>
            <w:right w:val="none" w:sz="0" w:space="0" w:color="auto"/>
          </w:divBdr>
        </w:div>
        <w:div w:id="994377897">
          <w:marLeft w:val="640"/>
          <w:marRight w:val="0"/>
          <w:marTop w:val="0"/>
          <w:marBottom w:val="0"/>
          <w:divBdr>
            <w:top w:val="none" w:sz="0" w:space="0" w:color="auto"/>
            <w:left w:val="none" w:sz="0" w:space="0" w:color="auto"/>
            <w:bottom w:val="none" w:sz="0" w:space="0" w:color="auto"/>
            <w:right w:val="none" w:sz="0" w:space="0" w:color="auto"/>
          </w:divBdr>
        </w:div>
        <w:div w:id="1080830583">
          <w:marLeft w:val="640"/>
          <w:marRight w:val="0"/>
          <w:marTop w:val="0"/>
          <w:marBottom w:val="0"/>
          <w:divBdr>
            <w:top w:val="none" w:sz="0" w:space="0" w:color="auto"/>
            <w:left w:val="none" w:sz="0" w:space="0" w:color="auto"/>
            <w:bottom w:val="none" w:sz="0" w:space="0" w:color="auto"/>
            <w:right w:val="none" w:sz="0" w:space="0" w:color="auto"/>
          </w:divBdr>
        </w:div>
        <w:div w:id="1212961938">
          <w:marLeft w:val="640"/>
          <w:marRight w:val="0"/>
          <w:marTop w:val="0"/>
          <w:marBottom w:val="0"/>
          <w:divBdr>
            <w:top w:val="none" w:sz="0" w:space="0" w:color="auto"/>
            <w:left w:val="none" w:sz="0" w:space="0" w:color="auto"/>
            <w:bottom w:val="none" w:sz="0" w:space="0" w:color="auto"/>
            <w:right w:val="none" w:sz="0" w:space="0" w:color="auto"/>
          </w:divBdr>
        </w:div>
        <w:div w:id="1218203756">
          <w:marLeft w:val="640"/>
          <w:marRight w:val="0"/>
          <w:marTop w:val="0"/>
          <w:marBottom w:val="0"/>
          <w:divBdr>
            <w:top w:val="none" w:sz="0" w:space="0" w:color="auto"/>
            <w:left w:val="none" w:sz="0" w:space="0" w:color="auto"/>
            <w:bottom w:val="none" w:sz="0" w:space="0" w:color="auto"/>
            <w:right w:val="none" w:sz="0" w:space="0" w:color="auto"/>
          </w:divBdr>
        </w:div>
        <w:div w:id="1281885901">
          <w:marLeft w:val="640"/>
          <w:marRight w:val="0"/>
          <w:marTop w:val="0"/>
          <w:marBottom w:val="0"/>
          <w:divBdr>
            <w:top w:val="none" w:sz="0" w:space="0" w:color="auto"/>
            <w:left w:val="none" w:sz="0" w:space="0" w:color="auto"/>
            <w:bottom w:val="none" w:sz="0" w:space="0" w:color="auto"/>
            <w:right w:val="none" w:sz="0" w:space="0" w:color="auto"/>
          </w:divBdr>
        </w:div>
        <w:div w:id="1444034361">
          <w:marLeft w:val="640"/>
          <w:marRight w:val="0"/>
          <w:marTop w:val="0"/>
          <w:marBottom w:val="0"/>
          <w:divBdr>
            <w:top w:val="none" w:sz="0" w:space="0" w:color="auto"/>
            <w:left w:val="none" w:sz="0" w:space="0" w:color="auto"/>
            <w:bottom w:val="none" w:sz="0" w:space="0" w:color="auto"/>
            <w:right w:val="none" w:sz="0" w:space="0" w:color="auto"/>
          </w:divBdr>
        </w:div>
        <w:div w:id="1781292905">
          <w:marLeft w:val="640"/>
          <w:marRight w:val="0"/>
          <w:marTop w:val="0"/>
          <w:marBottom w:val="0"/>
          <w:divBdr>
            <w:top w:val="none" w:sz="0" w:space="0" w:color="auto"/>
            <w:left w:val="none" w:sz="0" w:space="0" w:color="auto"/>
            <w:bottom w:val="none" w:sz="0" w:space="0" w:color="auto"/>
            <w:right w:val="none" w:sz="0" w:space="0" w:color="auto"/>
          </w:divBdr>
        </w:div>
      </w:divsChild>
    </w:div>
    <w:div w:id="1594318653">
      <w:bodyDiv w:val="1"/>
      <w:marLeft w:val="0"/>
      <w:marRight w:val="0"/>
      <w:marTop w:val="0"/>
      <w:marBottom w:val="0"/>
      <w:divBdr>
        <w:top w:val="none" w:sz="0" w:space="0" w:color="auto"/>
        <w:left w:val="none" w:sz="0" w:space="0" w:color="auto"/>
        <w:bottom w:val="none" w:sz="0" w:space="0" w:color="auto"/>
        <w:right w:val="none" w:sz="0" w:space="0" w:color="auto"/>
      </w:divBdr>
    </w:div>
    <w:div w:id="1869026072">
      <w:bodyDiv w:val="1"/>
      <w:marLeft w:val="0"/>
      <w:marRight w:val="0"/>
      <w:marTop w:val="0"/>
      <w:marBottom w:val="0"/>
      <w:divBdr>
        <w:top w:val="none" w:sz="0" w:space="0" w:color="auto"/>
        <w:left w:val="none" w:sz="0" w:space="0" w:color="auto"/>
        <w:bottom w:val="none" w:sz="0" w:space="0" w:color="auto"/>
        <w:right w:val="none" w:sz="0" w:space="0" w:color="auto"/>
      </w:divBdr>
      <w:divsChild>
        <w:div w:id="589967620">
          <w:marLeft w:val="640"/>
          <w:marRight w:val="0"/>
          <w:marTop w:val="0"/>
          <w:marBottom w:val="0"/>
          <w:divBdr>
            <w:top w:val="none" w:sz="0" w:space="0" w:color="auto"/>
            <w:left w:val="none" w:sz="0" w:space="0" w:color="auto"/>
            <w:bottom w:val="none" w:sz="0" w:space="0" w:color="auto"/>
            <w:right w:val="none" w:sz="0" w:space="0" w:color="auto"/>
          </w:divBdr>
        </w:div>
        <w:div w:id="1297224286">
          <w:marLeft w:val="640"/>
          <w:marRight w:val="0"/>
          <w:marTop w:val="0"/>
          <w:marBottom w:val="0"/>
          <w:divBdr>
            <w:top w:val="none" w:sz="0" w:space="0" w:color="auto"/>
            <w:left w:val="none" w:sz="0" w:space="0" w:color="auto"/>
            <w:bottom w:val="none" w:sz="0" w:space="0" w:color="auto"/>
            <w:right w:val="none" w:sz="0" w:space="0" w:color="auto"/>
          </w:divBdr>
        </w:div>
        <w:div w:id="1384329190">
          <w:marLeft w:val="640"/>
          <w:marRight w:val="0"/>
          <w:marTop w:val="0"/>
          <w:marBottom w:val="0"/>
          <w:divBdr>
            <w:top w:val="none" w:sz="0" w:space="0" w:color="auto"/>
            <w:left w:val="none" w:sz="0" w:space="0" w:color="auto"/>
            <w:bottom w:val="none" w:sz="0" w:space="0" w:color="auto"/>
            <w:right w:val="none" w:sz="0" w:space="0" w:color="auto"/>
          </w:divBdr>
        </w:div>
        <w:div w:id="1431388643">
          <w:marLeft w:val="640"/>
          <w:marRight w:val="0"/>
          <w:marTop w:val="0"/>
          <w:marBottom w:val="0"/>
          <w:divBdr>
            <w:top w:val="none" w:sz="0" w:space="0" w:color="auto"/>
            <w:left w:val="none" w:sz="0" w:space="0" w:color="auto"/>
            <w:bottom w:val="none" w:sz="0" w:space="0" w:color="auto"/>
            <w:right w:val="none" w:sz="0" w:space="0" w:color="auto"/>
          </w:divBdr>
        </w:div>
        <w:div w:id="1659072935">
          <w:marLeft w:val="640"/>
          <w:marRight w:val="0"/>
          <w:marTop w:val="0"/>
          <w:marBottom w:val="0"/>
          <w:divBdr>
            <w:top w:val="none" w:sz="0" w:space="0" w:color="auto"/>
            <w:left w:val="none" w:sz="0" w:space="0" w:color="auto"/>
            <w:bottom w:val="none" w:sz="0" w:space="0" w:color="auto"/>
            <w:right w:val="none" w:sz="0" w:space="0" w:color="auto"/>
          </w:divBdr>
        </w:div>
        <w:div w:id="2060661285">
          <w:marLeft w:val="640"/>
          <w:marRight w:val="0"/>
          <w:marTop w:val="0"/>
          <w:marBottom w:val="0"/>
          <w:divBdr>
            <w:top w:val="none" w:sz="0" w:space="0" w:color="auto"/>
            <w:left w:val="none" w:sz="0" w:space="0" w:color="auto"/>
            <w:bottom w:val="none" w:sz="0" w:space="0" w:color="auto"/>
            <w:right w:val="none" w:sz="0" w:space="0" w:color="auto"/>
          </w:divBdr>
        </w:div>
        <w:div w:id="2121754727">
          <w:marLeft w:val="640"/>
          <w:marRight w:val="0"/>
          <w:marTop w:val="0"/>
          <w:marBottom w:val="0"/>
          <w:divBdr>
            <w:top w:val="none" w:sz="0" w:space="0" w:color="auto"/>
            <w:left w:val="none" w:sz="0" w:space="0" w:color="auto"/>
            <w:bottom w:val="none" w:sz="0" w:space="0" w:color="auto"/>
            <w:right w:val="none" w:sz="0" w:space="0" w:color="auto"/>
          </w:divBdr>
        </w:div>
      </w:divsChild>
    </w:div>
    <w:div w:id="1952279453">
      <w:bodyDiv w:val="1"/>
      <w:marLeft w:val="0"/>
      <w:marRight w:val="0"/>
      <w:marTop w:val="0"/>
      <w:marBottom w:val="0"/>
      <w:divBdr>
        <w:top w:val="none" w:sz="0" w:space="0" w:color="auto"/>
        <w:left w:val="none" w:sz="0" w:space="0" w:color="auto"/>
        <w:bottom w:val="none" w:sz="0" w:space="0" w:color="auto"/>
        <w:right w:val="none" w:sz="0" w:space="0" w:color="auto"/>
      </w:divBdr>
      <w:divsChild>
        <w:div w:id="105581204">
          <w:marLeft w:val="640"/>
          <w:marRight w:val="0"/>
          <w:marTop w:val="0"/>
          <w:marBottom w:val="0"/>
          <w:divBdr>
            <w:top w:val="none" w:sz="0" w:space="0" w:color="auto"/>
            <w:left w:val="none" w:sz="0" w:space="0" w:color="auto"/>
            <w:bottom w:val="none" w:sz="0" w:space="0" w:color="auto"/>
            <w:right w:val="none" w:sz="0" w:space="0" w:color="auto"/>
          </w:divBdr>
        </w:div>
        <w:div w:id="735477461">
          <w:marLeft w:val="640"/>
          <w:marRight w:val="0"/>
          <w:marTop w:val="0"/>
          <w:marBottom w:val="0"/>
          <w:divBdr>
            <w:top w:val="none" w:sz="0" w:space="0" w:color="auto"/>
            <w:left w:val="none" w:sz="0" w:space="0" w:color="auto"/>
            <w:bottom w:val="none" w:sz="0" w:space="0" w:color="auto"/>
            <w:right w:val="none" w:sz="0" w:space="0" w:color="auto"/>
          </w:divBdr>
        </w:div>
        <w:div w:id="953950479">
          <w:marLeft w:val="640"/>
          <w:marRight w:val="0"/>
          <w:marTop w:val="0"/>
          <w:marBottom w:val="0"/>
          <w:divBdr>
            <w:top w:val="none" w:sz="0" w:space="0" w:color="auto"/>
            <w:left w:val="none" w:sz="0" w:space="0" w:color="auto"/>
            <w:bottom w:val="none" w:sz="0" w:space="0" w:color="auto"/>
            <w:right w:val="none" w:sz="0" w:space="0" w:color="auto"/>
          </w:divBdr>
        </w:div>
        <w:div w:id="993409302">
          <w:marLeft w:val="640"/>
          <w:marRight w:val="0"/>
          <w:marTop w:val="0"/>
          <w:marBottom w:val="0"/>
          <w:divBdr>
            <w:top w:val="none" w:sz="0" w:space="0" w:color="auto"/>
            <w:left w:val="none" w:sz="0" w:space="0" w:color="auto"/>
            <w:bottom w:val="none" w:sz="0" w:space="0" w:color="auto"/>
            <w:right w:val="none" w:sz="0" w:space="0" w:color="auto"/>
          </w:divBdr>
        </w:div>
        <w:div w:id="1342051785">
          <w:marLeft w:val="640"/>
          <w:marRight w:val="0"/>
          <w:marTop w:val="0"/>
          <w:marBottom w:val="0"/>
          <w:divBdr>
            <w:top w:val="none" w:sz="0" w:space="0" w:color="auto"/>
            <w:left w:val="none" w:sz="0" w:space="0" w:color="auto"/>
            <w:bottom w:val="none" w:sz="0" w:space="0" w:color="auto"/>
            <w:right w:val="none" w:sz="0" w:space="0" w:color="auto"/>
          </w:divBdr>
        </w:div>
        <w:div w:id="1418095555">
          <w:marLeft w:val="640"/>
          <w:marRight w:val="0"/>
          <w:marTop w:val="0"/>
          <w:marBottom w:val="0"/>
          <w:divBdr>
            <w:top w:val="none" w:sz="0" w:space="0" w:color="auto"/>
            <w:left w:val="none" w:sz="0" w:space="0" w:color="auto"/>
            <w:bottom w:val="none" w:sz="0" w:space="0" w:color="auto"/>
            <w:right w:val="none" w:sz="0" w:space="0" w:color="auto"/>
          </w:divBdr>
        </w:div>
        <w:div w:id="1727801263">
          <w:marLeft w:val="640"/>
          <w:marRight w:val="0"/>
          <w:marTop w:val="0"/>
          <w:marBottom w:val="0"/>
          <w:divBdr>
            <w:top w:val="none" w:sz="0" w:space="0" w:color="auto"/>
            <w:left w:val="none" w:sz="0" w:space="0" w:color="auto"/>
            <w:bottom w:val="none" w:sz="0" w:space="0" w:color="auto"/>
            <w:right w:val="none" w:sz="0" w:space="0" w:color="auto"/>
          </w:divBdr>
        </w:div>
        <w:div w:id="1816483331">
          <w:marLeft w:val="640"/>
          <w:marRight w:val="0"/>
          <w:marTop w:val="0"/>
          <w:marBottom w:val="0"/>
          <w:divBdr>
            <w:top w:val="none" w:sz="0" w:space="0" w:color="auto"/>
            <w:left w:val="none" w:sz="0" w:space="0" w:color="auto"/>
            <w:bottom w:val="none" w:sz="0" w:space="0" w:color="auto"/>
            <w:right w:val="none" w:sz="0" w:space="0" w:color="auto"/>
          </w:divBdr>
        </w:div>
        <w:div w:id="1832679319">
          <w:marLeft w:val="640"/>
          <w:marRight w:val="0"/>
          <w:marTop w:val="0"/>
          <w:marBottom w:val="0"/>
          <w:divBdr>
            <w:top w:val="none" w:sz="0" w:space="0" w:color="auto"/>
            <w:left w:val="none" w:sz="0" w:space="0" w:color="auto"/>
            <w:bottom w:val="none" w:sz="0" w:space="0" w:color="auto"/>
            <w:right w:val="none" w:sz="0" w:space="0" w:color="auto"/>
          </w:divBdr>
        </w:div>
        <w:div w:id="2137483459">
          <w:marLeft w:val="640"/>
          <w:marRight w:val="0"/>
          <w:marTop w:val="0"/>
          <w:marBottom w:val="0"/>
          <w:divBdr>
            <w:top w:val="none" w:sz="0" w:space="0" w:color="auto"/>
            <w:left w:val="none" w:sz="0" w:space="0" w:color="auto"/>
            <w:bottom w:val="none" w:sz="0" w:space="0" w:color="auto"/>
            <w:right w:val="none" w:sz="0" w:space="0" w:color="auto"/>
          </w:divBdr>
        </w:div>
      </w:divsChild>
    </w:div>
    <w:div w:id="1987515301">
      <w:bodyDiv w:val="1"/>
      <w:marLeft w:val="0"/>
      <w:marRight w:val="0"/>
      <w:marTop w:val="0"/>
      <w:marBottom w:val="0"/>
      <w:divBdr>
        <w:top w:val="none" w:sz="0" w:space="0" w:color="auto"/>
        <w:left w:val="none" w:sz="0" w:space="0" w:color="auto"/>
        <w:bottom w:val="none" w:sz="0" w:space="0" w:color="auto"/>
        <w:right w:val="none" w:sz="0" w:space="0" w:color="auto"/>
      </w:divBdr>
      <w:divsChild>
        <w:div w:id="108086919">
          <w:marLeft w:val="640"/>
          <w:marRight w:val="0"/>
          <w:marTop w:val="0"/>
          <w:marBottom w:val="0"/>
          <w:divBdr>
            <w:top w:val="none" w:sz="0" w:space="0" w:color="auto"/>
            <w:left w:val="none" w:sz="0" w:space="0" w:color="auto"/>
            <w:bottom w:val="none" w:sz="0" w:space="0" w:color="auto"/>
            <w:right w:val="none" w:sz="0" w:space="0" w:color="auto"/>
          </w:divBdr>
        </w:div>
        <w:div w:id="485439943">
          <w:marLeft w:val="640"/>
          <w:marRight w:val="0"/>
          <w:marTop w:val="0"/>
          <w:marBottom w:val="0"/>
          <w:divBdr>
            <w:top w:val="none" w:sz="0" w:space="0" w:color="auto"/>
            <w:left w:val="none" w:sz="0" w:space="0" w:color="auto"/>
            <w:bottom w:val="none" w:sz="0" w:space="0" w:color="auto"/>
            <w:right w:val="none" w:sz="0" w:space="0" w:color="auto"/>
          </w:divBdr>
        </w:div>
        <w:div w:id="601036204">
          <w:marLeft w:val="640"/>
          <w:marRight w:val="0"/>
          <w:marTop w:val="0"/>
          <w:marBottom w:val="0"/>
          <w:divBdr>
            <w:top w:val="none" w:sz="0" w:space="0" w:color="auto"/>
            <w:left w:val="none" w:sz="0" w:space="0" w:color="auto"/>
            <w:bottom w:val="none" w:sz="0" w:space="0" w:color="auto"/>
            <w:right w:val="none" w:sz="0" w:space="0" w:color="auto"/>
          </w:divBdr>
        </w:div>
        <w:div w:id="819813156">
          <w:marLeft w:val="640"/>
          <w:marRight w:val="0"/>
          <w:marTop w:val="0"/>
          <w:marBottom w:val="0"/>
          <w:divBdr>
            <w:top w:val="none" w:sz="0" w:space="0" w:color="auto"/>
            <w:left w:val="none" w:sz="0" w:space="0" w:color="auto"/>
            <w:bottom w:val="none" w:sz="0" w:space="0" w:color="auto"/>
            <w:right w:val="none" w:sz="0" w:space="0" w:color="auto"/>
          </w:divBdr>
        </w:div>
        <w:div w:id="1214610662">
          <w:marLeft w:val="640"/>
          <w:marRight w:val="0"/>
          <w:marTop w:val="0"/>
          <w:marBottom w:val="0"/>
          <w:divBdr>
            <w:top w:val="none" w:sz="0" w:space="0" w:color="auto"/>
            <w:left w:val="none" w:sz="0" w:space="0" w:color="auto"/>
            <w:bottom w:val="none" w:sz="0" w:space="0" w:color="auto"/>
            <w:right w:val="none" w:sz="0" w:space="0" w:color="auto"/>
          </w:divBdr>
        </w:div>
        <w:div w:id="1589535328">
          <w:marLeft w:val="640"/>
          <w:marRight w:val="0"/>
          <w:marTop w:val="0"/>
          <w:marBottom w:val="0"/>
          <w:divBdr>
            <w:top w:val="none" w:sz="0" w:space="0" w:color="auto"/>
            <w:left w:val="none" w:sz="0" w:space="0" w:color="auto"/>
            <w:bottom w:val="none" w:sz="0" w:space="0" w:color="auto"/>
            <w:right w:val="none" w:sz="0" w:space="0" w:color="auto"/>
          </w:divBdr>
        </w:div>
        <w:div w:id="1637300056">
          <w:marLeft w:val="640"/>
          <w:marRight w:val="0"/>
          <w:marTop w:val="0"/>
          <w:marBottom w:val="0"/>
          <w:divBdr>
            <w:top w:val="none" w:sz="0" w:space="0" w:color="auto"/>
            <w:left w:val="none" w:sz="0" w:space="0" w:color="auto"/>
            <w:bottom w:val="none" w:sz="0" w:space="0" w:color="auto"/>
            <w:right w:val="none" w:sz="0" w:space="0" w:color="auto"/>
          </w:divBdr>
        </w:div>
        <w:div w:id="1977493687">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Relationship Id="rId13" Type="http://schemas.openxmlformats.org/officeDocument/2006/relationships/image" Target="media/image7.tif"/><Relationship Id="rId18" Type="http://schemas.openxmlformats.org/officeDocument/2006/relationships/image" Target="media/image12.ti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tif"/><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tif"/><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hyperlink" Target="mailto:aipingyu@uwaterloo.ca" TargetMode="External"/><Relationship Id="rId11" Type="http://schemas.openxmlformats.org/officeDocument/2006/relationships/image" Target="media/image5.tif"/><Relationship Id="rId5" Type="http://schemas.openxmlformats.org/officeDocument/2006/relationships/webSettings" Target="webSettings.xml"/><Relationship Id="rId15" Type="http://schemas.openxmlformats.org/officeDocument/2006/relationships/image" Target="media/image9.tif"/><Relationship Id="rId10" Type="http://schemas.openxmlformats.org/officeDocument/2006/relationships/image" Target="media/image4.ti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tif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General"/>
          <w:gallery w:val="placeholder"/>
        </w:category>
        <w:types>
          <w:type w:val="bbPlcHdr"/>
        </w:types>
        <w:behaviors>
          <w:behavior w:val="content"/>
        </w:behaviors>
        <w:guid w:val="{69DF9903-4AE2-4909-A963-90F5E64C4D2D}"/>
      </w:docPartPr>
      <w:docPartBody>
        <w:p w:rsidR="008B76B7" w:rsidRDefault="00382D58">
          <w:r w:rsidRPr="005D15F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D58"/>
    <w:rsid w:val="00070B4D"/>
    <w:rsid w:val="0007311A"/>
    <w:rsid w:val="000D0F09"/>
    <w:rsid w:val="00162B98"/>
    <w:rsid w:val="001A65A7"/>
    <w:rsid w:val="001A67CF"/>
    <w:rsid w:val="001D72D5"/>
    <w:rsid w:val="00283C51"/>
    <w:rsid w:val="00323E83"/>
    <w:rsid w:val="00382D58"/>
    <w:rsid w:val="00393451"/>
    <w:rsid w:val="004139F7"/>
    <w:rsid w:val="00495FB0"/>
    <w:rsid w:val="00527DBE"/>
    <w:rsid w:val="00530B71"/>
    <w:rsid w:val="00570760"/>
    <w:rsid w:val="005917B4"/>
    <w:rsid w:val="005923B0"/>
    <w:rsid w:val="005B7F75"/>
    <w:rsid w:val="005D340E"/>
    <w:rsid w:val="006B5BE8"/>
    <w:rsid w:val="007C6F0D"/>
    <w:rsid w:val="008B76B7"/>
    <w:rsid w:val="008D3D84"/>
    <w:rsid w:val="008E288F"/>
    <w:rsid w:val="00915F0C"/>
    <w:rsid w:val="00931DB7"/>
    <w:rsid w:val="00A5288B"/>
    <w:rsid w:val="00A6622A"/>
    <w:rsid w:val="00A710AB"/>
    <w:rsid w:val="00A71478"/>
    <w:rsid w:val="00A93B8C"/>
    <w:rsid w:val="00AF20D8"/>
    <w:rsid w:val="00B07B96"/>
    <w:rsid w:val="00B21229"/>
    <w:rsid w:val="00B217CF"/>
    <w:rsid w:val="00BD6836"/>
    <w:rsid w:val="00C26585"/>
    <w:rsid w:val="00C71E2A"/>
    <w:rsid w:val="00CB407E"/>
    <w:rsid w:val="00CB4979"/>
    <w:rsid w:val="00D84AF8"/>
    <w:rsid w:val="00E375B0"/>
    <w:rsid w:val="00E514EF"/>
    <w:rsid w:val="00E5505D"/>
    <w:rsid w:val="00F33AFD"/>
    <w:rsid w:val="00F35F0D"/>
    <w:rsid w:val="00F75BCB"/>
    <w:rsid w:val="00FD578F"/>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CA" w:eastAsia="en-CA"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23E83"/>
    <w:rPr>
      <w:color w:val="666666"/>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70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B0039C3-FBD0-495E-A68E-4F1334C6CFC8}">
  <we:reference id="wa104382081" version="1.55.1.0" store="en-US" storeType="OMEX"/>
  <we:alternateReferences>
    <we:reference id="wa104382081" version="1.55.1.0" store="en-US" storeType="OMEX"/>
  </we:alternateReferences>
  <we:properties>
    <we:property name="MENDELEY_CITATIONS" value="[{&quot;citationID&quot;:&quot;MENDELEY_CITATION_0761e88a-f483-433c-9f3e-a01a4e506d30&quot;,&quot;properties&quot;:{&quot;noteIndex&quot;:0},&quot;isEdited&quot;:false,&quot;manualOverride&quot;:{&quot;isManuallyOverridden&quot;:false,&quot;citeprocText&quot;:&quot;[1]&quot;,&quot;manualOverrideText&quot;:&quot;&quot;},&quot;citationTag&quot;:&quot;MENDELEY_CITATION_v3_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&quot;,&quot;citationItems&quot;:[{&quot;id&quot;:&quot;e22db934-c2f8-39fa-9345-950ce41eb14b&quot;,&quot;itemData&quot;:{&quot;type&quot;:&quot;article-journal&quot;,&quot;id&quot;:&quot;e22db934-c2f8-39fa-9345-950ce41eb14b&quot;,&quot;title&quot;:&quot;Changes in Lignin Content and Activity of Related Enzymes in the Endocarp During the Walnut Shell Development Period&quot;,&quot;author&quot;:[{&quot;family&quot;:&quot;Shugang&quot;,&quot;given&quot;:&quot;Zhao&quot;,&quot;parse-names&quot;:false,&quot;dropping-particle&quot;:&quot;&quot;,&quot;non-dropping-particle&quot;:&quot;&quot;},{&quot;family&quot;:&quot;Jing&quot;,&quot;given&quot;:&quot;Wen&quot;,&quot;parse-names&quot;:false,&quot;dropping-particle&quot;:&quot;&quot;,&quot;non-dropping-particle&quot;:&quot;&quot;},{&quot;family&quot;:&quot;Hongxia&quot;,&quot;given&quot;:&quot;Wang&quot;,&quot;parse-names&quot;:false,&quot;dropping-particle&quot;:&quot;&quot;,&quot;non-dropping-particle&quot;:&quot;&quot;},{&quot;family&quot;:&quot;Zhihua&quot;,&quot;given&quot;:&quot;Zhang&quot;,&quot;parse-names&quot;:false,&quot;dropping-particle&quot;:&quot;&quot;,&quot;non-dropping-particle&quot;:&quot;&quot;},{&quot;family&quot;:&quot;Xibo&quot;,&quot;given&quot;:&quot;Li&quot;,&quot;parse-names&quot;:false,&quot;dropping-particle&quot;:&quot;&quot;,&quot;non-dropping-particle&quot;:&quot;&quot;}],&quot;container-title&quot;:&quot;Horticultural Plant Journal&quot;,&quot;container-title-short&quot;:&quot;Hortic Plant J&quot;,&quot;DOI&quot;:&quot;10.16420/j.issn.0513-353x.2015-0261&quot;,&quot;URL&quot;:&quot;http://dx.doi.org/10.1016/j.hpj.2016.08.003&quot;,&quot;issued&quot;:{&quot;date-parts&quot;:[[2016]]},&quot;page&quot;:&quot;141-146&quot;,&quot;abstract&quot;:&quot;Lignification was observed using the phloroglucinol-HCl method and the content of lignin, cellulose, and polyphenol and the activity of related enzymes were measured during development with the materials of walnut of 'Zanmei' and 'Zhenzhuxiang'. Results showed that lignification occurred at the beginning of June, initially took shape in mid-June and finished in late July. From shell lignification to harvest, the concentrations of lignin, cellulose, and phenolic content increased before harvest, but phenolic content decreased slightly. The activities of both POD and PAL decreased and PPO varied somewhat. Correlation analysis showed lignin content to be significantly positively correlated with the cellulose content. Phenolic content had a significant positive correlation with that of lignin. Phenolic content was positively correlated with cellulose. The activity of POD had a significant negative correlation with lignin, cellulose, and phenolic content, but it was positively correlated with the activity of PAL.&quot;,&quot;volume&quot;:&quot;2&quot;},&quot;isTemporary&quot;:false}]},{&quot;citationID&quot;:&quot;MENDELEY_CITATION_3cb292d4-9c09-485a-b53f-a1397e21c8b3&quot;,&quot;properties&quot;:{&quot;noteIndex&quot;:0},&quot;isEdited&quot;:false,&quot;manualOverride&quot;:{&quot;isManuallyOverridden&quot;:false,&quot;citeprocText&quot;:&quot;[2]&quot;,&quot;manualOverrideText&quot;:&quot;&quot;},&quot;citationTag&quot;:&quot;MENDELEY_CITATION_v3_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&quot;,&quot;citationItems&quot;:[{&quot;id&quot;:&quot;8f97113a-b5c1-37a1-9fb0-f72c5e1e5f31&quot;,&quot;itemData&quot;:{&quot;type&quot;:&quot;article-journal&quot;,&quot;id&quot;:&quot;8f97113a-b5c1-37a1-9fb0-f72c5e1e5f31&quot;,&quot;title&quot;:&quot;Cellulose-hemicellulose and cellulose-lignin interactions during fast pyrolysis&quot;,&quot;author&quot;:[{&quot;family&quot;:&quot;Zhang&quot;,&quot;given&quot;:&quot;Jing&quot;,&quot;parse-names&quot;:false,&quot;dropping-particle&quot;:&quot;&quot;,&quot;non-dropping-particle&quot;:&quot;&quot;},{&quot;family&quot;:&quot;Choi&quot;,&quot;given&quot;:&quot;Yong S.&quot;,&quot;parse-names&quot;:false,&quot;dropping-particle&quot;:&quot;&quot;,&quot;non-dropping-particle&quot;:&quot;&quot;},{&quot;family&quot;:&quot;Yoo&quot;,&quot;given&quot;:&quot;Chang G.&quot;,&quot;parse-names&quot;:false,&quot;dropping-particle&quot;:&quot;&quot;,&quot;non-dropping-particle&quot;:&quot;&quot;},{&quot;family&quot;:&quot;Kim&quot;,&quot;given&quot;:&quot;Tae H.&quot;,&quot;parse-names&quot;:false,&quot;dropping-particle&quot;:&quot;&quot;,&quot;non-dropping-particle&quot;:&quot;&quot;},{&quot;family&quot;:&quot;Brown&quot;,&quot;given&quot;:&quot;Robert C.&quot;,&quot;parse-names&quot;:false,&quot;dropping-particle&quot;:&quot;&quot;,&quot;non-dropping-particle&quot;:&quot;&quot;},{&quot;family&quot;:&quot;Shanks&quot;,&quot;given&quot;:&quot;Brent H.&quot;,&quot;parse-names&quot;:false,&quot;dropping-particle&quot;:&quot;&quot;,&quot;non-dropping-particle&quot;:&quot;&quot;}],&quot;container-title&quot;:&quot;ACS Sustainable Chemistry and Engineering&quot;,&quot;container-title-short&quot;:&quot;ACS Sustain Chem Eng&quot;,&quot;DOI&quot;:&quot;10.1021/sc500664h&quot;,&quot;ISSN&quot;:&quot;21680485&quot;,&quot;issued&quot;:{&quot;date-parts&quot;:[[2015,2,2]]},&quot;page&quot;:&quot;293-301&quot;,&quot;abstract&quot;:&quot;Previously, the primary product distribution resulting from fast pyrolysis of cellulose, hemicellulose, and lignin was quantified. This study extends the analysis to the examinations of interactions between cellulose-hemicellulose and cellulose-lignin, which were determined by comparing the pyrolysis products from their native mixture, physical mixture, and superposition of individual components. Negligible interactions were found for both binary physical mixtures. For the native cellulose-hemicellulose mixture, no significant interaction was identified either. In the case of the native cellulose-lignin mixture, herbaceous biomass exhibited an apparent interaction, represented by diminished yield of levoglucosan and enhanced yield of low molecular weight compounds and furans. However, such an interaction was not found for woody biomass. It is speculated that these results are due to different amounts of covalent linkages in these biomass samples. This study provides insight into the chemistry involved during the pyrolysis of multicomponent biomass, which can facilitate building a model for bio-oil composition prediction.&quot;,&quot;publisher&quot;:&quot;American Chemical Society&quot;,&quot;issue&quot;:&quot;2&quot;,&quot;volume&quot;:&quot;3&quot;},&quot;isTemporary&quot;:false}]},{&quot;citationID&quot;:&quot;MENDELEY_CITATION_37b91fa7-5dfe-4655-9f74-7f2f24a72f31&quot;,&quot;properties&quot;:{&quot;noteIndex&quot;:0},&quot;isEdited&quot;:false,&quot;manualOverride&quot;:{&quot;isManuallyOverridden&quot;:false,&quot;citeprocText&quot;:&quot;[3]&quot;,&quot;manualOverrideText&quot;:&quot;&quot;},&quot;citationTag&quot;:&quot;MENDELEY_CITATION_v3_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&quot;,&quot;citationItems&quot;:[{&quot;id&quot;:&quot;e2b55628-a7fd-360a-96c7-8ab1a73a4c45&quot;,&quot;itemData&quot;:{&quot;type&quot;:&quot;article-journal&quot;,&quot;id&quot;:&quot;e2b55628-a7fd-360a-96c7-8ab1a73a4c45&quot;,&quot;title&quot;:&quot;Lignocellulosic materials for energy storage devices&quot;,&quot;author&quot;:[{&quot;family&quot;:&quot;Zhang&quot;,&quot;given&quot;:&quot;Meng&quot;,&quot;parse-names&quot;:false,&quot;dropping-particle&quot;:&quot;&quot;,&quot;non-dropping-particle&quot;:&quot;&quot;},{&quot;family&quot;:&quot;Duan&quot;,&quot;given&quot;:&quot;Yaxin&quot;,&quot;parse-names&quot;:false,&quot;dropping-particle&quot;:&quot;&quot;,&quot;non-dropping-particle&quot;:&quot;&quot;},{&quot;family&quot;:&quot;Chen&quot;,&quot;given&quot;:&quot;Ting&quot;,&quot;parse-names&quot;:false,&quot;dropping-particle&quot;:&quot;&quot;,&quot;non-dropping-particle&quot;:&quot;&quot;},{&quot;family&quot;:&quot;Qi&quot;,&quot;given&quot;:&quot;Junjie&quot;,&quot;parse-names&quot;:false,&quot;dropping-particle&quot;:&quot;&quot;,&quot;non-dropping-particle&quot;:&quot;&quot;},{&quot;family&quot;:&quot;Xu&quot;,&quot;given&quot;:&quot;Ting&quot;,&quot;parse-names&quot;:false,&quot;dropping-particle&quot;:&quot;&quot;,&quot;non-dropping-particle&quot;:&quot;&quot;},{&quot;family&quot;:&quot;Du&quot;,&quot;given&quot;:&quot;Haishun&quot;,&quot;parse-names&quot;:false,&quot;dropping-particle&quot;:&quot;&quot;,&quot;non-dropping-particle&quot;:&quot;&quot;},{&quot;family&quot;:&quot;Si&quot;,&quot;given&quot;:&quot;Chuanling&quot;,&quot;parse-names&quot;:false,&quot;dropping-particle&quot;:&quot;&quot;,&quot;non-dropping-particle&quot;:&quot;&quot;}],&quot;container-title&quot;:&quot;Industrial Crops and Products&quot;,&quot;container-title-short&quot;:&quot;Ind Crops Prod&quot;,&quot;DOI&quot;:&quot;10.1016/j.indcrop.2023.117174&quot;,&quot;ISSN&quot;:&quot;09266690&quot;,&quot;issued&quot;:{&quot;date-parts&quot;:[[2023,11,1]]},&quot;abstract&quot;:&quot;With natural biodegradability and bio-renewability, lignocellulose has attracted great interest in the field of energy storage. Due to the porous structure, good thermal and chemical stability, and tunable surface chemistry, lignocellulose has been widely used in supercapacitors and batteries, functionalizing as electrolytes, electrodes, separators, and binders. More specifically, lignocellulose is flexible and can be combined with various polymers to produce solid-state electrolytes. On the other hand, lignocellulose can be carbonized or compounded with conductive materials to make flexible electrodes. In addition, lignocellulose can also be used to prepare sustainable binders and separators in energy storage devices to improve the stability and electrochemical properties. This review discusses the latest research on the fabrication of lignocellulose-based materials for energy storage applications. Lignocellulose-based materials as electrolytes, electrodes, separators and binders in supercapacitors and batteries are elaborated, respectively. Finally, a vision of the future regarding the challenges and their possible solutions are presented.&quot;,&quot;publisher&quot;:&quot;Elsevier B.V.&quot;,&quot;volume&quot;:&quot;203&quot;},&quot;isTemporary&quot;:false}]},{&quot;citationID&quot;:&quot;MENDELEY_CITATION_b49d4ec5-f740-4463-9401-ad89f473bfbe&quot;,&quot;properties&quot;:{&quot;noteIndex&quot;:0},&quot;isEdited&quot;:false,&quot;manualOverride&quot;:{&quot;isManuallyOverridden&quot;:false,&quot;citeprocText&quot;:&quot;[4]&quot;,&quot;manualOverrideText&quot;:&quot;&quot;},&quot;citationTag&quot;:&quot;MENDELEY_CITATION_v3_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&quot;,&quot;citationItems&quot;:[{&quot;id&quot;:&quot;2e550441-3eb3-3c6d-a037-99219db10981&quot;,&quot;itemData&quot;:{&quot;type&quot;:&quot;article-journal&quot;,&quot;id&quot;:&quot;2e550441-3eb3-3c6d-a037-99219db10981&quot;,&quot;title&quot;:&quot;Organosolv Fractionation of Walnut Shell Biomass to Isolate Lignocellulosic Components for Chemical Upgrading of Lignin to Aromatics&quot;,&quot;author&quot;:[{&quot;family&quot;:&quot;Nishide&quot;,&quot;given&quot;:&quot;Rebecca N.&quot;,&quot;parse-names&quot;:false,&quot;dropping-particle&quot;:&quot;&quot;,&quot;non-dropping-particle&quot;:&quot;&quot;},{&quot;family&quot;:&quot;Truong&quot;,&quot;given&quot;:&quot;Julianne H.&quot;,&quot;parse-names&quot;:false,&quot;dropping-particle&quot;:&quot;&quot;,&quot;non-dropping-particle&quot;:&quot;&quot;},{&quot;family&quot;:&quot;Abu-Omar&quot;,&quot;given&quot;:&quot;Mahdi M.&quot;,&quot;parse-names&quot;:false,&quot;dropping-particle&quot;:&quot;&quot;,&quot;non-dropping-particle&quot;:&quot;&quot;}],&quot;container-title&quot;:&quot;ACS Omega&quot;,&quot;container-title-short&quot;:&quot;ACS Omega&quot;,&quot;DOI&quot;:&quot;10.1021/acsomega.0c05936&quot;,&quot;ISSN&quot;:&quot;24701343&quot;,&quot;issued&quot;:{&quot;date-parts&quot;:[[2021,3,30]]},&quot;page&quot;:&quot;8142-8150&quot;,&quot;abstract&quot;:&quot;Renewable carbon sources are a rapidly growing field of research because of the finite supply of fossil carbon. The lignocellulosic biomass walnut shell (WS) is an attractive renewable feedstock because it has a high lignin content (38-44 wt %) and is an agricultural waste stream. Lignin, a major component of lignocellulosic biomass that is currently a waste stream in pulping processes, has unique potential for chemical upgrading because its subunits are aromatic. In the interest of improving the sustainability and reducing the environmental impact of biomass processing, valorization of agricultural waste streams is important. Herein, three lab-scale, batch organosolv procedures are explored in the interest of optimal isolation of protected WS lignin (WSL). One system uses acetic acid, one MeOH, and the final EtOH as the primary solvent. The optimal condition for protected WSL isolation, which resulted in a 64% yield, was methanol and dilute sulfuric acid with formaldehyde to act as a protecting group at 170 °C. Select samples were upgraded by hydrogenolysis over a nickel catalyst. Protected lignin recovered from the optimal condition showed 77% by weight conversion to monomeric phenols, demonstrating that the protected WSL can selectively afford high value products. One key finding from this study was that MeOH is a superior solvent for isolating WSL versus EtOH because the latter exhibited lignin recondensation. The second was that the Ni/C-catalyzed reductive catalytic fractionation (RCF) directly of WS biomass was not selective relative to RCF of isolated WSL; conversion of raw WS to monomers produced significantly more side products.&quot;,&quot;publisher&quot;:&quot;American Chemical Society&quot;,&quot;issue&quot;:&quot;12&quot;,&quot;volume&quot;:&quot;6&quot;},&quot;isTemporary&quot;:false}]},{&quot;citationID&quot;:&quot;MENDELEY_CITATION_0a3b70f7-1236-44c5-9b49-e94f82ad2ecc&quot;,&quot;properties&quot;:{&quot;noteIndex&quot;:0},&quot;isEdited&quot;:false,&quot;manualOverride&quot;:{&quot;isManuallyOverridden&quot;:false,&quot;citeprocText&quot;:&quot;[5]&quot;,&quot;manualOverrideText&quot;:&quot;&quot;},&quot;citationTag&quot;:&quot;MENDELEY_CITATION_v3_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&quot;,&quot;citationItems&quot;:[{&quot;id&quot;:&quot;6200f654-081f-3edc-99d1-12565e01ceca&quot;,&quot;itemData&quot;:{&quot;type&quot;:&quot;article-journal&quot;,&quot;id&quot;:&quot;6200f654-081f-3edc-99d1-12565e01ceca&quot;,&quot;title&quot;:&quot;Cellulase-lignin interactions-The role of carbohydrate-binding module and pH in non-productive binding&quot;,&quot;author&quot;:[{&quot;family&quot;:&quot;Rahikainen&quot;,&quot;given&quot;:&quot;Jenni Liisa&quot;,&quot;parse-names&quot;:false,&quot;dropping-particle&quot;:&quot;&quot;,&quot;non-dropping-particle&quot;:&quot;&quot;},{&quot;family&quot;:&quot;Evans&quot;,&quot;given&quot;:&quot;James David&quot;,&quot;parse-names&quot;:false,&quot;dropping-particle&quot;:&quot;&quot;,&quot;non-dropping-particle&quot;:&quot;&quot;},{&quot;family&quot;:&quot;Mikander&quot;,&quot;given&quot;:&quot;Saara&quot;,&quot;parse-names&quot;:false,&quot;dropping-particle&quot;:&quot;&quot;,&quot;non-dropping-particle&quot;:&quot;&quot;},{&quot;family&quot;:&quot;Kalliola&quot;,&quot;given&quot;:&quot;Anna&quot;,&quot;parse-names&quot;:false,&quot;dropping-particle&quot;:&quot;&quot;,&quot;non-dropping-particle&quot;:&quot;&quot;},{&quot;family&quot;:&quot;Puranen&quot;,&quot;given&quot;:&quot;Terhi&quot;,&quot;parse-names&quot;:false,&quot;dropping-particle&quot;:&quot;&quot;,&quot;non-dropping-particle&quot;:&quot;&quot;},{&quot;family&quot;:&quot;Tamminen&quot;,&quot;given&quot;:&quot;Tarja&quot;,&quot;parse-names&quot;:false,&quot;dropping-particle&quot;:&quot;&quot;,&quot;non-dropping-particle&quot;:&quot;&quot;},{&quot;family&quot;:&quot;Marjamaa&quot;,&quot;given&quot;:&quot;Kaisa&quot;,&quot;parse-names&quot;:false,&quot;dropping-particle&quot;:&quot;&quot;,&quot;non-dropping-particle&quot;:&quot;&quot;},{&quot;family&quot;:&quot;Kruus&quot;,&quot;given&quot;:&quot;Kristiina&quot;,&quot;parse-names&quot;:false,&quot;dropping-particle&quot;:&quot;&quot;,&quot;non-dropping-particle&quot;:&quot;&quot;}],&quot;container-title&quot;:&quot;Enzyme and Microbial Technology&quot;,&quot;container-title-short&quot;:&quot;Enzyme Microb Technol&quot;,&quot;DOI&quot;:&quot;10.1016/j.enzmictec.2013.07.003&quot;,&quot;ISSN&quot;:&quot;01410229&quot;,&quot;PMID&quot;:&quot;24034430&quot;,&quot;issued&quot;:{&quot;date-parts&quot;:[[2013,10,10]]},&quot;page&quot;:&quot;315-321&quot;,&quot;abstract&quot;:&quot;Non-productive cellulase adsorption onto lignin is a major inhibitory mechanism preventing enzymatic hydrolysis of lignocellulosic feedstocks. Therefore, understanding of enzyme-lignin interactions is essential for the development of enzyme mixtures and processes for lignocellulose hydrolysis. We have studied cellulase-lignin interactions using model enzymes, Melanocarpus albomyces Cel45A endoglucanase ( MaCel45A) and its fusions with native and mutated carbohydrate-binding modules (CBMs) from Trichoderma reesei Cel7A. Binding of MaCel45A to lignin was dependent on pH in the presence and absence of the CBM; at high pH, less enzyme bound to isolated lignins. Potentiometric titration of the lignin preparations showed that negatively charged groups were present in the lignin samples and that negative charge in the samples was increased with increasing pH. The results suggest that electrostatic interactions contributed to non-productive enzyme adsorption: Reduced enzyme binding at high pH was presumably due to repulsive electrostatic interactions between the enzymes and lignin. The CBM increased binding of MaCel45A to the isolated lignins only at high pH. Hydrophobic interactions are probably involved in CBM binding to lignin, because the same aromatic amino acids that are essential in CBM-cellulose interaction were also shown to contribute to lignin-binding. © 2013 Elsevier Inc.&quot;,&quot;issue&quot;:&quot;5&quot;,&quot;volume&quot;:&quot;53&quot;},&quot;isTemporary&quot;:false}]},{&quot;citationID&quot;:&quot;MENDELEY_CITATION_3bb3881f-5568-405f-a873-79c620ea7a19&quot;,&quot;properties&quot;:{&quot;noteIndex&quot;:0},&quot;isEdited&quot;:false,&quot;manualOverride&quot;:{&quot;isManuallyOverridden&quot;:false,&quot;citeprocText&quot;:&quot;[6]&quot;,&quot;manualOverrideText&quot;:&quot;&quot;},&quot;citationTag&quot;:&quot;MENDELEY_CITATION_v3_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&quot;,&quot;citationItems&quot;:[{&quot;id&quot;:&quot;e7d89a51-9a2f-3710-946d-d59c7ddd634c&quot;,&quot;itemData&quot;:{&quot;type&quot;:&quot;article-journal&quot;,&quot;id&quot;:&quot;e7d89a51-9a2f-3710-946d-d59c7ddd634c&quot;,&quot;title&quot;:&quot;Effect of electrical double layer on electric conductivity and pressure drop in a pressure-driven microchannel flow&quot;,&quot;author&quot;:[{&quot;family&quot;:&quot;Ban&quot;,&quot;given&quot;:&quot;Heng&quot;,&quot;parse-names&quot;:false,&quot;dropping-particle&quot;:&quot;&quot;,&quot;non-dropping-particle&quot;:&quot;&quot;},{&quot;family&quot;:&quot;Lin&quot;,&quot;given&quot;:&quot;Bochuan&quot;,&quot;parse-names&quot;:false,&quot;dropping-particle&quot;:&quot;&quot;,&quot;non-dropping-particle&quot;:&quot;&quot;},{&quot;family&quot;:&quot;Song&quot;,&quot;given&quot;:&quot;Zhuorui&quot;,&quot;parse-names&quot;:false,&quot;dropping-particle&quot;:&quot;&quot;,&quot;non-dropping-particle&quot;:&quot;&quot;}],&quot;container-title&quot;:&quot;Biomicrofluidics&quot;,&quot;container-title-short&quot;:&quot;Biomicrofluidics&quot;,&quot;DOI&quot;:&quot;10.1063/1.3328091&quot;,&quot;ISSN&quot;:&quot;19321058&quot;,&quot;PMID&quot;:&quot;20644673&quot;,&quot;issued&quot;:{&quot;date-parts&quot;:[[2010]]},&quot;abstract&quot;:&quot;The effect of an electrical double layer (EDL) on microchannel flow has been studied widely, and a constant bulk electric conductivity is often used in calculations of flow rate or pressure drop. In our experimental study of pressure-driven micropipette flows, the pipette diameter is on the same order of magnitude as the Debye length. The overlapping EDL resulted in a much higher electric conductivity, lower streaming potential, and lower electroviscous effect. To elucidate the effect of overlapping EDL, this paper developed a simple model for water flow without salts or dissolved gases (such as CO2) inside a two-dimensional microchannel. The governing equations for the flow, the Poisson, and Nernst equations for the electric potential and ion concentrations and the charge continuity equation were solved. The effects of overlapping EDL on the electric conductivity, velocity distribution, and overall pressure drop in the microchannel were quantified. The results showed that the average electric conductivity of electrolyte inside the channel increased significantly as the EDL overlaps. With the modified mean electric conductivity, the pressure drop for the pressure-driven flow was smaller than that without the influence of the EDL on conductivity. The results of this study provide a physical explanation for the observed decrease in electroviscous effect for microchannels when the EDL layers from opposing walls overlap. © 2010 American Institute of Physics.&quot;,&quot;publisher&quot;:&quot;American Institute of Physics Inc.&quot;,&quot;issue&quot;:&quot;1&quot;,&quot;volume&quot;:&quot;4&quot;},&quot;isTemporary&quot;:false}]},{&quot;citationID&quot;:&quot;MENDELEY_CITATION_9bd46fd0-5c13-448b-bcc5-38d73c416d4b&quot;,&quot;properties&quot;:{&quot;noteIndex&quot;:0},&quot;isEdited&quot;:false,&quot;manualOverride&quot;:{&quot;isManuallyOverridden&quot;:false,&quot;citeprocText&quot;:&quot;[7]&quot;,&quot;manualOverrideText&quot;:&quot;&quot;},&quot;citationTag&quot;:&quot;MENDELEY_CITATION_v3_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&quot;,&quot;citationItems&quot;:[{&quot;id&quot;:&quot;6cf6f6e2-dac0-3355-a89d-09eb567a17b6&quot;,&quot;itemData&quot;:{&quot;type&quot;:&quot;article-journal&quot;,&quot;id&quot;:&quot;6cf6f6e2-dac0-3355-a89d-09eb567a17b6&quot;,&quot;title&quot;:&quot;Electricity generation from water droplets via capillary infiltrating&quot;,&quot;author&quot;:[{&quot;family&quot;:&quot;Li&quot;,&quot;given&quot;:&quot;Jia&quot;,&quot;parse-names&quot;:false,&quot;dropping-particle&quot;:&quot;&quot;,&quot;non-dropping-particle&quot;:&quot;&quot;},{&quot;family&quot;:&quot;Liu&quot;,&quot;given&quot;:&quot;Kang&quot;,&quot;parse-names&quot;:false,&quot;dropping-particle&quot;:&quot;&quot;,&quot;non-dropping-particle&quot;:&quot;&quot;},{&quot;family&quot;:&quot;Xue&quot;,&quot;given&quot;:&quot;Guobin&quot;,&quot;parse-names&quot;:false,&quot;dropping-particle&quot;:&quot;&quot;,&quot;non-dropping-particle&quot;:&quot;&quot;},{&quot;family&quot;:&quot;Ding&quot;,&quot;given&quot;:&quot;Tianpeng&quot;,&quot;parse-names&quot;:false,&quot;dropping-particle&quot;:&quot;&quot;,&quot;non-dropping-particle&quot;:&quot;&quot;},{&quot;family&quot;:&quot;Yang&quot;,&quot;given&quot;:&quot;Peihua&quot;,&quot;parse-names&quot;:false,&quot;dropping-particle&quot;:&quot;&quot;,&quot;non-dropping-particle&quot;:&quot;&quot;},{&quot;family&quot;:&quot;Chen&quot;,&quot;given&quot;:&quot;Qian&quot;,&quot;parse-names&quot;:false,&quot;dropping-particle&quot;:&quot;&quot;,&quot;non-dropping-particle&quot;:&quot;&quot;},{&quot;family&quot;:&quot;Shen&quot;,&quot;given&quot;:&quot;Yue&quot;,&quot;parse-names&quot;:false,&quot;dropping-particle&quot;:&quot;&quot;,&quot;non-dropping-particle&quot;:&quot;&quot;},{&quot;family&quot;:&quot;Li&quot;,&quot;given&quot;:&quot;Song&quot;,&quot;parse-names&quot;:false,&quot;dropping-particle&quot;:&quot;&quot;,&quot;non-dropping-particle&quot;:&quot;&quot;},{&quot;family&quot;:&quot;Feng&quot;,&quot;given&quot;:&quot;Guang&quot;,&quot;parse-names&quot;:false,&quot;dropping-particle&quot;:&quot;&quot;,&quot;non-dropping-particle&quot;:&quot;&quot;},{&quot;family&quot;:&quot;Shen&quot;,&quot;given&quot;:&quot;Aiguo&quot;,&quot;parse-names&quot;:false,&quot;dropping-particle&quot;:&quot;&quot;,&quot;non-dropping-particle&quot;:&quot;&quot;},{&quot;family&quot;:&quot;Xu&quot;,&quot;given&quot;:&quot;Ming&quot;,&quot;parse-names&quot;:false,&quot;dropping-particle&quot;:&quot;&quot;,&quot;non-dropping-particle&quot;:&quot;&quot;},{&quot;family&quot;:&quot;Zhou&quot;,&quot;given&quot;:&quot;Jun&quot;,&quot;parse-names&quot;:false,&quot;dropping-particle&quot;:&quot;&quot;,&quot;non-dropping-particle&quot;:&quot;&quot;}],&quot;container-title&quot;:&quot;Nano Energy&quot;,&quot;container-title-short&quot;:&quot;Nano Energy&quot;,&quot;DOI&quot;:&quot;10.1016/j.nanoen.2018.02.061&quot;,&quot;ISSN&quot;:&quot;22112855&quot;,&quot;issued&quot;:{&quot;date-parts&quot;:[[2018,6,1]]},&quot;page&quot;:&quot;211-216&quot;,&quot;abstract&quot;:&quot;Electricity generation from the interaction between water and carbon materials is a new approach in the pursuit of high-efficiency energy conversion. Here, we report that a water droplet dropping onto a piece of porous carbon film can spontaneously generate electricity under ambient conditions. Twelve 5-μL water droplets can generate a voltage up to 5.2 V and illuminate a liquid crystal display. The voltage can be controlled by modulating the direction of the droplet infiltration, the zeta potential of the porous carbon, and the ion concentration. The results demonstrate that a hydrophilic porous carbon film with water droplets may function as a cost-effective electricity generator for harvesting energy from natural resources.&quot;,&quot;publisher&quot;:&quot;Elsevier Ltd&quot;,&quot;volume&quot;:&quot;48&quot;},&quot;isTemporary&quot;:false}]},{&quot;citationID&quot;:&quot;MENDELEY_CITATION_a2762983-8dc3-498d-a057-fdc7e1a213d4&quot;,&quot;properties&quot;:{&quot;noteIndex&quot;:0},&quot;isEdited&quot;:false,&quot;manualOverride&quot;:{&quot;isManuallyOverridden&quot;:false,&quot;citeprocText&quot;:&quot;[8]&quot;,&quot;manualOverrideText&quot;:&quot;&quot;},&quot;citationTag&quot;:&quot;MENDELEY_CITATION_v3_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&quot;,&quot;citationItems&quot;:[{&quot;id&quot;:&quot;2a84e7f3-067a-3dac-8616-6c8fd914c5da&quot;,&quot;itemData&quot;:{&quot;type&quot;:&quot;article-journal&quot;,&quot;id&quot;:&quot;2a84e7f3-067a-3dac-8616-6c8fd914c5da&quot;,&quot;title&quot;:&quot;Quantifying electron-transfer in liquid-solid contact electrification and the formation of electric double-layer&quot;,&quot;author&quot;:[{&quot;family&quot;:&quot;Lin&quot;,&quot;given&quot;:&quot;Shiquan&quot;,&quot;parse-names&quot;:false,&quot;dropping-particle&quot;:&quot;&quot;,&quot;non-dropping-particle&quot;:&quot;&quot;},{&quot;family&quot;:&quot;Xu&quot;,&quot;given&quot;:&quot;Liang&quot;,&quot;parse-names&quot;:false,&quot;dropping-particle&quot;:&quot;&quot;,&quot;non-dropping-particle&quot;:&quot;&quot;},{&quot;family&quot;:&quot;Chi Wang&quot;,&quot;given&quot;:&quot;Aurelia&quot;,&quot;parse-names&quot;:false,&quot;dropping-particle&quot;:&quot;&quot;,&quot;non-dropping-particle&quot;:&quot;&quot;},{&quot;family&quot;:&quot;Wang&quot;,&quot;given&quot;:&quot;Zhong Lin&quot;,&quot;parse-names&quot;:false,&quot;dropping-particle&quot;:&quot;&quot;,&quot;non-dropping-particle&quot;:&quot;&quot;}],&quot;container-title&quot;:&quot;Nature Communications&quot;,&quot;container-title-short&quot;:&quot;Nat Commun&quot;,&quot;DOI&quot;:&quot;10.1038/s41467-019-14278-9&quot;,&quot;ISSN&quot;:&quot;20411723&quot;,&quot;PMID&quot;:&quot;31964882&quot;,&quot;issued&quot;:{&quot;date-parts&quot;:[[2020,12,1]]},&quot;abstract&quot;:&quot;Contact electrification (CE) has been known for more than 2600 years but the nature of charge carriers and their transfer mechanisms still remain poorly understood, especially for the cases of liquid–solid CE. Here, we study the CE between liquids and solids and investigate the decay of CE charges on the solid surfaces after liquid–solid CE at different thermal conditions. The contribution of electron transfer is distinguished from that of ion transfer on the charged surfaces by using the theory of electron thermionic emission. Our study shows that there are both electron transfer and ion transfer in the liquid–solid CE. We reveal that solutes in the solution, pH value of the solution and the hydrophilicity of the solid affect the ratio of electron transfers to ion transfers. Further, we propose a two-step model of electron or/and ion transfer and demonstrate the formation of electric double-layer in liquid–solid CE.&quot;,&quot;publisher&quot;:&quot;Nature Research&quot;,&quot;issue&quot;:&quot;1&quot;,&quot;volume&quot;:&quot;11&quot;},&quot;isTemporary&quot;:false}]},{&quot;citationID&quot;:&quot;MENDELEY_CITATION_0aa75f7f-c7c7-4227-aead-e3f8787e3074&quot;,&quot;properties&quot;:{&quot;noteIndex&quot;:0},&quot;isEdited&quot;:false,&quot;manualOverride&quot;:{&quot;isManuallyOverridden&quot;:false,&quot;citeprocText&quot;:&quot;[9]&quot;,&quot;manualOverrideText&quot;:&quot;&quot;},&quot;citationTag&quot;:&quot;MENDELEY_CITATION_v3_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&quot;,&quot;citationItems&quot;:[{&quot;id&quot;:&quot;cb4e09f4-204f-38f6-ae97-488a33fb447c&quot;,&quot;itemData&quot;:{&quot;type&quot;:&quot;report&quot;,&quot;id&quot;:&quot;cb4e09f4-204f-38f6-ae97-488a33fb447c&quot;,&quot;title&quot;:&quot;Part of the Mechanical Engineering Commons Recommended Citation Recommended Citation Song, Zhuorui&quot;,&quot;author&quot;:[{&quot;family&quot;:&quot;DigitalCommons&quot;,&quot;given&quot;:&quot;Usu&quot;,&quot;parse-names&quot;:false,&quot;dropping-particle&quot;:&quot;&quot;,&quot;non-dropping-particle&quot;:&quot;&quot;},{&quot;family&quot;:&quot;All Graduate Theses&quot;,&quot;given&quot;:&quot;Usu&quot;,&quot;parse-names&quot;:false,&quot;dropping-particle&quot;:&quot;&quot;,&quot;non-dropping-particle&quot;:&quot;&quot;},{&quot;family&quot;:&quot;Song&quot;,&quot;given&quot;:&quot;Zhuorui&quot;,&quot;parse-names&quot;:false,&quot;dropping-particle&quot;:&quot;&quot;,&quot;non-dropping-particle&quot;:&quot;&quot;}],&quot;URL&quot;:&quot;https://digitalcommons.usu.edu/etdhttps://digitalcommons.usu.edu/etd/4271&quot;,&quot;issued&quot;:{&quot;date-parts&quot;:[[2015]]},&quot;number-of-pages&quot;:&quot;4271&quot;,&quot;container-title-short&quot;:&quot;&quot;},&quot;isTemporary&quot;:false}]},{&quot;citationID&quot;:&quot;MENDELEY_CITATION_e4dfd0b5-17dc-429c-b73c-0756d47e51ee&quot;,&quot;properties&quot;:{&quot;noteIndex&quot;:0},&quot;isEdited&quot;:false,&quot;manualOverride&quot;:{&quot;isManuallyOverridden&quot;:false,&quot;citeprocText&quot;:&quot;[10]&quot;,&quot;manualOverrideText&quot;:&quot;&quot;},&quot;citationTag&quot;:&quot;MENDELEY_CITATION_v3_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&quot;,&quot;citationItems&quot;:[{&quot;id&quot;:&quot;ba7f6755-a402-3f32-adeb-f36d5cd4457e&quot;,&quot;itemData&quot;:{&quot;type&quot;:&quot;article-journal&quot;,&quot;id&quot;:&quot;ba7f6755-a402-3f32-adeb-f36d5cd4457e&quot;,&quot;title&quot;:&quot;Jacob N. Israelachvili - Intermolecular and Surface Forces, Third Edition_ Revised Third Edition-Academic Press (2011)&quot;,&quot;container-title-short&quot;:&quot;&quot;},&quot;isTemporary&quot;:false}]},{&quot;citationID&quot;:&quot;MENDELEY_CITATION_9a573921-928e-4f09-8996-27aeb5b3a4ed&quot;,&quot;properties&quot;:{&quot;noteIndex&quot;:0},&quot;isEdited&quot;:false,&quot;manualOverride&quot;:{&quot;isManuallyOverridden&quot;:false,&quot;citeprocText&quot;:&quot;[11]&quot;,&quot;manualOverrideText&quot;:&quot;&quot;},&quot;citationTag&quot;:&quot;MENDELEY_CITATION_v3_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&quot;,&quot;citationItems&quot;:[{&quot;id&quot;:&quot;cf960cbf-e2dd-33bc-8b79-e349e93a7c0b&quot;,&quot;itemData&quot;:{&quot;type&quot;:&quot;article-journal&quot;,&quot;id&quot;:&quot;cf960cbf-e2dd-33bc-8b79-e349e93a7c0b&quot;,&quot;title&quot;:&quot;Evaporating potential&quot;,&quot;author&quot;:[{&quot;family&quot;:&quot;Fang&quot;,&quot;given&quot;:&quot;Sunmiao&quot;,&quot;parse-names&quot;:false,&quot;dropping-particle&quot;:&quot;&quot;,&quot;non-dropping-particle&quot;:&quot;&quot;},{&quot;family&quot;:&quot;Li&quot;,&quot;given&quot;:&quot;Jidong&quot;,&quot;parse-names&quot;:false,&quot;dropping-particle&quot;:&quot;&quot;,&quot;non-dropping-particle&quot;:&quot;&quot;},{&quot;family&quot;:&quot;Xu&quot;,&quot;given&quot;:&quot;Ying&quot;,&quot;parse-names&quot;:false,&quot;dropping-particle&quot;:&quot;&quot;,&quot;non-dropping-particle&quot;:&quot;&quot;},{&quot;family&quot;:&quot;Shen&quot;,&quot;given&quot;:&quot;Chun&quot;,&quot;parse-names&quot;:false,&quot;dropping-particle&quot;:&quot;&quot;,&quot;non-dropping-particle&quot;:&quot;&quot;},{&quot;family&quot;:&quot;Guo&quot;,&quot;given&quot;:&quot;Wanlin&quot;,&quot;parse-names&quot;:false,&quot;dropping-particle&quot;:&quot;&quot;,&quot;non-dropping-particle&quot;:&quot;&quot;}],&quot;container-title&quot;:&quot;Joule&quot;,&quot;container-title-short&quot;:&quot;Joule&quot;,&quot;DOI&quot;:&quot;10.1016/j.joule.2022.02.002&quot;,&quot;ISSN&quot;:&quot;25424351&quot;,&quot;issued&quot;:{&quot;date-parts&quot;:[[2022,3,16]]},&quot;page&quot;:&quot;690-701&quot;,&quot;abstract&quot;:&quot;The conversion of ambient heat into electricity through ubiquitous natural evaporation offers hope for new green energy technologies. So far, evaporation-induced electricity has relied mainly on the classical streaming potential, which is an electric potential generated by driving an electrolyte through a narrow channel under a pressure gradient. Here, we show that evaporation of ethanol from nanostructured carbon films can produce a sustainable volt-level potential in an environment free from the streaming potential, which we term the evaporating potential. This evaporating potential is proven to occur within a narrow partially wetted region ahead of the main capillary film and is directly generated by carrier transfer driven by evaporation of ethanol molecules. It is also shown that other polar solvents can generate potentials comparable to those induced by ethanol. The finding could open a new way to harvest environmental energy through natural processes.&quot;,&quot;publisher&quot;:&quot;Cell Press&quot;,&quot;issue&quot;:&quot;3&quot;,&quot;volume&quot;:&quot;6&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B35CB3-C7C2-4E99-A8CE-773E37CCF5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16</Pages>
  <Words>2398</Words>
  <Characters>13675</Characters>
  <Application>Microsoft Office Word</Application>
  <DocSecurity>0</DocSecurity>
  <Lines>113</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Nazmul Hossain</dc:creator>
  <cp:keywords/>
  <dc:description/>
  <cp:lastModifiedBy>Nazmul Hossain</cp:lastModifiedBy>
  <cp:revision>3</cp:revision>
  <dcterms:created xsi:type="dcterms:W3CDTF">2024-09-16T15:56:00Z</dcterms:created>
  <dcterms:modified xsi:type="dcterms:W3CDTF">2024-09-17T01:31:00Z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7a83aad-de56-439e-8ac8-5dbae800d1fe_Enabled">
    <vt:lpwstr>true</vt:lpwstr>
  </property>
  <property fmtid="{D5CDD505-2E9C-101B-9397-08002B2CF9AE}" pid="3" name="MSIP_Label_27a83aad-de56-439e-8ac8-5dbae800d1fe_SetDate">
    <vt:lpwstr>2024-04-13T17:18:37Z</vt:lpwstr>
  </property>
  <property fmtid="{D5CDD505-2E9C-101B-9397-08002B2CF9AE}" pid="4" name="MSIP_Label_27a83aad-de56-439e-8ac8-5dbae800d1fe_Method">
    <vt:lpwstr>Standard</vt:lpwstr>
  </property>
  <property fmtid="{D5CDD505-2E9C-101B-9397-08002B2CF9AE}" pid="5" name="MSIP_Label_27a83aad-de56-439e-8ac8-5dbae800d1fe_Name">
    <vt:lpwstr>defa4170-0d19-0005-0004-bc88714345d2</vt:lpwstr>
  </property>
  <property fmtid="{D5CDD505-2E9C-101B-9397-08002B2CF9AE}" pid="6" name="MSIP_Label_27a83aad-de56-439e-8ac8-5dbae800d1fe_SiteId">
    <vt:lpwstr>d8f40efa-3d26-411a-b829-b5393548188b</vt:lpwstr>
  </property>
  <property fmtid="{D5CDD505-2E9C-101B-9397-08002B2CF9AE}" pid="7" name="MSIP_Label_27a83aad-de56-439e-8ac8-5dbae800d1fe_ActionId">
    <vt:lpwstr>6c50a7f0-4fa7-4c18-8d83-0c65f6eeacf5</vt:lpwstr>
  </property>
  <property fmtid="{D5CDD505-2E9C-101B-9397-08002B2CF9AE}" pid="8" name="MSIP_Label_27a83aad-de56-439e-8ac8-5dbae800d1fe_ContentBits">
    <vt:lpwstr>0</vt:lpwstr>
  </property>
</Properties>
</file>